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440606-2025-07146</w:t>
      </w:r>
    </w:p>
    <w:p>
      <w:pPr>
        <w:pStyle w:val="null3"/>
        <w:jc w:val="center"/>
        <w:outlineLvl w:val="3"/>
      </w:pPr>
      <w:r>
        <w:rPr>
          <w:sz w:val="24"/>
          <w:b/>
        </w:rPr>
        <w:t>采购项目编号：</w:t>
      </w:r>
      <w:r>
        <w:rPr>
          <w:sz w:val="24"/>
          <w:b/>
        </w:rPr>
        <w:t>440606-2025-07146</w:t>
      </w:r>
    </w:p>
    <w:p>
      <w:pPr>
        <w:pStyle w:val="null3"/>
        <w:jc w:val="center"/>
        <w:outlineLvl w:val="3"/>
      </w:pPr>
      <w:r>
        <w:rPr>
          <w:sz w:val="24"/>
          <w:b/>
        </w:rPr>
        <w:t>项目名称：</w:t>
      </w:r>
      <w:r>
        <w:rPr>
          <w:sz w:val="24"/>
          <w:b/>
        </w:rPr>
        <w:t>容桂街道“无废镇街”工业固体废物集中收运体系试点示范建设项目</w:t>
      </w:r>
    </w:p>
    <w:p>
      <w:pPr>
        <w:pStyle w:val="null3"/>
        <w:jc w:val="center"/>
        <w:outlineLvl w:val="3"/>
      </w:pPr>
      <w:r>
        <w:rPr>
          <w:sz w:val="24"/>
          <w:b/>
        </w:rPr>
        <w:t>采购人：</w:t>
      </w:r>
      <w:r>
        <w:rPr>
          <w:sz w:val="24"/>
          <w:b/>
        </w:rPr>
        <w:t>佛山市生态环境局顺德分局容桂监督管理所</w:t>
      </w:r>
    </w:p>
    <w:p>
      <w:pPr>
        <w:pStyle w:val="null3"/>
        <w:jc w:val="center"/>
        <w:outlineLvl w:val="3"/>
      </w:pPr>
      <w:r>
        <w:rPr>
          <w:sz w:val="24"/>
          <w:b/>
        </w:rPr>
        <w:t>采购代理机构：</w:t>
      </w:r>
      <w:r>
        <w:rPr>
          <w:sz w:val="24"/>
          <w:b/>
        </w:rPr>
        <w:t>广东华伦招标有限公司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广东华伦招标有限公司</w:t>
      </w:r>
      <w:r>
        <w:rPr/>
        <w:t>受</w:t>
      </w:r>
      <w:r>
        <w:rPr/>
        <w:t>佛山市生态环境局顺德分局容桂监督管理所</w:t>
      </w:r>
      <w:r>
        <w:rPr/>
        <w:t>的委托，采用</w:t>
      </w:r>
      <w:r>
        <w:rPr/>
        <w:t>竞争性磋商</w:t>
      </w:r>
      <w:r>
        <w:rPr/>
        <w:t>方式组织采购</w:t>
      </w:r>
      <w:r>
        <w:rPr/>
        <w:t>容桂街道“无废镇街”工业固体废物集中收运体系试点示范建设项目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容桂街道“无废镇街”工业固体废物集中收运体系试点示范建设项目</w:t>
      </w:r>
    </w:p>
    <w:p>
      <w:pPr>
        <w:pStyle w:val="null3"/>
        <w:ind w:firstLine="480"/>
      </w:pPr>
      <w:r>
        <w:rPr/>
        <w:t>采购计划编号：</w:t>
      </w:r>
      <w:r>
        <w:rPr/>
        <w:t>440606-2025-07146</w:t>
      </w:r>
    </w:p>
    <w:p>
      <w:pPr>
        <w:pStyle w:val="null3"/>
        <w:ind w:firstLine="480"/>
      </w:pPr>
      <w:r>
        <w:rPr/>
        <w:t>采购项目编号：</w:t>
      </w:r>
      <w:r>
        <w:rPr/>
        <w:t>440606-2025-07146</w:t>
      </w:r>
    </w:p>
    <w:p>
      <w:pPr>
        <w:pStyle w:val="null3"/>
        <w:ind w:firstLine="480"/>
      </w:pPr>
      <w:r>
        <w:rPr/>
        <w:t>采购方式：</w:t>
      </w:r>
      <w:r>
        <w:rPr/>
        <w:t>竞争性磋商</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采购包1(容桂街道“无废镇街”工业固体废物集中收运体系试点示范建设项目):</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无害固体废物处理服务</w:t>
            </w:r>
          </w:p>
        </w:tc>
        <w:tc>
          <w:tcPr>
            <w:tcW w:type="dxa" w:w="2136"/>
          </w:tcPr>
          <w:p>
            <w:pPr>
              <w:pStyle w:val="null3"/>
            </w:pPr>
            <w:r>
              <w:rPr/>
              <w:t>容桂街道“无废镇街”工业固体废物集中收运体系试点示范建设项目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合同履行期限：12个月，自2025年12月1日至2026年11月30日，具体以合同实际签订时间为准。</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采购包1（容桂街道“无废镇街”工业固体废物集中收运体系试点示范建设项目）：</w:t>
      </w:r>
      <w:r>
        <w:rPr/>
        <w:t>采购包整体专门面向小型、微型企业采购。供应商应为符合本项目采购标的对应行业（本项目行业为：其他未列明行业）划分标准的小型、微型企业（监狱企业、残疾人福利性单位视同小微企业）。中小企业以供应商提供的《中小企业声明函》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采购包1（容桂街道“无废镇街”工业固体废物集中收运体系试点示范建设项目）：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3)本项目不接受联合体投标。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佛山市生态环境局顺德分局容桂监督管理所</w:t>
      </w:r>
    </w:p>
    <w:p>
      <w:pPr>
        <w:pStyle w:val="null3"/>
        <w:ind w:firstLine="480"/>
      </w:pPr>
      <w:r>
        <w:rPr/>
        <w:t>地址：</w:t>
      </w:r>
      <w:r>
        <w:rPr/>
        <w:t>佛山市顺德区容桂街道容奇大道中32号</w:t>
      </w:r>
    </w:p>
    <w:p>
      <w:pPr>
        <w:pStyle w:val="null3"/>
        <w:ind w:firstLine="480"/>
      </w:pPr>
      <w:r>
        <w:rPr/>
        <w:t>联系方式：</w:t>
      </w:r>
      <w:r>
        <w:rPr/>
        <w:t>26385176</w:t>
      </w:r>
    </w:p>
    <w:p>
      <w:pPr>
        <w:pStyle w:val="null3"/>
        <w:outlineLvl w:val="3"/>
      </w:pPr>
      <w:r>
        <w:rPr>
          <w:sz w:val="24"/>
          <w:b/>
        </w:rPr>
        <w:t>2.采购代理机构信息</w:t>
      </w:r>
    </w:p>
    <w:p>
      <w:pPr>
        <w:pStyle w:val="null3"/>
        <w:ind w:firstLine="480"/>
      </w:pPr>
      <w:r>
        <w:rPr/>
        <w:t>名称：</w:t>
      </w:r>
      <w:r>
        <w:rPr/>
        <w:t>广东华伦招标有限公司</w:t>
      </w:r>
    </w:p>
    <w:p>
      <w:pPr>
        <w:pStyle w:val="null3"/>
        <w:ind w:firstLine="480"/>
      </w:pPr>
      <w:r>
        <w:rPr/>
        <w:t xml:space="preserve"> 地址：</w:t>
      </w:r>
      <w:r>
        <w:rPr/>
        <w:t>佛山市顺德区大良沿江北路121号龙威大厦20楼CD区</w:t>
      </w:r>
    </w:p>
    <w:p>
      <w:pPr>
        <w:pStyle w:val="null3"/>
        <w:ind w:firstLine="480"/>
      </w:pPr>
      <w:r>
        <w:rPr/>
        <w:t xml:space="preserve"> 联系方式：</w:t>
      </w:r>
      <w:r>
        <w:rPr/>
        <w:t>0757-22332903</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本项目为</w:t>
      </w:r>
      <w:r>
        <w:rPr>
          <w:sz w:val="20"/>
        </w:rPr>
        <w:t>佛山市生态环境局顺德分局容桂监督管理所容桂街道</w:t>
      </w:r>
      <w:r>
        <w:rPr>
          <w:sz w:val="20"/>
        </w:rPr>
        <w:t>“无废镇街”工业固体废物集中收运体系试点示范建设项目</w:t>
      </w:r>
      <w:r>
        <w:rPr>
          <w:sz w:val="20"/>
        </w:rPr>
        <w:t>，</w:t>
      </w:r>
      <w:r>
        <w:rPr>
          <w:sz w:val="20"/>
        </w:rPr>
        <w:t>为</w:t>
      </w:r>
      <w:r>
        <w:rPr>
          <w:sz w:val="20"/>
        </w:rPr>
        <w:t>加强辖区内工业固体废物污染防治管理，全面提升辖区内固体废物管理水平</w:t>
      </w:r>
      <w:r>
        <w:rPr>
          <w:sz w:val="20"/>
        </w:rPr>
        <w:t>，成交供应商需</w:t>
      </w:r>
      <w:r>
        <w:rPr>
          <w:sz w:val="20"/>
        </w:rPr>
        <w:t>编制建设方案、设立收集点、改造中转站，建立工业固体废物集中收运体系。</w:t>
      </w:r>
    </w:p>
    <w:p>
      <w:pPr>
        <w:pStyle w:val="null3"/>
      </w:pPr>
      <w:r>
        <w:rPr/>
        <w:t>采购包1（容桂街道“无废镇街”工业固体废物集中收运体系试点示范建设项目）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12个月，自2025年12月1日至2026年11月30日，具体以合同实际签订时间为准。</w:t>
            </w:r>
          </w:p>
        </w:tc>
      </w:tr>
      <w:tr>
        <w:tc>
          <w:tcPr>
            <w:tcW w:type="dxa" w:w="4153"/>
          </w:tcPr>
          <w:p>
            <w:pPr>
              <w:pStyle w:val="null3"/>
            </w:pPr>
            <w:r>
              <w:rPr/>
              <w:t>标的提供的地点</w:t>
            </w:r>
          </w:p>
        </w:tc>
        <w:tc>
          <w:tcPr>
            <w:tcW w:type="dxa" w:w="4153"/>
          </w:tcPr>
          <w:p>
            <w:pPr>
              <w:pStyle w:val="null3"/>
            </w:pPr>
            <w:r>
              <w:rPr/>
              <w:t>佛山市顺德区容桂街道（采购人指定地点）</w:t>
            </w:r>
          </w:p>
        </w:tc>
      </w:tr>
      <w:tr>
        <w:tc>
          <w:tcPr>
            <w:tcW w:type="dxa" w:w="4153"/>
          </w:tcPr>
          <w:p>
            <w:pPr>
              <w:pStyle w:val="null3"/>
            </w:pPr>
            <w:r>
              <w:rPr/>
              <w:t>付款方式</w:t>
            </w:r>
          </w:p>
        </w:tc>
        <w:tc>
          <w:tcPr>
            <w:tcW w:type="dxa" w:w="4153"/>
          </w:tcPr>
          <w:p>
            <w:pPr>
              <w:pStyle w:val="null3"/>
            </w:pPr>
            <w:r>
              <w:rPr/>
              <w:t>1期：支付比例70%,（1）合同签订之日起7个工作日内，采购人收到成交供应商的有效发票等资料向成交供应商支付合同总额的70%作为预付款；</w:t>
            </w:r>
          </w:p>
          <w:p>
            <w:pPr>
              <w:pStyle w:val="null3"/>
            </w:pPr>
            <w:r>
              <w:rPr/>
              <w:t>2期：支付比例20%,（2）站点改造建设全部完成、收运体系正常运转，并通过验收后，支付合同总额的20%，成交供应商凭有效发票、验收签证单及合同规定的其他资料进行结算。</w:t>
            </w:r>
          </w:p>
          <w:p>
            <w:pPr>
              <w:pStyle w:val="null3"/>
            </w:pPr>
            <w:r>
              <w:rPr/>
              <w:t>3期：支付比例10%,（3）合同期满后7个工作日内，支付合同总额的10%，成交供应商凭有效发票、项目资料汇编进行结算。 （4）本项目的付款时间为采购人向财政支付部门提出支付申请的时间（不含财政支付部门的审查时间）。若由于财政拨款不到位或该项目相关手续和程序因流转政府采购审批流程及办理手续而造成项目支付进度有所推延的，采购人不承担违约责任，并且此情况不能成为成交供应商拒绝提供服务的理由。</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1期：1.验收要求：必须符合磋商文件的规定要求、国家和行业的相关标准。 2.项目验收依次序对照执行标准： （1）符合中华人民共和国国家和服务地点相关安全质量标准、行业技术规范标准、环保节能标准； （2）符合磋商文件和响应文件中各方共同认可的各项要求； （3）符合货物来源国官方颁布标准； （4）上述各类标准与法规必须是有关官方机构最新发布的现行标准版本。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其他，1）其他商务要求：详见合同范本中的合同条款。 2）本项目商务要求所涉及的条款均为“★”号实质性条款，如供应商对任一条款出现负偏离或不满足的视为无效投标，对该供应商作无效投标处理。</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的报价控制金额上限为2,000,000.00元。磋商报价为全包价，以人民币为结算单位，包括但不限于：项目整体深化设计、货物及零配件成本费、相关配套设备费用、基础建设及安装（含相关辅材和人工费用）、调研差旅费、设备租赁费用、方案报告编制费、全程跟踪指导费、运输费、装卸费、保险费、安装调试费、材料费、技术服务费、人力成本费、站点运营费、验收（包含专家验收所涉及的一切费用）、培训费用、质保期内的保修、售后服务、各项税费及不可预见费等，以及合同实施过程中的应预见和不可预见费用等完成合同规定责任和义务、达到合同目的的一切费用。供应商的报价不得高于采购预算价，否则作无效响应处理。 2.供应商响应时漏报、少报的费用，视为此项费用已包含在磋商报价中，中标后不得再向采购人收取任何费用。</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报价合理性</w:t>
            </w:r>
          </w:p>
        </w:tc>
        <w:tc>
          <w:tcPr>
            <w:tcW w:type="dxa" w:w="2076"/>
          </w:tcPr>
          <w:p>
            <w:pPr>
              <w:pStyle w:val="null3"/>
              <w:jc w:val="left"/>
            </w:pPr>
            <w:r>
              <w:rPr/>
              <w:t>根据《政府采购货物和服务招标投标管理办法》第六十条的规定：评标委员会认为供应商的报价明显低于其他通过符合性审查供应商的报价，有可能影响产品质量或者不能诚信履约的，应当要求其在评标现场合理的时间内提供书面说明，必要时提交相关证明材料；供应商不能证明其报价合理性的，评标委员会应当将其作为无效投标处理。若评标委员会成员对是否须由供应商作出报价合理性说明，以及书面说明是否采纳等判断不一致的，按照“少数服从多数”的原则确定评标委员会的意见。</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双方权利和义务</w:t>
            </w:r>
          </w:p>
        </w:tc>
        <w:tc>
          <w:tcPr>
            <w:tcW w:type="dxa" w:w="2076"/>
          </w:tcPr>
          <w:p>
            <w:pPr>
              <w:pStyle w:val="null3"/>
              <w:jc w:val="left"/>
            </w:pPr>
            <w:r>
              <w:rPr/>
              <w:t>1.采购人的权利和义务 1）有权按照相关的国家法律、地方法规和磋商文件、响应文件、合同对成交供应商及其提供的设备、服务进行监督； 2）有权要求成交供应商按采购人的要求完成合同事项，并对设备、服务的质量与完成结果进行验收，按照合同支付费用。 2.成交供应商的权利和义务 1）在不违反国家法律、地方法规及磋商文件、响应文件、合同的前提下自主经营，自负盈亏； 2）履行合同服务事项，按采购人提出的要求进行整改并通过验收，按照合同取得服务费用； 3）有要求采购人协调与本项目有关工作的权利； 4）有按采购人要求做好各项工作，保证所提供的设备、服务符合上级部门要求的义务； 5）应按照相关的国家法律、地方法规和磋商文件、响应文件、合同约定圆满完成承包工作，确保设备、服务质量和工作效率，服从采购人的管理，自觉接受社会监督，接受采购人监督检查验收，在服务期内必须做好有关工作记录、管理资料，要根据采购人的要求填报，每月应按采购人要求按时送交采购人存档。 6）成交供应商中途因违反相关的国家法律、地方法规和磋商文件、响应文件、合同约定被解除合同（取消服务资格）时，为保障本项目工作的连续性及社会的安定，成交供应商须服从采购人的交接安排，因成交供应商拒不配合采购人交接造成采购人损失的，成交供应商应承担全部赔偿责任。</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违约责任</w:t>
            </w:r>
          </w:p>
        </w:tc>
        <w:tc>
          <w:tcPr>
            <w:tcW w:type="dxa" w:w="2076"/>
          </w:tcPr>
          <w:p>
            <w:pPr>
              <w:pStyle w:val="null3"/>
              <w:jc w:val="left"/>
            </w:pPr>
            <w:r>
              <w:rPr/>
              <w:t>1.成交供应商出现不按规定地点堆放（排放、倾倒、弃置或者转移）固体废物等违反法律法规行为的，采购人有权解除合同，拒付一切服务费，并且成交供应商需承担相应的法律责任。 2.成交供应商出现混合生活垃圾，或运至未经许可的固体废物处理终端处置等违法行为的，采购人有权解除合同，拒付一切服务费，并且成交供应商需承担相应的法律责任。 3.成交供应商未能按合同约定时间完成外运工作，每逾期一天采购人有权扣罚人民币5000元/天的服务费，以此累计，逾期超7天的，采购人有权解除合同，拒付一切服务费（除非采购人书面同意外，否则成交供应商不得以任何理由延长工期，例如固体废物处理场所所在地政府或相关职能部门政策限制、成交供应商违规被查处，成交供应商与第三方发生纠纷等原因）。 4. 鉴于本合同约定的服务内容对市民生活影响重大，凡发生成交供应商提供的服务、设备不符合磋商文件、响应文件或本合同规定的且未按照采购人要求整改的，采购人可以聘请其他单位或人员进行固体废物收集等工作，由此产生的费用全部由成交供应商承担。 5.合同期内发生可能引致合同终止情形的，在双方一致确认终止本合同前，成交供应商必须继续履行合同，如出现成交供应商提供的服务、设备不符合磋商文件、响应文件或本合同规定的且未按照采购人要求整改的或成交供应商擅自解除本合同的，除承担本合同前述约定罚则外，采购人不予支付该期间的服务费，成交供应商还须向采购人支付合同总额30%的违约金，无法履行合同期间所产生的应急环卫保洁绿化养护服务费用应由成交供应商承担。 6.本合同约定的违约金均累计计算，采购人可以从任一个月的服务费中直接予以扣除。不足部分，采购人仍有权向成交供应商进行追偿。 7.若因成交供应商违约导致采购人因此主张权利所支出的费用（包括但不限于诉讼费、财产保全费、财产保全担保费、评估鉴定费、律师费等）均由成交供应商承担。 8.采购人无正当理由不得拒收货物/接受服务，采购人逾期付款的（因政府财政支付审批流程及办理手续而造成项目支付进度有所推延除外），则每日按应付未付款项的万分之一向成交供应商偿付违约金。 9.其它违约责任按相关法律法规处理。</w:t>
            </w:r>
          </w:p>
        </w:tc>
      </w:tr>
      <w:tr>
        <w:tc>
          <w:tcPr>
            <w:tcW w:type="dxa" w:w="2076"/>
          </w:tcPr>
          <w:p>
            <w:pPr>
              <w:pStyle w:val="null3"/>
              <w:jc w:val="center"/>
            </w:pPr>
            <w:r>
              <w:rPr/>
              <w:t>★</w:t>
            </w:r>
          </w:p>
        </w:tc>
        <w:tc>
          <w:tcPr>
            <w:tcW w:type="dxa" w:w="2076"/>
          </w:tcPr>
          <w:p>
            <w:pPr>
              <w:pStyle w:val="null3"/>
              <w:jc w:val="center"/>
            </w:pPr>
            <w:r>
              <w:rPr/>
              <w:t>5</w:t>
            </w:r>
          </w:p>
        </w:tc>
        <w:tc>
          <w:tcPr>
            <w:tcW w:type="dxa" w:w="2076"/>
          </w:tcPr>
          <w:p>
            <w:pPr>
              <w:pStyle w:val="null3"/>
              <w:jc w:val="left"/>
            </w:pPr>
            <w:r>
              <w:rPr/>
              <w:t>退出机制</w:t>
            </w:r>
          </w:p>
        </w:tc>
        <w:tc>
          <w:tcPr>
            <w:tcW w:type="dxa" w:w="2076"/>
          </w:tcPr>
          <w:p>
            <w:pPr>
              <w:pStyle w:val="null3"/>
              <w:jc w:val="left"/>
            </w:pPr>
            <w:r>
              <w:rPr/>
              <w:t>成交供应商在合同期限内有下列情形之一的，采购人有权立即解除合同，且不给予任何的赔偿、补偿： 1.擅自把本项目分包、转包的； 2.因管理不善，发生重大质量、安全事故或影响社会公共利益的； 3.被监理单位发现成交供应商计量结果作假的； 4.成交供应商未按承诺要求设置站点、改造中转站、收集固体废物的； 5.成交供应商被发现有偷倒行为的； 6.在服务期间，因服务未达标并未按要求整改的，被采购人或监理单位严重警告累计达3次或以上的； 7.未征得采购人同意，成交供应商私自把其他个人或单位企业固体废物混入采购人指定的固体废物里，或私自混入其他垃圾； 8.固体废物没有运输到指定站点的； 9.拒绝接受主管部门或监理单位进行监督考核或不按要求提供真实资料的； 10.违反有关法律法规（但非采购人责任），应被依法撤销终止的其他情形。</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无害固体废物处理服务</w:t>
            </w:r>
          </w:p>
        </w:tc>
        <w:tc>
          <w:tcPr>
            <w:tcW w:type="dxa" w:w="933"/>
          </w:tcPr>
          <w:p>
            <w:pPr>
              <w:pStyle w:val="null3"/>
              <w:jc w:val="left"/>
            </w:pPr>
            <w:r>
              <w:rPr/>
              <w:t>容桂街道“无废镇街”工业固体废物集中收运体系试点示范建设项目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2,000,000.00</w:t>
            </w:r>
          </w:p>
        </w:tc>
        <w:tc>
          <w:tcPr>
            <w:tcW w:type="dxa" w:w="933"/>
          </w:tcPr>
          <w:p>
            <w:pPr>
              <w:pStyle w:val="null3"/>
              <w:jc w:val="right"/>
            </w:pPr>
            <w:r>
              <w:rPr/>
              <w:t>2,000,000.00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容桂街道“无废镇街”工业固体废物集中收运体系试点示范建设项目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rPr>
              <w:t>项目实施主要内容</w:t>
            </w:r>
          </w:p>
          <w:p>
            <w:pPr>
              <w:pStyle w:val="null3"/>
            </w:pPr>
            <w:r>
              <w:rPr/>
              <w:t>1)</w:t>
            </w:r>
            <w:r>
              <w:rPr/>
              <w:t xml:space="preserve">考虑中转单位现有场地面积、基础条件等因素对中转场地进行改造，改造提升 </w:t>
            </w:r>
            <w:r>
              <w:rPr/>
              <w:t>1</w:t>
            </w:r>
            <w:r>
              <w:rPr/>
              <w:t>个</w:t>
            </w:r>
            <w:r>
              <w:rPr/>
              <w:t>一般</w:t>
            </w:r>
            <w:r>
              <w:rPr/>
              <w:t>工业固体废物收</w:t>
            </w:r>
            <w:r>
              <w:rPr/>
              <w:t>运</w:t>
            </w:r>
            <w:r>
              <w:rPr/>
              <w:t>中转站，内设一般固废暂存区、可回收物分拣区等。投放一般工业固</w:t>
            </w:r>
            <w:r>
              <w:rPr/>
              <w:t>体</w:t>
            </w:r>
            <w:r>
              <w:rPr/>
              <w:t>废</w:t>
            </w:r>
            <w:r>
              <w:rPr/>
              <w:t>物</w:t>
            </w:r>
            <w:r>
              <w:rPr/>
              <w:t>中转站设备</w:t>
            </w:r>
            <w:r>
              <w:rPr/>
              <w:t>1</w:t>
            </w:r>
            <w:r>
              <w:rPr/>
              <w:t>套，重点解决一般固体废物分类水平、收运率、收运效率低等难题。</w:t>
            </w:r>
          </w:p>
          <w:p>
            <w:pPr>
              <w:pStyle w:val="null3"/>
            </w:pPr>
            <w:r>
              <w:rPr/>
              <w:t>2)</w:t>
            </w:r>
            <w:r>
              <w:rPr/>
              <w:t>以佛山高新国家技术园区为依托，设置一般工业固体废物收集点</w:t>
            </w:r>
            <w:r>
              <w:rPr/>
              <w:t>14</w:t>
            </w:r>
            <w:r>
              <w:rPr/>
              <w:t>个，并购</w:t>
            </w:r>
            <w:r>
              <w:rPr/>
              <w:t>置</w:t>
            </w:r>
            <w:r>
              <w:rPr/>
              <w:t>或租赁</w:t>
            </w:r>
            <w:r>
              <w:rPr/>
              <w:t>一</w:t>
            </w:r>
            <w:r>
              <w:rPr/>
              <w:t>批工业固体废物收集容器，建立区域一般工业固体废物分类收集、转运、处置利用网络体系，提升园区一般工业固体废物收运体系能力建设。</w:t>
            </w:r>
          </w:p>
          <w:p>
            <w:pPr>
              <w:pStyle w:val="null3"/>
            </w:pPr>
            <w:r>
              <w:rPr/>
              <w:t>3</w:t>
            </w:r>
            <w:r>
              <w:rPr/>
              <w:t>）为贯彻落实“无废城市”建设要求，科学制定《容桂街道“无废镇街”建设方案》。以《容桂街道“无废镇街”建设方案》为引领，《方案》重点明确一般工业固体废物收运体系，为打造容桂街道示范点建设提供指引和依据。</w:t>
            </w:r>
          </w:p>
          <w:p>
            <w:pPr>
              <w:pStyle w:val="null3"/>
              <w:jc w:val="both"/>
            </w:pPr>
            <w:r>
              <w:rPr>
                <w:sz w:val="21"/>
              </w:rPr>
              <w:t>4</w:t>
            </w:r>
            <w:r>
              <w:rPr>
                <w:sz w:val="21"/>
              </w:rPr>
              <w:t>）加强成果凝练，对</w:t>
            </w:r>
            <w:r>
              <w:rPr>
                <w:sz w:val="21"/>
              </w:rPr>
              <w:t>“</w:t>
            </w:r>
            <w:r>
              <w:rPr>
                <w:sz w:val="21"/>
              </w:rPr>
              <w:t>无废镇街</w:t>
            </w:r>
            <w:r>
              <w:rPr>
                <w:sz w:val="21"/>
              </w:rPr>
              <w:t>”</w:t>
            </w:r>
            <w:r>
              <w:rPr>
                <w:sz w:val="21"/>
              </w:rPr>
              <w:t>建设总体情况、主要做法和成效、存在问题和建议等进行总结分析，编制完成《顺德区容桂街道推进</w:t>
            </w:r>
            <w:r>
              <w:rPr>
                <w:sz w:val="21"/>
              </w:rPr>
              <w:t>“</w:t>
            </w:r>
            <w:r>
              <w:rPr>
                <w:sz w:val="21"/>
              </w:rPr>
              <w:t>无废镇街</w:t>
            </w:r>
            <w:r>
              <w:rPr>
                <w:sz w:val="21"/>
              </w:rPr>
              <w:t>”</w:t>
            </w:r>
            <w:r>
              <w:rPr>
                <w:sz w:val="21"/>
              </w:rPr>
              <w:t>示范建设总结报告》。</w:t>
            </w:r>
          </w:p>
          <w:p>
            <w:pPr>
              <w:pStyle w:val="null3"/>
            </w:pPr>
          </w:p>
        </w:tc>
      </w:tr>
      <w:tr>
        <w:tc>
          <w:tcPr>
            <w:tcW w:type="dxa" w:w="2076"/>
          </w:tcPr>
          <w:p/>
        </w:tc>
        <w:tc>
          <w:tcPr>
            <w:tcW w:type="dxa" w:w="415"/>
          </w:tcPr>
          <w:p>
            <w:pPr>
              <w:pStyle w:val="null3"/>
            </w:pPr>
            <w:r>
              <w:rPr/>
              <w:t>2</w:t>
            </w:r>
          </w:p>
        </w:tc>
        <w:tc>
          <w:tcPr>
            <w:tcW w:type="dxa" w:w="5814"/>
          </w:tcPr>
          <w:p>
            <w:pPr>
              <w:pStyle w:val="null3"/>
              <w:jc w:val="both"/>
            </w:pPr>
            <w:r>
              <w:rPr>
                <w:b/>
              </w:rPr>
              <w:t>工作成果要求</w:t>
            </w:r>
          </w:p>
          <w:p>
            <w:pPr>
              <w:pStyle w:val="null3"/>
              <w:jc w:val="both"/>
            </w:pPr>
            <w:r>
              <w:rPr/>
              <w:t>（一）摸清容桂街道一般工业固体废物产生、收集、转运、处置利用情况，试点打造容桂街道一般工业固体废物收运管理示范模式，完成容桂街道</w:t>
            </w:r>
            <w:r>
              <w:rPr/>
              <w:t>“无废镇街”建设方案和验收标准制定，开展容桂街道“无废镇街”建设试点工作跟踪指导和经验总结。</w:t>
            </w:r>
          </w:p>
          <w:p>
            <w:pPr>
              <w:pStyle w:val="null3"/>
              <w:jc w:val="both"/>
            </w:pPr>
            <w:r>
              <w:rPr/>
              <w:t>（二）本项目将产出以下具体指标：试点打造容桂街道一般工业固体废物收运管理示范模式，</w:t>
            </w:r>
            <w:r>
              <w:rPr/>
              <w:t>设立一般工业固体废物收集暂存点</w:t>
            </w:r>
            <w:r>
              <w:rPr/>
              <w:t>14</w:t>
            </w:r>
            <w:r>
              <w:rPr/>
              <w:t>个、一般工业固体废物</w:t>
            </w:r>
            <w:r>
              <w:rPr/>
              <w:t>收运</w:t>
            </w:r>
            <w:r>
              <w:rPr/>
              <w:t>中转站进行改造</w:t>
            </w:r>
            <w:r>
              <w:rPr/>
              <w:t>1</w:t>
            </w:r>
            <w:r>
              <w:rPr/>
              <w:t>个</w:t>
            </w:r>
            <w:r>
              <w:rPr/>
              <w:t>，编制并提交《顺德区容桂街道</w:t>
            </w:r>
            <w:r>
              <w:rPr/>
              <w:t>“无废镇街”建设方案》</w:t>
            </w:r>
            <w:r>
              <w:rPr/>
              <w:t>1</w:t>
            </w:r>
            <w:r>
              <w:rPr/>
              <w:t>份、《顺德区容桂街道推进“无废镇街”示范建设总结报告》</w:t>
            </w:r>
            <w:r>
              <w:rPr/>
              <w:t>1</w:t>
            </w:r>
            <w:r>
              <w:rPr/>
              <w:t>份。质量方面，确保成果验收通过率达到</w:t>
            </w:r>
            <w:r>
              <w:rPr/>
              <w:t>100%</w:t>
            </w:r>
            <w:r>
              <w:rPr/>
              <w:t>。</w:t>
            </w:r>
          </w:p>
          <w:p>
            <w:pPr>
              <w:pStyle w:val="null3"/>
              <w:jc w:val="both"/>
            </w:pPr>
            <w:r>
              <w:rPr/>
              <w:t>（三）站点建设及中转站改造要求</w:t>
            </w:r>
          </w:p>
          <w:p>
            <w:pPr>
              <w:pStyle w:val="null3"/>
            </w:pPr>
            <w:r>
              <w:rPr/>
              <w:t>1.</w:t>
            </w:r>
            <w:r>
              <w:rPr/>
              <w:t>一般工业固体废物</w:t>
            </w:r>
            <w:r>
              <w:rPr/>
              <w:t>收运</w:t>
            </w:r>
            <w:r>
              <w:rPr/>
              <w:t>中转站</w:t>
            </w:r>
            <w:r>
              <w:rPr/>
              <w:t>示范点改造建设，数量：</w:t>
            </w:r>
            <w:r>
              <w:rPr/>
              <w:t>1</w:t>
            </w:r>
            <w:r>
              <w:rPr/>
              <w:t>个</w:t>
            </w:r>
            <w:r>
              <w:rPr/>
              <w:t>，中转站配套</w:t>
            </w:r>
            <w:r>
              <w:rPr/>
              <w:t>2</w:t>
            </w:r>
            <w:r>
              <w:rPr/>
              <w:t>台固定枪机和</w:t>
            </w:r>
            <w:r>
              <w:rPr/>
              <w:t>1</w:t>
            </w:r>
            <w:r>
              <w:rPr/>
              <w:t>台一体化球机</w:t>
            </w:r>
            <w:r>
              <w:rPr/>
              <w:t>。</w:t>
            </w:r>
            <w:r>
              <w:rPr/>
              <w:t>合同期满后，</w:t>
            </w:r>
            <w:r>
              <w:rPr/>
              <w:t>站</w:t>
            </w:r>
            <w:r>
              <w:rPr/>
              <w:t>点</w:t>
            </w:r>
            <w:r>
              <w:rPr/>
              <w:t>上述</w:t>
            </w:r>
            <w:r>
              <w:rPr/>
              <w:t>设备归采购人所有，成交供应商在合同期满后整体移交给采购人，并确保设备均能正常使用。</w:t>
            </w:r>
          </w:p>
          <w:p>
            <w:pPr>
              <w:pStyle w:val="null3"/>
            </w:pPr>
            <w:r>
              <w:rPr/>
              <w:t>投放</w:t>
            </w:r>
            <w:r>
              <w:rPr/>
              <w:t>一般工业固体废物中转站</w:t>
            </w:r>
            <w:r>
              <w:rPr/>
              <w:t>全过程监控设备</w:t>
            </w:r>
            <w:r>
              <w:rPr/>
              <w:t>（</w:t>
            </w:r>
            <w:r>
              <w:rPr/>
              <w:t>不带定位功能</w:t>
            </w:r>
            <w:r>
              <w:rPr/>
              <w:t>）</w:t>
            </w:r>
            <w:r>
              <w:rPr/>
              <w:t>，具体要求：</w:t>
            </w:r>
          </w:p>
          <w:tbl>
            <w:tblPr>
              <w:tblInd w:type="dxa" w:w="120"/>
              <w:tblBorders>
                <w:top w:val="none" w:color="000000" w:sz="4"/>
                <w:left w:val="none" w:color="000000" w:sz="4"/>
                <w:bottom w:val="none" w:color="000000" w:sz="4"/>
                <w:right w:val="none" w:color="000000" w:sz="4"/>
                <w:insideH w:val="none"/>
                <w:insideV w:val="none"/>
              </w:tblBorders>
            </w:tblPr>
            <w:tblGrid>
              <w:gridCol w:w="576"/>
              <w:gridCol w:w="1105"/>
              <w:gridCol w:w="3904"/>
            </w:tblGrid>
            <w:tr>
              <w:tc>
                <w:tcPr>
                  <w:tcW w:type="dxa" w:w="5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1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设备</w:t>
                  </w:r>
                </w:p>
              </w:tc>
              <w:tc>
                <w:tcPr>
                  <w:tcW w:type="dxa" w:w="39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参数要求</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监控摄像机</w:t>
                  </w:r>
                  <w:r>
                    <w:rPr>
                      <w:sz w:val="19"/>
                    </w:rPr>
                    <w:t>3</w:t>
                  </w:r>
                  <w:r>
                    <w:rPr>
                      <w:sz w:val="19"/>
                    </w:rPr>
                    <w:t>台</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分辨率：</w:t>
                  </w:r>
                  <w:r>
                    <w:rPr>
                      <w:sz w:val="19"/>
                    </w:rPr>
                    <w:t>≥</w:t>
                  </w:r>
                  <w:r>
                    <w:rPr>
                      <w:sz w:val="19"/>
                    </w:rPr>
                    <w:t>4K</w:t>
                  </w:r>
                  <w:r>
                    <w:rPr>
                      <w:sz w:val="19"/>
                    </w:rPr>
                    <w:t>（</w:t>
                  </w:r>
                  <w:r>
                    <w:rPr>
                      <w:sz w:val="19"/>
                    </w:rPr>
                    <w:t>3840</w:t>
                  </w:r>
                  <w:r>
                    <w:rPr>
                      <w:sz w:val="19"/>
                    </w:rPr>
                    <w:t>×</w:t>
                  </w:r>
                  <w:r>
                    <w:rPr>
                      <w:sz w:val="19"/>
                    </w:rPr>
                    <w:t>2160</w:t>
                  </w:r>
                  <w:r>
                    <w:rPr>
                      <w:sz w:val="19"/>
                    </w:rPr>
                    <w:t>）；夜视功能：红外</w:t>
                  </w:r>
                  <w:r>
                    <w:rPr>
                      <w:sz w:val="19"/>
                    </w:rPr>
                    <w:t>+</w:t>
                  </w:r>
                  <w:r>
                    <w:rPr>
                      <w:sz w:val="19"/>
                    </w:rPr>
                    <w:t>白光双补光，红外距离≥</w:t>
                  </w:r>
                  <w:r>
                    <w:rPr>
                      <w:sz w:val="19"/>
                    </w:rPr>
                    <w:t>50</w:t>
                  </w:r>
                  <w:r>
                    <w:rPr>
                      <w:sz w:val="19"/>
                    </w:rPr>
                    <w:t>米，白光距离≥</w:t>
                  </w:r>
                  <w:r>
                    <w:rPr>
                      <w:sz w:val="19"/>
                    </w:rPr>
                    <w:t>30</w:t>
                  </w:r>
                  <w:r>
                    <w:rPr>
                      <w:sz w:val="19"/>
                    </w:rPr>
                    <w:t xml:space="preserve">米，支持夜间彩色成像；视角： 广角镜头 </w:t>
                  </w:r>
                  <w:r>
                    <w:rPr>
                      <w:sz w:val="19"/>
                    </w:rPr>
                    <w:t>(</w:t>
                  </w:r>
                  <w:r>
                    <w:rPr>
                      <w:sz w:val="19"/>
                    </w:rPr>
                    <w:t>如≥</w:t>
                  </w:r>
                  <w:r>
                    <w:rPr>
                      <w:sz w:val="19"/>
                    </w:rPr>
                    <w:t>120</w:t>
                  </w:r>
                  <w:r>
                    <w:rPr>
                      <w:sz w:val="19"/>
                    </w:rPr>
                    <w:t>°水平视角</w:t>
                  </w:r>
                  <w:r>
                    <w:rPr>
                      <w:sz w:val="19"/>
                    </w:rPr>
                    <w:t>)</w:t>
                  </w:r>
                  <w:r>
                    <w:rPr>
                      <w:sz w:val="19"/>
                    </w:rPr>
                    <w:t xml:space="preserve">，覆盖关键区域，减少盲区；防护等级： </w:t>
                  </w:r>
                  <w:r>
                    <w:rPr>
                      <w:sz w:val="19"/>
                    </w:rPr>
                    <w:t xml:space="preserve">IP66 </w:t>
                  </w:r>
                  <w:r>
                    <w:rPr>
                      <w:sz w:val="19"/>
                    </w:rPr>
                    <w:t>或更高，防尘防水；安装方式：</w:t>
                  </w:r>
                  <w:r>
                    <w:rPr>
                      <w:sz w:val="19"/>
                    </w:rPr>
                    <w:t>2</w:t>
                  </w:r>
                  <w:r>
                    <w:rPr>
                      <w:sz w:val="19"/>
                    </w:rPr>
                    <w:t>台固定枪机（覆盖卸料区、存储区），</w:t>
                  </w:r>
                  <w:r>
                    <w:rPr>
                      <w:sz w:val="19"/>
                    </w:rPr>
                    <w:t>1</w:t>
                  </w:r>
                  <w:r>
                    <w:rPr>
                      <w:sz w:val="19"/>
                    </w:rPr>
                    <w:t>台球机（</w:t>
                  </w:r>
                  <w:r>
                    <w:rPr>
                      <w:sz w:val="19"/>
                    </w:rPr>
                    <w:t>360</w:t>
                  </w:r>
                  <w:r>
                    <w:rPr>
                      <w:sz w:val="19"/>
                    </w:rPr>
                    <w:t>°覆盖全站，支持自动巡航），支持</w:t>
                  </w:r>
                  <w:r>
                    <w:rPr>
                      <w:sz w:val="19"/>
                    </w:rPr>
                    <w:t>POE</w:t>
                  </w:r>
                  <w:r>
                    <w:rPr>
                      <w:sz w:val="19"/>
                    </w:rPr>
                    <w:t>供电；录像保存时间：≥</w:t>
                  </w:r>
                  <w:r>
                    <w:rPr>
                      <w:sz w:val="19"/>
                    </w:rPr>
                    <w:t>30</w:t>
                  </w:r>
                  <w:r>
                    <w:rPr>
                      <w:sz w:val="19"/>
                    </w:rPr>
                    <w:t>天</w:t>
                  </w:r>
                </w:p>
                <w:p>
                  <w:pPr>
                    <w:pStyle w:val="null3"/>
                    <w:jc w:val="left"/>
                  </w:pPr>
                  <w:r>
                    <w:rPr>
                      <w:sz w:val="19"/>
                      <w:b/>
                    </w:rPr>
                    <w:t>以上参数要求适用于本项目相关监控设备。</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智能电子叉车秤</w:t>
                  </w:r>
                  <w:r>
                    <w:rPr>
                      <w:sz w:val="19"/>
                    </w:rPr>
                    <w:t>1</w:t>
                  </w:r>
                  <w:r>
                    <w:rPr>
                      <w:sz w:val="19"/>
                    </w:rPr>
                    <w:t>台</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量程与精度：量程</w:t>
                  </w:r>
                  <w:r>
                    <w:rPr>
                      <w:sz w:val="19"/>
                    </w:rPr>
                    <w:t>≥</w:t>
                  </w:r>
                  <w:r>
                    <w:rPr>
                      <w:sz w:val="19"/>
                    </w:rPr>
                    <w:t>3</w:t>
                  </w:r>
                  <w:r>
                    <w:rPr>
                      <w:sz w:val="19"/>
                    </w:rPr>
                    <w:t>吨；精度≤±</w:t>
                  </w:r>
                  <w:r>
                    <w:rPr>
                      <w:sz w:val="19"/>
                    </w:rPr>
                    <w:t>0.1%F.S</w:t>
                  </w:r>
                  <w:r>
                    <w:rPr>
                      <w:sz w:val="19"/>
                    </w:rPr>
                    <w:t>，支持动态称重；显示： 大屏幕液晶显示，清晰易读，带背光，支持条码扫描；防护与适配性：秤体防护等级≥</w:t>
                  </w:r>
                  <w:r>
                    <w:rPr>
                      <w:sz w:val="19"/>
                    </w:rPr>
                    <w:t>IP65</w:t>
                  </w:r>
                  <w:r>
                    <w:rPr>
                      <w:sz w:val="19"/>
                    </w:rPr>
                    <w:t>；电源： 内置可充电锂电池，续航时间长（如≥</w:t>
                  </w:r>
                  <w:r>
                    <w:rPr>
                      <w:sz w:val="19"/>
                    </w:rPr>
                    <w:t>8</w:t>
                  </w:r>
                  <w:r>
                    <w:rPr>
                      <w:sz w:val="19"/>
                    </w:rPr>
                    <w:t>小时工作）；智能功能： 自动去皮、累加、存储多组数据、超载报警、车号</w:t>
                  </w:r>
                  <w:r>
                    <w:rPr>
                      <w:sz w:val="19"/>
                    </w:rPr>
                    <w:t>/</w:t>
                  </w:r>
                  <w:r>
                    <w:rPr>
                      <w:sz w:val="19"/>
                    </w:rPr>
                    <w:t>物料代码输入（可选）</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固体废物</w:t>
                  </w:r>
                  <w:r>
                    <w:rPr>
                      <w:sz w:val="19"/>
                    </w:rPr>
                    <w:t>“三防”设施改造</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地面防渗：高强度</w:t>
                  </w:r>
                  <w:r>
                    <w:rPr>
                      <w:sz w:val="19"/>
                    </w:rPr>
                    <w:t>HDPE</w:t>
                  </w:r>
                  <w:r>
                    <w:rPr>
                      <w:sz w:val="19"/>
                    </w:rPr>
                    <w:t>土工膜（厚度≥</w:t>
                  </w:r>
                  <w:r>
                    <w:rPr>
                      <w:sz w:val="19"/>
                    </w:rPr>
                    <w:t>1.5mm</w:t>
                  </w:r>
                  <w:r>
                    <w:rPr>
                      <w:sz w:val="19"/>
                    </w:rPr>
                    <w:t>，推荐</w:t>
                  </w:r>
                  <w:r>
                    <w:rPr>
                      <w:sz w:val="19"/>
                    </w:rPr>
                    <w:t>2.0mm</w:t>
                  </w:r>
                  <w:r>
                    <w:rPr>
                      <w:sz w:val="19"/>
                    </w:rPr>
                    <w:t>），或高质量混凝土（抗渗等级≥</w:t>
                  </w:r>
                  <w:r>
                    <w:rPr>
                      <w:sz w:val="19"/>
                    </w:rPr>
                    <w:t>P6</w:t>
                  </w:r>
                  <w:r>
                    <w:rPr>
                      <w:sz w:val="19"/>
                    </w:rPr>
                    <w:t>，加防渗剂）；防流失：设置</w:t>
                  </w:r>
                  <w:r>
                    <w:rPr>
                      <w:sz w:val="19"/>
                    </w:rPr>
                    <w:t>U</w:t>
                  </w:r>
                  <w:r>
                    <w:rPr>
                      <w:sz w:val="19"/>
                    </w:rPr>
                    <w:t>型排水槽（宽度≥</w:t>
                  </w:r>
                  <w:r>
                    <w:rPr>
                      <w:sz w:val="19"/>
                    </w:rPr>
                    <w:t>30cm</w:t>
                  </w:r>
                  <w:r>
                    <w:rPr>
                      <w:sz w:val="19"/>
                    </w:rPr>
                    <w:t>，深度≥</w:t>
                  </w:r>
                  <w:r>
                    <w:rPr>
                      <w:sz w:val="19"/>
                    </w:rPr>
                    <w:t>20cm</w:t>
                  </w:r>
                  <w:r>
                    <w:rPr>
                      <w:sz w:val="19"/>
                    </w:rPr>
                    <w:t>），配套集水井（容积≥</w:t>
                  </w:r>
                  <w:r>
                    <w:rPr>
                      <w:sz w:val="19"/>
                    </w:rPr>
                    <w:t>5m</w:t>
                  </w:r>
                  <w:r>
                    <w:rPr>
                      <w:sz w:val="19"/>
                    </w:rPr>
                    <w:t>³），防止雨水冲刷导致固废流失；围挡</w:t>
                  </w:r>
                  <w:r>
                    <w:rPr>
                      <w:sz w:val="19"/>
                    </w:rPr>
                    <w:t>/</w:t>
                  </w:r>
                  <w:r>
                    <w:rPr>
                      <w:sz w:val="19"/>
                    </w:rPr>
                    <w:t>围墙：砖混</w:t>
                  </w:r>
                  <w:r>
                    <w:rPr>
                      <w:sz w:val="19"/>
                    </w:rPr>
                    <w:t>/</w:t>
                  </w:r>
                  <w:r>
                    <w:rPr>
                      <w:sz w:val="19"/>
                    </w:rPr>
                    <w:t>彩钢板围墙（高度≥</w:t>
                  </w:r>
                  <w:r>
                    <w:rPr>
                      <w:sz w:val="19"/>
                    </w:rPr>
                    <w:t>2.5</w:t>
                  </w:r>
                  <w:r>
                    <w:rPr>
                      <w:sz w:val="19"/>
                    </w:rPr>
                    <w:t>米，防止扬散流失</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优化配置新风系统</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风量</w:t>
                  </w:r>
                  <w:r>
                    <w:rPr>
                      <w:sz w:val="19"/>
                    </w:rPr>
                    <w:t>≥</w:t>
                  </w:r>
                  <w:r>
                    <w:rPr>
                      <w:sz w:val="19"/>
                    </w:rPr>
                    <w:t>5000m</w:t>
                  </w:r>
                  <w:r>
                    <w:rPr>
                      <w:sz w:val="19"/>
                    </w:rPr>
                    <w:t>³</w:t>
                  </w:r>
                  <w:r>
                    <w:rPr>
                      <w:sz w:val="19"/>
                    </w:rPr>
                    <w:t>/h</w:t>
                  </w:r>
                  <w:r>
                    <w:rPr>
                      <w:sz w:val="19"/>
                    </w:rPr>
                    <w:t>，风压≥</w:t>
                  </w:r>
                  <w:r>
                    <w:rPr>
                      <w:sz w:val="19"/>
                    </w:rPr>
                    <w:t>300Pa</w:t>
                  </w:r>
                  <w:r>
                    <w:rPr>
                      <w:sz w:val="19"/>
                    </w:rPr>
                    <w:t>，配备初效</w:t>
                  </w:r>
                  <w:r>
                    <w:rPr>
                      <w:sz w:val="19"/>
                    </w:rPr>
                    <w:t>+</w:t>
                  </w:r>
                  <w:r>
                    <w:rPr>
                      <w:sz w:val="19"/>
                    </w:rPr>
                    <w:t>中效过滤装置（过滤效率≥</w:t>
                  </w:r>
                  <w:r>
                    <w:rPr>
                      <w:sz w:val="19"/>
                    </w:rPr>
                    <w:t>85%</w:t>
                  </w:r>
                  <w:r>
                    <w:rPr>
                      <w:sz w:val="19"/>
                    </w:rPr>
                    <w:t>），支持定时换气（可设置每</w:t>
                  </w:r>
                  <w:r>
                    <w:rPr>
                      <w:sz w:val="19"/>
                    </w:rPr>
                    <w:t>2</w:t>
                  </w:r>
                  <w:r>
                    <w:rPr>
                      <w:sz w:val="19"/>
                    </w:rPr>
                    <w:t>小时换气</w:t>
                  </w:r>
                  <w:r>
                    <w:rPr>
                      <w:sz w:val="19"/>
                    </w:rPr>
                    <w:t>1</w:t>
                  </w:r>
                  <w:r>
                    <w:rPr>
                      <w:sz w:val="19"/>
                    </w:rPr>
                    <w:t>次）</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除臭喷淋系统</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喷雾范围：覆盖全部作业区域（喷嘴数量按面积配置；除臭剂：植物液或化学中和剂（自动配比装置）</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防尘喷雾系统</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喷雾范围：覆盖卸料、转运、装载等易扬尘点</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污水处理系统</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处理能力：</w:t>
                  </w:r>
                  <w:r>
                    <w:rPr>
                      <w:sz w:val="19"/>
                    </w:rPr>
                    <w:t>≥</w:t>
                  </w:r>
                  <w:r>
                    <w:rPr>
                      <w:sz w:val="19"/>
                    </w:rPr>
                    <w:t>5</w:t>
                  </w:r>
                  <w:r>
                    <w:rPr>
                      <w:sz w:val="19"/>
                    </w:rPr>
                    <w:t>吨</w:t>
                  </w:r>
                  <w:r>
                    <w:rPr>
                      <w:sz w:val="19"/>
                    </w:rPr>
                    <w:t>/</w:t>
                  </w:r>
                  <w:r>
                    <w:rPr>
                      <w:sz w:val="19"/>
                    </w:rPr>
                    <w:t>天，根据实际废水产量设计；工艺：沉淀</w:t>
                  </w:r>
                  <w:r>
                    <w:rPr>
                      <w:sz w:val="19"/>
                    </w:rPr>
                    <w:t>+</w:t>
                  </w:r>
                  <w:r>
                    <w:rPr>
                      <w:sz w:val="19"/>
                    </w:rPr>
                    <w:t>生化处理，如</w:t>
                  </w:r>
                  <w:r>
                    <w:rPr>
                      <w:sz w:val="19"/>
                    </w:rPr>
                    <w:t>MBR</w:t>
                  </w:r>
                  <w:r>
                    <w:rPr>
                      <w:sz w:val="19"/>
                    </w:rPr>
                    <w:t>膜工艺</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臭气处理系统</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处理风量：</w:t>
                  </w:r>
                  <w:r>
                    <w:rPr>
                      <w:sz w:val="19"/>
                    </w:rPr>
                    <w:t>≥</w:t>
                  </w:r>
                  <w:r>
                    <w:rPr>
                      <w:sz w:val="19"/>
                    </w:rPr>
                    <w:t>5000m</w:t>
                  </w:r>
                  <w:r>
                    <w:rPr>
                      <w:sz w:val="19"/>
                    </w:rPr>
                    <w:t>³</w:t>
                  </w:r>
                  <w:r>
                    <w:rPr>
                      <w:sz w:val="19"/>
                    </w:rPr>
                    <w:t>/h</w:t>
                  </w:r>
                  <w:r>
                    <w:rPr>
                      <w:sz w:val="19"/>
                    </w:rPr>
                    <w:t>，工艺：活性炭吸附</w:t>
                  </w:r>
                  <w:r>
                    <w:rPr>
                      <w:sz w:val="19"/>
                    </w:rPr>
                    <w:t>+UV</w:t>
                  </w:r>
                  <w:r>
                    <w:rPr>
                      <w:sz w:val="19"/>
                    </w:rPr>
                    <w:t>光氧催化（或生物滤池）</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提供辅材与施工</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电线电缆（阻燃等级</w:t>
                  </w:r>
                  <w:r>
                    <w:rPr>
                      <w:sz w:val="19"/>
                    </w:rPr>
                    <w:t>≥</w:t>
                  </w:r>
                  <w:r>
                    <w:rPr>
                      <w:sz w:val="19"/>
                    </w:rPr>
                    <w:t>B</w:t>
                  </w:r>
                  <w:r>
                    <w:rPr>
                      <w:sz w:val="19"/>
                    </w:rPr>
                    <w:t>级）、管道（</w:t>
                  </w:r>
                  <w:r>
                    <w:rPr>
                      <w:sz w:val="19"/>
                    </w:rPr>
                    <w:t>UPVC</w:t>
                  </w:r>
                  <w:r>
                    <w:rPr>
                      <w:sz w:val="19"/>
                    </w:rPr>
                    <w:t>材质，抗压等级≥</w:t>
                  </w:r>
                  <w:r>
                    <w:rPr>
                      <w:sz w:val="19"/>
                    </w:rPr>
                    <w:t>1.0MPa</w:t>
                  </w:r>
                  <w:r>
                    <w:rPr>
                      <w:sz w:val="19"/>
                    </w:rPr>
                    <w:t>）、阀门（不锈钢材质，耐腐蚀）；施工：符合《一般工业固体废物贮存和填埋污染控制标准》（</w:t>
                  </w:r>
                  <w:r>
                    <w:rPr>
                      <w:sz w:val="19"/>
                    </w:rPr>
                    <w:t>GB18599-2020</w:t>
                  </w:r>
                  <w:r>
                    <w:rPr>
                      <w:sz w:val="19"/>
                    </w:rPr>
                    <w:t>）</w:t>
                  </w:r>
                </w:p>
              </w:tc>
            </w:tr>
            <w:tr>
              <w:tc>
                <w:tcPr>
                  <w:tcW w:type="dxa" w:w="5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1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运维服务</w:t>
                  </w:r>
                </w:p>
              </w:tc>
              <w:tc>
                <w:tcPr>
                  <w:tcW w:type="dxa" w:w="39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包括设备定期巡检（每月</w:t>
                  </w:r>
                  <w:r>
                    <w:rPr>
                      <w:sz w:val="19"/>
                    </w:rPr>
                    <w:t>≥</w:t>
                  </w:r>
                  <w:r>
                    <w:rPr>
                      <w:sz w:val="19"/>
                    </w:rPr>
                    <w:t>1</w:t>
                  </w:r>
                  <w:r>
                    <w:rPr>
                      <w:sz w:val="19"/>
                    </w:rPr>
                    <w:t>次，包括但不限于定期设备校准、滤材更换等）、故障维修（</w:t>
                  </w:r>
                  <w:r>
                    <w:rPr>
                      <w:sz w:val="19"/>
                    </w:rPr>
                    <w:t>24</w:t>
                  </w:r>
                  <w:r>
                    <w:rPr>
                      <w:sz w:val="19"/>
                    </w:rPr>
                    <w:t>小时内响应，</w:t>
                  </w:r>
                  <w:r>
                    <w:rPr>
                      <w:sz w:val="19"/>
                    </w:rPr>
                    <w:t>48</w:t>
                  </w:r>
                  <w:r>
                    <w:rPr>
                      <w:sz w:val="19"/>
                    </w:rPr>
                    <w:t>小时内解决）、数据备份与平台对接维护，每年提供≥</w:t>
                  </w:r>
                  <w:r>
                    <w:rPr>
                      <w:sz w:val="19"/>
                    </w:rPr>
                    <w:t>1</w:t>
                  </w:r>
                  <w:r>
                    <w:rPr>
                      <w:sz w:val="19"/>
                    </w:rPr>
                    <w:t>次全面检测报告。</w:t>
                  </w:r>
                </w:p>
              </w:tc>
            </w:tr>
          </w:tbl>
          <w:p>
            <w:pPr>
              <w:pStyle w:val="null3"/>
            </w:pPr>
            <w:r>
              <w:rPr/>
              <w:t>2.</w:t>
            </w:r>
            <w:r>
              <w:rPr/>
              <w:t xml:space="preserve"> </w:t>
            </w:r>
            <w:r>
              <w:rPr/>
              <w:t>购买</w:t>
            </w:r>
            <w:r>
              <w:rPr/>
              <w:t>一般工业固体废物智能化</w:t>
            </w:r>
            <w:r>
              <w:rPr/>
              <w:t>收集暂存</w:t>
            </w:r>
            <w:r>
              <w:rPr/>
              <w:t>点（大型）</w:t>
            </w:r>
            <w:r>
              <w:rPr/>
              <w:t>，</w:t>
            </w:r>
            <w:r>
              <w:rPr/>
              <w:t>数量：</w:t>
            </w:r>
            <w:r>
              <w:rPr/>
              <w:t>2</w:t>
            </w:r>
            <w:r>
              <w:rPr/>
              <w:t>个</w:t>
            </w:r>
            <w:r>
              <w:rPr/>
              <w:t>，每个收集点配套</w:t>
            </w:r>
            <w:r>
              <w:rPr/>
              <w:t>2</w:t>
            </w:r>
            <w:r>
              <w:rPr/>
              <w:t>台固定枪机和</w:t>
            </w:r>
            <w:r>
              <w:rPr/>
              <w:t>1</w:t>
            </w:r>
            <w:r>
              <w:rPr/>
              <w:t>台一体化球机，即固定枪机合计</w:t>
            </w:r>
            <w:r>
              <w:rPr/>
              <w:t>4</w:t>
            </w:r>
            <w:r>
              <w:rPr/>
              <w:t>台，一体化球机</w:t>
            </w:r>
            <w:r>
              <w:rPr/>
              <w:t>2</w:t>
            </w:r>
            <w:r>
              <w:rPr/>
              <w:t>台</w:t>
            </w:r>
            <w:r>
              <w:rPr/>
              <w:t>。</w:t>
            </w:r>
          </w:p>
          <w:p>
            <w:pPr>
              <w:pStyle w:val="null3"/>
              <w:jc w:val="both"/>
            </w:pPr>
            <w:r>
              <w:rPr/>
              <w:t>建设一般工业固体废物智能集成信息系统，</w:t>
            </w:r>
            <w:r>
              <w:rPr/>
              <w:t>该系统由中标人免费配套，</w:t>
            </w:r>
            <w:r>
              <w:rPr/>
              <w:t>包括收运平台小机构小程序、监管部门后台管理系统</w:t>
            </w:r>
            <w:r>
              <w:rPr/>
              <w:t>、</w:t>
            </w:r>
            <w:r>
              <w:rPr/>
              <w:t>提供系统使用及维护，符合国家及地区相关规定、符合行业标准。合同期满后，上述</w:t>
            </w:r>
            <w:r>
              <w:rPr/>
              <w:t>2</w:t>
            </w:r>
            <w:r>
              <w:rPr/>
              <w:t>个站点设备</w:t>
            </w:r>
            <w:r>
              <w:rPr/>
              <w:t>（</w:t>
            </w:r>
            <w:r>
              <w:rPr/>
              <w:t>不含免费配套事项内容</w:t>
            </w:r>
            <w:r>
              <w:rPr/>
              <w:t>）</w:t>
            </w:r>
            <w:r>
              <w:rPr/>
              <w:t>全部归采购人所有，成交供应商在合同期满后整体移交给采购人，并确保设备均能正常使用。</w:t>
            </w:r>
          </w:p>
          <w:p>
            <w:pPr>
              <w:pStyle w:val="null3"/>
            </w:pPr>
            <w:r>
              <w:rPr/>
              <w:t>3.</w:t>
            </w:r>
            <w:r>
              <w:rPr/>
              <w:t xml:space="preserve"> </w:t>
            </w:r>
            <w:r>
              <w:rPr/>
              <w:t>租赁</w:t>
            </w:r>
            <w:r>
              <w:rPr/>
              <w:t>一般工业固体废物</w:t>
            </w:r>
            <w:r>
              <w:rPr/>
              <w:t>收集暂存</w:t>
            </w:r>
            <w:r>
              <w:rPr/>
              <w:t>点，数量：</w:t>
            </w:r>
            <w:r>
              <w:rPr/>
              <w:t>12</w:t>
            </w:r>
            <w:r>
              <w:rPr/>
              <w:t>个</w:t>
            </w:r>
            <w:r>
              <w:rPr/>
              <w:t>，每个收集点配套</w:t>
            </w:r>
            <w:r>
              <w:rPr/>
              <w:t>2</w:t>
            </w:r>
            <w:r>
              <w:rPr/>
              <w:t>台固定枪机和</w:t>
            </w:r>
            <w:r>
              <w:rPr/>
              <w:t>1</w:t>
            </w:r>
            <w:r>
              <w:rPr/>
              <w:t>台一体化球机，即固定枪机合计</w:t>
            </w:r>
            <w:r>
              <w:rPr/>
              <w:t>24</w:t>
            </w:r>
            <w:r>
              <w:rPr/>
              <w:t>台，一体化球机</w:t>
            </w:r>
            <w:r>
              <w:rPr/>
              <w:t>12</w:t>
            </w:r>
            <w:r>
              <w:rPr/>
              <w:t>台</w:t>
            </w:r>
            <w:r>
              <w:rPr/>
              <w:t>。</w:t>
            </w:r>
          </w:p>
          <w:p>
            <w:pPr>
              <w:pStyle w:val="null3"/>
              <w:jc w:val="both"/>
            </w:pPr>
            <w:r>
              <w:rPr/>
              <w:t>结合园区产业和产废情况，依托现有的再生资源体系，采用小箱进大箱模式，对固体废物分类设置，采用简易便于装卸的收集箱，符合国家及地区相关规定、符合行业标准</w:t>
            </w:r>
            <w:r>
              <w:rPr/>
              <w:t>。上述</w:t>
            </w:r>
            <w:r>
              <w:rPr/>
              <w:t>12</w:t>
            </w:r>
            <w:r>
              <w:rPr/>
              <w:t>个站点的设备采用租赁形式，由成交供应商提供，合同期满后，设备全部归成交供应商所有，成交供应商可以拆除带走。</w:t>
            </w:r>
          </w:p>
          <w:p>
            <w:pPr>
              <w:pStyle w:val="null3"/>
              <w:jc w:val="both"/>
            </w:pPr>
            <w:r>
              <w:rPr/>
              <w:t>（</w:t>
            </w:r>
            <w:r>
              <w:rPr/>
              <w:t>四</w:t>
            </w:r>
            <w:r>
              <w:rPr/>
              <w:t>）效益指标</w:t>
            </w:r>
          </w:p>
          <w:p>
            <w:pPr>
              <w:pStyle w:val="null3"/>
              <w:jc w:val="both"/>
            </w:pPr>
            <w:r>
              <w:rPr/>
              <w:t>（</w:t>
            </w:r>
            <w:r>
              <w:rPr/>
              <w:t>1</w:t>
            </w:r>
            <w:r>
              <w:rPr/>
              <w:t>）经济效益</w:t>
            </w:r>
          </w:p>
          <w:p>
            <w:pPr>
              <w:pStyle w:val="null3"/>
              <w:jc w:val="both"/>
            </w:pPr>
            <w:r>
              <w:rPr/>
              <w:t>项目实施将促进循环经济产业链的进一步完善。通过资源的分类收集、运输和资源化利用，将工业固体废物转化为有价值的资源，增加了产业链的环节，提高了产业链的附加值。促进相关企业的诞生和发展，如资源回收、废物处理和环保材料生产等。通过资源化利用，提高了废物的经济价值，为企业创造了新的收入来源，降低了生产成本。同时通过减少环境污染，为社会及企业降低环境治理成本，节约资金。</w:t>
            </w:r>
          </w:p>
          <w:p>
            <w:pPr>
              <w:pStyle w:val="null3"/>
              <w:jc w:val="both"/>
            </w:pPr>
            <w:r>
              <w:rPr/>
              <w:t>（</w:t>
            </w:r>
            <w:r>
              <w:rPr/>
              <w:t>2</w:t>
            </w:r>
            <w:r>
              <w:rPr/>
              <w:t>）社会效益</w:t>
            </w:r>
          </w:p>
          <w:p>
            <w:pPr>
              <w:pStyle w:val="null3"/>
              <w:jc w:val="both"/>
            </w:pPr>
            <w:r>
              <w:rPr/>
              <w:t>项目实施将显著提升工业固体废物的资源化利用水平。提高公众对环境保护和资源节约的认识，增强环保意识。改善居民生活环境，提升居民生活质量。创造就业机会，特别是在废物收集、分类和资源化处理等领域。促进社会和谐，通过环境改善增强居民的幸福感和满意度。</w:t>
            </w:r>
          </w:p>
          <w:p>
            <w:pPr>
              <w:pStyle w:val="null3"/>
              <w:jc w:val="both"/>
            </w:pPr>
            <w:r>
              <w:rPr/>
              <w:t>（</w:t>
            </w:r>
            <w:r>
              <w:rPr/>
              <w:t>3</w:t>
            </w:r>
            <w:r>
              <w:rPr/>
              <w:t>）生态效益</w:t>
            </w:r>
          </w:p>
          <w:p>
            <w:pPr>
              <w:pStyle w:val="null3"/>
              <w:jc w:val="both"/>
            </w:pPr>
            <w:r>
              <w:rPr/>
              <w:t>项目实施有效降低工业固体废物对环境的影响。通过有效的固体废物管理和资源化利用，显著减少了土壤污染，保护了水体质量，改善了大气环境，减少能源消耗与温室气体排放。这些措施不仅避免了有害物质对土壤和水体的侵害，减少了大气污染物的排放，还通过减少碳排放支持了气候变化应对，最终实现了生态系统的健康与可持续发展。</w:t>
            </w:r>
          </w:p>
          <w:p>
            <w:pPr>
              <w:pStyle w:val="null3"/>
              <w:jc w:val="both"/>
            </w:pPr>
            <w:r>
              <w:rPr/>
              <w:t>（</w:t>
            </w:r>
            <w:r>
              <w:rPr/>
              <w:t>4</w:t>
            </w:r>
            <w:r>
              <w:rPr/>
              <w:t>）宣传与教育保障</w:t>
            </w:r>
          </w:p>
          <w:p>
            <w:pPr>
              <w:pStyle w:val="null3"/>
              <w:jc w:val="both"/>
            </w:pPr>
            <w:r>
              <w:rPr/>
              <w:t>开展宣传教育活动，通过媒体、社区、工厂等渠道，提高公众对固体废物分类和资源化利用的认识。建立公众参与机制，鼓励公众参与项目的监督和评价，形成良好的社会氛围。</w:t>
            </w:r>
          </w:p>
          <w:p>
            <w:pPr>
              <w:pStyle w:val="null3"/>
              <w:jc w:val="both"/>
            </w:pPr>
            <w:r>
              <w:rPr/>
              <w:t>（</w:t>
            </w:r>
            <w:r>
              <w:rPr/>
              <w:t>5</w:t>
            </w:r>
            <w:r>
              <w:rPr/>
              <w:t>）监督保障</w:t>
            </w:r>
          </w:p>
          <w:p>
            <w:pPr>
              <w:pStyle w:val="null3"/>
              <w:jc w:val="both"/>
            </w:pPr>
            <w:r>
              <w:rPr>
                <w:sz w:val="21"/>
              </w:rPr>
              <w:t>建立健全监督体系，对项目实施过程中的各个环节进行监督，确保项目按计划推进。实施绩效考核，对项目效果进行定期评估，根据评估结果调整项目策略。</w:t>
            </w:r>
          </w:p>
        </w:tc>
      </w:tr>
      <w:tr>
        <w:tc>
          <w:tcPr>
            <w:tcW w:type="dxa" w:w="2076"/>
          </w:tcPr>
          <w:p/>
        </w:tc>
        <w:tc>
          <w:tcPr>
            <w:tcW w:type="dxa" w:w="415"/>
          </w:tcPr>
          <w:p>
            <w:pPr>
              <w:pStyle w:val="null3"/>
            </w:pPr>
            <w:r>
              <w:rPr/>
              <w:t>3</w:t>
            </w:r>
          </w:p>
        </w:tc>
        <w:tc>
          <w:tcPr>
            <w:tcW w:type="dxa" w:w="5814"/>
          </w:tcPr>
          <w:p>
            <w:pPr>
              <w:pStyle w:val="null3"/>
            </w:pPr>
            <w:r>
              <w:rPr>
                <w:b/>
              </w:rPr>
              <w:t>质量标准及服务要求</w:t>
            </w:r>
          </w:p>
          <w:p>
            <w:pPr>
              <w:pStyle w:val="null3"/>
            </w:pPr>
            <w:r>
              <w:rPr/>
              <w:t>1</w:t>
            </w:r>
            <w:r>
              <w:rPr/>
              <w:t>）整个固体废物收集过程依法依规，符合环保部门的要求，不产生二次污染，并通过采购人验收。必须安全、妥善运输、贮存并及时合法处置，并达到各项环保技术要求，不得造成环保事故和二次污染和各类纠纷，由此引起的后续法律责任全部由成交供应商承担。</w:t>
            </w:r>
          </w:p>
          <w:p>
            <w:pPr>
              <w:pStyle w:val="null3"/>
            </w:pPr>
            <w:r>
              <w:rPr/>
              <w:t>2</w:t>
            </w:r>
            <w:r>
              <w:rPr/>
              <w:t>）成交供应商投入的运输车辆在作业期间需做好固体废物遮盖工作，防止固体废物在运输过程中撒漏，造成二次污染。如有固体废物撒漏，造成二次污染的，成交供应商需负责后续清理工作，且采购人有权按</w:t>
            </w:r>
            <w:r>
              <w:rPr/>
              <w:t>3000</w:t>
            </w:r>
            <w:r>
              <w:rPr/>
              <w:t>元</w:t>
            </w:r>
            <w:r>
              <w:rPr/>
              <w:t>/</w:t>
            </w:r>
            <w:r>
              <w:rPr/>
              <w:t>次在当期服务费中扣罚。</w:t>
            </w:r>
          </w:p>
          <w:p>
            <w:pPr>
              <w:pStyle w:val="null3"/>
            </w:pPr>
            <w:r>
              <w:rPr/>
              <w:t>3</w:t>
            </w:r>
            <w:r>
              <w:rPr/>
              <w:t>）成交供应商每次收集清运前需通知采购人代表到现场核对查证，进行过磅称重并签署过磅确认单，否则采购人有权拒付该车次运输数量所对应的服务费用。采购人有权对地磅的准确性进行查核，成交供应商必须配合，若发现有弄虚作假的，经采购人委托的第三方机构鉴定确认后，采购人有权拒付服务费用。</w:t>
            </w:r>
          </w:p>
          <w:p>
            <w:pPr>
              <w:pStyle w:val="null3"/>
            </w:pPr>
            <w:r>
              <w:rPr/>
              <w:t>4</w:t>
            </w:r>
            <w:r>
              <w:rPr/>
              <w:t>）为了保障站点场所的合法使用及项目顺利进行，供应商须对处理场所的合法性、可用性、有效性负责。</w:t>
            </w:r>
          </w:p>
          <w:p>
            <w:pPr>
              <w:pStyle w:val="null3"/>
            </w:pPr>
            <w:r>
              <w:rPr/>
              <w:t>5</w:t>
            </w:r>
            <w:r>
              <w:rPr/>
              <w:t>）为保证固体废物处理安全，成交供应商须每月提供固体废物的档案资料，包含但不限于处理本项目固体废物的车次、时间、重量（每车过磅确认单）、类别监控视频（运送车辆一进一出的视频）等）等，作为验收和支付服务费的依据。</w:t>
            </w:r>
          </w:p>
          <w:p>
            <w:pPr>
              <w:pStyle w:val="null3"/>
            </w:pPr>
            <w:r>
              <w:rPr/>
              <w:t>6</w:t>
            </w:r>
            <w:r>
              <w:rPr/>
              <w:t>）成交供应商对本项目的固体废物最终处置前，必须将本项目的固体废物独立存放，不得与其他项目的固体废物混合。成交供应商必须配合采购人或监理单位的检查并提供便利，成交供应商对固体废物的收集工作，全过程必须通知采购人或监理单位现场监督，以确保本项目所有作业过程公开透明，依法依规。</w:t>
            </w:r>
          </w:p>
          <w:p>
            <w:pPr>
              <w:pStyle w:val="null3"/>
            </w:pPr>
            <w:r>
              <w:rPr/>
              <w:t>7</w:t>
            </w:r>
            <w:r>
              <w:rPr/>
              <w:t>）成交供应商应做好突发事件处理及应对，当有特殊任务或应急事件发生时能立即处理，成交供应商须无条件服从采购人安排；否则，采购人有权临时聘用其他人员及设备处理，所需费用由成交供应商承担，如成交供应商不接受的，直接在未支付款项中扣除相应金额。</w:t>
            </w:r>
          </w:p>
          <w:p>
            <w:pPr>
              <w:pStyle w:val="null3"/>
            </w:pPr>
            <w:r>
              <w:rPr/>
              <w:t>8</w:t>
            </w:r>
            <w:r>
              <w:rPr/>
              <w:t>）未征得采购人同意，成交供应商不得私自把其他个人或单位企业的固体废物混入采购人指定的固体废物里，并不得私自混入其他垃圾。如有发现，采购人有权立即解除合约，一切责任由成交供应商负责。</w:t>
            </w:r>
          </w:p>
          <w:p>
            <w:pPr>
              <w:pStyle w:val="null3"/>
            </w:pPr>
            <w:r>
              <w:rPr/>
              <w:t>9</w:t>
            </w:r>
            <w:r>
              <w:rPr/>
              <w:t>）每次作业必须做好安全措施，设施必须符合安全标准，作业过程中如发生安全事故或人员伤亡事故，成交供应商必须迅速妥善处理并立即通知采购人，一切责任由成交供应商负责。</w:t>
            </w:r>
          </w:p>
          <w:p>
            <w:pPr>
              <w:pStyle w:val="null3"/>
            </w:pPr>
            <w:r>
              <w:rPr/>
              <w:t>10</w:t>
            </w:r>
            <w:r>
              <w:rPr/>
              <w:t>）成交供应商必须按照国家有关规定为运输车辆、驾驶员、收集、清运等作业人员购买相关人身意外保险及车辆保险，加强安全生产管理，处置期间所发生的一切安全事故、工作人员病、伤、残、死、车辆受损及造成第三方经济财产损失、人员伤亡等一切责任均由成交供应商承担。</w:t>
            </w:r>
          </w:p>
          <w:p>
            <w:pPr>
              <w:pStyle w:val="null3"/>
            </w:pPr>
            <w:r>
              <w:rPr/>
              <w:t>12</w:t>
            </w:r>
            <w:r>
              <w:rPr/>
              <w:t>）实施方案宜采用新工艺、新技术，尽量避免清运服务后续处置对环境造成二次污染。</w:t>
            </w:r>
          </w:p>
          <w:p>
            <w:pPr>
              <w:pStyle w:val="null3"/>
            </w:pPr>
            <w:r>
              <w:rPr/>
              <w:t>13</w:t>
            </w:r>
            <w:r>
              <w:rPr/>
              <w:t>）实施方案需做好对场地测量和降水排水的设计，场地内污水及垃圾渗滤液应妥善处理并做好相关监测。</w:t>
            </w:r>
          </w:p>
          <w:p>
            <w:pPr>
              <w:pStyle w:val="null3"/>
            </w:pPr>
            <w:r>
              <w:rPr/>
              <w:t>14</w:t>
            </w:r>
            <w:r>
              <w:rPr/>
              <w:t>）本项目固体废物堆放范围及总量，具体范围和总量成交供应商投标前应做好勘察和测量并自行承担相关风险，总量在实施过程中根据现场实际情况有变化的，应根据现场实际情况来调整，确保服务期内所有固体废物都收集完毕。</w:t>
            </w:r>
          </w:p>
          <w:p>
            <w:pPr>
              <w:pStyle w:val="null3"/>
            </w:pPr>
            <w:r>
              <w:rPr/>
              <w:t>15</w:t>
            </w:r>
            <w:r>
              <w:rPr/>
              <w:t>）项目开展过程中如有污水处理设施或分拣设备等机电设备安装的，安装及使用过程应确保相关机电设备的规范操作。</w:t>
            </w:r>
          </w:p>
          <w:p>
            <w:pPr>
              <w:pStyle w:val="null3"/>
            </w:pPr>
            <w:r>
              <w:rPr/>
              <w:t>16</w:t>
            </w:r>
            <w:r>
              <w:rPr/>
              <w:t>）应做好对项目场地内办公区域和工作区域相关建筑及构筑物的合理布局和规划建设。</w:t>
            </w:r>
          </w:p>
          <w:p>
            <w:pPr>
              <w:pStyle w:val="null3"/>
            </w:pPr>
            <w:r>
              <w:rPr/>
              <w:t>17</w:t>
            </w:r>
            <w:r>
              <w:rPr/>
              <w:t>）成交供应商必须按规定和要求完善固体废物运输企业、车辆、人员的准入制度，承运责任制度和分类管理制度；运输固体废物的车辆设备等应按要求采用封闭运输工具、配备定位系统转移监管设施；如实记录各类固体废物的种类、数量、去向，实时登记废物出入库、交接、流转等情况，建立健全各项固体废物管理制度，严格落实二次污染防治措施并无条件接受采购人监管。</w:t>
            </w:r>
          </w:p>
          <w:p>
            <w:pPr>
              <w:pStyle w:val="null3"/>
            </w:pPr>
            <w:r>
              <w:rPr/>
              <w:t>18</w:t>
            </w:r>
            <w:r>
              <w:rPr/>
              <w:t>）人员及设备配置要求</w:t>
            </w:r>
          </w:p>
          <w:p>
            <w:pPr>
              <w:pStyle w:val="null3"/>
              <w:jc w:val="both"/>
            </w:pPr>
            <w:r>
              <w:rPr>
                <w:sz w:val="21"/>
              </w:rPr>
              <w:t>项目负责人</w:t>
            </w:r>
            <w:r>
              <w:rPr>
                <w:sz w:val="21"/>
              </w:rPr>
              <w:t>1</w:t>
            </w:r>
            <w:r>
              <w:rPr>
                <w:sz w:val="21"/>
              </w:rPr>
              <w:t>人（不得兼任），具有相关管理经验；作业人员不少于</w:t>
            </w:r>
            <w:r>
              <w:rPr>
                <w:sz w:val="21"/>
              </w:rPr>
              <w:t>7</w:t>
            </w:r>
            <w:r>
              <w:rPr>
                <w:sz w:val="21"/>
              </w:rPr>
              <w:t>人，其中司机不少于</w:t>
            </w:r>
            <w:r>
              <w:rPr>
                <w:sz w:val="21"/>
              </w:rPr>
              <w:t>5</w:t>
            </w:r>
            <w:r>
              <w:rPr>
                <w:sz w:val="21"/>
              </w:rPr>
              <w:t>人，司机须持有相应车型的驾驶证。</w:t>
            </w:r>
          </w:p>
        </w:tc>
      </w:tr>
      <w:tr>
        <w:tc>
          <w:tcPr>
            <w:tcW w:type="dxa" w:w="2076"/>
          </w:tcPr>
          <w:p/>
        </w:tc>
        <w:tc>
          <w:tcPr>
            <w:tcW w:type="dxa" w:w="415"/>
          </w:tcPr>
          <w:p>
            <w:pPr>
              <w:pStyle w:val="null3"/>
            </w:pPr>
            <w:r>
              <w:rPr/>
              <w:t>4</w:t>
            </w:r>
          </w:p>
        </w:tc>
        <w:tc>
          <w:tcPr>
            <w:tcW w:type="dxa" w:w="5814"/>
          </w:tcPr>
          <w:p>
            <w:pPr>
              <w:pStyle w:val="null3"/>
            </w:pPr>
            <w:r>
              <w:rPr/>
              <w:t>相关标准要求</w:t>
            </w:r>
          </w:p>
          <w:p>
            <w:pPr>
              <w:pStyle w:val="null3"/>
              <w:ind w:left="420"/>
            </w:pPr>
            <w:r>
              <w:rPr/>
              <w:t>1)</w:t>
            </w:r>
            <w:r>
              <w:rPr/>
              <w:t>《中华人民共和国环境保护法》</w:t>
            </w:r>
          </w:p>
          <w:p>
            <w:pPr>
              <w:pStyle w:val="null3"/>
              <w:ind w:left="420"/>
            </w:pPr>
            <w:r>
              <w:rPr/>
              <w:t>2)</w:t>
            </w:r>
            <w:r>
              <w:rPr/>
              <w:t>《中华人民共和国循环经济促进法》</w:t>
            </w:r>
          </w:p>
          <w:p>
            <w:pPr>
              <w:pStyle w:val="null3"/>
              <w:ind w:left="420"/>
            </w:pPr>
            <w:r>
              <w:rPr/>
              <w:t>3)</w:t>
            </w:r>
            <w:r>
              <w:rPr/>
              <w:t>《中华人民共和国固体废物污染环境防治法》</w:t>
            </w:r>
          </w:p>
          <w:p>
            <w:pPr>
              <w:pStyle w:val="null3"/>
              <w:ind w:left="420"/>
            </w:pPr>
            <w:r>
              <w:rPr/>
              <w:t>4)</w:t>
            </w:r>
            <w:r>
              <w:rPr/>
              <w:t>《中共中央国务院关于深入打好污染防治攻坚战的意见》</w:t>
            </w:r>
          </w:p>
          <w:p>
            <w:pPr>
              <w:pStyle w:val="null3"/>
              <w:ind w:left="420"/>
            </w:pPr>
            <w:r>
              <w:rPr/>
              <w:t>5)</w:t>
            </w:r>
            <w:r>
              <w:rPr/>
              <w:t>《中共中央</w:t>
            </w:r>
            <w:r>
              <w:rPr/>
              <w:t>国务院关于加快经济社会发展全面绿色转型的意见》</w:t>
            </w:r>
          </w:p>
          <w:p>
            <w:pPr>
              <w:pStyle w:val="null3"/>
              <w:ind w:left="420"/>
            </w:pPr>
            <w:r>
              <w:rPr/>
              <w:t>6)</w:t>
            </w:r>
            <w:r>
              <w:rPr/>
              <w:t>《国务院办公厅关于加快构建废弃物循环利用体系的意见》</w:t>
            </w:r>
          </w:p>
          <w:p>
            <w:pPr>
              <w:pStyle w:val="null3"/>
              <w:ind w:left="420"/>
            </w:pPr>
            <w:r>
              <w:rPr/>
              <w:t>7)</w:t>
            </w:r>
            <w:r>
              <w:rPr/>
              <w:t>《中共广东省委关于实施</w:t>
            </w:r>
            <w:r>
              <w:rPr/>
              <w:t>“百县千镇万村高质量发展工程”促进城乡区域协调发展的决定》</w:t>
            </w:r>
          </w:p>
          <w:p>
            <w:pPr>
              <w:pStyle w:val="null3"/>
              <w:ind w:left="420"/>
            </w:pPr>
            <w:r>
              <w:rPr/>
              <w:t>8)</w:t>
            </w:r>
            <w:r>
              <w:rPr/>
              <w:t>《国务院办公厅转发国家发展改革委等部门关于加快推进城镇环境基础设施建设指导意见的通知》（国办函〔</w:t>
            </w:r>
            <w:r>
              <w:rPr/>
              <w:t>2022</w:t>
            </w:r>
            <w:r>
              <w:rPr/>
              <w:t>〕</w:t>
            </w:r>
            <w:r>
              <w:rPr/>
              <w:t>7</w:t>
            </w:r>
            <w:r>
              <w:rPr/>
              <w:t>号）</w:t>
            </w:r>
          </w:p>
          <w:p>
            <w:pPr>
              <w:pStyle w:val="null3"/>
              <w:ind w:left="420"/>
            </w:pPr>
            <w:r>
              <w:rPr/>
              <w:t>9)</w:t>
            </w:r>
            <w:r>
              <w:rPr/>
              <w:t>《</w:t>
            </w:r>
            <w:r>
              <w:rPr/>
              <w:t>“十四五”时期“无废城市”建设工作方案》（环固体〔</w:t>
            </w:r>
            <w:r>
              <w:rPr/>
              <w:t>2021</w:t>
            </w:r>
            <w:r>
              <w:rPr/>
              <w:t>〕</w:t>
            </w:r>
            <w:r>
              <w:rPr/>
              <w:t>114</w:t>
            </w:r>
            <w:r>
              <w:rPr/>
              <w:t>号）</w:t>
            </w:r>
          </w:p>
          <w:p>
            <w:pPr>
              <w:pStyle w:val="null3"/>
              <w:ind w:left="420"/>
            </w:pPr>
            <w:r>
              <w:rPr/>
              <w:t>10)</w:t>
            </w:r>
            <w:r>
              <w:rPr/>
              <w:t>《国务院办公厅关于印发</w:t>
            </w:r>
            <w:r>
              <w:rPr/>
              <w:t>“无废城市”建设试点工作方案的通知》（国办发〔</w:t>
            </w:r>
            <w:r>
              <w:rPr/>
              <w:t>2018</w:t>
            </w:r>
            <w:r>
              <w:rPr/>
              <w:t>〕</w:t>
            </w:r>
            <w:r>
              <w:rPr/>
              <w:t>128</w:t>
            </w:r>
            <w:r>
              <w:rPr/>
              <w:t>号）</w:t>
            </w:r>
          </w:p>
          <w:p>
            <w:pPr>
              <w:pStyle w:val="null3"/>
              <w:ind w:left="420"/>
            </w:pPr>
            <w:r>
              <w:rPr/>
              <w:t>11)</w:t>
            </w:r>
            <w:r>
              <w:rPr/>
              <w:t>《广东省人民政府办公厅关于印发广东省推进无废城市建设试点工作方案的通知》（粤办函</w:t>
            </w:r>
            <w:r>
              <w:rPr/>
              <w:t>[2021]24</w:t>
            </w:r>
            <w:r>
              <w:rPr/>
              <w:t>号）</w:t>
            </w:r>
          </w:p>
          <w:p>
            <w:pPr>
              <w:pStyle w:val="null3"/>
              <w:ind w:left="420"/>
            </w:pPr>
            <w:r>
              <w:rPr/>
              <w:t>12)</w:t>
            </w:r>
            <w:r>
              <w:rPr/>
              <w:t>《中共佛山市委</w:t>
            </w:r>
            <w:r>
              <w:rPr/>
              <w:t>佛山市人民政府关于贯彻落实省委</w:t>
            </w:r>
            <w:r>
              <w:rPr/>
              <w:t>“百县千镇万村高质量发展工程”推进高水平城乡区域协调发展的实施意见》</w:t>
            </w:r>
          </w:p>
          <w:p>
            <w:pPr>
              <w:pStyle w:val="null3"/>
              <w:ind w:left="420"/>
            </w:pPr>
            <w:r>
              <w:rPr/>
              <w:t>13)</w:t>
            </w:r>
            <w:r>
              <w:rPr/>
              <w:t>《佛山市人民政府办公室关于印发佛山市</w:t>
            </w:r>
            <w:r>
              <w:rPr/>
              <w:t>“无废城市”建设试点实施方案的通知》（佛府办函</w:t>
            </w:r>
            <w:r>
              <w:rPr/>
              <w:t>[2022]82</w:t>
            </w:r>
            <w:r>
              <w:rPr/>
              <w:t>号）</w:t>
            </w:r>
          </w:p>
          <w:p>
            <w:pPr>
              <w:pStyle w:val="null3"/>
              <w:ind w:left="420"/>
            </w:pPr>
            <w:r>
              <w:rPr/>
              <w:t>14)</w:t>
            </w:r>
            <w:r>
              <w:rPr/>
              <w:t>佛山市</w:t>
            </w:r>
            <w:r>
              <w:rPr/>
              <w:t>“无废城市”建设试点领导小组办公室关于印发《佛山市“无废城市”建设提质增效实施方案（</w:t>
            </w:r>
            <w:r>
              <w:rPr/>
              <w:t>2024-2025</w:t>
            </w:r>
            <w:r>
              <w:rPr/>
              <w:t>年）》的通知（佛环〔</w:t>
            </w:r>
            <w:r>
              <w:rPr/>
              <w:t>2024</w:t>
            </w:r>
            <w:r>
              <w:rPr/>
              <w:t>〕</w:t>
            </w:r>
            <w:r>
              <w:rPr/>
              <w:t>15</w:t>
            </w:r>
            <w:r>
              <w:rPr/>
              <w:t>号）</w:t>
            </w:r>
          </w:p>
          <w:p>
            <w:pPr>
              <w:pStyle w:val="null3"/>
              <w:ind w:left="420"/>
            </w:pPr>
            <w:r>
              <w:rPr/>
              <w:t>15)</w:t>
            </w:r>
            <w:r>
              <w:rPr/>
              <w:t>《佛山市生态环境保护</w:t>
            </w:r>
            <w:r>
              <w:rPr/>
              <w:t>“十四五”规划》</w:t>
            </w:r>
          </w:p>
          <w:p>
            <w:pPr>
              <w:pStyle w:val="null3"/>
              <w:ind w:left="420"/>
            </w:pPr>
            <w:r>
              <w:rPr/>
              <w:t>16)</w:t>
            </w:r>
            <w:r>
              <w:rPr/>
              <w:t>《佛山市顺德区生态环境保护</w:t>
            </w:r>
            <w:r>
              <w:rPr/>
              <w:t>“十四五”规划（</w:t>
            </w:r>
            <w:r>
              <w:rPr/>
              <w:t>2021-2025</w:t>
            </w:r>
            <w:r>
              <w:rPr/>
              <w:t>）》</w:t>
            </w:r>
          </w:p>
          <w:p>
            <w:pPr>
              <w:pStyle w:val="null3"/>
              <w:ind w:left="420"/>
            </w:pPr>
            <w:r>
              <w:rPr/>
              <w:t>17)</w:t>
            </w:r>
            <w:r>
              <w:rPr/>
              <w:t>《一般工业固体废物贮存和填埋污染控制标准》（</w:t>
            </w:r>
            <w:r>
              <w:rPr/>
              <w:t>GB 18599-2001</w:t>
            </w:r>
            <w:r>
              <w:rPr/>
              <w:t>）</w:t>
            </w:r>
          </w:p>
          <w:p>
            <w:pPr>
              <w:pStyle w:val="null3"/>
              <w:ind w:left="420"/>
            </w:pPr>
            <w:r>
              <w:rPr/>
              <w:t>18)</w:t>
            </w:r>
            <w:r>
              <w:rPr/>
              <w:t>《一般工业固体废物规范化环境管理指南（征求意见稿）》</w:t>
            </w:r>
          </w:p>
          <w:p>
            <w:pPr>
              <w:pStyle w:val="null3"/>
              <w:jc w:val="both"/>
            </w:pPr>
            <w:r>
              <w:rPr>
                <w:sz w:val="21"/>
              </w:rPr>
              <w:t>注：如国家或地方有新的规定，按新的规定执行。</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佛山市生态环境局顺德分局容桂监督管理所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不收取投标（响应）保证金</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采购机构代理服务收费标准：以中标金额为计算基数，每金额段按照以下比例计算：100万元以下段按1.5%、100-500万元段按0.8%，计算方法：按差额定率累进法分段计算。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说明，1、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2、参与政府采购的中小微企业可凭借中标（成交）通知书或政府采购合同，利用“省中小融”、“粤信融”、“中征应收账款融资服务平台”等平台向金融机构申请融资，获得无财产抵押贷款。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；请各供应商在响应文件递交截止时间前按须知前附表规定的金额递交至</w:t>
      </w:r>
      <w:r>
        <w:rPr/>
        <w:t>广东华伦招标有限公司</w:t>
      </w:r>
      <w:r>
        <w:rPr/>
        <w:t>，到账情况以开启时</w:t>
      </w:r>
      <w:r>
        <w:rPr/>
        <w:t>广东华伦招标有限公司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0757-22332903</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佛山市顺德区大良沿江北路121号龙威大厦20楼CD区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容桂街道“无废镇街”工业固体废物集中收运体系试点示范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广东华伦招标有限公司</w:t>
      </w:r>
      <w:r>
        <w:rPr/>
        <w:t>统一对外发布。</w:t>
      </w:r>
    </w:p>
    <w:p>
      <w:pPr>
        <w:pStyle w:val="null3"/>
        <w:ind w:firstLine="480"/>
      </w:pPr>
      <w:r>
        <w:rPr/>
        <w:t>（2）对</w:t>
      </w:r>
      <w:r>
        <w:rPr/>
        <w:t>广东华伦招标有限公司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采购包1（容桂街道“无废镇街”工业固体废物集中收运体系试点示范建设项目）：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采购包1（容桂街道“无废镇街”工业固体废物集中收运体系试点示范建设项目）：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采购包整体专门面向小型、微型企业采购。供应商应为符合本项目采购标的对应行业（本项目行业为：其他未列明行业）划分标准的小型、微型企业（监狱企业、残疾人福利性单位视同小微企业）。中小企业以供应商提供的《中小企业声明函》为判定标准；残疾人福利性单位以供应商提供的《残疾人福利性单位声明函》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采购包1（容桂街道“无废镇街”工业固体废物集中收运体系试点示范建设项目）：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响应文件有效性</w:t>
            </w:r>
          </w:p>
        </w:tc>
        <w:tc>
          <w:tcPr>
            <w:tcW w:type="dxa" w:w="4238"/>
          </w:tcPr>
          <w:p>
            <w:pPr>
              <w:pStyle w:val="null3"/>
            </w:pPr>
            <w:r>
              <w:rPr/>
              <w:t>磋商文件规定签字、盖章的地方须签字、盖章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实质性响应磋商文件中的商务要求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实质性响应磋商文件中的技术要求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实质性响应磋商文件中的合同要求</w:t>
            </w:r>
          </w:p>
        </w:tc>
      </w:tr>
      <w:tr>
        <w:tc>
          <w:tcPr>
            <w:tcW w:type="dxa" w:w="890"/>
          </w:tcPr>
          <w:p>
            <w:pPr>
              <w:pStyle w:val="null3"/>
            </w:pPr>
            <w:r>
              <w:rPr/>
              <w:t>5</w:t>
            </w:r>
          </w:p>
        </w:tc>
        <w:tc>
          <w:tcPr>
            <w:tcW w:type="dxa" w:w="3178"/>
          </w:tcPr>
          <w:p>
            <w:pPr>
              <w:pStyle w:val="null3"/>
            </w:pPr>
            <w:r>
              <w:rPr/>
              <w:t>磋商报价要求</w:t>
            </w:r>
          </w:p>
        </w:tc>
        <w:tc>
          <w:tcPr>
            <w:tcW w:type="dxa" w:w="4238"/>
          </w:tcPr>
          <w:p>
            <w:pPr>
              <w:pStyle w:val="null3"/>
            </w:pPr>
            <w:r>
              <w:rPr/>
              <w:t>响应报价方案是唯一的，符合磋商文件的相关要求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实质性响应磋商文件中的不可负偏离的重要项（带“★”项）要求；投标文件未含有采购人不能接受的附加条款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采购包1(容桂街道“无废镇街”工业固体废物集中收运体系试点示范建设项目):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对本项目的理解认识和重点难点分析 (13.0分)</w:t>
            </w:r>
          </w:p>
        </w:tc>
        <w:tc>
          <w:tcPr>
            <w:tcW w:type="dxa" w:w="5076"/>
          </w:tcPr>
          <w:p>
            <w:pPr>
              <w:pStyle w:val="null3"/>
              <w:jc w:val="left"/>
            </w:pPr>
            <w:r>
              <w:rPr/>
              <w:t>根据各供应商对本项目的理解认识和重点难点分析进行评审： 1、满足采购需求，供应商非常熟悉作业服务范围固体废物情况，能真实体现项目工作重点及存在的难点解决方案的，得13分； 2、满足采购需求，供应商较熟悉作业服务范围固体废物情况，基本体现项目工作重点及存在的难点解决方案的，得9分； 3、满足采购需求，供应商基本了解作业服务范围固体废物情况，难点分析欠缺透彻、欠缺准确的，得5分； 4、满足采购需求，供应商对作业服务范围固体废物情况不了解，不能体现项目工作重点及存在的难点解决方案的，得1分； 5、未提供的不得分。</w:t>
            </w:r>
          </w:p>
        </w:tc>
      </w:tr>
      <w:tr>
        <w:tc>
          <w:tcPr>
            <w:tcW w:type="dxa" w:w="922"/>
            <w:gridSpan w:val="2"/>
            <w:vMerge/>
          </w:tcPr>
          <w:p/>
        </w:tc>
        <w:tc>
          <w:tcPr>
            <w:tcW w:type="dxa" w:w="2307"/>
          </w:tcPr>
          <w:p>
            <w:pPr>
              <w:pStyle w:val="null3"/>
              <w:jc w:val="left"/>
            </w:pPr>
            <w:r>
              <w:rPr/>
              <w:t>项目实施方案 (13.0分)</w:t>
            </w:r>
          </w:p>
        </w:tc>
        <w:tc>
          <w:tcPr>
            <w:tcW w:type="dxa" w:w="5076"/>
          </w:tcPr>
          <w:p>
            <w:pPr>
              <w:pStyle w:val="null3"/>
              <w:jc w:val="left"/>
            </w:pPr>
            <w:r>
              <w:rPr/>
              <w:t>根据各供应商针对本项目的项目实施方案（包括但不限于站点选址方案、建设改造方案、工业固体废物集中收运体系建设方案、运营管理方案等）进行评审： 1、项目实施方案概述全面详尽、建设及作业流程清晰，体系设计科学合理，符合固体废物管理的相关规定及标准，得13分； 2、项目实施方案概述较全面详尽、建设及作业流程较清晰，体系设计较科学合理，较符合固体废物管理的相关规定及标准，得9分； 3、项目实施方案概述全面详尽性一般、建设及作业流程清晰性一般，体系设计科学合理性一般，基本符合固体废物管理的相关规定及标准，得5分； 4、项目实施方案概述粗略、建设及作业流程含糊，体系设计不够科学合理，基本符合固体废物管理的相关规定及标准，得1分； 5、未提供的不得分。</w:t>
            </w:r>
          </w:p>
        </w:tc>
      </w:tr>
      <w:tr>
        <w:tc>
          <w:tcPr>
            <w:tcW w:type="dxa" w:w="922"/>
            <w:gridSpan w:val="2"/>
            <w:vMerge/>
          </w:tcPr>
          <w:p/>
        </w:tc>
        <w:tc>
          <w:tcPr>
            <w:tcW w:type="dxa" w:w="2307"/>
          </w:tcPr>
          <w:p>
            <w:pPr>
              <w:pStyle w:val="null3"/>
              <w:jc w:val="left"/>
            </w:pPr>
            <w:r>
              <w:rPr/>
              <w:t>安全文明作业方案 (8.0分)</w:t>
            </w:r>
          </w:p>
        </w:tc>
        <w:tc>
          <w:tcPr>
            <w:tcW w:type="dxa" w:w="5076"/>
          </w:tcPr>
          <w:p>
            <w:pPr>
              <w:pStyle w:val="null3"/>
              <w:jc w:val="left"/>
            </w:pPr>
            <w:r>
              <w:rPr/>
              <w:t>根据各供应商针对本项目的安全文明作业方案（包括但不限于站点建设改造安全文明作业方案、固体废物收集运输安全文明作业方案、固体废物储存转移安全文明作业方案等）进行评审： 1、安全文明作业方案内容完整详尽，安全措施非常规范、条理非常清晰，方案合理可行，可操作和应用性强的，得8分； 2、安全文明作业方案内容较完整详尽，安全措施较规范、条理较清晰，方案较合理可行，可操作和应用性较强的，得5分； 3、安全文明作业方案内容基本完整，安全措施基本规范、条理基本清晰，方案合理可行性一般，可操作和应用性一般的，得2分； 4、安全文明作业方案内容不完整，安全措施不规范、条理不清晰，方案不合理可行，不具备可操作和应用性，得1分； 5、未提供的不得分。</w:t>
            </w:r>
          </w:p>
        </w:tc>
      </w:tr>
      <w:tr>
        <w:tc>
          <w:tcPr>
            <w:tcW w:type="dxa" w:w="922"/>
            <w:gridSpan w:val="2"/>
            <w:vMerge/>
          </w:tcPr>
          <w:p/>
        </w:tc>
        <w:tc>
          <w:tcPr>
            <w:tcW w:type="dxa" w:w="2307"/>
          </w:tcPr>
          <w:p>
            <w:pPr>
              <w:pStyle w:val="null3"/>
              <w:jc w:val="left"/>
            </w:pPr>
            <w:r>
              <w:rPr/>
              <w:t>应急处理方案 (8.0分)</w:t>
            </w:r>
          </w:p>
        </w:tc>
        <w:tc>
          <w:tcPr>
            <w:tcW w:type="dxa" w:w="5076"/>
          </w:tcPr>
          <w:p>
            <w:pPr>
              <w:pStyle w:val="null3"/>
              <w:jc w:val="left"/>
            </w:pPr>
            <w:r>
              <w:rPr/>
              <w:t>根据供应商提供的针对突发情况的应急方案（包括台风、暴雨等天气影响、重大检查任务，重大节假日或活动等特殊情况制定的应急处理方案）进行评审： 1、应急处理方案包括固体废物的站点建设、收集、运输、分类等环节，方案完整合理、可行性强，完全满足项目需求，得8分； 2、应急处理方案包括固体废物的站点建设、收集、运输、分类等环节，方案较完整合理、可行性较强，满足项目需求，得5分； 3、应急处理方案基本覆盖固体废物的站点建设、收集、运输、分类等环节，完整合理性一般、可行性性一般，基本满足项目需求，得2分； 4、应急处理方案粗略、可行性不足，部分满足项目要求的，得1分； 5、未提供的不得分。</w:t>
            </w:r>
          </w:p>
        </w:tc>
      </w:tr>
      <w:tr>
        <w:tc>
          <w:tcPr>
            <w:tcW w:type="dxa" w:w="922"/>
            <w:gridSpan w:val="2"/>
            <w:vMerge/>
          </w:tcPr>
          <w:p/>
        </w:tc>
        <w:tc>
          <w:tcPr>
            <w:tcW w:type="dxa" w:w="2307"/>
          </w:tcPr>
          <w:p>
            <w:pPr>
              <w:pStyle w:val="null3"/>
              <w:jc w:val="left"/>
            </w:pPr>
            <w:r>
              <w:rPr/>
              <w:t>维修、保养计划方案 (8.0分)</w:t>
            </w:r>
          </w:p>
        </w:tc>
        <w:tc>
          <w:tcPr>
            <w:tcW w:type="dxa" w:w="5076"/>
          </w:tcPr>
          <w:p>
            <w:pPr>
              <w:pStyle w:val="null3"/>
              <w:jc w:val="left"/>
            </w:pPr>
            <w:r>
              <w:rPr/>
              <w:t>根据供应商提供的作业设备、站点设备的维修、保养计划方案等进行评审： 1、维修、保养计划完整、合理，对设备的保障性强，完全满足项目需求的，得8分； 2、维修、保养计划较完整、合理，对设备的保障性较强，满足项目需求的，得5分； 3、维修、保养计划完整、合理性一般，对设备的保障性一般，基本满足项目需求的，得2分； 4、维修、保养计划简洁，缺乏合理性，对设备的保障性缺乏，部分满足本项目采购需求的，得1分； 5、未提供的不得分。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同类业绩 (15.0分)</w:t>
            </w:r>
          </w:p>
        </w:tc>
        <w:tc>
          <w:tcPr>
            <w:tcW w:type="dxa" w:w="5076"/>
          </w:tcPr>
          <w:p>
            <w:pPr>
              <w:pStyle w:val="null3"/>
              <w:jc w:val="left"/>
            </w:pPr>
            <w:r>
              <w:rPr/>
              <w:t>2022年1月1日至响应文件提交截止之日前，供应商承接过同类业绩（垃圾站点运营或垃圾收集清运，合同内容须包含固体废物），每提供一项得3分，最高得15分。同一业主单位分多次签订的业绩合同可重复计分。 【注：须提供合同关键页（含签订合同双方的单位名称、合同项目名称、项目内容、合同双方的落款盖章、签订日期的关键页），以合同签订的时间为准，提供不全无法认定或不提供的不得分。】</w:t>
            </w:r>
          </w:p>
        </w:tc>
      </w:tr>
      <w:tr>
        <w:tc>
          <w:tcPr>
            <w:tcW w:type="dxa" w:w="922"/>
            <w:gridSpan w:val="2"/>
            <w:vMerge/>
          </w:tcPr>
          <w:p/>
        </w:tc>
        <w:tc>
          <w:tcPr>
            <w:tcW w:type="dxa" w:w="2307"/>
          </w:tcPr>
          <w:p>
            <w:pPr>
              <w:pStyle w:val="null3"/>
              <w:jc w:val="left"/>
            </w:pPr>
            <w:r>
              <w:rPr/>
              <w:t>企业认证 (6.0分)</w:t>
            </w:r>
          </w:p>
        </w:tc>
        <w:tc>
          <w:tcPr>
            <w:tcW w:type="dxa" w:w="5076"/>
          </w:tcPr>
          <w:p>
            <w:pPr>
              <w:pStyle w:val="null3"/>
              <w:jc w:val="left"/>
            </w:pPr>
            <w:r>
              <w:rPr/>
              <w:t>供应商具有在有效期内的质量管理体系认证证书、环境管理体系认证证书、职业健康安全管理体系认证证书的，每个证书得2分，本项最高得6分。 【注：须提供在有效期内相关证明文件的复印件及在中国国家认证认可监督管理委员会官网（http://www.cnca.gov.cn/）上查证到显示“有效”状态的网页截图扫描件并加盖供应商公章，否则不得分。由于成立时间不足导致不能办理相应认证证书的，供应商提供认证机构出具的“成立时间不足，不能办理认证”的书面证明材料，可得相应得分。】</w:t>
            </w:r>
          </w:p>
        </w:tc>
      </w:tr>
      <w:tr>
        <w:tc>
          <w:tcPr>
            <w:tcW w:type="dxa" w:w="922"/>
            <w:gridSpan w:val="2"/>
            <w:vMerge/>
          </w:tcPr>
          <w:p/>
        </w:tc>
        <w:tc>
          <w:tcPr>
            <w:tcW w:type="dxa" w:w="2307"/>
          </w:tcPr>
          <w:p>
            <w:pPr>
              <w:pStyle w:val="null3"/>
              <w:jc w:val="left"/>
            </w:pPr>
            <w:r>
              <w:rPr/>
              <w:t>拟派的项目负责人 (8.0分)</w:t>
            </w:r>
          </w:p>
        </w:tc>
        <w:tc>
          <w:tcPr>
            <w:tcW w:type="dxa" w:w="5076"/>
          </w:tcPr>
          <w:p>
            <w:pPr>
              <w:pStyle w:val="null3"/>
              <w:jc w:val="left"/>
            </w:pPr>
            <w:r>
              <w:rPr/>
              <w:t>供应商拟派的项目负责人（1人）： （1）具有大专或以上学历，得4分； （2）具有环保类（或化工类、或机械类）相关专业高级职称证书的得4分、中级的得2分。 本项总分最高得8分。 【注：须提供以上人员证书复印件、劳动合同或投标人（或其分公司）为其缴纳的有效的社保缴纳凭证，社保时间须包含：近六个月（含投标截止日当月）内任意一个月。】</w:t>
            </w:r>
          </w:p>
        </w:tc>
      </w:tr>
      <w:tr>
        <w:tc>
          <w:tcPr>
            <w:tcW w:type="dxa" w:w="922"/>
            <w:gridSpan w:val="2"/>
            <w:vMerge/>
          </w:tcPr>
          <w:p/>
        </w:tc>
        <w:tc>
          <w:tcPr>
            <w:tcW w:type="dxa" w:w="2307"/>
          </w:tcPr>
          <w:p>
            <w:pPr>
              <w:pStyle w:val="null3"/>
              <w:jc w:val="left"/>
            </w:pPr>
            <w:r>
              <w:rPr/>
              <w:t>拟派的项目团队成员 (6.0分)</w:t>
            </w:r>
          </w:p>
        </w:tc>
        <w:tc>
          <w:tcPr>
            <w:tcW w:type="dxa" w:w="5076"/>
          </w:tcPr>
          <w:p>
            <w:pPr>
              <w:pStyle w:val="null3"/>
              <w:jc w:val="left"/>
            </w:pPr>
            <w:r>
              <w:rPr/>
              <w:t>供应商拟派的项目团队成员（项目负责人除外）： 具有环保类（或化工类、或机械类）相关专业高级职称证书的，每人得4分；具有环保类（或化工类、或机械类）相关专业中级职称证书的，每人得2分。 本项总分最高得6分。 【注：：须提供以上人员证书复印件、劳动合同或投标人（或其分公司）为其缴纳的有效的社保缴纳凭证，社保时间须包含：近六个月（含投标截止日当月）内任意一个月。】</w:t>
            </w:r>
          </w:p>
        </w:tc>
      </w:tr>
      <w:tr>
        <w:tc>
          <w:tcPr>
            <w:tcW w:type="dxa" w:w="922"/>
            <w:gridSpan w:val="2"/>
          </w:tcPr>
          <w:p>
            <w:pPr>
              <w:pStyle w:val="null3"/>
              <w:jc w:val="center"/>
            </w:pPr>
            <w:r>
              <w:rPr/>
              <w:t>投标报价</w:t>
            </w:r>
          </w:p>
        </w:tc>
        <w:tc>
          <w:tcPr>
            <w:tcW w:type="dxa" w:w="2307"/>
          </w:tcPr>
          <w:p>
            <w:pPr>
              <w:pStyle w:val="null3"/>
              <w:jc w:val="left"/>
            </w:pPr>
            <w:r>
              <w:rPr/>
              <w:t>磋商报价得分 (15.0分)</w:t>
            </w:r>
          </w:p>
        </w:tc>
        <w:tc>
          <w:tcPr>
            <w:tcW w:type="dxa" w:w="5076"/>
          </w:tcPr>
          <w:p>
            <w:pPr>
              <w:pStyle w:val="null3"/>
              <w:jc w:val="left"/>
            </w:pPr>
            <w:r>
              <w:rPr/>
              <w:t>磋商报价得分＝（评标基准价/磋商报价）×价格分值 【注：满足磋商文件要求且投标价格最低的磋商报价为评标基准价。】最低报价不是中标的唯一依据。因落实政府采购政策进行价格调整的，以调整后的价格计算评标基准价和磋商报价。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sz w:val="36"/>
          <w:b/>
        </w:rPr>
        <w:t>广东省政府采购</w:t>
      </w:r>
    </w:p>
    <w:p>
      <w:pPr>
        <w:pStyle w:val="null3"/>
        <w:jc w:val="center"/>
      </w:pPr>
      <w:r>
        <w:rPr>
          <w:b/>
        </w:rPr>
        <w:t xml:space="preserve"> </w:t>
      </w:r>
    </w:p>
    <w:p>
      <w:pPr>
        <w:pStyle w:val="null3"/>
        <w:jc w:val="center"/>
      </w:pPr>
      <w:r>
        <w:rPr>
          <w:sz w:val="36"/>
          <w:b/>
        </w:rPr>
        <w:t>合　同　书</w:t>
      </w:r>
    </w:p>
    <w:p>
      <w:pPr>
        <w:pStyle w:val="null3"/>
        <w:jc w:val="center"/>
      </w:pPr>
      <w:r>
        <w:br/>
      </w:r>
      <w:r>
        <w:br/>
      </w:r>
      <w:r>
        <w:br/>
      </w:r>
      <w:r>
        <w:br/>
      </w:r>
      <w:r>
        <w:br/>
      </w:r>
      <w:r>
        <w:br/>
      </w:r>
      <w:r>
        <w:br/>
      </w:r>
      <w:r>
        <w:br/>
      </w:r>
      <w:r>
        <w:rPr/>
        <w:t xml:space="preserve">   </w:t>
      </w:r>
    </w:p>
    <w:p>
      <w:pPr>
        <w:pStyle w:val="null3"/>
        <w:jc w:val="center"/>
      </w:pPr>
      <w:r>
        <w:rPr>
          <w:sz w:val="28"/>
        </w:rPr>
        <w:t>采购计划编号：</w:t>
      </w:r>
      <w:r>
        <w:rPr>
          <w:sz w:val="28"/>
        </w:rPr>
        <w:t>440606-2025-07146</w:t>
      </w:r>
      <w:r>
        <w:rPr/>
        <w:t xml:space="preserve"> </w:t>
      </w:r>
    </w:p>
    <w:p>
      <w:pPr>
        <w:pStyle w:val="null3"/>
        <w:jc w:val="both"/>
      </w:pPr>
      <w:r>
        <w:rPr/>
        <w:t xml:space="preserve"> </w:t>
      </w:r>
    </w:p>
    <w:p>
      <w:pPr>
        <w:pStyle w:val="null3"/>
        <w:jc w:val="center"/>
      </w:pPr>
      <w:r>
        <w:rPr>
          <w:sz w:val="28"/>
        </w:rPr>
        <w:t>项目编号：</w:t>
      </w:r>
      <w:r>
        <w:rPr>
          <w:sz w:val="28"/>
        </w:rPr>
        <w:t>440606-2025-07146</w:t>
      </w:r>
    </w:p>
    <w:p>
      <w:pPr>
        <w:pStyle w:val="null3"/>
        <w:jc w:val="both"/>
      </w:pPr>
      <w:r>
        <w:rPr/>
        <w:t xml:space="preserve"> </w:t>
      </w:r>
    </w:p>
    <w:p>
      <w:pPr>
        <w:pStyle w:val="null3"/>
        <w:jc w:val="center"/>
      </w:pPr>
      <w:r>
        <w:rPr>
          <w:sz w:val="28"/>
        </w:rPr>
        <w:t>项目名称：</w:t>
      </w:r>
      <w:r>
        <w:rPr>
          <w:sz w:val="28"/>
        </w:rPr>
        <w:t>容桂街道</w:t>
      </w:r>
      <w:r>
        <w:rPr>
          <w:sz w:val="28"/>
        </w:rPr>
        <w:t>“无废镇街”工业固体废物集中收运体系试点示范建设项目</w:t>
      </w:r>
    </w:p>
    <w:p>
      <w:pPr>
        <w:pStyle w:val="null3"/>
        <w:jc w:val="both"/>
      </w:pPr>
      <w:r>
        <w:rPr/>
        <w:t xml:space="preserve"> </w:t>
      </w:r>
    </w:p>
    <w:p>
      <w:pPr>
        <w:pStyle w:val="null3"/>
        <w:jc w:val="left"/>
      </w:pPr>
      <w:r>
        <w:rPr/>
        <w:t xml:space="preserve"> </w:t>
      </w:r>
    </w:p>
    <w:p>
      <w:pPr>
        <w:pStyle w:val="null3"/>
        <w:jc w:val="center"/>
      </w:pPr>
      <w:r>
        <w:rPr>
          <w:sz w:val="44"/>
          <w:b/>
        </w:rPr>
        <w:t>佛山市政府采购项目合同书</w:t>
      </w:r>
    </w:p>
    <w:p>
      <w:pPr>
        <w:pStyle w:val="null3"/>
        <w:ind w:firstLine="480"/>
        <w:jc w:val="both"/>
      </w:pPr>
      <w:r>
        <w:rPr>
          <w:sz w:val="22"/>
          <w:b/>
        </w:rPr>
        <w:t>项目名称：容桂街道</w:t>
      </w:r>
      <w:r>
        <w:rPr>
          <w:sz w:val="22"/>
          <w:b/>
        </w:rPr>
        <w:t>“无废镇街”工业固体废物集中收运体系试点示范建设项目</w:t>
      </w:r>
    </w:p>
    <w:p>
      <w:pPr>
        <w:pStyle w:val="null3"/>
        <w:ind w:firstLine="442"/>
        <w:jc w:val="both"/>
      </w:pPr>
      <w:r>
        <w:rPr>
          <w:sz w:val="22"/>
          <w:b/>
        </w:rPr>
        <w:t>项目编号：</w:t>
      </w:r>
      <w:r>
        <w:rPr>
          <w:sz w:val="28"/>
        </w:rPr>
        <w:t>440606-2025-07146</w:t>
      </w:r>
    </w:p>
    <w:p>
      <w:pPr>
        <w:pStyle w:val="null3"/>
        <w:ind w:firstLine="442"/>
        <w:jc w:val="both"/>
      </w:pPr>
      <w:r>
        <w:rPr>
          <w:sz w:val="22"/>
          <w:b/>
        </w:rPr>
        <w:t>标段名称：</w:t>
      </w:r>
      <w:r>
        <w:rPr>
          <w:b/>
          <w:u w:val="single"/>
        </w:rPr>
        <w:t xml:space="preserve">                             </w:t>
      </w:r>
    </w:p>
    <w:p>
      <w:pPr>
        <w:pStyle w:val="null3"/>
        <w:ind w:firstLine="442"/>
        <w:jc w:val="both"/>
      </w:pPr>
      <w:r>
        <w:rPr>
          <w:sz w:val="22"/>
          <w:b/>
        </w:rPr>
        <w:t>甲</w:t>
      </w:r>
      <w:r>
        <w:rPr>
          <w:sz w:val="22"/>
          <w:b/>
        </w:rPr>
        <w:t xml:space="preserve">   </w:t>
      </w:r>
      <w:r>
        <w:rPr>
          <w:sz w:val="22"/>
          <w:b/>
        </w:rPr>
        <w:t>方：</w:t>
      </w:r>
      <w:r>
        <w:rPr>
          <w:sz w:val="22"/>
          <w:u w:val="single"/>
        </w:rPr>
        <w:t>（采购人名称）</w:t>
      </w:r>
      <w:r>
        <w:rPr>
          <w:sz w:val="22"/>
          <w:u w:val="single"/>
        </w:rPr>
        <w:t xml:space="preserve">                </w:t>
      </w:r>
    </w:p>
    <w:p>
      <w:pPr>
        <w:pStyle w:val="null3"/>
        <w:ind w:firstLine="442"/>
        <w:jc w:val="both"/>
      </w:pPr>
      <w:r>
        <w:rPr>
          <w:sz w:val="22"/>
          <w:b/>
        </w:rPr>
        <w:t>乙</w:t>
      </w:r>
      <w:r>
        <w:rPr>
          <w:sz w:val="22"/>
          <w:b/>
        </w:rPr>
        <w:t xml:space="preserve">   </w:t>
      </w:r>
      <w:r>
        <w:rPr>
          <w:sz w:val="22"/>
          <w:b/>
        </w:rPr>
        <w:t>方：</w:t>
      </w:r>
      <w:r>
        <w:rPr>
          <w:sz w:val="22"/>
          <w:u w:val="single"/>
        </w:rPr>
        <w:t>（中标</w:t>
      </w:r>
      <w:r>
        <w:rPr>
          <w:sz w:val="22"/>
          <w:u w:val="single"/>
        </w:rPr>
        <w:t>/</w:t>
      </w:r>
      <w:r>
        <w:rPr>
          <w:sz w:val="22"/>
          <w:u w:val="single"/>
        </w:rPr>
        <w:t xml:space="preserve">成交供应商）                 </w:t>
      </w:r>
    </w:p>
    <w:p>
      <w:pPr>
        <w:pStyle w:val="null3"/>
        <w:ind w:firstLine="442"/>
        <w:jc w:val="both"/>
      </w:pPr>
      <w:r>
        <w:rPr>
          <w:sz w:val="22"/>
          <w:b/>
        </w:rPr>
        <w:t>合同性质：</w:t>
      </w:r>
      <w:r>
        <w:rPr>
          <w:sz w:val="22"/>
          <w:u w:val="single"/>
        </w:rPr>
        <w:t>本合同为中小企业预留合同</w:t>
      </w:r>
    </w:p>
    <w:p>
      <w:pPr>
        <w:pStyle w:val="null3"/>
        <w:ind w:firstLine="480"/>
        <w:jc w:val="both"/>
      </w:pPr>
      <w:r>
        <w:rPr>
          <w:sz w:val="22"/>
        </w:rPr>
        <w:t>根据《中华人民共和国政府采购法》《中华人民共和国民法典》和本项目采购文件的要求，以及供应商投标文件响应情况，经双方协商，本着平等互利和诚实信用的原则，一致同意签订本合同如下。</w:t>
      </w:r>
    </w:p>
    <w:p>
      <w:pPr>
        <w:pStyle w:val="null3"/>
        <w:ind w:firstLine="442"/>
        <w:jc w:val="both"/>
      </w:pPr>
      <w:r>
        <w:rPr>
          <w:sz w:val="22"/>
          <w:b/>
        </w:rPr>
        <w:t>一、项目主要内容及实现功能目标</w:t>
      </w:r>
    </w:p>
    <w:p>
      <w:pPr>
        <w:pStyle w:val="null3"/>
        <w:ind w:firstLine="440"/>
        <w:jc w:val="both"/>
      </w:pPr>
      <w:r>
        <w:rPr>
          <w:sz w:val="22"/>
        </w:rPr>
        <w:t>本项目为佛山市生态环境局顺德分局容桂监督管理所容桂街道</w:t>
      </w:r>
      <w:r>
        <w:rPr>
          <w:sz w:val="22"/>
        </w:rPr>
        <w:t>“无废镇街”工业固体废物集中收运体系试点示范建设项目，为加强辖区内工业固体废物污染防治管理，全面提升辖区内固体废物管理水平，乙方需编制建设方案、设立收集点、改造中转站，建立工业固体废物集中收运体系。</w:t>
      </w:r>
    </w:p>
    <w:p>
      <w:pPr>
        <w:pStyle w:val="null3"/>
        <w:ind w:firstLine="442"/>
        <w:jc w:val="both"/>
      </w:pPr>
      <w:r>
        <w:rPr>
          <w:sz w:val="22"/>
          <w:b/>
        </w:rPr>
        <w:t>二、基本合同条款一览表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555"/>
        <w:gridCol w:w="1665"/>
        <w:gridCol w:w="6060"/>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0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内容</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人民币小写：</w:t>
            </w:r>
            <w:r>
              <w:rPr>
                <w:sz w:val="19"/>
                <w:u w:val="single"/>
              </w:rPr>
              <w:t xml:space="preserve">          </w:t>
            </w:r>
            <w:r>
              <w:rPr>
                <w:sz w:val="22"/>
              </w:rPr>
              <w:t>元；</w:t>
            </w:r>
          </w:p>
          <w:p>
            <w:pPr>
              <w:pStyle w:val="null3"/>
              <w:jc w:val="both"/>
            </w:pPr>
            <w:r>
              <w:rPr>
                <w:sz w:val="22"/>
              </w:rPr>
              <w:t>大写：</w:t>
            </w:r>
            <w:r>
              <w:rPr>
                <w:sz w:val="19"/>
                <w:u w:val="single"/>
              </w:rPr>
              <w:t xml:space="preserve">                    </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w:t>
            </w:r>
            <w:r>
              <w:rPr>
                <w:sz w:val="22"/>
              </w:rPr>
              <w:t>1</w:t>
            </w:r>
            <w:r>
              <w:rPr>
                <w:sz w:val="22"/>
              </w:rPr>
              <w:t>）合同</w:t>
            </w:r>
            <w:r>
              <w:rPr>
                <w:sz w:val="22"/>
              </w:rPr>
              <w:t>价为全包价，以人民币为结算单位，包括但不限于：项目整体深化设计、货物及零配件成本费、相关配套设备费用、基础建设及安装（含相关辅材和人工费用）、调研差旅费、设备租赁费用、方案报告编制费、全程跟踪指导费、运输费、装卸费、保险费、安装调试费、材料费、技术服务费、人力成本费、站点运营费、验收（包含专家验收所涉及的一切费用）、培训费用、质保期内的保修、售后服务、各项税费及不可预见费等，以及合同实施过程中的应预见和不可预见费用等完成合同规定责任和义务、达到合同目的的一切费用。</w:t>
            </w:r>
          </w:p>
          <w:p>
            <w:pPr>
              <w:pStyle w:val="null3"/>
              <w:jc w:val="both"/>
            </w:pPr>
            <w:r>
              <w:rPr>
                <w:sz w:val="22"/>
              </w:rPr>
              <w:t>（</w:t>
            </w:r>
            <w:r>
              <w:rPr>
                <w:sz w:val="22"/>
              </w:rPr>
              <w:t>2</w:t>
            </w:r>
            <w:r>
              <w:rPr>
                <w:sz w:val="22"/>
              </w:rPr>
              <w:t>）</w:t>
            </w:r>
            <w:r>
              <w:rPr>
                <w:sz w:val="22"/>
              </w:rPr>
              <w:t>乙方响应时漏报、少报的费用，视为此项费用已包含在</w:t>
            </w:r>
            <w:r>
              <w:rPr>
                <w:sz w:val="22"/>
              </w:rPr>
              <w:t>合同</w:t>
            </w:r>
            <w:r>
              <w:rPr>
                <w:sz w:val="22"/>
              </w:rPr>
              <w:t>价中，中标后不得再向</w:t>
            </w:r>
            <w:r>
              <w:rPr>
                <w:sz w:val="22"/>
              </w:rPr>
              <w:t>甲方</w:t>
            </w:r>
            <w:r>
              <w:rPr>
                <w:sz w:val="22"/>
              </w:rPr>
              <w:t>收取任何费用。</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项目服务地点</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服务期</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12</w:t>
            </w:r>
            <w:r>
              <w:rPr>
                <w:sz w:val="22"/>
                <w:color w:val="000000"/>
              </w:rPr>
              <w:t>个月，自</w:t>
            </w:r>
            <w:r>
              <w:rPr>
                <w:sz w:val="22"/>
                <w:color w:val="000000"/>
              </w:rPr>
              <w:t>2025</w:t>
            </w:r>
            <w:r>
              <w:rPr>
                <w:sz w:val="22"/>
                <w:color w:val="000000"/>
              </w:rPr>
              <w:t>年</w:t>
            </w:r>
            <w:r>
              <w:rPr>
                <w:sz w:val="22"/>
                <w:color w:val="000000"/>
              </w:rPr>
              <w:t>12</w:t>
            </w:r>
            <w:r>
              <w:rPr>
                <w:sz w:val="22"/>
                <w:color w:val="000000"/>
              </w:rPr>
              <w:t>月</w:t>
            </w:r>
            <w:r>
              <w:rPr>
                <w:sz w:val="22"/>
                <w:color w:val="000000"/>
              </w:rPr>
              <w:t>1</w:t>
            </w:r>
            <w:r>
              <w:rPr>
                <w:sz w:val="22"/>
                <w:color w:val="000000"/>
              </w:rPr>
              <w:t>日至</w:t>
            </w:r>
            <w:r>
              <w:rPr>
                <w:sz w:val="22"/>
                <w:color w:val="000000"/>
              </w:rPr>
              <w:t>2026</w:t>
            </w:r>
            <w:r>
              <w:rPr>
                <w:sz w:val="22"/>
                <w:color w:val="000000"/>
              </w:rPr>
              <w:t>年</w:t>
            </w:r>
            <w:r>
              <w:rPr>
                <w:sz w:val="22"/>
                <w:color w:val="000000"/>
              </w:rPr>
              <w:t>11</w:t>
            </w:r>
            <w:r>
              <w:rPr>
                <w:sz w:val="22"/>
                <w:color w:val="000000"/>
              </w:rPr>
              <w:t>月</w:t>
            </w:r>
            <w:r>
              <w:rPr>
                <w:sz w:val="22"/>
                <w:color w:val="000000"/>
              </w:rPr>
              <w:t>30</w:t>
            </w:r>
            <w:r>
              <w:rPr>
                <w:sz w:val="22"/>
                <w:color w:val="000000"/>
              </w:rPr>
              <w:t>日，具体以合同实际签订时间为准。</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w:t>
            </w:r>
            <w:r>
              <w:rPr>
                <w:sz w:val="22"/>
              </w:rPr>
              <w:t>1</w:t>
            </w:r>
            <w:r>
              <w:rPr>
                <w:sz w:val="22"/>
              </w:rPr>
              <w:t>）合同签订之日起</w:t>
            </w:r>
            <w:r>
              <w:rPr>
                <w:sz w:val="22"/>
              </w:rPr>
              <w:t>7</w:t>
            </w:r>
            <w:r>
              <w:rPr>
                <w:sz w:val="22"/>
              </w:rPr>
              <w:t>个工作日内，</w:t>
            </w:r>
            <w:r>
              <w:rPr>
                <w:sz w:val="22"/>
              </w:rPr>
              <w:t>甲方</w:t>
            </w:r>
            <w:r>
              <w:rPr>
                <w:sz w:val="22"/>
              </w:rPr>
              <w:t>收到乙方的有效发票等资料向乙方支付合同总额的</w:t>
            </w:r>
            <w:r>
              <w:rPr>
                <w:sz w:val="22"/>
              </w:rPr>
              <w:t>70%</w:t>
            </w:r>
            <w:r>
              <w:rPr>
                <w:sz w:val="22"/>
              </w:rPr>
              <w:t>作为预付款；</w:t>
            </w:r>
          </w:p>
          <w:p>
            <w:pPr>
              <w:pStyle w:val="null3"/>
            </w:pPr>
            <w:r>
              <w:rPr>
                <w:sz w:val="22"/>
              </w:rPr>
              <w:t>（</w:t>
            </w:r>
            <w:r>
              <w:rPr>
                <w:sz w:val="22"/>
              </w:rPr>
              <w:t>2</w:t>
            </w:r>
            <w:r>
              <w:rPr>
                <w:sz w:val="22"/>
              </w:rPr>
              <w:t>）站点改造建设全部完成、收运体系正常运转，并通过验收后，支付合同总额的</w:t>
            </w:r>
            <w:r>
              <w:rPr>
                <w:sz w:val="22"/>
              </w:rPr>
              <w:t>20%</w:t>
            </w:r>
            <w:r>
              <w:rPr>
                <w:sz w:val="22"/>
              </w:rPr>
              <w:t>，乙方凭有效发票、验收签证单及合同规定的其他资料进行结算。</w:t>
            </w:r>
          </w:p>
          <w:p>
            <w:pPr>
              <w:pStyle w:val="null3"/>
              <w:jc w:val="both"/>
            </w:pPr>
            <w:r>
              <w:rPr>
                <w:sz w:val="22"/>
              </w:rPr>
              <w:t>（</w:t>
            </w:r>
            <w:r>
              <w:rPr>
                <w:sz w:val="22"/>
              </w:rPr>
              <w:t>3</w:t>
            </w:r>
            <w:r>
              <w:rPr>
                <w:sz w:val="22"/>
              </w:rPr>
              <w:t>）合同期满后</w:t>
            </w:r>
            <w:r>
              <w:rPr>
                <w:sz w:val="22"/>
              </w:rPr>
              <w:t>7</w:t>
            </w:r>
            <w:r>
              <w:rPr>
                <w:sz w:val="22"/>
              </w:rPr>
              <w:t>个工作日内，支付合同总额的</w:t>
            </w:r>
            <w:r>
              <w:rPr>
                <w:sz w:val="22"/>
              </w:rPr>
              <w:t>10%</w:t>
            </w:r>
            <w:r>
              <w:rPr>
                <w:sz w:val="22"/>
              </w:rPr>
              <w:t>，乙方凭有效发票、项目资料汇编进行结算。</w:t>
            </w:r>
          </w:p>
          <w:p>
            <w:pPr>
              <w:pStyle w:val="null3"/>
              <w:jc w:val="both"/>
            </w:pPr>
            <w:r>
              <w:rPr>
                <w:sz w:val="22"/>
              </w:rPr>
              <w:t>（</w:t>
            </w:r>
            <w:r>
              <w:rPr>
                <w:sz w:val="22"/>
              </w:rPr>
              <w:t>4</w:t>
            </w:r>
            <w:r>
              <w:rPr>
                <w:sz w:val="22"/>
              </w:rPr>
              <w:t>）本项目的付款时间为甲方向财政支付部门提出支付申请的时间（不含财政支付部门的审查时间）。若由于财政拨款不到位或该项目相关手续和程序因流转政府采购审批流程及办理手续而造成项目支付进度有所推延的，甲方不承担违约责任，并且此情况不能成为乙方拒绝提供服务的理由。</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验收要求</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2"/>
              </w:rPr>
              <w:t>1.</w:t>
            </w:r>
            <w:r>
              <w:rPr>
                <w:sz w:val="22"/>
              </w:rPr>
              <w:t>验收要求：必须符合磋商文件的规定要求、国家和行业的相关标准。</w:t>
            </w:r>
          </w:p>
          <w:p>
            <w:pPr>
              <w:pStyle w:val="null3"/>
            </w:pPr>
            <w:r>
              <w:rPr>
                <w:sz w:val="22"/>
              </w:rPr>
              <w:t>2.</w:t>
            </w:r>
            <w:r>
              <w:rPr>
                <w:sz w:val="22"/>
              </w:rPr>
              <w:t>项目验收依次序对照执行标准：</w:t>
            </w:r>
          </w:p>
          <w:p>
            <w:pPr>
              <w:pStyle w:val="null3"/>
            </w:pPr>
            <w:r>
              <w:rPr>
                <w:sz w:val="22"/>
              </w:rPr>
              <w:t>（</w:t>
            </w:r>
            <w:r>
              <w:rPr>
                <w:sz w:val="22"/>
              </w:rPr>
              <w:t>1</w:t>
            </w:r>
            <w:r>
              <w:rPr>
                <w:sz w:val="22"/>
              </w:rPr>
              <w:t>）符合中华人民共和国国家和服务地点相关安全质量标准、行业技术规范标准、环保节能标准；</w:t>
            </w:r>
          </w:p>
          <w:p>
            <w:pPr>
              <w:pStyle w:val="null3"/>
            </w:pPr>
            <w:r>
              <w:rPr>
                <w:sz w:val="22"/>
              </w:rPr>
              <w:t>（</w:t>
            </w:r>
            <w:r>
              <w:rPr>
                <w:sz w:val="22"/>
              </w:rPr>
              <w:t>2</w:t>
            </w:r>
            <w:r>
              <w:rPr>
                <w:sz w:val="22"/>
              </w:rPr>
              <w:t>）符合磋商文件和响应文件中各方共同认可的各项要求；</w:t>
            </w:r>
          </w:p>
          <w:p>
            <w:pPr>
              <w:pStyle w:val="null3"/>
            </w:pPr>
            <w:r>
              <w:rPr>
                <w:sz w:val="22"/>
              </w:rPr>
              <w:t>（</w:t>
            </w:r>
            <w:r>
              <w:rPr>
                <w:sz w:val="22"/>
              </w:rPr>
              <w:t>3</w:t>
            </w:r>
            <w:r>
              <w:rPr>
                <w:sz w:val="22"/>
              </w:rPr>
              <w:t>）符合货物来源国官方颁布标准；</w:t>
            </w:r>
          </w:p>
          <w:p>
            <w:pPr>
              <w:pStyle w:val="null3"/>
              <w:jc w:val="both"/>
            </w:pPr>
            <w:r>
              <w:rPr>
                <w:sz w:val="22"/>
              </w:rPr>
              <w:t>（</w:t>
            </w:r>
            <w:r>
              <w:rPr>
                <w:sz w:val="22"/>
              </w:rPr>
              <w:t>4</w:t>
            </w:r>
            <w:r>
              <w:rPr>
                <w:sz w:val="22"/>
              </w:rPr>
              <w:t>）上述各类标准与法规必须是有关官方机构最新发布的现行标准版本。</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7</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履约保证金</w:t>
            </w:r>
          </w:p>
        </w:tc>
        <w:tc>
          <w:tcPr>
            <w:tcW w:type="dxa" w:w="60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不收取</w:t>
            </w:r>
          </w:p>
        </w:tc>
      </w:tr>
    </w:tbl>
    <w:p>
      <w:pPr>
        <w:pStyle w:val="null3"/>
        <w:ind w:firstLine="440"/>
        <w:jc w:val="both"/>
      </w:pPr>
      <w:r>
        <w:rPr>
          <w:sz w:val="22"/>
          <w:b/>
        </w:rPr>
        <w:t>三、项目实施主要内容</w:t>
      </w:r>
    </w:p>
    <w:p>
      <w:pPr>
        <w:pStyle w:val="null3"/>
        <w:ind w:firstLine="442"/>
        <w:jc w:val="both"/>
      </w:pPr>
      <w:r>
        <w:rPr>
          <w:sz w:val="22"/>
        </w:rPr>
        <w:t>（</w:t>
      </w:r>
      <w:r>
        <w:rPr>
          <w:sz w:val="22"/>
        </w:rPr>
        <w:t>一</w:t>
      </w:r>
      <w:r>
        <w:rPr>
          <w:sz w:val="22"/>
        </w:rPr>
        <w:t>）</w:t>
      </w:r>
      <w:r>
        <w:rPr>
          <w:sz w:val="22"/>
        </w:rPr>
        <w:t>考虑中转单位现有场地面积、基础条件等因素对中转场地进行改造，改造提升</w:t>
      </w:r>
      <w:r>
        <w:rPr>
          <w:sz w:val="22"/>
        </w:rPr>
        <w:t>1</w:t>
      </w:r>
      <w:r>
        <w:rPr>
          <w:sz w:val="22"/>
        </w:rPr>
        <w:t>个一般工业固体废物收运中转站，内设一般固废暂存区、可回收物分拣区等。投放一般工业固体废物中转站设备</w:t>
      </w:r>
      <w:r>
        <w:rPr>
          <w:sz w:val="22"/>
        </w:rPr>
        <w:t>1</w:t>
      </w:r>
      <w:r>
        <w:rPr>
          <w:sz w:val="22"/>
        </w:rPr>
        <w:t>套，重点解决一般固体废物分类水平、收运率、收运效率低等难题。</w:t>
      </w:r>
    </w:p>
    <w:p>
      <w:pPr>
        <w:pStyle w:val="null3"/>
        <w:ind w:firstLine="442"/>
        <w:jc w:val="both"/>
      </w:pPr>
      <w:r>
        <w:rPr>
          <w:sz w:val="22"/>
        </w:rPr>
        <w:t>（</w:t>
      </w:r>
      <w:r>
        <w:rPr>
          <w:sz w:val="22"/>
        </w:rPr>
        <w:t>二</w:t>
      </w:r>
      <w:r>
        <w:rPr>
          <w:sz w:val="22"/>
        </w:rPr>
        <w:t>）</w:t>
      </w:r>
      <w:r>
        <w:rPr>
          <w:sz w:val="22"/>
        </w:rPr>
        <w:t>以佛山高新国家技术园区为依托，设置一般工业固体废物收集点</w:t>
      </w:r>
      <w:r>
        <w:rPr>
          <w:sz w:val="22"/>
        </w:rPr>
        <w:t>14</w:t>
      </w:r>
      <w:r>
        <w:rPr>
          <w:sz w:val="22"/>
        </w:rPr>
        <w:t>个，并购置或租赁一批工业固体废物收集容器，建立区域一般工业固体废物分类收集、转运、处置利用网络体系，提升园区一般工业固体废物收运体系能力建设。</w:t>
      </w:r>
    </w:p>
    <w:p>
      <w:pPr>
        <w:pStyle w:val="null3"/>
        <w:ind w:firstLine="442"/>
        <w:jc w:val="both"/>
      </w:pPr>
      <w:r>
        <w:rPr>
          <w:sz w:val="22"/>
        </w:rPr>
        <w:t>（</w:t>
      </w:r>
      <w:r>
        <w:rPr>
          <w:sz w:val="22"/>
        </w:rPr>
        <w:t>三</w:t>
      </w:r>
      <w:r>
        <w:rPr>
          <w:sz w:val="22"/>
        </w:rPr>
        <w:t>）</w:t>
      </w:r>
      <w:r>
        <w:rPr>
          <w:sz w:val="22"/>
        </w:rPr>
        <w:t>为贯彻落实</w:t>
      </w:r>
      <w:r>
        <w:rPr>
          <w:sz w:val="22"/>
        </w:rPr>
        <w:t>“无废城市”建设要求，科学制定《容桂街道“无废镇街”建设方案》。以《容桂街道“无废镇街”建设方案》为引领，《方案》重点明确一般工业固体废物收运体系，为打造容桂街道示范点建设提供指引和依据。</w:t>
      </w:r>
    </w:p>
    <w:p>
      <w:pPr>
        <w:pStyle w:val="null3"/>
        <w:ind w:firstLine="442"/>
        <w:jc w:val="both"/>
      </w:pPr>
      <w:r>
        <w:rPr>
          <w:sz w:val="22"/>
        </w:rPr>
        <w:t>（</w:t>
      </w:r>
      <w:r>
        <w:rPr>
          <w:sz w:val="22"/>
        </w:rPr>
        <w:t>四</w:t>
      </w:r>
      <w:r>
        <w:rPr>
          <w:sz w:val="22"/>
        </w:rPr>
        <w:t>）</w:t>
      </w:r>
      <w:r>
        <w:rPr>
          <w:sz w:val="22"/>
        </w:rPr>
        <w:t>加强成果凝练，对</w:t>
      </w:r>
      <w:r>
        <w:rPr>
          <w:sz w:val="22"/>
        </w:rPr>
        <w:t>“无废镇街”建设总体情况、主要做法和成效、存在问题和建议等进行总结分析，编制完成《顺德区容桂街道推进“无废镇街”示范建设总结报告》。</w:t>
      </w:r>
    </w:p>
    <w:p>
      <w:pPr>
        <w:pStyle w:val="null3"/>
        <w:ind w:firstLine="442"/>
        <w:jc w:val="both"/>
      </w:pPr>
      <w:r>
        <w:rPr>
          <w:sz w:val="22"/>
          <w:b/>
        </w:rPr>
        <w:t>四、工作成果要求</w:t>
      </w:r>
    </w:p>
    <w:p>
      <w:pPr>
        <w:pStyle w:val="null3"/>
        <w:ind w:firstLine="440"/>
      </w:pPr>
      <w:r>
        <w:rPr>
          <w:sz w:val="22"/>
        </w:rPr>
        <w:t>（一）摸清容桂街道一般工业固体废物产生、收集、转运、处置利用情况，试点打造容桂街道一般工业固体废物收运管理示范模式，完成容桂街道</w:t>
      </w:r>
      <w:r>
        <w:rPr>
          <w:sz w:val="22"/>
        </w:rPr>
        <w:t>“无废镇街”建设方案和验收标准制定，开展容桂街道“无废镇街”建设试点工作跟踪指导和经验总结。</w:t>
      </w:r>
    </w:p>
    <w:p>
      <w:pPr>
        <w:pStyle w:val="null3"/>
        <w:ind w:firstLine="440"/>
      </w:pPr>
      <w:r>
        <w:rPr>
          <w:sz w:val="22"/>
        </w:rPr>
        <w:t>（二）本项目将产出以下具体指标：试点打造容桂街道一般工业固体废物收运管理示范模式，设立一般工业固体废物收集暂存点</w:t>
      </w:r>
      <w:r>
        <w:rPr>
          <w:sz w:val="22"/>
        </w:rPr>
        <w:t>14</w:t>
      </w:r>
      <w:r>
        <w:rPr>
          <w:sz w:val="22"/>
        </w:rPr>
        <w:t>个、一般工业固体废物收运中转站进行改造</w:t>
      </w:r>
      <w:r>
        <w:rPr>
          <w:sz w:val="22"/>
        </w:rPr>
        <w:t>1</w:t>
      </w:r>
      <w:r>
        <w:rPr>
          <w:sz w:val="22"/>
        </w:rPr>
        <w:t>个，编制并提交《顺德区容桂街道“无废镇街”建设方案》</w:t>
      </w:r>
      <w:r>
        <w:rPr>
          <w:sz w:val="22"/>
        </w:rPr>
        <w:t>1</w:t>
      </w:r>
      <w:r>
        <w:rPr>
          <w:sz w:val="22"/>
        </w:rPr>
        <w:t>份、《顺德区容桂街道推进“无废镇街”示范建设总结报告》</w:t>
      </w:r>
      <w:r>
        <w:rPr>
          <w:sz w:val="22"/>
        </w:rPr>
        <w:t>1</w:t>
      </w:r>
      <w:r>
        <w:rPr>
          <w:sz w:val="22"/>
        </w:rPr>
        <w:t>份。质量方面，确保成果验收通过率达到</w:t>
      </w:r>
      <w:r>
        <w:rPr>
          <w:sz w:val="22"/>
        </w:rPr>
        <w:t>100%</w:t>
      </w:r>
      <w:r>
        <w:rPr>
          <w:sz w:val="22"/>
        </w:rPr>
        <w:t>。</w:t>
      </w:r>
    </w:p>
    <w:p>
      <w:pPr>
        <w:pStyle w:val="null3"/>
        <w:ind w:firstLine="440"/>
      </w:pPr>
      <w:r>
        <w:rPr>
          <w:sz w:val="22"/>
        </w:rPr>
        <w:t>（三）站点建设及中转站改造要求</w:t>
      </w:r>
    </w:p>
    <w:p>
      <w:pPr>
        <w:pStyle w:val="null3"/>
        <w:ind w:firstLine="440"/>
      </w:pPr>
      <w:r>
        <w:rPr>
          <w:sz w:val="22"/>
        </w:rPr>
        <w:t>1.</w:t>
      </w:r>
      <w:r>
        <w:rPr>
          <w:sz w:val="22"/>
        </w:rPr>
        <w:t>一般工业固体废物收运中转站示范点改造建设，数量：</w:t>
      </w:r>
      <w:r>
        <w:rPr>
          <w:sz w:val="22"/>
        </w:rPr>
        <w:t>1</w:t>
      </w:r>
      <w:r>
        <w:rPr>
          <w:sz w:val="22"/>
        </w:rPr>
        <w:t>个，中转站配套</w:t>
      </w:r>
      <w:r>
        <w:rPr>
          <w:sz w:val="22"/>
        </w:rPr>
        <w:t>2</w:t>
      </w:r>
      <w:r>
        <w:rPr>
          <w:sz w:val="22"/>
        </w:rPr>
        <w:t>台固定枪机和</w:t>
      </w:r>
      <w:r>
        <w:rPr>
          <w:sz w:val="22"/>
        </w:rPr>
        <w:t>1</w:t>
      </w:r>
      <w:r>
        <w:rPr>
          <w:sz w:val="22"/>
        </w:rPr>
        <w:t>台一体化球机。合同期满后，站点上述设备归采购人所有，成交供应商在合同期满后整体移交给采购人，并确保设备均能正常使用。</w:t>
      </w:r>
    </w:p>
    <w:p>
      <w:pPr>
        <w:pStyle w:val="null3"/>
        <w:ind w:firstLine="440"/>
      </w:pPr>
      <w:r>
        <w:rPr>
          <w:sz w:val="22"/>
        </w:rPr>
        <w:t>投放一般工业固体废物中转站全过程监控设备（不带定位功能），具体要求：</w:t>
      </w:r>
      <w:r>
        <w:rPr>
          <w:sz w:val="22"/>
        </w:rPr>
        <w:t>：</w:t>
      </w:r>
    </w:p>
    <w:tbl>
      <w:tblPr>
        <w:tblW w:w="0" w:type="auto"/>
        <w:tblBorders>
          <w:top w:val="none" w:color="000000" w:sz="4"/>
          <w:left w:val="none" w:color="000000" w:sz="4"/>
          <w:bottom w:val="none" w:color="000000" w:sz="4"/>
          <w:right w:val="none" w:color="000000" w:sz="4"/>
          <w:insideH w:val="none"/>
          <w:insideV w:val="none"/>
        </w:tblBorders>
      </w:tblPr>
      <w:tblGrid>
        <w:gridCol w:w="734"/>
        <w:gridCol w:w="1409"/>
        <w:gridCol w:w="6147"/>
      </w:tblGrid>
      <w:tr>
        <w:tc>
          <w:tcPr>
            <w:tcW w:type="dxa" w:w="7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序号</w:t>
            </w:r>
          </w:p>
        </w:tc>
        <w:tc>
          <w:tcPr>
            <w:tcW w:type="dxa" w:w="1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设备</w:t>
            </w:r>
          </w:p>
        </w:tc>
        <w:tc>
          <w:tcPr>
            <w:tcW w:type="dxa" w:w="6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参数要求</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监控摄像机</w:t>
            </w:r>
            <w:r>
              <w:rPr>
                <w:sz w:val="19"/>
              </w:rPr>
              <w:t>3</w:t>
            </w:r>
            <w:r>
              <w:rPr>
                <w:sz w:val="19"/>
              </w:rPr>
              <w:t>台</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9"/>
              </w:rPr>
              <w:t>分辨率：</w:t>
            </w:r>
            <w:r>
              <w:rPr>
                <w:sz w:val="19"/>
              </w:rPr>
              <w:t>≥</w:t>
            </w:r>
            <w:r>
              <w:rPr>
                <w:sz w:val="19"/>
              </w:rPr>
              <w:t>4K</w:t>
            </w:r>
            <w:r>
              <w:rPr>
                <w:sz w:val="19"/>
              </w:rPr>
              <w:t>（</w:t>
            </w:r>
            <w:r>
              <w:rPr>
                <w:sz w:val="19"/>
              </w:rPr>
              <w:t>3840</w:t>
            </w:r>
            <w:r>
              <w:rPr>
                <w:sz w:val="19"/>
              </w:rPr>
              <w:t>×</w:t>
            </w:r>
            <w:r>
              <w:rPr>
                <w:sz w:val="19"/>
              </w:rPr>
              <w:t>2160</w:t>
            </w:r>
            <w:r>
              <w:rPr>
                <w:sz w:val="19"/>
              </w:rPr>
              <w:t>）；夜视功能：红外</w:t>
            </w:r>
            <w:r>
              <w:rPr>
                <w:sz w:val="19"/>
              </w:rPr>
              <w:t>+</w:t>
            </w:r>
            <w:r>
              <w:rPr>
                <w:sz w:val="19"/>
              </w:rPr>
              <w:t>白光双补光，红外距离≥</w:t>
            </w:r>
            <w:r>
              <w:rPr>
                <w:sz w:val="19"/>
              </w:rPr>
              <w:t>50</w:t>
            </w:r>
            <w:r>
              <w:rPr>
                <w:sz w:val="19"/>
              </w:rPr>
              <w:t>米，白光距离≥</w:t>
            </w:r>
            <w:r>
              <w:rPr>
                <w:sz w:val="19"/>
              </w:rPr>
              <w:t>30</w:t>
            </w:r>
            <w:r>
              <w:rPr>
                <w:sz w:val="19"/>
              </w:rPr>
              <w:t xml:space="preserve">米，支持夜间彩色成像；视角： 广角镜头 </w:t>
            </w:r>
            <w:r>
              <w:rPr>
                <w:sz w:val="19"/>
              </w:rPr>
              <w:t>(</w:t>
            </w:r>
            <w:r>
              <w:rPr>
                <w:sz w:val="19"/>
              </w:rPr>
              <w:t>如≥</w:t>
            </w:r>
            <w:r>
              <w:rPr>
                <w:sz w:val="19"/>
              </w:rPr>
              <w:t>120</w:t>
            </w:r>
            <w:r>
              <w:rPr>
                <w:sz w:val="19"/>
              </w:rPr>
              <w:t>°水平视角</w:t>
            </w:r>
            <w:r>
              <w:rPr>
                <w:sz w:val="19"/>
              </w:rPr>
              <w:t>)</w:t>
            </w:r>
            <w:r>
              <w:rPr>
                <w:sz w:val="19"/>
              </w:rPr>
              <w:t xml:space="preserve">，覆盖关键区域，减少盲区；防护等级： </w:t>
            </w:r>
            <w:r>
              <w:rPr>
                <w:sz w:val="19"/>
              </w:rPr>
              <w:t xml:space="preserve">IP66 </w:t>
            </w:r>
            <w:r>
              <w:rPr>
                <w:sz w:val="19"/>
              </w:rPr>
              <w:t>或更高，防尘防水；安装方式：</w:t>
            </w:r>
            <w:r>
              <w:rPr>
                <w:sz w:val="19"/>
              </w:rPr>
              <w:t>2</w:t>
            </w:r>
            <w:r>
              <w:rPr>
                <w:sz w:val="19"/>
              </w:rPr>
              <w:t>台固定枪机（覆盖卸料区、存储区），</w:t>
            </w:r>
            <w:r>
              <w:rPr>
                <w:sz w:val="19"/>
              </w:rPr>
              <w:t>1</w:t>
            </w:r>
            <w:r>
              <w:rPr>
                <w:sz w:val="19"/>
              </w:rPr>
              <w:t>台球机（</w:t>
            </w:r>
            <w:r>
              <w:rPr>
                <w:sz w:val="19"/>
              </w:rPr>
              <w:t>360</w:t>
            </w:r>
            <w:r>
              <w:rPr>
                <w:sz w:val="19"/>
              </w:rPr>
              <w:t>°覆盖全站，支持自动巡航），支持</w:t>
            </w:r>
            <w:r>
              <w:rPr>
                <w:sz w:val="19"/>
              </w:rPr>
              <w:t>POE</w:t>
            </w:r>
            <w:r>
              <w:rPr>
                <w:sz w:val="19"/>
              </w:rPr>
              <w:t>供电；录像保存时间：≥</w:t>
            </w:r>
            <w:r>
              <w:rPr>
                <w:sz w:val="19"/>
              </w:rPr>
              <w:t>30</w:t>
            </w:r>
            <w:r>
              <w:rPr>
                <w:sz w:val="19"/>
              </w:rPr>
              <w:t>天</w:t>
            </w:r>
          </w:p>
          <w:p>
            <w:pPr>
              <w:pStyle w:val="null3"/>
              <w:jc w:val="left"/>
            </w:pPr>
            <w:r>
              <w:rPr>
                <w:sz w:val="19"/>
                <w:b/>
              </w:rPr>
              <w:t>以上参数要求适用于本项目相关监控设备。</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2</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智能电子叉车秤</w:t>
            </w:r>
            <w:r>
              <w:rPr>
                <w:sz w:val="19"/>
              </w:rPr>
              <w:t>1</w:t>
            </w:r>
            <w:r>
              <w:rPr>
                <w:sz w:val="19"/>
              </w:rPr>
              <w:t>台</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量程与精度：量程</w:t>
            </w:r>
            <w:r>
              <w:rPr>
                <w:sz w:val="19"/>
              </w:rPr>
              <w:t>≥</w:t>
            </w:r>
            <w:r>
              <w:rPr>
                <w:sz w:val="19"/>
              </w:rPr>
              <w:t>3</w:t>
            </w:r>
            <w:r>
              <w:rPr>
                <w:sz w:val="19"/>
              </w:rPr>
              <w:t>吨；精度≤±</w:t>
            </w:r>
            <w:r>
              <w:rPr>
                <w:sz w:val="19"/>
              </w:rPr>
              <w:t>0.1%F.S</w:t>
            </w:r>
            <w:r>
              <w:rPr>
                <w:sz w:val="19"/>
              </w:rPr>
              <w:t>，支持动态称重；显示： 大屏幕液晶显示，清晰易读，带背光，支持条码扫描；防护与适配性：秤体防护等级≥</w:t>
            </w:r>
            <w:r>
              <w:rPr>
                <w:sz w:val="19"/>
              </w:rPr>
              <w:t>IP65</w:t>
            </w:r>
            <w:r>
              <w:rPr>
                <w:sz w:val="19"/>
              </w:rPr>
              <w:t>；电源： 内置可充电锂电池，续航时间长（如≥</w:t>
            </w:r>
            <w:r>
              <w:rPr>
                <w:sz w:val="19"/>
              </w:rPr>
              <w:t>8</w:t>
            </w:r>
            <w:r>
              <w:rPr>
                <w:sz w:val="19"/>
              </w:rPr>
              <w:t>小时工作）；智能功能： 自动去皮、累加、存储多组数据、超载报警、车号</w:t>
            </w:r>
            <w:r>
              <w:rPr>
                <w:sz w:val="19"/>
              </w:rPr>
              <w:t>/</w:t>
            </w:r>
            <w:r>
              <w:rPr>
                <w:sz w:val="19"/>
              </w:rPr>
              <w:t>物料代码输入（可选）</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3</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固体废物</w:t>
            </w:r>
            <w:r>
              <w:rPr>
                <w:sz w:val="19"/>
              </w:rPr>
              <w:t>“三防”设施改造</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地面防渗：高强度</w:t>
            </w:r>
            <w:r>
              <w:rPr>
                <w:sz w:val="19"/>
              </w:rPr>
              <w:t>HDPE</w:t>
            </w:r>
            <w:r>
              <w:rPr>
                <w:sz w:val="19"/>
              </w:rPr>
              <w:t>土工膜（厚度≥</w:t>
            </w:r>
            <w:r>
              <w:rPr>
                <w:sz w:val="19"/>
              </w:rPr>
              <w:t>1.5mm</w:t>
            </w:r>
            <w:r>
              <w:rPr>
                <w:sz w:val="19"/>
              </w:rPr>
              <w:t>，推荐</w:t>
            </w:r>
            <w:r>
              <w:rPr>
                <w:sz w:val="19"/>
              </w:rPr>
              <w:t>2.0mm</w:t>
            </w:r>
            <w:r>
              <w:rPr>
                <w:sz w:val="19"/>
              </w:rPr>
              <w:t>），或高质量混凝土（抗渗等级≥</w:t>
            </w:r>
            <w:r>
              <w:rPr>
                <w:sz w:val="19"/>
              </w:rPr>
              <w:t>P6</w:t>
            </w:r>
            <w:r>
              <w:rPr>
                <w:sz w:val="19"/>
              </w:rPr>
              <w:t>，加防渗剂）；防流失：设置</w:t>
            </w:r>
            <w:r>
              <w:rPr>
                <w:sz w:val="19"/>
              </w:rPr>
              <w:t>U</w:t>
            </w:r>
            <w:r>
              <w:rPr>
                <w:sz w:val="19"/>
              </w:rPr>
              <w:t>型排水槽（宽度≥</w:t>
            </w:r>
            <w:r>
              <w:rPr>
                <w:sz w:val="19"/>
              </w:rPr>
              <w:t>30cm</w:t>
            </w:r>
            <w:r>
              <w:rPr>
                <w:sz w:val="19"/>
              </w:rPr>
              <w:t>，深度≥</w:t>
            </w:r>
            <w:r>
              <w:rPr>
                <w:sz w:val="19"/>
              </w:rPr>
              <w:t>20cm</w:t>
            </w:r>
            <w:r>
              <w:rPr>
                <w:sz w:val="19"/>
              </w:rPr>
              <w:t>），配套集水井（容积≥</w:t>
            </w:r>
            <w:r>
              <w:rPr>
                <w:sz w:val="19"/>
              </w:rPr>
              <w:t>5m</w:t>
            </w:r>
            <w:r>
              <w:rPr>
                <w:sz w:val="19"/>
              </w:rPr>
              <w:t>³），防止雨水冲刷导致固废流失；围挡</w:t>
            </w:r>
            <w:r>
              <w:rPr>
                <w:sz w:val="19"/>
              </w:rPr>
              <w:t>/</w:t>
            </w:r>
            <w:r>
              <w:rPr>
                <w:sz w:val="19"/>
              </w:rPr>
              <w:t>围墙：砖混</w:t>
            </w:r>
            <w:r>
              <w:rPr>
                <w:sz w:val="19"/>
              </w:rPr>
              <w:t>/</w:t>
            </w:r>
            <w:r>
              <w:rPr>
                <w:sz w:val="19"/>
              </w:rPr>
              <w:t>彩钢板围墙（高度≥</w:t>
            </w:r>
            <w:r>
              <w:rPr>
                <w:sz w:val="19"/>
              </w:rPr>
              <w:t>2.5</w:t>
            </w:r>
            <w:r>
              <w:rPr>
                <w:sz w:val="19"/>
              </w:rPr>
              <w:t>米，防止扬散流失</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4</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优化配置新风系统</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风量</w:t>
            </w:r>
            <w:r>
              <w:rPr>
                <w:sz w:val="19"/>
              </w:rPr>
              <w:t>≥</w:t>
            </w:r>
            <w:r>
              <w:rPr>
                <w:sz w:val="19"/>
              </w:rPr>
              <w:t>5000m</w:t>
            </w:r>
            <w:r>
              <w:rPr>
                <w:sz w:val="19"/>
              </w:rPr>
              <w:t>³</w:t>
            </w:r>
            <w:r>
              <w:rPr>
                <w:sz w:val="19"/>
              </w:rPr>
              <w:t>/h</w:t>
            </w:r>
            <w:r>
              <w:rPr>
                <w:sz w:val="19"/>
              </w:rPr>
              <w:t>，风压≥</w:t>
            </w:r>
            <w:r>
              <w:rPr>
                <w:sz w:val="19"/>
              </w:rPr>
              <w:t>300Pa</w:t>
            </w:r>
            <w:r>
              <w:rPr>
                <w:sz w:val="19"/>
              </w:rPr>
              <w:t>，配备初效</w:t>
            </w:r>
            <w:r>
              <w:rPr>
                <w:sz w:val="19"/>
              </w:rPr>
              <w:t>+</w:t>
            </w:r>
            <w:r>
              <w:rPr>
                <w:sz w:val="19"/>
              </w:rPr>
              <w:t>中效过滤装置（过滤效率≥</w:t>
            </w:r>
            <w:r>
              <w:rPr>
                <w:sz w:val="19"/>
              </w:rPr>
              <w:t>85%</w:t>
            </w:r>
            <w:r>
              <w:rPr>
                <w:sz w:val="19"/>
              </w:rPr>
              <w:t>），支持定时换气（可设置每</w:t>
            </w:r>
            <w:r>
              <w:rPr>
                <w:sz w:val="19"/>
              </w:rPr>
              <w:t>2</w:t>
            </w:r>
            <w:r>
              <w:rPr>
                <w:sz w:val="19"/>
              </w:rPr>
              <w:t>小时换气</w:t>
            </w:r>
            <w:r>
              <w:rPr>
                <w:sz w:val="19"/>
              </w:rPr>
              <w:t>1</w:t>
            </w:r>
            <w:r>
              <w:rPr>
                <w:sz w:val="19"/>
              </w:rPr>
              <w:t>次）</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5</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除臭喷淋系统</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喷雾范围：覆盖全部作业区域（喷嘴数量按面积配置；除臭剂：植物液或化学中和剂（自动配比装置）</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6</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防尘喷雾系统</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喷雾范围：覆盖卸料、转运、装载等易扬尘点</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7</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污水处理系统</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处理能力：</w:t>
            </w:r>
            <w:r>
              <w:rPr>
                <w:sz w:val="19"/>
              </w:rPr>
              <w:t>≥</w:t>
            </w:r>
            <w:r>
              <w:rPr>
                <w:sz w:val="19"/>
              </w:rPr>
              <w:t>5</w:t>
            </w:r>
            <w:r>
              <w:rPr>
                <w:sz w:val="19"/>
              </w:rPr>
              <w:t>吨</w:t>
            </w:r>
            <w:r>
              <w:rPr>
                <w:sz w:val="19"/>
              </w:rPr>
              <w:t>/</w:t>
            </w:r>
            <w:r>
              <w:rPr>
                <w:sz w:val="19"/>
              </w:rPr>
              <w:t>天，根据实际废水产量设计；工艺：沉淀</w:t>
            </w:r>
            <w:r>
              <w:rPr>
                <w:sz w:val="19"/>
              </w:rPr>
              <w:t>+</w:t>
            </w:r>
            <w:r>
              <w:rPr>
                <w:sz w:val="19"/>
              </w:rPr>
              <w:t>生化处理，如</w:t>
            </w:r>
            <w:r>
              <w:rPr>
                <w:sz w:val="19"/>
              </w:rPr>
              <w:t>MBR</w:t>
            </w:r>
            <w:r>
              <w:rPr>
                <w:sz w:val="19"/>
              </w:rPr>
              <w:t>膜工艺</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8</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臭气处理系统</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处理风量：</w:t>
            </w:r>
            <w:r>
              <w:rPr>
                <w:sz w:val="19"/>
              </w:rPr>
              <w:t>≥</w:t>
            </w:r>
            <w:r>
              <w:rPr>
                <w:sz w:val="19"/>
              </w:rPr>
              <w:t>5000m</w:t>
            </w:r>
            <w:r>
              <w:rPr>
                <w:sz w:val="19"/>
              </w:rPr>
              <w:t>³</w:t>
            </w:r>
            <w:r>
              <w:rPr>
                <w:sz w:val="19"/>
              </w:rPr>
              <w:t>/h</w:t>
            </w:r>
            <w:r>
              <w:rPr>
                <w:sz w:val="19"/>
              </w:rPr>
              <w:t>，工艺：活性炭吸附</w:t>
            </w:r>
            <w:r>
              <w:rPr>
                <w:sz w:val="19"/>
              </w:rPr>
              <w:t>+UV</w:t>
            </w:r>
            <w:r>
              <w:rPr>
                <w:sz w:val="19"/>
              </w:rPr>
              <w:t>光氧催化（或生物滤池）</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9</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提供辅材与施工</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电线电缆（阻燃等级</w:t>
            </w:r>
            <w:r>
              <w:rPr>
                <w:sz w:val="19"/>
              </w:rPr>
              <w:t>≥</w:t>
            </w:r>
            <w:r>
              <w:rPr>
                <w:sz w:val="19"/>
              </w:rPr>
              <w:t>B</w:t>
            </w:r>
            <w:r>
              <w:rPr>
                <w:sz w:val="19"/>
              </w:rPr>
              <w:t>级）、管道（</w:t>
            </w:r>
            <w:r>
              <w:rPr>
                <w:sz w:val="19"/>
              </w:rPr>
              <w:t>UPVC</w:t>
            </w:r>
            <w:r>
              <w:rPr>
                <w:sz w:val="19"/>
              </w:rPr>
              <w:t>材质，抗压等级≥</w:t>
            </w:r>
            <w:r>
              <w:rPr>
                <w:sz w:val="19"/>
              </w:rPr>
              <w:t>1.0MPa</w:t>
            </w:r>
            <w:r>
              <w:rPr>
                <w:sz w:val="19"/>
              </w:rPr>
              <w:t>）、阀门（不锈钢材质，耐腐蚀）；施工：符合《一般工业固体废物贮存和填埋污染控制标准》（</w:t>
            </w:r>
            <w:r>
              <w:rPr>
                <w:sz w:val="19"/>
              </w:rPr>
              <w:t>GB18599-2020</w:t>
            </w:r>
            <w:r>
              <w:rPr>
                <w:sz w:val="19"/>
              </w:rPr>
              <w:t>）</w:t>
            </w:r>
          </w:p>
        </w:tc>
      </w:tr>
      <w:tr>
        <w:tc>
          <w:tcPr>
            <w:tcW w:type="dxa" w:w="7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10</w:t>
            </w:r>
          </w:p>
        </w:tc>
        <w:tc>
          <w:tcPr>
            <w:tcW w:type="dxa" w:w="1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运维服务</w:t>
            </w:r>
          </w:p>
        </w:tc>
        <w:tc>
          <w:tcPr>
            <w:tcW w:type="dxa" w:w="6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9"/>
              </w:rPr>
              <w:t>包括设备定期巡检（每月</w:t>
            </w:r>
            <w:r>
              <w:rPr>
                <w:sz w:val="19"/>
              </w:rPr>
              <w:t>≥</w:t>
            </w:r>
            <w:r>
              <w:rPr>
                <w:sz w:val="19"/>
              </w:rPr>
              <w:t>1</w:t>
            </w:r>
            <w:r>
              <w:rPr>
                <w:sz w:val="19"/>
              </w:rPr>
              <w:t>次，包括但不限于定期设备校准、滤材更换等）、故障维修（</w:t>
            </w:r>
            <w:r>
              <w:rPr>
                <w:sz w:val="19"/>
              </w:rPr>
              <w:t>24</w:t>
            </w:r>
            <w:r>
              <w:rPr>
                <w:sz w:val="19"/>
              </w:rPr>
              <w:t>小时内响应，</w:t>
            </w:r>
            <w:r>
              <w:rPr>
                <w:sz w:val="19"/>
              </w:rPr>
              <w:t>48</w:t>
            </w:r>
            <w:r>
              <w:rPr>
                <w:sz w:val="19"/>
              </w:rPr>
              <w:t>小时内解决）、数据备份与平台对接维护，每年提供≥</w:t>
            </w:r>
            <w:r>
              <w:rPr>
                <w:sz w:val="19"/>
              </w:rPr>
              <w:t>1</w:t>
            </w:r>
            <w:r>
              <w:rPr>
                <w:sz w:val="19"/>
              </w:rPr>
              <w:t>次全面检测报告。</w:t>
            </w:r>
          </w:p>
        </w:tc>
      </w:tr>
    </w:tbl>
    <w:p>
      <w:pPr>
        <w:pStyle w:val="null3"/>
        <w:ind w:firstLine="440"/>
      </w:pPr>
      <w:r>
        <w:rPr>
          <w:sz w:val="22"/>
        </w:rPr>
        <w:t xml:space="preserve">2. </w:t>
      </w:r>
      <w:r>
        <w:rPr>
          <w:sz w:val="22"/>
        </w:rPr>
        <w:t>购买</w:t>
      </w:r>
      <w:r>
        <w:rPr>
          <w:sz w:val="22"/>
        </w:rPr>
        <w:t>一般工业固体废物智能化收集暂存点（大型），数量：</w:t>
      </w:r>
      <w:r>
        <w:rPr>
          <w:sz w:val="22"/>
        </w:rPr>
        <w:t>2</w:t>
      </w:r>
      <w:r>
        <w:rPr>
          <w:sz w:val="22"/>
        </w:rPr>
        <w:t>个，每个收集点配套</w:t>
      </w:r>
      <w:r>
        <w:rPr>
          <w:sz w:val="22"/>
        </w:rPr>
        <w:t>2</w:t>
      </w:r>
      <w:r>
        <w:rPr>
          <w:sz w:val="22"/>
        </w:rPr>
        <w:t>台固定枪机和</w:t>
      </w:r>
      <w:r>
        <w:rPr>
          <w:sz w:val="22"/>
        </w:rPr>
        <w:t>1</w:t>
      </w:r>
      <w:r>
        <w:rPr>
          <w:sz w:val="22"/>
        </w:rPr>
        <w:t>台一体化球机，即固定枪机合计</w:t>
      </w:r>
      <w:r>
        <w:rPr>
          <w:sz w:val="22"/>
        </w:rPr>
        <w:t>4</w:t>
      </w:r>
      <w:r>
        <w:rPr>
          <w:sz w:val="22"/>
        </w:rPr>
        <w:t>台，一体化球机</w:t>
      </w:r>
      <w:r>
        <w:rPr>
          <w:sz w:val="22"/>
        </w:rPr>
        <w:t>2</w:t>
      </w:r>
      <w:r>
        <w:rPr>
          <w:sz w:val="22"/>
        </w:rPr>
        <w:t>台。</w:t>
      </w:r>
    </w:p>
    <w:p>
      <w:pPr>
        <w:pStyle w:val="null3"/>
        <w:ind w:firstLine="440"/>
      </w:pPr>
      <w:r>
        <w:rPr>
          <w:sz w:val="22"/>
        </w:rPr>
        <w:t>建设一般工业固体废物智能集成信息系统，该系统由中标人免费配套，包括收运平台小机构小程序、监管部门后台管理系统、提供系统使用及维护，符合国家及地区相关规定、符合行业标准。合同期满后，上述</w:t>
      </w:r>
      <w:r>
        <w:rPr>
          <w:sz w:val="22"/>
        </w:rPr>
        <w:t>2</w:t>
      </w:r>
      <w:r>
        <w:rPr>
          <w:sz w:val="22"/>
        </w:rPr>
        <w:t>个站点设备（不含免费配套事项内容）全部归采购人所有，成交供应商在合同期满后整体移交给采购人，并确保设备均能正常使用。</w:t>
      </w:r>
    </w:p>
    <w:p>
      <w:pPr>
        <w:pStyle w:val="null3"/>
        <w:ind w:firstLine="440"/>
      </w:pPr>
      <w:r>
        <w:rPr>
          <w:sz w:val="22"/>
        </w:rPr>
        <w:t xml:space="preserve">3. </w:t>
      </w:r>
      <w:r>
        <w:rPr>
          <w:sz w:val="22"/>
        </w:rPr>
        <w:t>租赁</w:t>
      </w:r>
      <w:r>
        <w:rPr>
          <w:sz w:val="22"/>
        </w:rPr>
        <w:t>一般工业固体废物收集暂存点，数量：</w:t>
      </w:r>
      <w:r>
        <w:rPr>
          <w:sz w:val="22"/>
        </w:rPr>
        <w:t>12</w:t>
      </w:r>
      <w:r>
        <w:rPr>
          <w:sz w:val="22"/>
        </w:rPr>
        <w:t>个，每个收集点配套</w:t>
      </w:r>
      <w:r>
        <w:rPr>
          <w:sz w:val="22"/>
        </w:rPr>
        <w:t>2</w:t>
      </w:r>
      <w:r>
        <w:rPr>
          <w:sz w:val="22"/>
        </w:rPr>
        <w:t>台固定枪机和</w:t>
      </w:r>
      <w:r>
        <w:rPr>
          <w:sz w:val="22"/>
        </w:rPr>
        <w:t>1</w:t>
      </w:r>
      <w:r>
        <w:rPr>
          <w:sz w:val="22"/>
        </w:rPr>
        <w:t>台一体化球机，即固定枪机合计</w:t>
      </w:r>
      <w:r>
        <w:rPr>
          <w:sz w:val="22"/>
        </w:rPr>
        <w:t>24</w:t>
      </w:r>
      <w:r>
        <w:rPr>
          <w:sz w:val="22"/>
        </w:rPr>
        <w:t>台，一体化球机</w:t>
      </w:r>
      <w:r>
        <w:rPr>
          <w:sz w:val="22"/>
        </w:rPr>
        <w:t>12</w:t>
      </w:r>
      <w:r>
        <w:rPr>
          <w:sz w:val="22"/>
        </w:rPr>
        <w:t>台。</w:t>
      </w:r>
    </w:p>
    <w:p>
      <w:pPr>
        <w:pStyle w:val="null3"/>
        <w:ind w:firstLine="440"/>
      </w:pPr>
      <w:r>
        <w:rPr>
          <w:sz w:val="22"/>
        </w:rPr>
        <w:t>结合园区产业和产废情况，依托现有的再生资源体系，采用小箱进大箱模式，对固体废物分类设置，采用简易便于装卸的收集箱，符合国家及地区相关规定、符合行业标准。上述</w:t>
      </w:r>
      <w:r>
        <w:rPr>
          <w:sz w:val="22"/>
        </w:rPr>
        <w:t>12</w:t>
      </w:r>
      <w:r>
        <w:rPr>
          <w:sz w:val="22"/>
        </w:rPr>
        <w:t>个站点的设备采用租赁形式，由成交供应商提供，合同期满后，设备全部归成交供应商所有，成交供应商可以拆除带走。</w:t>
      </w:r>
    </w:p>
    <w:p>
      <w:pPr>
        <w:pStyle w:val="null3"/>
        <w:ind w:firstLine="440"/>
      </w:pPr>
      <w:r>
        <w:rPr>
          <w:sz w:val="22"/>
        </w:rPr>
        <w:t>（四）效益指标</w:t>
      </w:r>
    </w:p>
    <w:p>
      <w:pPr>
        <w:pStyle w:val="null3"/>
        <w:ind w:firstLine="440"/>
      </w:pPr>
      <w:r>
        <w:rPr>
          <w:sz w:val="22"/>
        </w:rPr>
        <w:t>（</w:t>
      </w:r>
      <w:r>
        <w:rPr>
          <w:sz w:val="22"/>
        </w:rPr>
        <w:t>1</w:t>
      </w:r>
      <w:r>
        <w:rPr>
          <w:sz w:val="22"/>
        </w:rPr>
        <w:t>）经济效益</w:t>
      </w:r>
    </w:p>
    <w:p>
      <w:pPr>
        <w:pStyle w:val="null3"/>
        <w:ind w:firstLine="440"/>
      </w:pPr>
      <w:r>
        <w:rPr>
          <w:sz w:val="22"/>
        </w:rPr>
        <w:t>项目实施将促进循环经济产业链的进一步完善。通过资源的分类收集、运输和资源化利用，将工业固体废物转化为有价值的资源，增加了产业链的环节，提高了产业链的附加值。促进相关企业的诞生和发展，如资源回收、废物处理和环保材料生产等。通过资源化利用，提高了废物的经济价值，为企业创造了新的收入来源，降低了生产成本。同时通过减少环境污染，为社会及企业降低环境治理成本，节约资金。</w:t>
      </w:r>
    </w:p>
    <w:p>
      <w:pPr>
        <w:pStyle w:val="null3"/>
        <w:ind w:firstLine="440"/>
      </w:pPr>
      <w:r>
        <w:rPr>
          <w:sz w:val="22"/>
        </w:rPr>
        <w:t>（</w:t>
      </w:r>
      <w:r>
        <w:rPr>
          <w:sz w:val="22"/>
        </w:rPr>
        <w:t>2</w:t>
      </w:r>
      <w:r>
        <w:rPr>
          <w:sz w:val="22"/>
        </w:rPr>
        <w:t>）社会效益</w:t>
      </w:r>
    </w:p>
    <w:p>
      <w:pPr>
        <w:pStyle w:val="null3"/>
        <w:ind w:firstLine="440"/>
      </w:pPr>
      <w:r>
        <w:rPr>
          <w:sz w:val="22"/>
        </w:rPr>
        <w:t>项目实施将显著提升工业固体废物的资源化利用水平。提高公众对环境保护和资源节约的认识，增强环保意识。改善居民生活环境，提升居民生活质量。创造就业机会，特别是在废物收集、分类和资源化处理等领域。促进社会和谐，通过环境改善增强居民的幸福感和满意度。</w:t>
      </w:r>
    </w:p>
    <w:p>
      <w:pPr>
        <w:pStyle w:val="null3"/>
        <w:ind w:firstLine="440"/>
      </w:pPr>
      <w:r>
        <w:rPr>
          <w:sz w:val="22"/>
        </w:rPr>
        <w:t>（</w:t>
      </w:r>
      <w:r>
        <w:rPr>
          <w:sz w:val="22"/>
        </w:rPr>
        <w:t>3</w:t>
      </w:r>
      <w:r>
        <w:rPr>
          <w:sz w:val="22"/>
        </w:rPr>
        <w:t>）生态效益</w:t>
      </w:r>
    </w:p>
    <w:p>
      <w:pPr>
        <w:pStyle w:val="null3"/>
        <w:ind w:firstLine="440"/>
      </w:pPr>
      <w:r>
        <w:rPr>
          <w:sz w:val="22"/>
        </w:rPr>
        <w:t>项目实施有效降低工业固体废物对环境的影响。通过有效的固体废物管理和资源化利用，显著减少了土壤污染，保护了水体质量，改善了大气环境，减少能源消耗与温室气体排放。这些措施不仅避免了有害物质对土壤和水体的侵害，减少了大气污染物的排放，还通过减少碳排放支持了气候变化应对，最终实现了生态系统的健康与可持续发展。</w:t>
      </w:r>
    </w:p>
    <w:p>
      <w:pPr>
        <w:pStyle w:val="null3"/>
        <w:ind w:firstLine="440"/>
      </w:pPr>
      <w:r>
        <w:rPr>
          <w:sz w:val="22"/>
        </w:rPr>
        <w:t>（</w:t>
      </w:r>
      <w:r>
        <w:rPr>
          <w:sz w:val="22"/>
        </w:rPr>
        <w:t>4</w:t>
      </w:r>
      <w:r>
        <w:rPr>
          <w:sz w:val="22"/>
        </w:rPr>
        <w:t>）宣传与教育保障</w:t>
      </w:r>
    </w:p>
    <w:p>
      <w:pPr>
        <w:pStyle w:val="null3"/>
        <w:ind w:firstLine="440"/>
      </w:pPr>
      <w:r>
        <w:rPr>
          <w:sz w:val="22"/>
        </w:rPr>
        <w:t>开展宣传教育活动，通过媒体、社区、工厂等渠道，提高公众对固体废物分类和资源化利用的认识。建立公众参与机制，鼓励公众参与项目的监督和评价，形成良好的社会氛围。</w:t>
      </w:r>
    </w:p>
    <w:p>
      <w:pPr>
        <w:pStyle w:val="null3"/>
        <w:ind w:firstLine="440"/>
      </w:pPr>
      <w:r>
        <w:rPr>
          <w:sz w:val="22"/>
        </w:rPr>
        <w:t>（</w:t>
      </w:r>
      <w:r>
        <w:rPr>
          <w:sz w:val="22"/>
        </w:rPr>
        <w:t>5</w:t>
      </w:r>
      <w:r>
        <w:rPr>
          <w:sz w:val="22"/>
        </w:rPr>
        <w:t>）监督保障</w:t>
      </w:r>
    </w:p>
    <w:p>
      <w:pPr>
        <w:pStyle w:val="null3"/>
        <w:ind w:firstLine="440"/>
      </w:pPr>
      <w:r>
        <w:rPr>
          <w:sz w:val="22"/>
        </w:rPr>
        <w:t>建立健全监督体系，对项目实施过程中的各个环节进行监督，确保项目按计划推进。实施绩效考核，对项目效果进行定期评估，根据评估结果调整项目策略。</w:t>
      </w:r>
    </w:p>
    <w:p>
      <w:pPr>
        <w:pStyle w:val="null3"/>
        <w:ind w:firstLine="440"/>
      </w:pPr>
      <w:r>
        <w:rPr>
          <w:sz w:val="22"/>
        </w:rPr>
        <w:t>质量标准及服务要求</w:t>
      </w:r>
    </w:p>
    <w:p>
      <w:pPr>
        <w:pStyle w:val="null3"/>
        <w:ind w:firstLine="440"/>
      </w:pPr>
      <w:r>
        <w:rPr>
          <w:sz w:val="22"/>
        </w:rPr>
        <w:t>1</w:t>
      </w:r>
      <w:r>
        <w:rPr>
          <w:sz w:val="22"/>
        </w:rPr>
        <w:t>）整个固体废物收集过程依法依规，符合环保部门的要求，不产生二次污染，并通过甲方验收。必须安全、妥善运输、贮存并及时合法处置，并达到各项环保技术要求，不得造成环保事故和二次污染和各类纠纷，由此引起的后续法律责任全部由乙方承担。</w:t>
      </w:r>
    </w:p>
    <w:p>
      <w:pPr>
        <w:pStyle w:val="null3"/>
        <w:ind w:firstLine="440"/>
      </w:pPr>
      <w:r>
        <w:rPr>
          <w:sz w:val="22"/>
        </w:rPr>
        <w:t>2</w:t>
      </w:r>
      <w:r>
        <w:rPr>
          <w:sz w:val="22"/>
        </w:rPr>
        <w:t>）乙方投入的运输车辆在作业期间需做好固体废物遮盖工作，防止固体废物在运输过程中撒漏，造成二次污染。如有固体废物撒漏，造成二次污染的，乙方需负责后续清理工作，且甲方有权按</w:t>
      </w:r>
      <w:r>
        <w:rPr>
          <w:sz w:val="22"/>
        </w:rPr>
        <w:t>3000</w:t>
      </w:r>
      <w:r>
        <w:rPr>
          <w:sz w:val="22"/>
        </w:rPr>
        <w:t>元</w:t>
      </w:r>
      <w:r>
        <w:rPr>
          <w:sz w:val="22"/>
        </w:rPr>
        <w:t>/</w:t>
      </w:r>
      <w:r>
        <w:rPr>
          <w:sz w:val="22"/>
        </w:rPr>
        <w:t>次在当期服务费中扣罚。</w:t>
      </w:r>
    </w:p>
    <w:p>
      <w:pPr>
        <w:pStyle w:val="null3"/>
        <w:ind w:firstLine="440"/>
      </w:pPr>
      <w:r>
        <w:rPr>
          <w:sz w:val="22"/>
        </w:rPr>
        <w:t>3</w:t>
      </w:r>
      <w:r>
        <w:rPr>
          <w:sz w:val="22"/>
        </w:rPr>
        <w:t>）乙方每次收集清运前需通知甲方代表到现场核对查证，进行过磅称重并签署过磅确认单，否则甲方有权拒付该车次运输数量所对应的服务费用。甲方有权对地磅的准确性进行查核，乙方必须配合，若发现有弄虚作假的，经甲方委托的第三方机构鉴定确认后，甲方有权拒付服务费用。</w:t>
      </w:r>
    </w:p>
    <w:p>
      <w:pPr>
        <w:pStyle w:val="null3"/>
        <w:ind w:firstLine="440"/>
      </w:pPr>
      <w:r>
        <w:rPr>
          <w:sz w:val="22"/>
        </w:rPr>
        <w:t>4</w:t>
      </w:r>
      <w:r>
        <w:rPr>
          <w:sz w:val="22"/>
        </w:rPr>
        <w:t>）为了保障站点场所的合法使用及项目顺利进行，乙方须对处理场所的合法性、可用性、有效性负责。</w:t>
      </w:r>
    </w:p>
    <w:p>
      <w:pPr>
        <w:pStyle w:val="null3"/>
        <w:ind w:firstLine="440"/>
      </w:pPr>
      <w:r>
        <w:rPr>
          <w:sz w:val="22"/>
        </w:rPr>
        <w:t>5</w:t>
      </w:r>
      <w:r>
        <w:rPr>
          <w:sz w:val="22"/>
        </w:rPr>
        <w:t>）为保证固体废物处理安全，乙方须每月提供固体废物的档案资料，包含但不限于处理本项目固体废物的车次、时间、重量（每车过磅确认单）、类别监控视频（运送车辆一进一出的视频）等）等，作为验收和支付服务费的依据。</w:t>
      </w:r>
    </w:p>
    <w:p>
      <w:pPr>
        <w:pStyle w:val="null3"/>
        <w:ind w:firstLine="440"/>
      </w:pPr>
      <w:r>
        <w:rPr>
          <w:sz w:val="22"/>
        </w:rPr>
        <w:t>6</w:t>
      </w:r>
      <w:r>
        <w:rPr>
          <w:sz w:val="22"/>
        </w:rPr>
        <w:t>）乙方对本项目的固体废物最终处置前，必须将本项目的固体废物独立存放，不得与其他项目的固体废物混合。乙方必须配合甲方或监理单位的检查并提供便利，乙方对固体废物的收集工作，全过程必须通知甲方或监理单位现场监督，以确保本项目所有作业过程公开透明，依法依规。</w:t>
      </w:r>
    </w:p>
    <w:p>
      <w:pPr>
        <w:pStyle w:val="null3"/>
        <w:ind w:firstLine="440"/>
      </w:pPr>
      <w:r>
        <w:rPr>
          <w:sz w:val="22"/>
        </w:rPr>
        <w:t>7</w:t>
      </w:r>
      <w:r>
        <w:rPr>
          <w:sz w:val="22"/>
        </w:rPr>
        <w:t>）乙方应做好突发事件处理及应对，当有特殊任务或应急事件发生时能立即处理，乙方须无条件服从甲方安排；否则，甲方有权临时聘用其他人员及设备处理，所需费用由乙方承担，如乙方不接受的，直接在未支付款项中扣除相应金额。</w:t>
      </w:r>
    </w:p>
    <w:p>
      <w:pPr>
        <w:pStyle w:val="null3"/>
        <w:ind w:firstLine="440"/>
      </w:pPr>
      <w:r>
        <w:rPr>
          <w:sz w:val="22"/>
        </w:rPr>
        <w:t>8</w:t>
      </w:r>
      <w:r>
        <w:rPr>
          <w:sz w:val="22"/>
        </w:rPr>
        <w:t>）未征得甲方同意，乙方不得私自把其他个人或单位企业的固体废物混入甲方指定的固体废物里，并不得私自混入其他垃圾。如有发现，甲方有权立即解除合约，一切责任由乙方负责。</w:t>
      </w:r>
    </w:p>
    <w:p>
      <w:pPr>
        <w:pStyle w:val="null3"/>
        <w:ind w:firstLine="440"/>
      </w:pPr>
      <w:r>
        <w:rPr>
          <w:sz w:val="22"/>
        </w:rPr>
        <w:t>9</w:t>
      </w:r>
      <w:r>
        <w:rPr>
          <w:sz w:val="22"/>
        </w:rPr>
        <w:t>）每次作业必须做好安全措施，设施必须符合安全标准，作业过程中如发生安全事故或人员伤亡事故，乙方必须迅速妥善处理并立即通知甲方，一切责任由乙方负责。</w:t>
      </w:r>
    </w:p>
    <w:p>
      <w:pPr>
        <w:pStyle w:val="null3"/>
        <w:ind w:firstLine="440"/>
      </w:pPr>
      <w:r>
        <w:rPr>
          <w:sz w:val="22"/>
        </w:rPr>
        <w:t>10</w:t>
      </w:r>
      <w:r>
        <w:rPr>
          <w:sz w:val="22"/>
        </w:rPr>
        <w:t>）乙方必须按照国家有关规定为运输车辆、驾驶员、收集、清运等作业人员购买相关人身意外保险及车辆保险，加强安全生产管理，处置期间所发生的一切安全事故、工作人员病、伤、残、死、车辆受损及造成第三方经济财产损失、人员伤亡等一切责任均由乙方承担。</w:t>
      </w:r>
    </w:p>
    <w:p>
      <w:pPr>
        <w:pStyle w:val="null3"/>
        <w:ind w:firstLine="440"/>
      </w:pPr>
      <w:r>
        <w:rPr>
          <w:sz w:val="22"/>
        </w:rPr>
        <w:t>12</w:t>
      </w:r>
      <w:r>
        <w:rPr>
          <w:sz w:val="22"/>
        </w:rPr>
        <w:t>）实施方案宜采用新工艺、新技术，尽量避免清运服务后续处置对环境造成二次污染。</w:t>
      </w:r>
    </w:p>
    <w:p>
      <w:pPr>
        <w:pStyle w:val="null3"/>
        <w:ind w:firstLine="440"/>
      </w:pPr>
      <w:r>
        <w:rPr>
          <w:sz w:val="22"/>
        </w:rPr>
        <w:t>13</w:t>
      </w:r>
      <w:r>
        <w:rPr>
          <w:sz w:val="22"/>
        </w:rPr>
        <w:t>）实施方案需做好对场地测量和降水排水的设计，场地内污水及垃圾渗滤液应妥善处理并做好相关监测。</w:t>
      </w:r>
    </w:p>
    <w:p>
      <w:pPr>
        <w:pStyle w:val="null3"/>
        <w:ind w:firstLine="440"/>
      </w:pPr>
      <w:r>
        <w:rPr>
          <w:sz w:val="22"/>
        </w:rPr>
        <w:t>14</w:t>
      </w:r>
      <w:r>
        <w:rPr>
          <w:sz w:val="22"/>
        </w:rPr>
        <w:t>）本项目固体废物堆放范围及总量，具体范围和总量乙方投标前应做好勘察和测量并自行承担相关风险，总量在实施过程中根据现场实际情况有变化的，应根据现场实际情况来调整，确保服务期内所有固体废物都收集完毕。</w:t>
      </w:r>
    </w:p>
    <w:p>
      <w:pPr>
        <w:pStyle w:val="null3"/>
        <w:ind w:firstLine="440"/>
      </w:pPr>
      <w:r>
        <w:rPr>
          <w:sz w:val="22"/>
        </w:rPr>
        <w:t>15</w:t>
      </w:r>
      <w:r>
        <w:rPr>
          <w:sz w:val="22"/>
        </w:rPr>
        <w:t>）项目开展过程中如有污水处理设施或分拣设备等机电设备安装的，安装及使用过程应确保相关机电设备的规范操作。</w:t>
      </w:r>
    </w:p>
    <w:p>
      <w:pPr>
        <w:pStyle w:val="null3"/>
        <w:ind w:firstLine="440"/>
      </w:pPr>
      <w:r>
        <w:rPr>
          <w:sz w:val="22"/>
        </w:rPr>
        <w:t>16</w:t>
      </w:r>
      <w:r>
        <w:rPr>
          <w:sz w:val="22"/>
        </w:rPr>
        <w:t>）应做好对项目场地内办公区域和工作区域相关建筑及构筑物的合理布局和规划建设。</w:t>
      </w:r>
    </w:p>
    <w:p>
      <w:pPr>
        <w:pStyle w:val="null3"/>
        <w:ind w:firstLine="440"/>
      </w:pPr>
      <w:r>
        <w:rPr>
          <w:sz w:val="22"/>
        </w:rPr>
        <w:t>17</w:t>
      </w:r>
      <w:r>
        <w:rPr>
          <w:sz w:val="22"/>
        </w:rPr>
        <w:t>）乙方必须按规定和要求完善固体废物运输企业、车辆、人员的准入制度，承运责任制度和分类管理制度；运输固体废物的车辆设备等应按要求采用封闭运输工具、配备定位系统转移监管设施；如实记录各类固体废物的种类、数量、去向，实时登记废物出入库、交接、流转等情况，建立健全各项固体废物管理制度，严格落实二次污染防治措施并无条件接受甲方监管。</w:t>
      </w:r>
    </w:p>
    <w:p>
      <w:pPr>
        <w:pStyle w:val="null3"/>
        <w:ind w:firstLine="440"/>
      </w:pPr>
      <w:r>
        <w:rPr>
          <w:sz w:val="22"/>
        </w:rPr>
        <w:t>18</w:t>
      </w:r>
      <w:r>
        <w:rPr>
          <w:sz w:val="22"/>
        </w:rPr>
        <w:t>）人员及设备配置</w:t>
      </w:r>
    </w:p>
    <w:tbl>
      <w:tblPr>
        <w:tblW w:w="0" w:type="auto"/>
        <w:tblBorders>
          <w:top w:val="none" w:color="000000" w:sz="4"/>
          <w:left w:val="none" w:color="000000" w:sz="4"/>
          <w:bottom w:val="none" w:color="000000" w:sz="4"/>
          <w:right w:val="none" w:color="000000" w:sz="4"/>
          <w:insideH w:val="none"/>
          <w:insideV w:val="none"/>
        </w:tblBorders>
      </w:tblPr>
      <w:tblGrid>
        <w:gridCol w:w="2763"/>
        <w:gridCol w:w="2763"/>
        <w:gridCol w:w="2763"/>
      </w:tblGrid>
      <w:tr>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2"/>
        </w:rPr>
        <w:t>19</w:t>
      </w:r>
      <w:r>
        <w:rPr>
          <w:sz w:val="22"/>
        </w:rPr>
        <w:t>）设备和车辆配置</w:t>
      </w:r>
    </w:p>
    <w:tbl>
      <w:tblPr>
        <w:tblW w:w="0" w:type="auto"/>
        <w:tblBorders>
          <w:top w:val="none" w:color="000000" w:sz="4"/>
          <w:left w:val="none" w:color="000000" w:sz="4"/>
          <w:bottom w:val="none" w:color="000000" w:sz="4"/>
          <w:right w:val="none" w:color="000000" w:sz="4"/>
          <w:insideH w:val="none"/>
          <w:insideV w:val="none"/>
        </w:tblBorders>
      </w:tblPr>
      <w:tblGrid>
        <w:gridCol w:w="2763"/>
        <w:gridCol w:w="2763"/>
        <w:gridCol w:w="2763"/>
      </w:tblGrid>
      <w:tr>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19"/>
              </w:rPr>
              <w:t xml:space="preserve"> </w:t>
            </w:r>
          </w:p>
        </w:tc>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2"/>
          <w:b/>
        </w:rPr>
        <w:t>五、相关标准要求</w:t>
      </w:r>
    </w:p>
    <w:p>
      <w:pPr>
        <w:pStyle w:val="null3"/>
        <w:ind w:firstLine="440"/>
      </w:pPr>
      <w:r>
        <w:rPr>
          <w:sz w:val="22"/>
        </w:rPr>
        <w:t>1)</w:t>
      </w:r>
      <w:r>
        <w:rPr>
          <w:sz w:val="22"/>
        </w:rPr>
        <w:t>《中华人民共和国环境保护法》</w:t>
      </w:r>
    </w:p>
    <w:p>
      <w:pPr>
        <w:pStyle w:val="null3"/>
        <w:ind w:firstLine="440"/>
      </w:pPr>
      <w:r>
        <w:rPr>
          <w:sz w:val="22"/>
        </w:rPr>
        <w:t>2)</w:t>
      </w:r>
      <w:r>
        <w:rPr>
          <w:sz w:val="22"/>
        </w:rPr>
        <w:t>《中华人民共和国循环经济促进法》</w:t>
      </w:r>
    </w:p>
    <w:p>
      <w:pPr>
        <w:pStyle w:val="null3"/>
        <w:ind w:firstLine="440"/>
      </w:pPr>
      <w:r>
        <w:rPr>
          <w:sz w:val="22"/>
        </w:rPr>
        <w:t>3)</w:t>
      </w:r>
      <w:r>
        <w:rPr>
          <w:sz w:val="22"/>
        </w:rPr>
        <w:t>《中华人民共和国固体废物污染环境防治法》</w:t>
      </w:r>
    </w:p>
    <w:p>
      <w:pPr>
        <w:pStyle w:val="null3"/>
        <w:ind w:firstLine="440"/>
      </w:pPr>
      <w:r>
        <w:rPr>
          <w:sz w:val="22"/>
        </w:rPr>
        <w:t>4)</w:t>
      </w:r>
      <w:r>
        <w:rPr>
          <w:sz w:val="22"/>
        </w:rPr>
        <w:t>《中共中央国务院关于深入打好污染防治攻坚战的意见》</w:t>
      </w:r>
    </w:p>
    <w:p>
      <w:pPr>
        <w:pStyle w:val="null3"/>
        <w:ind w:firstLine="440"/>
      </w:pPr>
      <w:r>
        <w:rPr>
          <w:sz w:val="22"/>
        </w:rPr>
        <w:t>5)</w:t>
      </w:r>
      <w:r>
        <w:rPr>
          <w:sz w:val="22"/>
        </w:rPr>
        <w:t>《中共中央</w:t>
      </w:r>
      <w:r>
        <w:rPr>
          <w:sz w:val="22"/>
        </w:rPr>
        <w:t>国务院关于加快经济社会发展全面绿色转型的意见》</w:t>
      </w:r>
    </w:p>
    <w:p>
      <w:pPr>
        <w:pStyle w:val="null3"/>
        <w:ind w:firstLine="440"/>
      </w:pPr>
      <w:r>
        <w:rPr>
          <w:sz w:val="22"/>
        </w:rPr>
        <w:t>6)</w:t>
      </w:r>
      <w:r>
        <w:rPr>
          <w:sz w:val="22"/>
        </w:rPr>
        <w:t>《国务院办公厅关于加快构建废弃物循环利用体系的意见》</w:t>
      </w:r>
    </w:p>
    <w:p>
      <w:pPr>
        <w:pStyle w:val="null3"/>
        <w:ind w:firstLine="440"/>
      </w:pPr>
      <w:r>
        <w:rPr>
          <w:sz w:val="22"/>
        </w:rPr>
        <w:t>7)</w:t>
      </w:r>
      <w:r>
        <w:rPr>
          <w:sz w:val="22"/>
        </w:rPr>
        <w:t>《中共广东省委关于实施</w:t>
      </w:r>
      <w:r>
        <w:rPr>
          <w:sz w:val="22"/>
        </w:rPr>
        <w:t>“百县千镇万村高质量发展工程”促进城乡区域协调发展的决定》</w:t>
      </w:r>
    </w:p>
    <w:p>
      <w:pPr>
        <w:pStyle w:val="null3"/>
        <w:ind w:firstLine="440"/>
      </w:pPr>
      <w:r>
        <w:rPr>
          <w:sz w:val="22"/>
        </w:rPr>
        <w:t>8)</w:t>
      </w:r>
      <w:r>
        <w:rPr>
          <w:sz w:val="22"/>
        </w:rPr>
        <w:t>《国务院办公厅转发国家发展改革委等部门关于加快推进城镇环境基础设施建设指导意见的通知》（国办函〔</w:t>
      </w:r>
      <w:r>
        <w:rPr>
          <w:sz w:val="22"/>
        </w:rPr>
        <w:t>2022</w:t>
      </w:r>
      <w:r>
        <w:rPr>
          <w:sz w:val="22"/>
        </w:rPr>
        <w:t>〕</w:t>
      </w:r>
      <w:r>
        <w:rPr>
          <w:sz w:val="22"/>
        </w:rPr>
        <w:t>7</w:t>
      </w:r>
      <w:r>
        <w:rPr>
          <w:sz w:val="22"/>
        </w:rPr>
        <w:t>号）</w:t>
      </w:r>
    </w:p>
    <w:p>
      <w:pPr>
        <w:pStyle w:val="null3"/>
        <w:ind w:firstLine="440"/>
      </w:pPr>
      <w:r>
        <w:rPr>
          <w:sz w:val="22"/>
        </w:rPr>
        <w:t>9)</w:t>
      </w:r>
      <w:r>
        <w:rPr>
          <w:sz w:val="22"/>
        </w:rPr>
        <w:t>《</w:t>
      </w:r>
      <w:r>
        <w:rPr>
          <w:sz w:val="22"/>
        </w:rPr>
        <w:t>“十四五”时期“无废城市”建设工作方案》（环固体〔</w:t>
      </w:r>
      <w:r>
        <w:rPr>
          <w:sz w:val="22"/>
        </w:rPr>
        <w:t>2021</w:t>
      </w:r>
      <w:r>
        <w:rPr>
          <w:sz w:val="22"/>
        </w:rPr>
        <w:t>〕</w:t>
      </w:r>
      <w:r>
        <w:rPr>
          <w:sz w:val="22"/>
        </w:rPr>
        <w:t>114</w:t>
      </w:r>
      <w:r>
        <w:rPr>
          <w:sz w:val="22"/>
        </w:rPr>
        <w:t>号）</w:t>
      </w:r>
    </w:p>
    <w:p>
      <w:pPr>
        <w:pStyle w:val="null3"/>
        <w:ind w:firstLine="440"/>
      </w:pPr>
      <w:r>
        <w:rPr>
          <w:sz w:val="22"/>
        </w:rPr>
        <w:t>10)</w:t>
      </w:r>
      <w:r>
        <w:rPr>
          <w:sz w:val="22"/>
        </w:rPr>
        <w:t>《国务院办公厅关于印发</w:t>
      </w:r>
      <w:r>
        <w:rPr>
          <w:sz w:val="22"/>
        </w:rPr>
        <w:t>“无废城市”建设试点工作方案的通知》（国办发〔</w:t>
      </w:r>
      <w:r>
        <w:rPr>
          <w:sz w:val="22"/>
        </w:rPr>
        <w:t>2018</w:t>
      </w:r>
      <w:r>
        <w:rPr>
          <w:sz w:val="22"/>
        </w:rPr>
        <w:t>〕</w:t>
      </w:r>
      <w:r>
        <w:rPr>
          <w:sz w:val="22"/>
        </w:rPr>
        <w:t>128</w:t>
      </w:r>
      <w:r>
        <w:rPr>
          <w:sz w:val="22"/>
        </w:rPr>
        <w:t>号）</w:t>
      </w:r>
    </w:p>
    <w:p>
      <w:pPr>
        <w:pStyle w:val="null3"/>
        <w:ind w:firstLine="440"/>
      </w:pPr>
      <w:r>
        <w:rPr>
          <w:sz w:val="22"/>
        </w:rPr>
        <w:t>11)</w:t>
      </w:r>
      <w:r>
        <w:rPr>
          <w:sz w:val="22"/>
        </w:rPr>
        <w:t>《广东省人民政府办公厅关于印发广东省推进无废城市建设试点工作方案的通知》（粤办函</w:t>
      </w:r>
      <w:r>
        <w:rPr>
          <w:sz w:val="22"/>
        </w:rPr>
        <w:t>[2021]24</w:t>
      </w:r>
      <w:r>
        <w:rPr>
          <w:sz w:val="22"/>
        </w:rPr>
        <w:t>号）</w:t>
      </w:r>
    </w:p>
    <w:p>
      <w:pPr>
        <w:pStyle w:val="null3"/>
        <w:ind w:firstLine="440"/>
      </w:pPr>
      <w:r>
        <w:rPr>
          <w:sz w:val="22"/>
        </w:rPr>
        <w:t>12)</w:t>
      </w:r>
      <w:r>
        <w:rPr>
          <w:sz w:val="22"/>
        </w:rPr>
        <w:t>《中共佛山市委</w:t>
      </w:r>
      <w:r>
        <w:rPr>
          <w:sz w:val="22"/>
        </w:rPr>
        <w:t>佛山市人民政府关于贯彻落实省委</w:t>
      </w:r>
      <w:r>
        <w:rPr>
          <w:sz w:val="22"/>
        </w:rPr>
        <w:t>“百县千镇万村高质量发展工程”推进高水平城乡区域协调发展的实施意见》</w:t>
      </w:r>
    </w:p>
    <w:p>
      <w:pPr>
        <w:pStyle w:val="null3"/>
        <w:ind w:firstLine="440"/>
      </w:pPr>
      <w:r>
        <w:rPr>
          <w:sz w:val="22"/>
        </w:rPr>
        <w:t>13)</w:t>
      </w:r>
      <w:r>
        <w:rPr>
          <w:sz w:val="22"/>
        </w:rPr>
        <w:t>《佛山市人民政府办公室关于印发佛山市</w:t>
      </w:r>
      <w:r>
        <w:rPr>
          <w:sz w:val="22"/>
        </w:rPr>
        <w:t>“无废城市”建设试点实施方案的通知》（佛府办函</w:t>
      </w:r>
      <w:r>
        <w:rPr>
          <w:sz w:val="22"/>
        </w:rPr>
        <w:t>[2022]82</w:t>
      </w:r>
      <w:r>
        <w:rPr>
          <w:sz w:val="22"/>
        </w:rPr>
        <w:t>号）</w:t>
      </w:r>
    </w:p>
    <w:p>
      <w:pPr>
        <w:pStyle w:val="null3"/>
        <w:ind w:firstLine="440"/>
      </w:pPr>
      <w:r>
        <w:rPr>
          <w:sz w:val="22"/>
        </w:rPr>
        <w:t>14)</w:t>
      </w:r>
      <w:r>
        <w:rPr>
          <w:sz w:val="22"/>
        </w:rPr>
        <w:t>佛山市</w:t>
      </w:r>
      <w:r>
        <w:rPr>
          <w:sz w:val="22"/>
        </w:rPr>
        <w:t>“无废城市”建设试点领导小组办公室关于印发《佛山市“无废城市”建设提质增效实施方案（</w:t>
      </w:r>
      <w:r>
        <w:rPr>
          <w:sz w:val="22"/>
        </w:rPr>
        <w:t>2024-2025</w:t>
      </w:r>
      <w:r>
        <w:rPr>
          <w:sz w:val="22"/>
        </w:rPr>
        <w:t>年）》的通知（佛环〔</w:t>
      </w:r>
      <w:r>
        <w:rPr>
          <w:sz w:val="22"/>
        </w:rPr>
        <w:t>2024</w:t>
      </w:r>
      <w:r>
        <w:rPr>
          <w:sz w:val="22"/>
        </w:rPr>
        <w:t>〕</w:t>
      </w:r>
      <w:r>
        <w:rPr>
          <w:sz w:val="22"/>
        </w:rPr>
        <w:t>15</w:t>
      </w:r>
      <w:r>
        <w:rPr>
          <w:sz w:val="22"/>
        </w:rPr>
        <w:t>号）</w:t>
      </w:r>
    </w:p>
    <w:p>
      <w:pPr>
        <w:pStyle w:val="null3"/>
        <w:ind w:firstLine="440"/>
      </w:pPr>
      <w:r>
        <w:rPr>
          <w:sz w:val="22"/>
        </w:rPr>
        <w:t>15)</w:t>
      </w:r>
      <w:r>
        <w:rPr>
          <w:sz w:val="22"/>
        </w:rPr>
        <w:t>《佛山市生态环境保护</w:t>
      </w:r>
      <w:r>
        <w:rPr>
          <w:sz w:val="22"/>
        </w:rPr>
        <w:t>“十四五”规划》</w:t>
      </w:r>
    </w:p>
    <w:p>
      <w:pPr>
        <w:pStyle w:val="null3"/>
        <w:ind w:firstLine="440"/>
      </w:pPr>
      <w:r>
        <w:rPr>
          <w:sz w:val="22"/>
        </w:rPr>
        <w:t>16)</w:t>
      </w:r>
      <w:r>
        <w:rPr>
          <w:sz w:val="22"/>
        </w:rPr>
        <w:t>《佛山市顺德区生态环境保护</w:t>
      </w:r>
      <w:r>
        <w:rPr>
          <w:sz w:val="22"/>
        </w:rPr>
        <w:t>“十四五”规划（</w:t>
      </w:r>
      <w:r>
        <w:rPr>
          <w:sz w:val="22"/>
        </w:rPr>
        <w:t>2021-2025</w:t>
      </w:r>
      <w:r>
        <w:rPr>
          <w:sz w:val="22"/>
        </w:rPr>
        <w:t>）》</w:t>
      </w:r>
    </w:p>
    <w:p>
      <w:pPr>
        <w:pStyle w:val="null3"/>
        <w:ind w:firstLine="440"/>
      </w:pPr>
      <w:r>
        <w:rPr>
          <w:sz w:val="22"/>
        </w:rPr>
        <w:t>17)</w:t>
      </w:r>
      <w:r>
        <w:rPr>
          <w:sz w:val="22"/>
        </w:rPr>
        <w:t>《一般工业固体废物贮存和填埋污染控制标准》（</w:t>
      </w:r>
      <w:r>
        <w:rPr>
          <w:sz w:val="22"/>
        </w:rPr>
        <w:t>GB 18599-2001</w:t>
      </w:r>
      <w:r>
        <w:rPr>
          <w:sz w:val="22"/>
        </w:rPr>
        <w:t>）</w:t>
      </w:r>
    </w:p>
    <w:p>
      <w:pPr>
        <w:pStyle w:val="null3"/>
        <w:ind w:firstLine="440"/>
      </w:pPr>
      <w:r>
        <w:rPr>
          <w:sz w:val="22"/>
        </w:rPr>
        <w:t>18)</w:t>
      </w:r>
      <w:r>
        <w:rPr>
          <w:sz w:val="22"/>
        </w:rPr>
        <w:t>《一般工业固体废物规范化环境管理指南（征求意见稿）》</w:t>
      </w:r>
    </w:p>
    <w:p>
      <w:pPr>
        <w:pStyle w:val="null3"/>
        <w:ind w:firstLine="440"/>
        <w:jc w:val="both"/>
      </w:pPr>
      <w:r>
        <w:rPr>
          <w:sz w:val="22"/>
        </w:rPr>
        <w:t>注：如国家或地方有新的规定，按新的规定执行。</w:t>
      </w:r>
    </w:p>
    <w:p>
      <w:pPr>
        <w:pStyle w:val="null3"/>
        <w:ind w:firstLine="442"/>
        <w:jc w:val="both"/>
      </w:pPr>
      <w:r>
        <w:rPr>
          <w:sz w:val="22"/>
          <w:b/>
        </w:rPr>
        <w:t>六</w:t>
      </w:r>
      <w:r>
        <w:rPr>
          <w:sz w:val="22"/>
          <w:b/>
        </w:rPr>
        <w:t>、双方权利和义务</w:t>
      </w:r>
    </w:p>
    <w:p>
      <w:pPr>
        <w:pStyle w:val="null3"/>
        <w:jc w:val="both"/>
      </w:pPr>
      <w:r>
        <w:rPr>
          <w:sz w:val="22"/>
        </w:rPr>
        <w:t>1.</w:t>
      </w:r>
      <w:r>
        <w:rPr>
          <w:sz w:val="22"/>
        </w:rPr>
        <w:t>甲方的权利和义务</w:t>
      </w:r>
    </w:p>
    <w:p>
      <w:pPr>
        <w:pStyle w:val="null3"/>
        <w:ind w:firstLine="440"/>
        <w:jc w:val="both"/>
      </w:pPr>
      <w:r>
        <w:rPr>
          <w:sz w:val="22"/>
        </w:rPr>
        <w:t>1</w:t>
      </w:r>
      <w:r>
        <w:rPr>
          <w:sz w:val="22"/>
        </w:rPr>
        <w:t>）有权按照相关的国家法律、地方法规和磋商文件、响应文件、合同对乙方及其提供的设备、服务进行监督；</w:t>
      </w:r>
    </w:p>
    <w:p>
      <w:pPr>
        <w:pStyle w:val="null3"/>
        <w:ind w:firstLine="440"/>
        <w:jc w:val="both"/>
      </w:pPr>
      <w:r>
        <w:rPr>
          <w:sz w:val="22"/>
        </w:rPr>
        <w:t>2</w:t>
      </w:r>
      <w:r>
        <w:rPr>
          <w:sz w:val="22"/>
        </w:rPr>
        <w:t>）有权要求乙方按甲方的要求完成合同事项，并对设备、服务的质量与完成结果进行验收，按照合同支付费用。</w:t>
      </w:r>
    </w:p>
    <w:p>
      <w:pPr>
        <w:pStyle w:val="null3"/>
        <w:ind w:firstLine="440"/>
        <w:jc w:val="both"/>
      </w:pPr>
      <w:r>
        <w:rPr>
          <w:sz w:val="22"/>
        </w:rPr>
        <w:t>2.</w:t>
      </w:r>
      <w:r>
        <w:rPr>
          <w:sz w:val="22"/>
        </w:rPr>
        <w:t>乙方的权利和义务</w:t>
      </w:r>
    </w:p>
    <w:p>
      <w:pPr>
        <w:pStyle w:val="null3"/>
        <w:ind w:firstLine="440"/>
        <w:jc w:val="both"/>
      </w:pPr>
      <w:r>
        <w:rPr>
          <w:sz w:val="22"/>
        </w:rPr>
        <w:t>1</w:t>
      </w:r>
      <w:r>
        <w:rPr>
          <w:sz w:val="22"/>
        </w:rPr>
        <w:t>）在不违反国家法律、地方法规及磋商文件、响应文件、合同的前提下自主经营，自负盈亏；</w:t>
      </w:r>
    </w:p>
    <w:p>
      <w:pPr>
        <w:pStyle w:val="null3"/>
        <w:ind w:firstLine="440"/>
        <w:jc w:val="both"/>
      </w:pPr>
      <w:r>
        <w:rPr>
          <w:sz w:val="22"/>
        </w:rPr>
        <w:t>2</w:t>
      </w:r>
      <w:r>
        <w:rPr>
          <w:sz w:val="22"/>
        </w:rPr>
        <w:t>）履行合同服务事项，按甲方提出的要求进行整改并通过验收，按照合同取得服务费用；</w:t>
      </w:r>
    </w:p>
    <w:p>
      <w:pPr>
        <w:pStyle w:val="null3"/>
        <w:ind w:firstLine="440"/>
        <w:jc w:val="both"/>
      </w:pPr>
      <w:r>
        <w:rPr>
          <w:sz w:val="22"/>
        </w:rPr>
        <w:t>3</w:t>
      </w:r>
      <w:r>
        <w:rPr>
          <w:sz w:val="22"/>
        </w:rPr>
        <w:t>）有要求甲方协调与本项目有关工作的权利；</w:t>
      </w:r>
    </w:p>
    <w:p>
      <w:pPr>
        <w:pStyle w:val="null3"/>
        <w:ind w:firstLine="440"/>
        <w:jc w:val="both"/>
      </w:pPr>
      <w:r>
        <w:rPr>
          <w:sz w:val="22"/>
        </w:rPr>
        <w:t>4</w:t>
      </w:r>
      <w:r>
        <w:rPr>
          <w:sz w:val="22"/>
        </w:rPr>
        <w:t>）有按甲方要求做好各项工作，保证所提供的设备、服务符合上级部门要求的义务；</w:t>
      </w:r>
    </w:p>
    <w:p>
      <w:pPr>
        <w:pStyle w:val="null3"/>
        <w:ind w:firstLine="440"/>
        <w:jc w:val="both"/>
      </w:pPr>
      <w:r>
        <w:rPr>
          <w:sz w:val="22"/>
        </w:rPr>
        <w:t>5</w:t>
      </w:r>
      <w:r>
        <w:rPr>
          <w:sz w:val="22"/>
        </w:rPr>
        <w:t>）应按照相关的国家法律、地方法规和磋商文件、响应文件、合同约定圆满完成承包工作，确保设备、服务质量和工作效率，服从甲方的管理，自觉接受社会监督，接受甲方监督检查验收，在服务期内必须做好有关工作记录、管理资料，要根据甲方的要求填报，每月应按甲方要求按时送交甲方存档。</w:t>
      </w:r>
    </w:p>
    <w:p>
      <w:pPr>
        <w:pStyle w:val="null3"/>
        <w:ind w:firstLine="440"/>
        <w:jc w:val="both"/>
      </w:pPr>
      <w:r>
        <w:rPr>
          <w:sz w:val="22"/>
        </w:rPr>
        <w:t>6</w:t>
      </w:r>
      <w:r>
        <w:rPr>
          <w:sz w:val="22"/>
        </w:rPr>
        <w:t>）乙方中途因违反相关的国家法律、地方法规和磋商文件、响应文件、合同约定被解除合同（取消服务资格）时，为保障本项目工作的连续性及社会的安定，乙方须服从甲方的交接安排，因乙方拒不配合甲方交接造成甲方损失的，乙方应承担全部赔偿责任。</w:t>
      </w:r>
    </w:p>
    <w:p>
      <w:pPr>
        <w:pStyle w:val="null3"/>
        <w:ind w:firstLine="442"/>
        <w:jc w:val="both"/>
      </w:pPr>
      <w:r>
        <w:rPr>
          <w:sz w:val="22"/>
          <w:b/>
        </w:rPr>
        <w:t>七、违约责任</w:t>
      </w:r>
    </w:p>
    <w:p>
      <w:pPr>
        <w:pStyle w:val="null3"/>
        <w:ind w:firstLine="440"/>
        <w:jc w:val="both"/>
      </w:pPr>
      <w:r>
        <w:rPr>
          <w:sz w:val="22"/>
        </w:rPr>
        <w:t>1.</w:t>
      </w:r>
      <w:r>
        <w:rPr>
          <w:sz w:val="22"/>
        </w:rPr>
        <w:t>乙方出现不按规定地点堆放（排放、倾倒、弃置或者转移）固体废物等违反法律法规行为的，甲方有权解除合同，拒付一切服务费，并且乙方需承担相应的法律责任。</w:t>
      </w:r>
    </w:p>
    <w:p>
      <w:pPr>
        <w:pStyle w:val="null3"/>
        <w:ind w:firstLine="440"/>
        <w:jc w:val="both"/>
      </w:pPr>
      <w:r>
        <w:rPr>
          <w:sz w:val="22"/>
        </w:rPr>
        <w:t>2.</w:t>
      </w:r>
      <w:r>
        <w:rPr>
          <w:sz w:val="22"/>
        </w:rPr>
        <w:t>乙方出现混合生活垃圾，或运至未经许可的</w:t>
      </w:r>
      <w:r>
        <w:rPr>
          <w:sz w:val="22"/>
        </w:rPr>
        <w:t>固体</w:t>
      </w:r>
      <w:r>
        <w:rPr>
          <w:sz w:val="22"/>
        </w:rPr>
        <w:t>废物处理终端处置等违法行为的，甲方有权解除合同，拒付一切服务费，并且乙方需承担相应的法律责任。</w:t>
      </w:r>
    </w:p>
    <w:p>
      <w:pPr>
        <w:pStyle w:val="null3"/>
        <w:ind w:firstLine="440"/>
        <w:jc w:val="both"/>
      </w:pPr>
      <w:r>
        <w:rPr>
          <w:sz w:val="22"/>
        </w:rPr>
        <w:t>3.</w:t>
      </w:r>
      <w:r>
        <w:rPr>
          <w:sz w:val="22"/>
        </w:rPr>
        <w:t>乙方未能按合同约定时间完成外运工作，每逾期一天甲方有权扣罚人民币</w:t>
      </w:r>
      <w:r>
        <w:rPr>
          <w:sz w:val="22"/>
        </w:rPr>
        <w:t>5000</w:t>
      </w:r>
      <w:r>
        <w:rPr>
          <w:sz w:val="22"/>
        </w:rPr>
        <w:t>元</w:t>
      </w:r>
      <w:r>
        <w:rPr>
          <w:sz w:val="22"/>
        </w:rPr>
        <w:t>/</w:t>
      </w:r>
      <w:r>
        <w:rPr>
          <w:sz w:val="22"/>
        </w:rPr>
        <w:t>天的服务费，以此累计，逾期超</w:t>
      </w:r>
      <w:r>
        <w:rPr>
          <w:sz w:val="22"/>
        </w:rPr>
        <w:t>7</w:t>
      </w:r>
      <w:r>
        <w:rPr>
          <w:sz w:val="22"/>
        </w:rPr>
        <w:t>天的，甲方有权解除合同，拒付一切服务费（除非甲方书面同意外，否则乙方不得以任何理由延长工期，例如固体废物处理场所所在地政府或相关职能部门政策限制、乙方违规被查处，乙方与第三方发生纠纷等原因）。</w:t>
      </w:r>
    </w:p>
    <w:p>
      <w:pPr>
        <w:pStyle w:val="null3"/>
        <w:ind w:firstLine="440"/>
        <w:jc w:val="both"/>
      </w:pPr>
      <w:r>
        <w:rPr>
          <w:sz w:val="22"/>
        </w:rPr>
        <w:t xml:space="preserve">4. </w:t>
      </w:r>
      <w:r>
        <w:rPr>
          <w:sz w:val="22"/>
        </w:rPr>
        <w:t>鉴于本合同约定的服务内容对市民生活影响重大，凡发生乙方提供的服务、设备不符合磋商文件、响应文件或本合同规定的且未按照甲方要求整改的，甲方可以聘请其他单位或人员进行固体废物收集等工作，由此产生的费用全部由乙方承担。</w:t>
      </w:r>
    </w:p>
    <w:p>
      <w:pPr>
        <w:pStyle w:val="null3"/>
        <w:ind w:firstLine="440"/>
        <w:jc w:val="both"/>
      </w:pPr>
      <w:r>
        <w:rPr>
          <w:sz w:val="22"/>
        </w:rPr>
        <w:t>5.</w:t>
      </w:r>
      <w:r>
        <w:rPr>
          <w:sz w:val="22"/>
        </w:rPr>
        <w:t>合同期内发生可能引致合同终止情形的，在双方一致确认终止本合同前，乙方必须继续履行合同，如出现乙方提供的服务、设备不符合磋商文件、响应文件或本合同规定的且未按照甲方要求整改的或乙方擅自解除本合同的，除承担本合同前述约定罚则外，甲方不予支付该期间的服务费，乙方还须向甲方支付合同总额</w:t>
      </w:r>
      <w:r>
        <w:rPr>
          <w:sz w:val="22"/>
        </w:rPr>
        <w:t>30%</w:t>
      </w:r>
      <w:r>
        <w:rPr>
          <w:sz w:val="22"/>
        </w:rPr>
        <w:t>的违约金，无法履行合同期间所产生的应急环卫保洁绿化养护服务费用应由乙方承担。</w:t>
      </w:r>
    </w:p>
    <w:p>
      <w:pPr>
        <w:pStyle w:val="null3"/>
        <w:ind w:firstLine="440"/>
        <w:jc w:val="both"/>
      </w:pPr>
      <w:r>
        <w:rPr>
          <w:sz w:val="22"/>
        </w:rPr>
        <w:t>6.</w:t>
      </w:r>
      <w:r>
        <w:rPr>
          <w:sz w:val="22"/>
        </w:rPr>
        <w:t>本合同约定的违约金均累计计算，甲方可以从任一个月的服务费中直接予以扣除。不足部分，甲方仍有权向乙方进行追偿。</w:t>
      </w:r>
    </w:p>
    <w:p>
      <w:pPr>
        <w:pStyle w:val="null3"/>
        <w:ind w:firstLine="440"/>
        <w:jc w:val="both"/>
      </w:pPr>
      <w:r>
        <w:rPr>
          <w:sz w:val="22"/>
        </w:rPr>
        <w:t>7.</w:t>
      </w:r>
      <w:r>
        <w:rPr>
          <w:sz w:val="22"/>
        </w:rPr>
        <w:t>若因乙方违约导致甲方因此主张权利所支出的费用（包括但不限于诉讼费、财产保全费、财产保全担保费、评估鉴定费、律师费等）均由乙方承担。</w:t>
      </w:r>
    </w:p>
    <w:p>
      <w:pPr>
        <w:pStyle w:val="null3"/>
        <w:ind w:firstLine="440"/>
        <w:jc w:val="both"/>
      </w:pPr>
      <w:r>
        <w:rPr>
          <w:sz w:val="22"/>
        </w:rPr>
        <w:t>8.</w:t>
      </w:r>
      <w:r>
        <w:rPr>
          <w:sz w:val="22"/>
        </w:rPr>
        <w:t>甲方无正当理由不得拒收货物</w:t>
      </w:r>
      <w:r>
        <w:rPr>
          <w:sz w:val="22"/>
        </w:rPr>
        <w:t>/</w:t>
      </w:r>
      <w:r>
        <w:rPr>
          <w:sz w:val="22"/>
        </w:rPr>
        <w:t>接受服务，甲方逾期付款的（因政府财政支付审批流程及办理手续而造成项目支付进度有所推延除外），则每日按应付未付款项的万分之一向乙方偿付违约金。</w:t>
      </w:r>
    </w:p>
    <w:p>
      <w:pPr>
        <w:pStyle w:val="null3"/>
        <w:ind w:firstLine="440"/>
        <w:jc w:val="both"/>
      </w:pPr>
      <w:r>
        <w:rPr>
          <w:sz w:val="22"/>
        </w:rPr>
        <w:t>9.</w:t>
      </w:r>
      <w:r>
        <w:rPr>
          <w:sz w:val="22"/>
        </w:rPr>
        <w:t>其它违约责任按相关法律法规处理。</w:t>
      </w:r>
    </w:p>
    <w:p>
      <w:pPr>
        <w:pStyle w:val="null3"/>
        <w:ind w:firstLine="442"/>
        <w:jc w:val="both"/>
      </w:pPr>
      <w:r>
        <w:rPr>
          <w:sz w:val="22"/>
          <w:b/>
        </w:rPr>
        <w:t>八、退出机制</w:t>
      </w:r>
    </w:p>
    <w:p>
      <w:pPr>
        <w:pStyle w:val="null3"/>
        <w:ind w:firstLine="440"/>
        <w:jc w:val="both"/>
      </w:pPr>
      <w:r>
        <w:rPr>
          <w:sz w:val="22"/>
        </w:rPr>
        <w:t>乙方在合同期限内有下列情形之一的，甲方有权立即解除合同，且不给予任何的赔偿、补偿：</w:t>
      </w:r>
    </w:p>
    <w:p>
      <w:pPr>
        <w:pStyle w:val="null3"/>
        <w:ind w:firstLine="440"/>
        <w:jc w:val="both"/>
      </w:pPr>
      <w:r>
        <w:rPr>
          <w:sz w:val="22"/>
        </w:rPr>
        <w:t>1.</w:t>
      </w:r>
      <w:r>
        <w:rPr>
          <w:sz w:val="22"/>
        </w:rPr>
        <w:t>擅自把本项目分包、转包的；</w:t>
      </w:r>
    </w:p>
    <w:p>
      <w:pPr>
        <w:pStyle w:val="null3"/>
        <w:ind w:firstLine="440"/>
        <w:jc w:val="both"/>
      </w:pPr>
      <w:r>
        <w:rPr>
          <w:sz w:val="22"/>
        </w:rPr>
        <w:t>2.</w:t>
      </w:r>
      <w:r>
        <w:rPr>
          <w:sz w:val="22"/>
        </w:rPr>
        <w:t>因管理不善，发生重大质量、安全事故或影响社会公共利益的；</w:t>
      </w:r>
    </w:p>
    <w:p>
      <w:pPr>
        <w:pStyle w:val="null3"/>
        <w:ind w:firstLine="440"/>
        <w:jc w:val="both"/>
      </w:pPr>
      <w:r>
        <w:rPr>
          <w:sz w:val="22"/>
        </w:rPr>
        <w:t>3.</w:t>
      </w:r>
      <w:r>
        <w:rPr>
          <w:sz w:val="22"/>
        </w:rPr>
        <w:t>被监理单位发现乙方计量结果作假的；</w:t>
      </w:r>
    </w:p>
    <w:p>
      <w:pPr>
        <w:pStyle w:val="null3"/>
        <w:ind w:firstLine="440"/>
        <w:jc w:val="both"/>
      </w:pPr>
      <w:r>
        <w:rPr>
          <w:sz w:val="22"/>
        </w:rPr>
        <w:t>4.</w:t>
      </w:r>
      <w:r>
        <w:rPr>
          <w:sz w:val="22"/>
        </w:rPr>
        <w:t>乙方未按承诺要求设置站点、改造中转站、收集固体废物的；</w:t>
      </w:r>
    </w:p>
    <w:p>
      <w:pPr>
        <w:pStyle w:val="null3"/>
        <w:ind w:firstLine="440"/>
        <w:jc w:val="both"/>
      </w:pPr>
      <w:r>
        <w:rPr>
          <w:sz w:val="22"/>
        </w:rPr>
        <w:t>5.</w:t>
      </w:r>
      <w:r>
        <w:rPr>
          <w:sz w:val="22"/>
        </w:rPr>
        <w:t>乙方被发现有偷倒行为的；</w:t>
      </w:r>
    </w:p>
    <w:p>
      <w:pPr>
        <w:pStyle w:val="null3"/>
        <w:ind w:firstLine="440"/>
        <w:jc w:val="both"/>
      </w:pPr>
      <w:r>
        <w:rPr>
          <w:sz w:val="22"/>
        </w:rPr>
        <w:t>6.</w:t>
      </w:r>
      <w:r>
        <w:rPr>
          <w:sz w:val="22"/>
        </w:rPr>
        <w:t>在服务期间，因服务未达标并未按要求整改的，被甲方或监理单位严重警告累计达</w:t>
      </w:r>
      <w:r>
        <w:rPr>
          <w:sz w:val="22"/>
        </w:rPr>
        <w:t>3</w:t>
      </w:r>
      <w:r>
        <w:rPr>
          <w:sz w:val="22"/>
        </w:rPr>
        <w:t>次或以上的；</w:t>
      </w:r>
    </w:p>
    <w:p>
      <w:pPr>
        <w:pStyle w:val="null3"/>
        <w:ind w:firstLine="440"/>
        <w:jc w:val="both"/>
      </w:pPr>
      <w:r>
        <w:rPr>
          <w:sz w:val="22"/>
        </w:rPr>
        <w:t>7.</w:t>
      </w:r>
      <w:r>
        <w:rPr>
          <w:sz w:val="22"/>
        </w:rPr>
        <w:t>未征得甲方同意，乙方私自把其他个人或单位企业固体废物混入甲方指定的固体废物里，或私自混入其他垃圾；</w:t>
      </w:r>
    </w:p>
    <w:p>
      <w:pPr>
        <w:pStyle w:val="null3"/>
        <w:ind w:firstLine="440"/>
        <w:jc w:val="both"/>
      </w:pPr>
      <w:r>
        <w:rPr>
          <w:sz w:val="22"/>
        </w:rPr>
        <w:t>8.</w:t>
      </w:r>
      <w:r>
        <w:rPr>
          <w:sz w:val="22"/>
        </w:rPr>
        <w:t>固体废物没有运输到指定站点的；</w:t>
      </w:r>
    </w:p>
    <w:p>
      <w:pPr>
        <w:pStyle w:val="null3"/>
        <w:ind w:firstLine="440"/>
        <w:jc w:val="both"/>
      </w:pPr>
      <w:r>
        <w:rPr>
          <w:sz w:val="22"/>
        </w:rPr>
        <w:t>9.</w:t>
      </w:r>
      <w:r>
        <w:rPr>
          <w:sz w:val="22"/>
        </w:rPr>
        <w:t>拒绝接受主管部门或监理单位进行监督考核或不按要求提供真实资料的；</w:t>
      </w:r>
    </w:p>
    <w:p>
      <w:pPr>
        <w:pStyle w:val="null3"/>
        <w:ind w:firstLine="440"/>
        <w:jc w:val="both"/>
      </w:pPr>
      <w:r>
        <w:rPr>
          <w:sz w:val="22"/>
        </w:rPr>
        <w:t>10.</w:t>
      </w:r>
      <w:r>
        <w:rPr>
          <w:sz w:val="22"/>
        </w:rPr>
        <w:t>违反有关法律法规（但非甲方责任），应被依法撤销终止的其他情形。</w:t>
      </w:r>
    </w:p>
    <w:p>
      <w:pPr>
        <w:pStyle w:val="null3"/>
        <w:ind w:firstLine="442"/>
        <w:jc w:val="both"/>
      </w:pPr>
      <w:r>
        <w:rPr>
          <w:sz w:val="22"/>
          <w:b/>
        </w:rPr>
        <w:t>九</w:t>
      </w:r>
      <w:r>
        <w:rPr>
          <w:sz w:val="22"/>
          <w:b/>
        </w:rPr>
        <w:t>、投诉跟踪服务要求：</w:t>
      </w:r>
    </w:p>
    <w:p>
      <w:pPr>
        <w:pStyle w:val="null3"/>
        <w:ind w:firstLine="440"/>
        <w:jc w:val="both"/>
      </w:pPr>
      <w:r>
        <w:rPr>
          <w:sz w:val="22"/>
        </w:rPr>
        <w:t>1.</w:t>
      </w:r>
      <w:r>
        <w:rPr>
          <w:sz w:val="22"/>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40"/>
        <w:jc w:val="both"/>
      </w:pPr>
      <w:r>
        <w:rPr>
          <w:sz w:val="22"/>
        </w:rPr>
        <w:t>2.</w:t>
      </w:r>
      <w:r>
        <w:rPr>
          <w:sz w:val="22"/>
        </w:rPr>
        <w:t>服务期内，甲方有权按本项目的管理要求对乙方进行不定期抽查检查，若对不合格的管理服务提出警告后，仍未得到有效解决时，甲方有权终止管理合同。</w:t>
      </w:r>
    </w:p>
    <w:p>
      <w:pPr>
        <w:pStyle w:val="null3"/>
        <w:ind w:firstLine="440"/>
        <w:jc w:val="both"/>
      </w:pPr>
      <w:r>
        <w:rPr>
          <w:sz w:val="22"/>
        </w:rPr>
        <w:t>3.</w:t>
      </w:r>
      <w:r>
        <w:rPr>
          <w:sz w:val="22"/>
        </w:rPr>
        <w:t>乙方服务机构名称及地址</w:t>
      </w:r>
    </w:p>
    <w:p>
      <w:pPr>
        <w:pStyle w:val="null3"/>
        <w:ind w:firstLine="440"/>
        <w:jc w:val="both"/>
      </w:pPr>
      <w:r>
        <w:rPr>
          <w:sz w:val="22"/>
        </w:rPr>
        <w:t>联系人</w:t>
      </w:r>
      <w:r>
        <w:rPr>
          <w:sz w:val="22"/>
        </w:rPr>
        <w:t>1</w:t>
      </w:r>
      <w:r>
        <w:rPr>
          <w:sz w:val="22"/>
        </w:rPr>
        <w:t>：          ，联系电话：            ，手机：          ；</w:t>
      </w:r>
    </w:p>
    <w:p>
      <w:pPr>
        <w:pStyle w:val="null3"/>
        <w:ind w:firstLine="440"/>
        <w:jc w:val="both"/>
      </w:pPr>
      <w:r>
        <w:rPr>
          <w:sz w:val="22"/>
        </w:rPr>
        <w:t>联系人</w:t>
      </w:r>
      <w:r>
        <w:rPr>
          <w:sz w:val="22"/>
        </w:rPr>
        <w:t>2</w:t>
      </w:r>
      <w:r>
        <w:rPr>
          <w:sz w:val="22"/>
        </w:rPr>
        <w:t>：          ，联系电话：            ，手机：          ；</w:t>
      </w:r>
    </w:p>
    <w:p>
      <w:pPr>
        <w:pStyle w:val="null3"/>
        <w:ind w:firstLine="440"/>
        <w:jc w:val="both"/>
      </w:pPr>
      <w:r>
        <w:rPr>
          <w:sz w:val="22"/>
        </w:rPr>
        <w:t>服务专线电话：</w:t>
      </w:r>
    </w:p>
    <w:p>
      <w:pPr>
        <w:pStyle w:val="null3"/>
        <w:jc w:val="both"/>
      </w:pPr>
      <w:r>
        <w:rPr>
          <w:sz w:val="22"/>
        </w:rPr>
        <w:t>4.</w:t>
      </w:r>
      <w:r>
        <w:rPr>
          <w:sz w:val="22"/>
        </w:rPr>
        <w:t>其他服务要求：（补充内容不得对采购文件和投标</w:t>
      </w:r>
      <w:r>
        <w:rPr>
          <w:sz w:val="22"/>
        </w:rPr>
        <w:t>/</w:t>
      </w:r>
      <w:r>
        <w:rPr>
          <w:sz w:val="22"/>
        </w:rPr>
        <w:t>响应文件作实质性修改）。</w:t>
      </w:r>
    </w:p>
    <w:p>
      <w:pPr>
        <w:pStyle w:val="null3"/>
        <w:ind w:firstLine="442"/>
        <w:jc w:val="both"/>
      </w:pPr>
      <w:r>
        <w:rPr>
          <w:sz w:val="22"/>
          <w:b/>
        </w:rPr>
        <w:t>十</w:t>
      </w:r>
      <w:r>
        <w:rPr>
          <w:sz w:val="22"/>
          <w:b/>
        </w:rPr>
        <w:t>、提出异议的时间和方法：</w:t>
      </w:r>
    </w:p>
    <w:p>
      <w:pPr>
        <w:pStyle w:val="null3"/>
        <w:ind w:firstLine="440"/>
        <w:jc w:val="both"/>
      </w:pPr>
      <w:r>
        <w:rPr>
          <w:sz w:val="22"/>
        </w:rPr>
        <w:t>1.</w:t>
      </w:r>
      <w:r>
        <w:rPr>
          <w:sz w:val="22"/>
        </w:rPr>
        <w:t xml:space="preserve">甲方有异议时，应 </w:t>
      </w:r>
      <w:r>
        <w:rPr>
          <w:sz w:val="22"/>
        </w:rPr>
        <w:t>30</w:t>
      </w:r>
      <w:r>
        <w:rPr>
          <w:sz w:val="22"/>
        </w:rPr>
        <w:t>天内向乙方提出书面异议。</w:t>
      </w:r>
    </w:p>
    <w:p>
      <w:pPr>
        <w:pStyle w:val="null3"/>
        <w:ind w:firstLine="440"/>
        <w:jc w:val="both"/>
      </w:pPr>
      <w:r>
        <w:rPr>
          <w:sz w:val="22"/>
        </w:rPr>
        <w:t>2.</w:t>
      </w:r>
      <w:r>
        <w:rPr>
          <w:sz w:val="22"/>
        </w:rPr>
        <w:t>乙方在接到甲方书面异议后，应在</w:t>
      </w:r>
      <w:r>
        <w:rPr>
          <w:sz w:val="22"/>
        </w:rPr>
        <w:t>3</w:t>
      </w:r>
      <w:r>
        <w:rPr>
          <w:sz w:val="22"/>
        </w:rPr>
        <w:t>天内负责处理并函复甲方处理情况，否则，即视为默认甲方提出的异议和处理意见。</w:t>
      </w:r>
    </w:p>
    <w:p>
      <w:pPr>
        <w:pStyle w:val="null3"/>
        <w:ind w:firstLine="440"/>
        <w:jc w:val="both"/>
      </w:pPr>
      <w:r>
        <w:rPr>
          <w:sz w:val="22"/>
        </w:rPr>
        <w:t>3.</w:t>
      </w:r>
      <w:r>
        <w:rPr>
          <w:sz w:val="22"/>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pPr>
        <w:pStyle w:val="null3"/>
        <w:ind w:firstLine="442"/>
        <w:jc w:val="both"/>
      </w:pPr>
      <w:r>
        <w:rPr>
          <w:sz w:val="22"/>
          <w:b/>
        </w:rPr>
        <w:t>十一、争议的解决</w:t>
      </w:r>
    </w:p>
    <w:p>
      <w:pPr>
        <w:pStyle w:val="null3"/>
        <w:ind w:firstLine="440"/>
        <w:jc w:val="both"/>
      </w:pPr>
      <w:r>
        <w:rPr>
          <w:sz w:val="22"/>
        </w:rPr>
        <w:t>1.</w:t>
      </w:r>
      <w:r>
        <w:rPr>
          <w:sz w:val="22"/>
        </w:rPr>
        <w:t>合同履行过程中发生的任何争议，如双方未能通过友好协商解决，应向甲方所在地的人民法院提起诉讼。</w:t>
      </w:r>
    </w:p>
    <w:p>
      <w:pPr>
        <w:pStyle w:val="null3"/>
        <w:ind w:firstLine="440"/>
        <w:jc w:val="both"/>
      </w:pPr>
      <w:r>
        <w:rPr>
          <w:sz w:val="22"/>
        </w:rPr>
        <w:t>2.</w:t>
      </w:r>
      <w:r>
        <w:rPr>
          <w:sz w:val="22"/>
        </w:rPr>
        <w:t>法院审理期间，除提交法院审理的事项外，其它无争议的事项和条款仍应继续履行。</w:t>
      </w:r>
    </w:p>
    <w:p>
      <w:pPr>
        <w:pStyle w:val="null3"/>
        <w:ind w:firstLine="442"/>
        <w:jc w:val="both"/>
      </w:pPr>
      <w:r>
        <w:rPr>
          <w:sz w:val="22"/>
          <w:b/>
        </w:rPr>
        <w:t>十</w:t>
      </w:r>
      <w:r>
        <w:rPr>
          <w:sz w:val="22"/>
          <w:b/>
        </w:rPr>
        <w:t>二</w:t>
      </w:r>
      <w:r>
        <w:rPr>
          <w:sz w:val="22"/>
          <w:b/>
        </w:rPr>
        <w:t>、不可抗力</w:t>
      </w:r>
    </w:p>
    <w:p>
      <w:pPr>
        <w:pStyle w:val="null3"/>
        <w:ind w:firstLine="440"/>
        <w:jc w:val="both"/>
      </w:pPr>
      <w:r>
        <w:rPr>
          <w:sz w:val="22"/>
        </w:rPr>
        <w:t>任何一方由于不可抗力原因不能履行合同时，应在不可抗力事件结束后</w:t>
      </w:r>
      <w:r>
        <w:rPr>
          <w:sz w:val="22"/>
        </w:rPr>
        <w:t>48</w:t>
      </w:r>
      <w:r>
        <w:rPr>
          <w:sz w:val="22"/>
        </w:rPr>
        <w:t>小时内向对方通报，以减轻可能给对方造成的损失，在取得有关机构的不可抗力证明或双方谅解确认后，允许延期履行或修订合同，并根据情况可部分或全部免于承担违约责任。</w:t>
      </w:r>
    </w:p>
    <w:p>
      <w:pPr>
        <w:pStyle w:val="null3"/>
        <w:ind w:firstLine="442"/>
        <w:jc w:val="both"/>
      </w:pPr>
      <w:r>
        <w:rPr>
          <w:sz w:val="22"/>
          <w:b/>
        </w:rPr>
        <w:t>十</w:t>
      </w:r>
      <w:r>
        <w:rPr>
          <w:sz w:val="22"/>
          <w:b/>
        </w:rPr>
        <w:t>三</w:t>
      </w:r>
      <w:r>
        <w:rPr>
          <w:sz w:val="22"/>
          <w:b/>
        </w:rPr>
        <w:t>、税费</w:t>
      </w:r>
    </w:p>
    <w:p>
      <w:pPr>
        <w:pStyle w:val="null3"/>
        <w:ind w:firstLine="440"/>
        <w:jc w:val="both"/>
      </w:pPr>
      <w:r>
        <w:rPr>
          <w:sz w:val="22"/>
        </w:rPr>
        <w:t>1.</w:t>
      </w:r>
      <w:r>
        <w:rPr>
          <w:sz w:val="22"/>
        </w:rPr>
        <w:t>本合同实施过程中所发生的一切税费及不可预见费均由乙方承担。</w:t>
      </w:r>
    </w:p>
    <w:p>
      <w:pPr>
        <w:pStyle w:val="null3"/>
        <w:ind w:firstLine="440"/>
        <w:jc w:val="both"/>
      </w:pPr>
      <w:r>
        <w:rPr>
          <w:sz w:val="22"/>
        </w:rPr>
        <w:t>2.</w:t>
      </w:r>
      <w:r>
        <w:rPr>
          <w:sz w:val="22"/>
        </w:rPr>
        <w:t>乙方依照税务规章优先在合同履约地开具发票及纳税，咨询：</w:t>
      </w:r>
      <w:r>
        <w:rPr>
          <w:sz w:val="22"/>
        </w:rPr>
        <w:t>0757-12366</w:t>
      </w:r>
      <w:r>
        <w:rPr>
          <w:sz w:val="22"/>
        </w:rPr>
        <w:t>。</w:t>
      </w:r>
    </w:p>
    <w:p>
      <w:pPr>
        <w:pStyle w:val="null3"/>
        <w:ind w:firstLine="442"/>
        <w:jc w:val="both"/>
      </w:pPr>
      <w:r>
        <w:rPr>
          <w:sz w:val="22"/>
          <w:b/>
        </w:rPr>
        <w:t>十</w:t>
      </w:r>
      <w:r>
        <w:rPr>
          <w:sz w:val="22"/>
          <w:b/>
        </w:rPr>
        <w:t>四</w:t>
      </w:r>
      <w:r>
        <w:rPr>
          <w:sz w:val="22"/>
          <w:b/>
        </w:rPr>
        <w:t>、合同生效与合同备案</w:t>
      </w:r>
    </w:p>
    <w:p>
      <w:pPr>
        <w:pStyle w:val="null3"/>
        <w:ind w:firstLine="440"/>
        <w:jc w:val="both"/>
      </w:pPr>
      <w:r>
        <w:rPr>
          <w:sz w:val="22"/>
        </w:rPr>
        <w:t>1.</w:t>
      </w:r>
      <w:r>
        <w:rPr>
          <w:sz w:val="22"/>
        </w:rPr>
        <w:t>本合同在甲乙双方法人代表或其授权代表签字盖章后生效。</w:t>
      </w:r>
    </w:p>
    <w:p>
      <w:pPr>
        <w:pStyle w:val="null3"/>
        <w:ind w:firstLine="440"/>
        <w:jc w:val="both"/>
      </w:pPr>
      <w:r>
        <w:rPr>
          <w:sz w:val="22"/>
        </w:rPr>
        <w:t>2.</w:t>
      </w:r>
      <w:r>
        <w:rPr>
          <w:sz w:val="22"/>
        </w:rPr>
        <w:t>自采购合同签订之日起</w:t>
      </w:r>
      <w:r>
        <w:rPr>
          <w:sz w:val="22"/>
        </w:rPr>
        <w:t>7</w:t>
      </w:r>
      <w:r>
        <w:rPr>
          <w:sz w:val="22"/>
        </w:rPr>
        <w:t>个工作日内，由甲方按照有关规定将采购合同副本报同级人民政府财政部门（政府采购管理部门）备案。</w:t>
      </w:r>
    </w:p>
    <w:p>
      <w:pPr>
        <w:pStyle w:val="null3"/>
        <w:ind w:firstLine="442"/>
        <w:jc w:val="both"/>
      </w:pPr>
      <w:r>
        <w:rPr>
          <w:sz w:val="22"/>
          <w:b/>
        </w:rPr>
        <w:t>十</w:t>
      </w:r>
      <w:r>
        <w:rPr>
          <w:sz w:val="22"/>
          <w:b/>
        </w:rPr>
        <w:t>五</w:t>
      </w:r>
      <w:r>
        <w:rPr>
          <w:sz w:val="22"/>
          <w:b/>
        </w:rPr>
        <w:t>、关于政府采购合同融资</w:t>
      </w:r>
    </w:p>
    <w:p>
      <w:pPr>
        <w:pStyle w:val="null3"/>
        <w:ind w:firstLine="440"/>
        <w:jc w:val="both"/>
      </w:pPr>
      <w:r>
        <w:rPr>
          <w:sz w:val="22"/>
        </w:rPr>
        <w:t>1.</w:t>
      </w:r>
      <w:r>
        <w:rPr>
          <w:sz w:val="22"/>
        </w:rPr>
        <w:t>乙方是否已申请政府采购合同融资：</w:t>
      </w:r>
      <w:r>
        <w:rPr>
          <w:sz w:val="22"/>
          <w:u w:val="single"/>
        </w:rPr>
        <w:t xml:space="preserve">  </w:t>
      </w:r>
      <w:r>
        <w:rPr>
          <w:sz w:val="22"/>
          <w:u w:val="single"/>
        </w:rPr>
        <w:t>是</w:t>
      </w:r>
      <w:r>
        <w:rPr>
          <w:sz w:val="22"/>
          <w:u w:val="single"/>
        </w:rPr>
        <w:t xml:space="preserve">/ </w:t>
      </w:r>
      <w:r>
        <w:rPr>
          <w:sz w:val="22"/>
          <w:u w:val="single"/>
        </w:rPr>
        <w:t xml:space="preserve">否  </w:t>
      </w:r>
      <w:r>
        <w:rPr>
          <w:sz w:val="22"/>
        </w:rPr>
        <w:t>；</w:t>
      </w:r>
    </w:p>
    <w:p>
      <w:pPr>
        <w:pStyle w:val="null3"/>
        <w:ind w:firstLine="440"/>
        <w:jc w:val="both"/>
      </w:pPr>
      <w:r>
        <w:rPr>
          <w:sz w:val="22"/>
        </w:rPr>
        <w:t>2.</w:t>
      </w:r>
      <w:r>
        <w:rPr>
          <w:sz w:val="22"/>
        </w:rPr>
        <w:t>融资银行及联系方式：。</w:t>
      </w:r>
    </w:p>
    <w:p>
      <w:pPr>
        <w:pStyle w:val="null3"/>
        <w:ind w:firstLine="440"/>
        <w:jc w:val="both"/>
      </w:pPr>
      <w:r>
        <w:rPr>
          <w:sz w:val="22"/>
        </w:rPr>
        <w:t>3.</w:t>
      </w:r>
      <w:r>
        <w:rPr>
          <w:sz w:val="22"/>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pPr>
        <w:pStyle w:val="null3"/>
        <w:ind w:firstLine="442"/>
        <w:jc w:val="both"/>
      </w:pPr>
      <w:r>
        <w:rPr>
          <w:sz w:val="22"/>
          <w:b/>
        </w:rPr>
        <w:t>十</w:t>
      </w:r>
      <w:r>
        <w:rPr>
          <w:sz w:val="22"/>
          <w:b/>
        </w:rPr>
        <w:t>六</w:t>
      </w:r>
      <w:r>
        <w:rPr>
          <w:sz w:val="22"/>
          <w:b/>
        </w:rPr>
        <w:t>、其它：</w:t>
      </w:r>
    </w:p>
    <w:p>
      <w:pPr>
        <w:pStyle w:val="null3"/>
        <w:ind w:firstLine="440"/>
        <w:jc w:val="both"/>
      </w:pPr>
      <w:r>
        <w:rPr>
          <w:sz w:val="22"/>
        </w:rPr>
        <w:t>1.</w:t>
      </w:r>
      <w:r>
        <w:rPr>
          <w:sz w:val="22"/>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40"/>
        <w:jc w:val="both"/>
      </w:pPr>
      <w:r>
        <w:rPr>
          <w:sz w:val="22"/>
        </w:rPr>
        <w:t>2.</w:t>
      </w:r>
      <w:r>
        <w:rPr>
          <w:sz w:val="22"/>
        </w:rPr>
        <w:t>如一方（包括联系人）地址、电话、传真号码有变更，应在变更后</w:t>
      </w:r>
      <w:r>
        <w:rPr>
          <w:sz w:val="22"/>
        </w:rPr>
        <w:t>3</w:t>
      </w:r>
      <w:r>
        <w:rPr>
          <w:sz w:val="22"/>
        </w:rPr>
        <w:t>个工作日内书面通知对方联系人或负责人，否则，因此造成的损失由未履行通知义务方承担相应责任。</w:t>
      </w:r>
    </w:p>
    <w:p>
      <w:pPr>
        <w:pStyle w:val="null3"/>
        <w:ind w:firstLine="440"/>
        <w:jc w:val="both"/>
      </w:pPr>
      <w:r>
        <w:rPr>
          <w:sz w:val="22"/>
        </w:rPr>
        <w:t>3.</w:t>
      </w:r>
      <w:r>
        <w:rPr>
          <w:sz w:val="22"/>
        </w:rPr>
        <w:t>未经甲方书面同意，乙方不得擅自向第三方转让其主体性和关键性合同义务。</w:t>
      </w:r>
    </w:p>
    <w:p>
      <w:pPr>
        <w:pStyle w:val="null3"/>
        <w:ind w:firstLine="440"/>
        <w:jc w:val="both"/>
      </w:pPr>
      <w:r>
        <w:rPr>
          <w:sz w:val="22"/>
        </w:rPr>
        <w:t>4.</w:t>
      </w:r>
      <w:r>
        <w:rPr>
          <w:sz w:val="22"/>
        </w:rPr>
        <w:t>本合同一式</w:t>
      </w:r>
      <w:r>
        <w:rPr/>
        <w:t xml:space="preserve">   </w:t>
      </w:r>
      <w:r>
        <w:rPr>
          <w:sz w:val="22"/>
        </w:rPr>
        <w:t>份，甲方执</w:t>
      </w:r>
      <w:r>
        <w:rPr/>
        <w:t xml:space="preserve">  </w:t>
      </w:r>
      <w:r>
        <w:rPr>
          <w:sz w:val="22"/>
        </w:rPr>
        <w:t>份，乙方执</w:t>
      </w:r>
      <w:r>
        <w:rPr/>
        <w:t xml:space="preserve">   </w:t>
      </w:r>
      <w:r>
        <w:rPr>
          <w:sz w:val="22"/>
        </w:rPr>
        <w:t>份。</w:t>
      </w:r>
    </w:p>
    <w:p>
      <w:pPr>
        <w:pStyle w:val="null3"/>
        <w:ind w:firstLine="440"/>
        <w:jc w:val="both"/>
      </w:pPr>
      <w:r>
        <w:rPr>
          <w:sz w:val="22"/>
        </w:rPr>
        <w:t>5.</w:t>
      </w:r>
      <w:r>
        <w:rPr>
          <w:sz w:val="22"/>
        </w:rPr>
        <w:t>本合同（含附件）共计</w:t>
      </w:r>
      <w:r>
        <w:rPr/>
        <w:t xml:space="preserve">    </w:t>
      </w:r>
      <w:r>
        <w:rPr>
          <w:sz w:val="22"/>
        </w:rPr>
        <w:t>页，缺页之合同为无效合同。</w:t>
      </w:r>
    </w:p>
    <w:p>
      <w:pPr>
        <w:pStyle w:val="null3"/>
        <w:ind w:firstLine="440"/>
        <w:jc w:val="both"/>
      </w:pPr>
      <w:r>
        <w:rPr>
          <w:sz w:val="22"/>
        </w:rPr>
        <w:t>6.</w:t>
      </w:r>
      <w:r>
        <w:rPr>
          <w:sz w:val="22"/>
        </w:rPr>
        <w:t>本合同签约履约地点：广东省佛山市。</w:t>
      </w:r>
    </w:p>
    <w:p>
      <w:pPr>
        <w:pStyle w:val="null3"/>
        <w:ind w:firstLine="440"/>
        <w:jc w:val="both"/>
      </w:pPr>
      <w:r>
        <w:rPr>
          <w:sz w:val="22"/>
        </w:rPr>
        <w:t>7.</w:t>
      </w:r>
      <w:r>
        <w:rPr>
          <w:sz w:val="22"/>
        </w:rPr>
        <w:t>本合同所指“书面通知”包括但不限于短信、电子邮件等数据电文的通知形式，到达时间以民事诉讼法的规定为准，但进行书面通知前后，通知方均有义务电话确认通知事项。</w:t>
      </w:r>
    </w:p>
    <w:p>
      <w:pPr>
        <w:pStyle w:val="null3"/>
        <w:ind w:firstLine="440"/>
        <w:jc w:val="both"/>
      </w:pPr>
      <w:r>
        <w:rPr>
          <w:sz w:val="22"/>
        </w:rPr>
        <w:t>8.</w:t>
      </w:r>
      <w:r>
        <w:rPr>
          <w:sz w:val="22"/>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3977"/>
        <w:gridCol w:w="3728"/>
        <w:gridCol w:w="570"/>
      </w:tblGrid>
      <w:tr>
        <w:tc>
          <w:tcPr>
            <w:tcW w:type="dxa" w:w="3977"/>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ind w:firstLine="442"/>
              <w:jc w:val="both"/>
            </w:pPr>
            <w:r>
              <w:rPr>
                <w:sz w:val="22"/>
                <w:b/>
              </w:rPr>
              <w:t>甲方（盖章）：</w:t>
            </w:r>
          </w:p>
          <w:p>
            <w:pPr>
              <w:pStyle w:val="null3"/>
              <w:ind w:firstLine="440"/>
              <w:jc w:val="both"/>
            </w:pPr>
            <w:r>
              <w:rPr>
                <w:sz w:val="22"/>
              </w:rPr>
              <w:t>代表：</w:t>
            </w:r>
          </w:p>
          <w:p>
            <w:pPr>
              <w:pStyle w:val="null3"/>
              <w:ind w:firstLine="440"/>
              <w:jc w:val="both"/>
            </w:pPr>
            <w:r>
              <w:rPr>
                <w:sz w:val="22"/>
              </w:rPr>
              <w:t>地址：</w:t>
            </w:r>
          </w:p>
          <w:p>
            <w:pPr>
              <w:pStyle w:val="null3"/>
              <w:ind w:firstLine="440"/>
              <w:jc w:val="both"/>
            </w:pPr>
            <w:r>
              <w:rPr>
                <w:sz w:val="22"/>
              </w:rPr>
              <w:t>电话：</w:t>
            </w:r>
          </w:p>
          <w:p>
            <w:pPr>
              <w:pStyle w:val="null3"/>
              <w:ind w:firstLine="440"/>
              <w:jc w:val="both"/>
            </w:pPr>
            <w:r>
              <w:rPr>
                <w:sz w:val="22"/>
              </w:rPr>
              <w:t>传真：</w:t>
            </w:r>
          </w:p>
          <w:p>
            <w:pPr>
              <w:pStyle w:val="null3"/>
              <w:ind w:firstLine="440"/>
              <w:jc w:val="both"/>
            </w:pPr>
            <w:r>
              <w:rPr>
                <w:sz w:val="22"/>
              </w:rPr>
              <w:t>日期：年月日</w:t>
            </w:r>
          </w:p>
        </w:tc>
        <w:tc>
          <w:tcPr>
            <w:tcW w:type="dxa" w:w="372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42"/>
              <w:jc w:val="both"/>
            </w:pPr>
            <w:r>
              <w:rPr>
                <w:sz w:val="22"/>
                <w:b/>
              </w:rPr>
              <w:t>乙方（盖章）：</w:t>
            </w:r>
          </w:p>
          <w:p>
            <w:pPr>
              <w:pStyle w:val="null3"/>
              <w:ind w:firstLine="440"/>
              <w:jc w:val="both"/>
            </w:pPr>
            <w:r>
              <w:rPr>
                <w:sz w:val="22"/>
              </w:rPr>
              <w:t>代表：</w:t>
            </w:r>
          </w:p>
          <w:p>
            <w:pPr>
              <w:pStyle w:val="null3"/>
              <w:ind w:firstLine="440"/>
              <w:jc w:val="both"/>
            </w:pPr>
            <w:r>
              <w:rPr>
                <w:sz w:val="22"/>
              </w:rPr>
              <w:t>地址：</w:t>
            </w:r>
          </w:p>
          <w:p>
            <w:pPr>
              <w:pStyle w:val="null3"/>
              <w:ind w:firstLine="440"/>
              <w:jc w:val="both"/>
            </w:pPr>
            <w:r>
              <w:rPr>
                <w:sz w:val="22"/>
              </w:rPr>
              <w:t>电话：</w:t>
            </w:r>
          </w:p>
          <w:p>
            <w:pPr>
              <w:pStyle w:val="null3"/>
              <w:ind w:firstLine="440"/>
              <w:jc w:val="both"/>
            </w:pPr>
            <w:r>
              <w:rPr>
                <w:sz w:val="22"/>
              </w:rPr>
              <w:t>传真：</w:t>
            </w:r>
          </w:p>
          <w:p>
            <w:pPr>
              <w:pStyle w:val="null3"/>
              <w:ind w:firstLine="440"/>
              <w:jc w:val="both"/>
            </w:pPr>
            <w:r>
              <w:rPr>
                <w:sz w:val="22"/>
              </w:rPr>
              <w:t>日期：年月日</w:t>
            </w:r>
          </w:p>
        </w:tc>
        <w:tc>
          <w:tcPr>
            <w:tcW w:type="dxa" w:w="57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380"/>
              <w:jc w:val="both"/>
            </w:pPr>
            <w:r>
              <w:rPr>
                <w:sz w:val="19"/>
              </w:rPr>
              <w:t xml:space="preserve"> </w:t>
            </w:r>
          </w:p>
        </w:tc>
      </w:tr>
      <w:tr>
        <w:tc>
          <w:tcPr>
            <w:tcW w:type="dxa" w:w="3977"/>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ind w:firstLine="480"/>
              <w:jc w:val="both"/>
            </w:pPr>
          </w:p>
        </w:tc>
        <w:tc>
          <w:tcPr>
            <w:tcW w:type="dxa" w:w="4298"/>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2"/>
                <w:b/>
              </w:rPr>
              <w:t>收款方、开票方须与乙方一致，专户为：</w:t>
            </w:r>
          </w:p>
          <w:p>
            <w:pPr>
              <w:pStyle w:val="null3"/>
              <w:ind w:firstLine="440"/>
              <w:jc w:val="both"/>
            </w:pPr>
            <w:r>
              <w:rPr>
                <w:sz w:val="22"/>
              </w:rPr>
              <w:t>开户名称：</w:t>
            </w:r>
          </w:p>
          <w:p>
            <w:pPr>
              <w:pStyle w:val="null3"/>
              <w:ind w:firstLine="440"/>
              <w:jc w:val="both"/>
            </w:pPr>
            <w:r>
              <w:rPr>
                <w:sz w:val="22"/>
              </w:rPr>
              <w:t>银行账号：</w:t>
            </w:r>
          </w:p>
          <w:p>
            <w:pPr>
              <w:pStyle w:val="null3"/>
              <w:ind w:firstLine="440"/>
              <w:jc w:val="both"/>
            </w:pPr>
            <w:r>
              <w:rPr>
                <w:sz w:val="22"/>
              </w:rPr>
              <w:t>开户行：</w:t>
            </w:r>
          </w:p>
        </w:tc>
      </w:tr>
    </w:tbl>
    <w:p>
      <w:pPr>
        <w:pStyle w:val="null3"/>
        <w:ind w:firstLine="482"/>
        <w:jc w:val="both"/>
      </w:pPr>
      <w:r>
        <w:rPr>
          <w:sz w:val="21"/>
          <w:b/>
        </w:rPr>
        <w:t>合同附件清单：</w:t>
      </w:r>
    </w:p>
    <w:p>
      <w:pPr>
        <w:pStyle w:val="null3"/>
        <w:ind w:firstLine="422"/>
        <w:jc w:val="both"/>
      </w:pPr>
      <w:r>
        <w:rPr>
          <w:sz w:val="21"/>
          <w:b/>
        </w:rPr>
        <w:t>附件一、《报价清单明细表》</w:t>
      </w:r>
    </w:p>
    <w:p>
      <w:pPr>
        <w:pStyle w:val="null3"/>
        <w:ind w:firstLine="422"/>
        <w:jc w:val="both"/>
      </w:pPr>
      <w:r>
        <w:rPr>
          <w:sz w:val="21"/>
          <w:b/>
        </w:rPr>
        <w:t>（注：合同其他附件双方自行完善。）</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t xml:space="preserve"> </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440606-2025-07146</w:t>
      </w:r>
    </w:p>
    <w:p>
      <w:pPr>
        <w:pStyle w:val="null3"/>
        <w:jc w:val="center"/>
        <w:outlineLvl w:val="3"/>
      </w:pPr>
      <w:r>
        <w:rPr>
          <w:sz w:val="24"/>
          <w:b/>
        </w:rPr>
        <w:t>采购项目编号：</w:t>
      </w:r>
      <w:r>
        <w:rPr>
          <w:sz w:val="24"/>
          <w:b/>
        </w:rPr>
        <w:t>440606-2025-07146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广东华伦招标有限公司</w:t>
      </w:r>
    </w:p>
    <w:p>
      <w:pPr>
        <w:pStyle w:val="null3"/>
        <w:ind w:firstLine="480"/>
      </w:pPr>
      <w:r>
        <w:rPr/>
        <w:t xml:space="preserve"> 你方组织的</w:t>
      </w:r>
      <w:r>
        <w:rPr>
          <w:u w:val="single"/>
        </w:rPr>
        <w:t>“</w:t>
      </w:r>
      <w:r>
        <w:rPr>
          <w:u w:val="single"/>
        </w:rPr>
        <w:t>容桂街道“无废镇街”工业固体废物集中收运体系试点示范建设项目</w:t>
      </w:r>
      <w:r>
        <w:rPr>
          <w:u w:val="single"/>
        </w:rPr>
        <w:t>”</w:t>
      </w:r>
      <w:r>
        <w:rPr/>
        <w:t>项目的竞争性磋商[采购项目编号为：</w:t>
      </w:r>
      <w:r>
        <w:rPr>
          <w:u w:val="single"/>
        </w:rPr>
        <w:t>440606-2025-07146</w:t>
      </w:r>
      <w:r>
        <w:rPr/>
        <w:t>]，我方愿参与响应。</w:t>
      </w:r>
    </w:p>
    <w:p>
      <w:pPr>
        <w:pStyle w:val="null3"/>
        <w:ind w:firstLine="480"/>
      </w:pPr>
      <w:r>
        <w:rPr/>
        <w:t>我方确认收到贵方提供的</w:t>
      </w:r>
      <w:r>
        <w:rPr>
          <w:u w:val="single"/>
        </w:rPr>
        <w:t>“</w:t>
      </w:r>
      <w:r>
        <w:rPr>
          <w:u w:val="single"/>
        </w:rPr>
        <w:t>容桂街道“无废镇街”工业固体废物集中收运体系试点示范建设项目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（一）按磋商文件提供全部标的的磋商总价详见《首轮报价表》。</w:t>
      </w:r>
    </w:p>
    <w:p>
      <w:pPr>
        <w:pStyle w:val="null3"/>
        <w:ind w:firstLine="480"/>
      </w:pPr>
      <w:r>
        <w:rPr/>
        <w:t xml:space="preserve"> （二）本响应文件的有效期为</w:t>
      </w:r>
      <w:r>
        <w:rPr/>
        <w:t>从提交投标（响应）文件的截止之日起90日历天</w:t>
      </w:r>
      <w:r>
        <w:rPr/>
        <w:t>。在此提交的资格证明文件均至响应截止日有效，如有在响应有效期内失效的，我方承诺在成交后补齐一切手续，保证所有资格证明文件直至采购合同终止日有效。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则贵方将不予退还磋商保证金。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（十）我方承诺遵守《中华人民共和国民法典》有关规定和《中华人民共和国妇女权益保障法》中关于“劳动和社会保障权益”的有关要求。</w:t>
      </w:r>
    </w:p>
    <w:p>
      <w:pPr>
        <w:pStyle w:val="null3"/>
        <w:ind w:firstLine="480"/>
      </w:pPr>
      <w:r>
        <w:rPr/>
        <w:t>（十一）我方与其他供应商不存在单位负责人为同一人或者存在直接控股、管理关系。</w:t>
      </w:r>
    </w:p>
    <w:p>
      <w:pPr>
        <w:pStyle w:val="null3"/>
        <w:ind w:firstLine="480"/>
      </w:pPr>
      <w:r>
        <w:rPr/>
        <w:t>（十二）供应商未存在《政府采购法实施条例》第十八条第二款规定的情形：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（十三）我方具备《中华人民共和国政府采购法》第二十二条规定的条件，声明如下：</w:t>
      </w:r>
    </w:p>
    <w:p>
      <w:pPr>
        <w:pStyle w:val="null3"/>
        <w:ind w:firstLine="480"/>
      </w:pPr>
      <w:r>
        <w:rPr/>
        <w:t xml:space="preserve"> （1）我方参加本项目政府采购活动前3年内在经营活动中没有以下违法记录：因违法经营受到刑事处罚或者责令停产停业、吊销许可证或者执照、较大数额罚款等行政处罚。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成交，将保证响应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（十五）我方对在本函及响应文件中所作的所有承诺承担法律责任。</w:t>
      </w:r>
    </w:p>
    <w:p>
      <w:pPr>
        <w:pStyle w:val="null3"/>
        <w:ind w:firstLine="480"/>
      </w:pPr>
      <w:r>
        <w:rPr/>
        <w:t>（十六）以上内容如有虚假或与事实不符的，磋商小组可将我方做无效响应处理，我方愿意承担相应的法律责任。</w:t>
      </w:r>
    </w:p>
    <w:p>
      <w:pPr>
        <w:pStyle w:val="null3"/>
        <w:ind w:firstLine="480"/>
      </w:pPr>
      <w:r>
        <w:rPr/>
        <w:t>（十七）所有与本磋商有关的函件请发往下列地址：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容桂街道“无废镇街”工业固体废物集中收运体系试点示范建设项目</w:t>
      </w:r>
      <w:r>
        <w:rPr/>
        <w:t>”项目采购[采购项目编号为</w:t>
      </w:r>
      <w:r>
        <w:rPr/>
        <w:t>440606-2025-07146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佛山市生态环境局顺德分局容桂监督管理所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广东华伦招标有限公司</w:t>
      </w:r>
    </w:p>
    <w:p>
      <w:pPr>
        <w:pStyle w:val="null3"/>
        <w:ind w:firstLine="480"/>
      </w:pPr>
      <w:r>
        <w:rPr/>
        <w:t>我单位参加贵公司组织的</w:t>
      </w:r>
      <w:r>
        <w:rPr/>
        <w:t>容桂街道“无废镇街”工业固体废物集中收运体系试点示范建设项目</w:t>
      </w:r>
      <w:r>
        <w:rPr/>
        <w:t>（采购项目编号：</w:t>
      </w:r>
      <w:r>
        <w:rPr/>
        <w:t>440606-2025-07146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容桂街道“无废镇街”工业固体废物集中收运体系试点示范建设项目</w:t>
      </w:r>
      <w:r>
        <w:rPr/>
        <w:t>”项目（采购项目编号：</w:t>
      </w:r>
      <w:r>
        <w:rPr/>
        <w:t>440606-2025-07146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