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2082E">
      <w:pPr>
        <w:jc w:val="right"/>
        <w:rPr>
          <w:rFonts w:ascii="宋体" w:hAnsi="宋体"/>
          <w:color w:val="000000" w:themeColor="text1"/>
          <w14:textFill>
            <w14:solidFill>
              <w14:schemeClr w14:val="tx1"/>
            </w14:solidFill>
          </w14:textFill>
        </w:rPr>
      </w:pPr>
    </w:p>
    <w:p w14:paraId="6EC1BA15">
      <w:pPr>
        <w:jc w:val="center"/>
        <w:rPr>
          <w:rFonts w:ascii="宋体" w:hAnsi="宋体"/>
          <w:color w:val="000000" w:themeColor="text1"/>
          <w:sz w:val="48"/>
          <w:szCs w:val="48"/>
          <w14:textFill>
            <w14:solidFill>
              <w14:schemeClr w14:val="tx1"/>
            </w14:solidFill>
          </w14:textFill>
        </w:rPr>
      </w:pPr>
      <w:r>
        <w:rPr>
          <w:rFonts w:hint="eastAsia" w:ascii="宋体" w:hAnsi="宋体"/>
          <w:b/>
          <w:color w:val="000000" w:themeColor="text1"/>
          <w:sz w:val="48"/>
          <w:szCs w:val="48"/>
          <w14:textFill>
            <w14:solidFill>
              <w14:schemeClr w14:val="tx1"/>
            </w14:solidFill>
          </w14:textFill>
        </w:rPr>
        <w:t>服务类项目</w:t>
      </w:r>
    </w:p>
    <w:p w14:paraId="5916D6B2">
      <w:pPr>
        <w:rPr>
          <w:rFonts w:ascii="宋体" w:hAnsi="宋体"/>
          <w:color w:val="000000" w:themeColor="text1"/>
          <w:szCs w:val="24"/>
          <w14:textFill>
            <w14:solidFill>
              <w14:schemeClr w14:val="tx1"/>
            </w14:solidFill>
          </w14:textFill>
        </w:rPr>
      </w:pPr>
    </w:p>
    <w:p w14:paraId="57C7AC33">
      <w:pPr>
        <w:rPr>
          <w:rFonts w:ascii="宋体" w:hAnsi="宋体"/>
          <w:color w:val="000000" w:themeColor="text1"/>
          <w:szCs w:val="24"/>
          <w14:textFill>
            <w14:solidFill>
              <w14:schemeClr w14:val="tx1"/>
            </w14:solidFill>
          </w14:textFill>
        </w:rPr>
      </w:pPr>
    </w:p>
    <w:p w14:paraId="7D3CD0E7">
      <w:pPr>
        <w:jc w:val="center"/>
        <w:rPr>
          <w:rFonts w:ascii="宋体" w:hAnsi="宋体"/>
          <w:b/>
          <w:color w:val="000000" w:themeColor="text1"/>
          <w:sz w:val="96"/>
          <w:szCs w:val="96"/>
          <w14:textFill>
            <w14:solidFill>
              <w14:schemeClr w14:val="tx1"/>
            </w14:solidFill>
          </w14:textFill>
        </w:rPr>
      </w:pPr>
      <w:r>
        <w:rPr>
          <w:rFonts w:hint="eastAsia" w:ascii="宋体" w:hAnsi="宋体"/>
          <w:b/>
          <w:color w:val="000000" w:themeColor="text1"/>
          <w:sz w:val="96"/>
          <w:szCs w:val="96"/>
          <w14:textFill>
            <w14:solidFill>
              <w14:schemeClr w14:val="tx1"/>
            </w14:solidFill>
          </w14:textFill>
        </w:rPr>
        <w:t>公开招标文件</w:t>
      </w:r>
    </w:p>
    <w:p w14:paraId="6DD3B168">
      <w:pPr>
        <w:rPr>
          <w:rFonts w:ascii="宋体" w:hAnsi="宋体"/>
          <w:bCs/>
          <w:color w:val="000000" w:themeColor="text1"/>
          <w:szCs w:val="24"/>
          <w14:textFill>
            <w14:solidFill>
              <w14:schemeClr w14:val="tx1"/>
            </w14:solidFill>
          </w14:textFill>
        </w:rPr>
      </w:pPr>
    </w:p>
    <w:p w14:paraId="52A48C4D">
      <w:pPr>
        <w:jc w:val="center"/>
        <w:rPr>
          <w:rFonts w:ascii="宋体" w:hAnsi="宋体"/>
          <w:bCs/>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drawing>
          <wp:inline distT="0" distB="0" distL="114300" distR="114300">
            <wp:extent cx="2522220" cy="2522220"/>
            <wp:effectExtent l="0" t="0" r="11430" b="11430"/>
            <wp:docPr id="1" name="图片 0" descr="LOGO20190523（终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LOGO20190523（终稿）.png"/>
                    <pic:cNvPicPr>
                      <a:picLocks noChangeAspect="1"/>
                    </pic:cNvPicPr>
                  </pic:nvPicPr>
                  <pic:blipFill>
                    <a:blip r:embed="rId15"/>
                    <a:stretch>
                      <a:fillRect/>
                    </a:stretch>
                  </pic:blipFill>
                  <pic:spPr>
                    <a:xfrm>
                      <a:off x="0" y="0"/>
                      <a:ext cx="2522220" cy="2522220"/>
                    </a:xfrm>
                    <a:prstGeom prst="rect">
                      <a:avLst/>
                    </a:prstGeom>
                    <a:noFill/>
                    <a:ln>
                      <a:noFill/>
                    </a:ln>
                  </pic:spPr>
                </pic:pic>
              </a:graphicData>
            </a:graphic>
          </wp:inline>
        </w:drawing>
      </w:r>
    </w:p>
    <w:p w14:paraId="0AD95102">
      <w:pPr>
        <w:rPr>
          <w:rFonts w:ascii="宋体" w:hAnsi="宋体"/>
          <w:bCs/>
          <w:color w:val="000000" w:themeColor="text1"/>
          <w:szCs w:val="24"/>
          <w14:textFill>
            <w14:solidFill>
              <w14:schemeClr w14:val="tx1"/>
            </w14:solidFill>
          </w14:textFill>
        </w:rPr>
      </w:pPr>
    </w:p>
    <w:p w14:paraId="1CAA795D">
      <w:pPr>
        <w:rPr>
          <w:rFonts w:ascii="宋体" w:hAnsi="宋体"/>
          <w:bCs/>
          <w:color w:val="000000" w:themeColor="text1"/>
          <w:szCs w:val="24"/>
          <w14:textFill>
            <w14:solidFill>
              <w14:schemeClr w14:val="tx1"/>
            </w14:solidFill>
          </w14:textFill>
        </w:rPr>
      </w:pPr>
    </w:p>
    <w:p w14:paraId="7EC0FC26">
      <w:pPr>
        <w:jc w:val="center"/>
        <w:rPr>
          <w:rFonts w:ascii="宋体" w:hAnsi="宋体"/>
          <w:b/>
          <w:bCs/>
          <w:color w:val="000000" w:themeColor="text1"/>
          <w:sz w:val="30"/>
          <w:szCs w:val="30"/>
          <w:u w:val="single"/>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采购文件编号：</w:t>
      </w:r>
      <w:r>
        <w:rPr>
          <w:rFonts w:hint="eastAsia" w:ascii="宋体" w:hAnsi="宋体"/>
          <w:b/>
          <w:bCs/>
          <w:color w:val="000000" w:themeColor="text1"/>
          <w:sz w:val="30"/>
          <w:szCs w:val="30"/>
          <w:u w:val="single"/>
          <w14:textFill>
            <w14:solidFill>
              <w14:schemeClr w14:val="tx1"/>
            </w14:solidFill>
          </w14:textFill>
        </w:rPr>
        <w:t xml:space="preserve"> </w:t>
      </w:r>
      <w:r>
        <w:rPr>
          <w:rFonts w:hint="eastAsia" w:ascii="宋体" w:hAnsi="宋体"/>
          <w:b/>
          <w:bCs/>
          <w:color w:val="000000" w:themeColor="text1"/>
          <w:sz w:val="30"/>
          <w:szCs w:val="30"/>
          <w:u w:val="single"/>
          <w:lang w:eastAsia="zh-CN"/>
          <w14:textFill>
            <w14:solidFill>
              <w14:schemeClr w14:val="tx1"/>
            </w14:solidFill>
          </w14:textFill>
        </w:rPr>
        <w:t>0809-26411ZHG303000801</w:t>
      </w:r>
      <w:r>
        <w:rPr>
          <w:rFonts w:hint="eastAsia" w:ascii="宋体" w:hAnsi="宋体"/>
          <w:b/>
          <w:bCs/>
          <w:color w:val="000000" w:themeColor="text1"/>
          <w:sz w:val="30"/>
          <w:szCs w:val="30"/>
          <w:u w:val="single"/>
          <w14:textFill>
            <w14:solidFill>
              <w14:schemeClr w14:val="tx1"/>
            </w14:solidFill>
          </w14:textFill>
        </w:rPr>
        <w:t xml:space="preserve"> </w:t>
      </w:r>
    </w:p>
    <w:p w14:paraId="5165BDE5">
      <w:pPr>
        <w:jc w:val="center"/>
        <w:rPr>
          <w:rFonts w:ascii="宋体" w:hAnsi="宋体"/>
          <w:b/>
          <w:bCs/>
          <w:color w:val="000000" w:themeColor="text1"/>
          <w:sz w:val="30"/>
          <w:szCs w:val="30"/>
          <w:u w:val="single"/>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采购项目名称：</w:t>
      </w:r>
      <w:r>
        <w:rPr>
          <w:rFonts w:hint="eastAsia" w:ascii="宋体" w:hAnsi="宋体"/>
          <w:b/>
          <w:bCs/>
          <w:color w:val="000000" w:themeColor="text1"/>
          <w:sz w:val="30"/>
          <w:szCs w:val="30"/>
          <w:u w:val="single"/>
          <w14:textFill>
            <w14:solidFill>
              <w14:schemeClr w14:val="tx1"/>
            </w14:solidFill>
          </w14:textFill>
        </w:rPr>
        <w:t xml:space="preserve"> 珠海市妇幼保健院中药饮片代煎代配项目 </w:t>
      </w:r>
    </w:p>
    <w:p w14:paraId="20A817F9">
      <w:pPr>
        <w:jc w:val="center"/>
        <w:rPr>
          <w:rFonts w:ascii="宋体" w:hAnsi="宋体"/>
          <w:b/>
          <w:color w:val="000000" w:themeColor="text1"/>
          <w:sz w:val="30"/>
          <w:szCs w:val="30"/>
          <w:u w:val="single"/>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采购人名称：</w:t>
      </w:r>
      <w:r>
        <w:rPr>
          <w:rFonts w:hint="eastAsia" w:ascii="宋体" w:hAnsi="宋体"/>
          <w:b/>
          <w:bCs/>
          <w:color w:val="000000" w:themeColor="text1"/>
          <w:sz w:val="30"/>
          <w:szCs w:val="30"/>
          <w:u w:val="single"/>
          <w14:textFill>
            <w14:solidFill>
              <w14:schemeClr w14:val="tx1"/>
            </w14:solidFill>
          </w14:textFill>
        </w:rPr>
        <w:t xml:space="preserve"> 珠海市妇幼保健院 </w:t>
      </w:r>
      <w:r>
        <w:rPr>
          <w:rFonts w:hint="eastAsia" w:ascii="宋体" w:hAnsi="宋体"/>
          <w:b/>
          <w:bCs/>
          <w:color w:val="000000" w:themeColor="text1"/>
          <w:sz w:val="30"/>
          <w:szCs w:val="30"/>
          <w14:textFill>
            <w14:solidFill>
              <w14:schemeClr w14:val="tx1"/>
            </w14:solidFill>
          </w14:textFill>
        </w:rPr>
        <w:fldChar w:fldCharType="begin"/>
      </w:r>
      <w:r>
        <w:rPr>
          <w:rFonts w:hint="eastAsia" w:ascii="宋体" w:hAnsi="宋体"/>
          <w:b/>
          <w:bCs/>
          <w:color w:val="000000" w:themeColor="text1"/>
          <w:sz w:val="30"/>
          <w:szCs w:val="30"/>
          <w14:textFill>
            <w14:solidFill>
              <w14:schemeClr w14:val="tx1"/>
            </w14:solidFill>
          </w14:textFill>
        </w:rPr>
        <w:instrText xml:space="preserve"> DOCVARIABLE  项目名称  \* MERGEFORMAT </w:instrText>
      </w:r>
      <w:r>
        <w:rPr>
          <w:rFonts w:hint="eastAsia" w:ascii="宋体" w:hAnsi="宋体"/>
          <w:b/>
          <w:bCs/>
          <w:color w:val="000000" w:themeColor="text1"/>
          <w:sz w:val="30"/>
          <w:szCs w:val="30"/>
          <w14:textFill>
            <w14:solidFill>
              <w14:schemeClr w14:val="tx1"/>
            </w14:solidFill>
          </w14:textFill>
        </w:rPr>
        <w:fldChar w:fldCharType="end"/>
      </w:r>
    </w:p>
    <w:p w14:paraId="354ED30E">
      <w:pPr>
        <w:rPr>
          <w:rFonts w:ascii="宋体" w:hAnsi="宋体"/>
          <w:bCs/>
          <w:color w:val="000000" w:themeColor="text1"/>
          <w:szCs w:val="24"/>
          <w14:textFill>
            <w14:solidFill>
              <w14:schemeClr w14:val="tx1"/>
            </w14:solidFill>
          </w14:textFill>
        </w:rPr>
      </w:pPr>
    </w:p>
    <w:p w14:paraId="7CB81C78">
      <w:pPr>
        <w:rPr>
          <w:rFonts w:ascii="宋体" w:hAnsi="宋体"/>
          <w:bCs/>
          <w:color w:val="000000" w:themeColor="text1"/>
          <w:szCs w:val="24"/>
          <w14:textFill>
            <w14:solidFill>
              <w14:schemeClr w14:val="tx1"/>
            </w14:solidFill>
          </w14:textFill>
        </w:rPr>
      </w:pPr>
    </w:p>
    <w:p w14:paraId="57E50963">
      <w:pPr>
        <w:jc w:val="center"/>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广东华伦招标有限公司 编制</w:t>
      </w:r>
    </w:p>
    <w:p w14:paraId="7D22B530">
      <w:pPr>
        <w:jc w:val="center"/>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发布日期：</w:t>
      </w:r>
      <w:r>
        <w:rPr>
          <w:rFonts w:hint="eastAsia" w:ascii="宋体" w:hAnsi="宋体"/>
          <w:b/>
          <w:bCs/>
          <w:color w:val="000000" w:themeColor="text1"/>
          <w:sz w:val="30"/>
          <w:szCs w:val="30"/>
          <w14:textFill>
            <w14:solidFill>
              <w14:schemeClr w14:val="tx1"/>
            </w14:solidFill>
          </w14:textFill>
        </w:rPr>
        <w:t>2026年</w:t>
      </w:r>
      <w:r>
        <w:rPr>
          <w:rFonts w:hint="eastAsia" w:ascii="宋体" w:hAnsi="宋体"/>
          <w:b/>
          <w:bCs/>
          <w:color w:val="000000" w:themeColor="text1"/>
          <w:sz w:val="30"/>
          <w:szCs w:val="30"/>
          <w:lang w:val="en-US" w:eastAsia="zh-CN"/>
          <w14:textFill>
            <w14:solidFill>
              <w14:schemeClr w14:val="tx1"/>
            </w14:solidFill>
          </w14:textFill>
        </w:rPr>
        <w:t>1</w:t>
      </w:r>
      <w:r>
        <w:rPr>
          <w:rFonts w:hint="eastAsia" w:ascii="宋体" w:hAnsi="宋体"/>
          <w:b/>
          <w:bCs/>
          <w:color w:val="000000" w:themeColor="text1"/>
          <w:sz w:val="30"/>
          <w:szCs w:val="30"/>
          <w14:textFill>
            <w14:solidFill>
              <w14:schemeClr w14:val="tx1"/>
            </w14:solidFill>
          </w14:textFill>
        </w:rPr>
        <w:t>月</w:t>
      </w:r>
    </w:p>
    <w:p w14:paraId="77AB30B3">
      <w:pPr>
        <w:jc w:val="center"/>
        <w:rPr>
          <w:rStyle w:val="47"/>
          <w:color w:val="000000" w:themeColor="text1"/>
          <w14:textFill>
            <w14:solidFill>
              <w14:schemeClr w14:val="tx1"/>
            </w14:solidFill>
          </w14:textFill>
        </w:rPr>
        <w:sectPr>
          <w:headerReference r:id="rId5" w:type="default"/>
          <w:footerReference r:id="rId6" w:type="default"/>
          <w:type w:val="continuous"/>
          <w:pgSz w:w="11906" w:h="16838"/>
          <w:pgMar w:top="1134" w:right="1134" w:bottom="1134" w:left="1134" w:header="567" w:footer="737" w:gutter="454"/>
          <w:pgNumType w:fmt="numberInDash" w:start="0"/>
          <w:cols w:space="720" w:num="1"/>
          <w:titlePg/>
          <w:docGrid w:type="lines" w:linePitch="312" w:charSpace="0"/>
        </w:sectPr>
      </w:pPr>
      <w:bookmarkStart w:id="0" w:name="_Toc5937"/>
    </w:p>
    <w:p w14:paraId="77155BE2">
      <w:pPr>
        <w:jc w:val="center"/>
        <w:rPr>
          <w:rStyle w:val="47"/>
          <w:color w:val="000000" w:themeColor="text1"/>
          <w14:textFill>
            <w14:solidFill>
              <w14:schemeClr w14:val="tx1"/>
            </w14:solidFill>
          </w14:textFill>
        </w:rPr>
      </w:pPr>
      <w:r>
        <w:rPr>
          <w:rStyle w:val="47"/>
          <w:rFonts w:hint="eastAsia"/>
          <w:color w:val="000000" w:themeColor="text1"/>
          <w14:textFill>
            <w14:solidFill>
              <w14:schemeClr w14:val="tx1"/>
            </w14:solidFill>
          </w14:textFill>
        </w:rPr>
        <w:t>温馨提示</w:t>
      </w:r>
    </w:p>
    <w:bookmarkEnd w:id="0"/>
    <w:p w14:paraId="618EB252">
      <w:pPr>
        <w:wordWrap/>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（本提示内容非招标文件的组成部分，仅为善意提醒。如有不一致，以招标文件为准）</w:t>
      </w:r>
    </w:p>
    <w:p w14:paraId="43244268">
      <w:pPr>
        <w:numPr>
          <w:ilvl w:val="0"/>
          <w:numId w:val="2"/>
        </w:numPr>
        <w:wordWrap/>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如无另行说明，投标文件递交时间为投标文件</w:t>
      </w:r>
      <w:r>
        <w:rPr>
          <w:rFonts w:hint="eastAsia" w:ascii="宋体" w:hAnsi="宋体"/>
          <w:b/>
          <w:color w:val="000000" w:themeColor="text1"/>
          <w:szCs w:val="24"/>
          <w:u w:val="single"/>
          <w14:textFill>
            <w14:solidFill>
              <w14:schemeClr w14:val="tx1"/>
            </w14:solidFill>
          </w14:textFill>
        </w:rPr>
        <w:t>递交截止时间之前</w:t>
      </w:r>
      <w:r>
        <w:rPr>
          <w:rFonts w:hint="eastAsia" w:ascii="宋体" w:hAnsi="宋体"/>
          <w:b/>
          <w:color w:val="000000" w:themeColor="text1"/>
          <w:szCs w:val="24"/>
          <w:u w:val="single"/>
          <w:lang w:val="en-US" w:eastAsia="zh-CN"/>
          <w14:textFill>
            <w14:solidFill>
              <w14:schemeClr w14:val="tx1"/>
            </w14:solidFill>
          </w14:textFill>
        </w:rPr>
        <w:t>6</w:t>
      </w:r>
      <w:bookmarkStart w:id="394" w:name="_GoBack"/>
      <w:bookmarkEnd w:id="394"/>
      <w:r>
        <w:rPr>
          <w:rFonts w:hint="eastAsia" w:ascii="宋体" w:hAnsi="宋体"/>
          <w:b/>
          <w:color w:val="000000" w:themeColor="text1"/>
          <w:szCs w:val="24"/>
          <w:u w:val="single"/>
          <w14:textFill>
            <w14:solidFill>
              <w14:schemeClr w14:val="tx1"/>
            </w14:solidFill>
          </w14:textFill>
        </w:rPr>
        <w:t>0分钟</w:t>
      </w:r>
      <w:r>
        <w:rPr>
          <w:rFonts w:hint="eastAsia" w:ascii="宋体" w:hAnsi="宋体"/>
          <w:color w:val="000000" w:themeColor="text1"/>
          <w:szCs w:val="24"/>
          <w14:textFill>
            <w14:solidFill>
              <w14:schemeClr w14:val="tx1"/>
            </w14:solidFill>
          </w14:textFill>
        </w:rPr>
        <w:t>内。</w:t>
      </w:r>
    </w:p>
    <w:p w14:paraId="3812BFEB">
      <w:pPr>
        <w:numPr>
          <w:ilvl w:val="0"/>
          <w:numId w:val="2"/>
        </w:numPr>
        <w:wordWrap/>
        <w:rPr>
          <w:rStyle w:val="64"/>
          <w:rFonts w:ascii="宋体" w:hAnsi="宋体"/>
          <w:color w:val="000000" w:themeColor="text1"/>
          <w:sz w:val="24"/>
          <w:szCs w:val="24"/>
          <w14:textFill>
            <w14:solidFill>
              <w14:schemeClr w14:val="tx1"/>
            </w14:solidFill>
          </w14:textFill>
        </w:rPr>
      </w:pPr>
      <w:r>
        <w:rPr>
          <w:rStyle w:val="64"/>
          <w:rFonts w:hint="eastAsia" w:hAnsi="宋体"/>
          <w:color w:val="000000" w:themeColor="text1"/>
          <w:sz w:val="24"/>
          <w:szCs w:val="24"/>
          <w14:textFill>
            <w14:solidFill>
              <w14:schemeClr w14:val="tx1"/>
            </w14:solidFill>
          </w14:textFill>
        </w:rPr>
        <w:t>对可接受分支机构投标的项目，分支机构投标的项目，须提供分支机构的营业执</w:t>
      </w:r>
      <w:r>
        <w:rPr>
          <w:rStyle w:val="64"/>
          <w:rFonts w:hint="eastAsia"/>
          <w:color w:val="000000" w:themeColor="text1"/>
          <w:sz w:val="24"/>
          <w:szCs w:val="24"/>
          <w14:textFill>
            <w14:solidFill>
              <w14:schemeClr w14:val="tx1"/>
            </w14:solidFill>
          </w14:textFill>
        </w:rPr>
        <w:t>照（执业许可证）复印件、</w:t>
      </w:r>
      <w:r>
        <w:rPr>
          <w:rFonts w:hint="eastAsia" w:ascii="宋体" w:hAnsi="宋体"/>
          <w:color w:val="000000" w:themeColor="text1"/>
          <w:szCs w:val="24"/>
          <w14:textFill>
            <w14:solidFill>
              <w14:schemeClr w14:val="tx1"/>
            </w14:solidFill>
          </w14:textFill>
        </w:rPr>
        <w:t>总公司（总所）的营业执照副本复印件</w:t>
      </w:r>
      <w:r>
        <w:rPr>
          <w:rStyle w:val="64"/>
          <w:rFonts w:hint="eastAsia"/>
          <w:color w:val="000000" w:themeColor="text1"/>
          <w:sz w:val="24"/>
          <w:szCs w:val="24"/>
          <w14:textFill>
            <w14:solidFill>
              <w14:schemeClr w14:val="tx1"/>
            </w14:solidFill>
          </w14:textFill>
        </w:rPr>
        <w:t>及</w:t>
      </w:r>
      <w:r>
        <w:rPr>
          <w:rStyle w:val="64"/>
          <w:rFonts w:hint="eastAsia" w:hAnsi="宋体"/>
          <w:color w:val="000000" w:themeColor="text1"/>
          <w:sz w:val="24"/>
          <w:szCs w:val="24"/>
          <w14:textFill>
            <w14:solidFill>
              <w14:schemeClr w14:val="tx1"/>
            </w14:solidFill>
          </w14:textFill>
        </w:rPr>
        <w:t>总公司（总所）出具给分支机构的</w:t>
      </w:r>
      <w:r>
        <w:rPr>
          <w:rStyle w:val="64"/>
          <w:rFonts w:hint="eastAsia"/>
          <w:color w:val="000000" w:themeColor="text1"/>
          <w:sz w:val="24"/>
          <w:szCs w:val="24"/>
          <w14:textFill>
            <w14:solidFill>
              <w14:schemeClr w14:val="tx1"/>
            </w14:solidFill>
          </w14:textFill>
        </w:rPr>
        <w:t>授</w:t>
      </w:r>
      <w:r>
        <w:rPr>
          <w:rStyle w:val="64"/>
          <w:rFonts w:hint="eastAsia" w:hAnsi="宋体"/>
          <w:color w:val="000000" w:themeColor="text1"/>
          <w:sz w:val="24"/>
          <w:szCs w:val="24"/>
          <w14:textFill>
            <w14:solidFill>
              <w14:schemeClr w14:val="tx1"/>
            </w14:solidFill>
          </w14:textFill>
        </w:rPr>
        <w:t>权书，</w:t>
      </w:r>
      <w:r>
        <w:rPr>
          <w:rStyle w:val="64"/>
          <w:rFonts w:hint="eastAsia" w:hAnsi="宋体"/>
          <w:b/>
          <w:color w:val="000000" w:themeColor="text1"/>
          <w:sz w:val="24"/>
          <w:szCs w:val="24"/>
          <w14:textFill>
            <w14:solidFill>
              <w14:schemeClr w14:val="tx1"/>
            </w14:solidFill>
          </w14:textFill>
        </w:rPr>
        <w:t>授权书须加盖总公司（总所）公章</w:t>
      </w:r>
      <w:r>
        <w:rPr>
          <w:rStyle w:val="64"/>
          <w:rFonts w:hint="eastAsia" w:hAnsi="宋体"/>
          <w:color w:val="000000" w:themeColor="text1"/>
          <w:sz w:val="24"/>
          <w:szCs w:val="24"/>
          <w14:textFill>
            <w14:solidFill>
              <w14:schemeClr w14:val="tx1"/>
            </w14:solidFill>
          </w14:textFill>
        </w:rPr>
        <w:t>。总公司（总所）可就本项目或此类项目在一定范围或时间内出具授权书。已由总公司（总所）授权的，总公司（总所）取得的相关资质证书对分支机构有效，法律法规或者行业另有规定的除外。</w:t>
      </w:r>
    </w:p>
    <w:p w14:paraId="480B67EA">
      <w:pPr>
        <w:numPr>
          <w:ilvl w:val="0"/>
          <w:numId w:val="2"/>
        </w:numPr>
        <w:wordWrap/>
        <w:rPr>
          <w:rStyle w:val="64"/>
          <w:rFonts w:ascii="宋体" w:hAnsi="宋体"/>
          <w:color w:val="000000" w:themeColor="text1"/>
          <w:sz w:val="24"/>
          <w:szCs w:val="24"/>
          <w14:textFill>
            <w14:solidFill>
              <w14:schemeClr w14:val="tx1"/>
            </w14:solidFill>
          </w14:textFill>
        </w:rPr>
      </w:pPr>
      <w:r>
        <w:rPr>
          <w:rStyle w:val="64"/>
          <w:rFonts w:hint="eastAsia" w:ascii="宋体" w:hAnsi="宋体"/>
          <w:color w:val="000000" w:themeColor="text1"/>
          <w:sz w:val="24"/>
          <w:szCs w:val="24"/>
          <w14:textFill>
            <w14:solidFill>
              <w14:schemeClr w14:val="tx1"/>
            </w14:solidFill>
          </w14:textFill>
        </w:rPr>
        <w:tab/>
      </w:r>
      <w:r>
        <w:rPr>
          <w:rStyle w:val="64"/>
          <w:rFonts w:hint="eastAsia" w:ascii="宋体" w:hAnsi="宋体"/>
          <w:color w:val="000000" w:themeColor="text1"/>
          <w:sz w:val="24"/>
          <w:szCs w:val="24"/>
          <w14:textFill>
            <w14:solidFill>
              <w14:schemeClr w14:val="tx1"/>
            </w14:solidFill>
          </w14:textFill>
        </w:rPr>
        <w:t>投标人请注意区分投标保证金及采购代理服务费收款账号的区别。如项目（采购包）要求缴纳投标保证金的，供应商在按照招标公告及招标文件规定获取招标文件后，</w:t>
      </w:r>
      <w:r>
        <w:rPr>
          <w:rStyle w:val="64"/>
          <w:rFonts w:hint="eastAsia" w:ascii="宋体" w:hAnsi="宋体"/>
          <w:b/>
          <w:color w:val="000000" w:themeColor="text1"/>
          <w:sz w:val="24"/>
          <w:szCs w:val="24"/>
          <w:u w:val="single"/>
          <w14:textFill>
            <w14:solidFill>
              <w14:schemeClr w14:val="tx1"/>
            </w14:solidFill>
          </w14:textFill>
        </w:rPr>
        <w:t>可在系统中获取专属的投标保证金账户信息</w:t>
      </w:r>
      <w:r>
        <w:rPr>
          <w:rStyle w:val="64"/>
          <w:rFonts w:hint="eastAsia" w:ascii="宋体" w:hAnsi="宋体"/>
          <w:color w:val="000000" w:themeColor="text1"/>
          <w:sz w:val="24"/>
          <w:szCs w:val="24"/>
          <w14:textFill>
            <w14:solidFill>
              <w14:schemeClr w14:val="tx1"/>
            </w14:solidFill>
          </w14:textFill>
        </w:rPr>
        <w:t>，每个供应商每个项目（采购包）的保证金缴纳账户是唯一的，请投标人务必按要求将保证金存入所投项目（采购包）指定的保证金专用账户；</w:t>
      </w:r>
      <w:r>
        <w:rPr>
          <w:rStyle w:val="64"/>
          <w:rFonts w:hint="eastAsia" w:ascii="宋体" w:hAnsi="宋体"/>
          <w:color w:val="000000" w:themeColor="text1"/>
          <w:sz w:val="24"/>
          <w:szCs w:val="24"/>
          <w14:textFill>
            <w14:solidFill>
              <w14:schemeClr w14:val="tx1"/>
            </w14:solidFill>
          </w14:textFill>
        </w:rPr>
        <w:tab/>
      </w:r>
      <w:r>
        <w:rPr>
          <w:rStyle w:val="64"/>
          <w:rFonts w:hint="eastAsia" w:ascii="宋体" w:hAnsi="宋体"/>
          <w:color w:val="000000" w:themeColor="text1"/>
          <w:sz w:val="24"/>
          <w:szCs w:val="24"/>
          <w14:textFill>
            <w14:solidFill>
              <w14:schemeClr w14:val="tx1"/>
            </w14:solidFill>
          </w14:textFill>
        </w:rPr>
        <w:t>投标保证金的转账当天不一定能够达账，为避免因投标保证金未达账而导致投标被拒绝，建议在递交投标保证金充分考虑以上因素。采购代理服务费存入指定的</w:t>
      </w:r>
      <w:r>
        <w:rPr>
          <w:rStyle w:val="64"/>
          <w:rFonts w:hint="eastAsia" w:ascii="宋体" w:hAnsi="宋体"/>
          <w:b/>
          <w:color w:val="000000" w:themeColor="text1"/>
          <w:sz w:val="24"/>
          <w:szCs w:val="24"/>
          <w:u w:val="single"/>
          <w14:textFill>
            <w14:solidFill>
              <w14:schemeClr w14:val="tx1"/>
            </w14:solidFill>
          </w14:textFill>
        </w:rPr>
        <w:t>采购代理服务费缴费账户</w:t>
      </w:r>
      <w:r>
        <w:rPr>
          <w:rStyle w:val="64"/>
          <w:rFonts w:hint="eastAsia" w:ascii="宋体" w:hAnsi="宋体"/>
          <w:color w:val="000000" w:themeColor="text1"/>
          <w:sz w:val="24"/>
          <w:szCs w:val="24"/>
          <w14:textFill>
            <w14:solidFill>
              <w14:schemeClr w14:val="tx1"/>
            </w14:solidFill>
          </w14:textFill>
        </w:rPr>
        <w:t>。</w:t>
      </w:r>
    </w:p>
    <w:p w14:paraId="09A704B9">
      <w:pPr>
        <w:numPr>
          <w:ilvl w:val="0"/>
          <w:numId w:val="2"/>
        </w:numPr>
        <w:wordWrap/>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为了提高采购效率，节约社会交易成本与时间，本公司希望购买了招标文件而决定不参加本次投标的供应商，在投标文件递交截止时间的3日前，按《投标邀请》中的联系方式，</w:t>
      </w:r>
      <w:r>
        <w:rPr>
          <w:rFonts w:hint="eastAsia" w:ascii="宋体" w:hAnsi="宋体"/>
          <w:b/>
          <w:color w:val="000000" w:themeColor="text1"/>
          <w:szCs w:val="24"/>
          <w:u w:val="single"/>
          <w14:textFill>
            <w14:solidFill>
              <w14:schemeClr w14:val="tx1"/>
            </w14:solidFill>
          </w14:textFill>
        </w:rPr>
        <w:t>告知采购代理机构</w:t>
      </w:r>
      <w:r>
        <w:rPr>
          <w:rFonts w:hint="eastAsia" w:ascii="宋体" w:hAnsi="宋体"/>
          <w:color w:val="000000" w:themeColor="text1"/>
          <w:szCs w:val="24"/>
          <w14:textFill>
            <w14:solidFill>
              <w14:schemeClr w14:val="tx1"/>
            </w14:solidFill>
          </w14:textFill>
        </w:rPr>
        <w:t>。对您的支持与配合，谨此致谢。</w:t>
      </w:r>
    </w:p>
    <w:p w14:paraId="48A38048">
      <w:pPr>
        <w:numPr>
          <w:ilvl w:val="0"/>
          <w:numId w:val="2"/>
        </w:numPr>
        <w:wordWrap/>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投标人如需对项目提出书面询问或质疑，应分别按招标文件《投标人须知》附件中的询问函、质疑函的格式在规定的时间内提交。</w:t>
      </w:r>
    </w:p>
    <w:p w14:paraId="6F64907C">
      <w:pPr>
        <w:wordWrap/>
        <w:rPr>
          <w:rFonts w:ascii="宋体" w:hAnsi="宋体"/>
          <w:color w:val="000000" w:themeColor="text1"/>
          <w:szCs w:val="24"/>
          <w14:textFill>
            <w14:solidFill>
              <w14:schemeClr w14:val="tx1"/>
            </w14:solidFill>
          </w14:textFill>
        </w:rPr>
      </w:pPr>
    </w:p>
    <w:p w14:paraId="758BC96F">
      <w:pPr>
        <w:wordWrap/>
        <w:spacing w:line="240" w:lineRule="auto"/>
        <w:rPr>
          <w:rFonts w:ascii="宋体" w:hAnsi="宋体"/>
          <w:color w:val="000000" w:themeColor="text1"/>
          <w:szCs w:val="24"/>
          <w14:textFill>
            <w14:solidFill>
              <w14:schemeClr w14:val="tx1"/>
            </w14:solidFill>
          </w14:textFill>
        </w:rPr>
      </w:pPr>
    </w:p>
    <w:p w14:paraId="0CDBB14B">
      <w:pPr>
        <w:pStyle w:val="2"/>
        <w:spacing w:before="0" w:after="0" w:line="360" w:lineRule="auto"/>
        <w:jc w:val="center"/>
        <w:rPr>
          <w:rFonts w:ascii="宋体" w:hAnsi="宋体"/>
          <w:color w:val="000000" w:themeColor="text1"/>
          <w:sz w:val="24"/>
          <w:szCs w:val="24"/>
          <w14:textFill>
            <w14:solidFill>
              <w14:schemeClr w14:val="tx1"/>
            </w14:solidFill>
          </w14:textFill>
        </w:rPr>
      </w:pPr>
      <w:r>
        <w:rPr>
          <w:rFonts w:ascii="宋体" w:hAnsi="宋体"/>
          <w:color w:val="000000" w:themeColor="text1"/>
          <w:szCs w:val="24"/>
          <w14:textFill>
            <w14:solidFill>
              <w14:schemeClr w14:val="tx1"/>
            </w14:solidFill>
          </w14:textFill>
        </w:rPr>
        <w:br w:type="page"/>
      </w:r>
      <w:bookmarkStart w:id="1" w:name="_Toc23943"/>
      <w:r>
        <w:rPr>
          <w:rFonts w:hint="eastAsia"/>
          <w:color w:val="000000" w:themeColor="text1"/>
          <w14:textFill>
            <w14:solidFill>
              <w14:schemeClr w14:val="tx1"/>
            </w14:solidFill>
          </w14:textFill>
        </w:rPr>
        <w:t>目  录</w:t>
      </w:r>
      <w:bookmarkEnd w:id="1"/>
    </w:p>
    <w:p w14:paraId="40A86DA0">
      <w:pPr>
        <w:pStyle w:val="23"/>
        <w:tabs>
          <w:tab w:val="right" w:leader="dot" w:pos="9184"/>
        </w:tabs>
        <w:rPr>
          <w:color w:val="000000" w:themeColor="text1"/>
          <w14:textFill>
            <w14:solidFill>
              <w14:schemeClr w14:val="tx1"/>
            </w14:solidFill>
          </w14:textFill>
        </w:rPr>
      </w:pPr>
      <w:r>
        <w:rPr>
          <w:rFonts w:ascii="宋体" w:hAnsi="宋体"/>
          <w:color w:val="000000" w:themeColor="text1"/>
          <w:sz w:val="24"/>
          <w:szCs w:val="24"/>
          <w14:textFill>
            <w14:solidFill>
              <w14:schemeClr w14:val="tx1"/>
            </w14:solidFill>
          </w14:textFill>
        </w:rPr>
        <w:fldChar w:fldCharType="begin"/>
      </w:r>
      <w:r>
        <w:rPr>
          <w:rFonts w:ascii="宋体" w:hAnsi="宋体"/>
          <w:color w:val="000000" w:themeColor="text1"/>
          <w:sz w:val="24"/>
          <w:szCs w:val="24"/>
          <w14:textFill>
            <w14:solidFill>
              <w14:schemeClr w14:val="tx1"/>
            </w14:solidFill>
          </w14:textFill>
        </w:rPr>
        <w:instrText xml:space="preserve"> </w:instrText>
      </w:r>
      <w:r>
        <w:rPr>
          <w:rFonts w:hint="eastAsia" w:ascii="宋体" w:hAnsi="宋体"/>
          <w:color w:val="000000" w:themeColor="text1"/>
          <w:sz w:val="24"/>
          <w:szCs w:val="24"/>
          <w14:textFill>
            <w14:solidFill>
              <w14:schemeClr w14:val="tx1"/>
            </w14:solidFill>
          </w14:textFill>
        </w:rPr>
        <w:instrText xml:space="preserve">TOC \o "1-3" \h \z \u</w:instrText>
      </w:r>
      <w:r>
        <w:rPr>
          <w:rFonts w:ascii="宋体" w:hAnsi="宋体"/>
          <w:color w:val="000000" w:themeColor="text1"/>
          <w:sz w:val="24"/>
          <w:szCs w:val="24"/>
          <w14:textFill>
            <w14:solidFill>
              <w14:schemeClr w14:val="tx1"/>
            </w14:solidFill>
          </w14:textFill>
        </w:rPr>
        <w:instrText xml:space="preserve"> </w:instrText>
      </w:r>
      <w:r>
        <w:rPr>
          <w:rFonts w:ascii="宋体" w:hAnsi="宋体"/>
          <w:color w:val="000000" w:themeColor="text1"/>
          <w:sz w:val="24"/>
          <w:szCs w:val="24"/>
          <w14:textFill>
            <w14:solidFill>
              <w14:schemeClr w14:val="tx1"/>
            </w14:solidFill>
          </w14:textFill>
        </w:rPr>
        <w:fldChar w:fldCharType="separate"/>
      </w:r>
      <w:r>
        <w:fldChar w:fldCharType="begin"/>
      </w:r>
      <w:r>
        <w:instrText xml:space="preserve"> HYPERLINK \l "_Toc5937" </w:instrText>
      </w:r>
      <w:r>
        <w:fldChar w:fldCharType="separate"/>
      </w:r>
      <w:r>
        <w:rPr>
          <w:rFonts w:hint="eastAsia"/>
          <w:color w:val="000000" w:themeColor="text1"/>
          <w14:textFill>
            <w14:solidFill>
              <w14:schemeClr w14:val="tx1"/>
            </w14:solidFill>
          </w14:textFill>
        </w:rPr>
        <w:t>温馨提示</w:t>
      </w:r>
      <w:r>
        <w:rPr>
          <w:color w:val="000000" w:themeColor="text1"/>
          <w14:textFill>
            <w14:solidFill>
              <w14:schemeClr w14:val="tx1"/>
            </w14:solidFill>
          </w14:textFill>
        </w:rPr>
        <w:tab/>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1</w:t>
      </w:r>
    </w:p>
    <w:p w14:paraId="279CF1D7">
      <w:pPr>
        <w:pStyle w:val="23"/>
        <w:tabs>
          <w:tab w:val="right" w:leader="dot" w:pos="9184"/>
        </w:tabs>
        <w:rPr>
          <w:color w:val="000000" w:themeColor="text1"/>
          <w14:textFill>
            <w14:solidFill>
              <w14:schemeClr w14:val="tx1"/>
            </w14:solidFill>
          </w14:textFill>
        </w:rPr>
      </w:pPr>
      <w:r>
        <w:fldChar w:fldCharType="begin"/>
      </w:r>
      <w:r>
        <w:instrText xml:space="preserve"> HYPERLINK \l "_Toc23943" </w:instrText>
      </w:r>
      <w:r>
        <w:fldChar w:fldCharType="separate"/>
      </w:r>
      <w:r>
        <w:rPr>
          <w:rFonts w:hint="eastAsia"/>
          <w:color w:val="000000" w:themeColor="text1"/>
          <w14:textFill>
            <w14:solidFill>
              <w14:schemeClr w14:val="tx1"/>
            </w14:solidFill>
          </w14:textFill>
        </w:rPr>
        <w:t>目  录</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2</w:t>
      </w:r>
      <w:r>
        <w:rPr>
          <w:rFonts w:hint="eastAsia"/>
          <w:color w:val="000000" w:themeColor="text1"/>
          <w14:textFill>
            <w14:solidFill>
              <w14:schemeClr w14:val="tx1"/>
            </w14:solidFill>
          </w14:textFill>
        </w:rPr>
        <w:fldChar w:fldCharType="end"/>
      </w:r>
    </w:p>
    <w:p w14:paraId="2174D219">
      <w:pPr>
        <w:pStyle w:val="23"/>
        <w:tabs>
          <w:tab w:val="right" w:leader="dot" w:pos="9184"/>
        </w:tabs>
        <w:rPr>
          <w:color w:val="000000" w:themeColor="text1"/>
          <w14:textFill>
            <w14:solidFill>
              <w14:schemeClr w14:val="tx1"/>
            </w14:solidFill>
          </w14:textFill>
        </w:rPr>
      </w:pPr>
      <w:r>
        <w:fldChar w:fldCharType="begin"/>
      </w:r>
      <w:r>
        <w:instrText xml:space="preserve"> HYPERLINK \l "_Toc10594" </w:instrText>
      </w:r>
      <w:r>
        <w:fldChar w:fldCharType="separate"/>
      </w:r>
      <w:r>
        <w:rPr>
          <w:rFonts w:hint="eastAsia" w:ascii="宋体" w:hAnsi="宋体"/>
          <w:color w:val="000000" w:themeColor="text1"/>
          <w:kern w:val="0"/>
          <w:szCs w:val="36"/>
          <w14:textFill>
            <w14:solidFill>
              <w14:schemeClr w14:val="tx1"/>
            </w14:solidFill>
          </w14:textFill>
        </w:rPr>
        <w:t>第一部分 投标邀请</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_Toc10594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C7C6930">
      <w:pPr>
        <w:pStyle w:val="23"/>
        <w:tabs>
          <w:tab w:val="right" w:leader="dot" w:pos="9184"/>
        </w:tabs>
        <w:rPr>
          <w:color w:val="000000" w:themeColor="text1"/>
          <w14:textFill>
            <w14:solidFill>
              <w14:schemeClr w14:val="tx1"/>
            </w14:solidFill>
          </w14:textFill>
        </w:rPr>
      </w:pPr>
      <w:r>
        <w:fldChar w:fldCharType="begin"/>
      </w:r>
      <w:r>
        <w:instrText xml:space="preserve"> HYPERLINK \l "_Toc20634" </w:instrText>
      </w:r>
      <w:r>
        <w:fldChar w:fldCharType="separate"/>
      </w:r>
      <w:r>
        <w:rPr>
          <w:rFonts w:hint="eastAsia" w:ascii="宋体" w:hAnsi="宋体"/>
          <w:color w:val="000000" w:themeColor="text1"/>
          <w:kern w:val="0"/>
          <w:szCs w:val="36"/>
          <w14:textFill>
            <w14:solidFill>
              <w14:schemeClr w14:val="tx1"/>
            </w14:solidFill>
          </w14:textFill>
        </w:rPr>
        <w:t>第二部分 采购需求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_Toc20634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2A82F7B">
      <w:pPr>
        <w:pStyle w:val="23"/>
        <w:tabs>
          <w:tab w:val="right" w:leader="dot" w:pos="9184"/>
        </w:tabs>
        <w:rPr>
          <w:color w:val="000000" w:themeColor="text1"/>
          <w14:textFill>
            <w14:solidFill>
              <w14:schemeClr w14:val="tx1"/>
            </w14:solidFill>
          </w14:textFill>
        </w:rPr>
      </w:pPr>
      <w:r>
        <w:fldChar w:fldCharType="begin"/>
      </w:r>
      <w:r>
        <w:instrText xml:space="preserve"> HYPERLINK \l "_Toc4892" </w:instrText>
      </w:r>
      <w:r>
        <w:fldChar w:fldCharType="separate"/>
      </w:r>
      <w:r>
        <w:rPr>
          <w:rFonts w:hint="eastAsia" w:ascii="宋体" w:hAnsi="宋体"/>
          <w:color w:val="000000" w:themeColor="text1"/>
          <w:kern w:val="0"/>
          <w:szCs w:val="36"/>
          <w14:textFill>
            <w14:solidFill>
              <w14:schemeClr w14:val="tx1"/>
            </w14:solidFill>
          </w14:textFill>
        </w:rPr>
        <w:t>第三部分 投标人须知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_Toc4892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E5AA619">
      <w:pPr>
        <w:pStyle w:val="23"/>
        <w:tabs>
          <w:tab w:val="right" w:leader="dot" w:pos="9184"/>
        </w:tabs>
        <w:rPr>
          <w:color w:val="000000" w:themeColor="text1"/>
          <w14:textFill>
            <w14:solidFill>
              <w14:schemeClr w14:val="tx1"/>
            </w14:solidFill>
          </w14:textFill>
        </w:rPr>
      </w:pPr>
      <w:r>
        <w:fldChar w:fldCharType="begin"/>
      </w:r>
      <w:r>
        <w:instrText xml:space="preserve"> HYPERLINK \l "_Toc5481" </w:instrText>
      </w:r>
      <w:r>
        <w:fldChar w:fldCharType="separate"/>
      </w:r>
      <w:r>
        <w:rPr>
          <w:rFonts w:hint="eastAsia" w:ascii="宋体" w:hAnsi="宋体"/>
          <w:color w:val="000000" w:themeColor="text1"/>
          <w:kern w:val="0"/>
          <w:szCs w:val="36"/>
          <w14:textFill>
            <w14:solidFill>
              <w14:schemeClr w14:val="tx1"/>
            </w14:solidFill>
          </w14:textFill>
        </w:rPr>
        <w:t>第四部分 评标办法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_Toc5481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84544F0">
      <w:pPr>
        <w:pStyle w:val="23"/>
        <w:tabs>
          <w:tab w:val="right" w:leader="dot" w:pos="9184"/>
        </w:tabs>
        <w:rPr>
          <w:color w:val="000000" w:themeColor="text1"/>
          <w14:textFill>
            <w14:solidFill>
              <w14:schemeClr w14:val="tx1"/>
            </w14:solidFill>
          </w14:textFill>
        </w:rPr>
      </w:pPr>
      <w:r>
        <w:fldChar w:fldCharType="begin"/>
      </w:r>
      <w:r>
        <w:instrText xml:space="preserve"> HYPERLINK \l "_Toc15484" </w:instrText>
      </w:r>
      <w:r>
        <w:fldChar w:fldCharType="separate"/>
      </w:r>
      <w:r>
        <w:rPr>
          <w:rFonts w:hint="eastAsia" w:ascii="宋体" w:hAnsi="宋体"/>
          <w:color w:val="000000" w:themeColor="text1"/>
          <w:kern w:val="0"/>
          <w:szCs w:val="36"/>
          <w14:textFill>
            <w14:solidFill>
              <w14:schemeClr w14:val="tx1"/>
            </w14:solidFill>
          </w14:textFill>
        </w:rPr>
        <w:t>第五部分 拟签订的合同文本</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_Toc15484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25B8D7C">
      <w:pPr>
        <w:pStyle w:val="23"/>
        <w:tabs>
          <w:tab w:val="right" w:leader="dot" w:pos="9184"/>
        </w:tabs>
        <w:rPr>
          <w:color w:val="000000" w:themeColor="text1"/>
          <w14:textFill>
            <w14:solidFill>
              <w14:schemeClr w14:val="tx1"/>
            </w14:solidFill>
          </w14:textFill>
        </w:rPr>
      </w:pPr>
      <w:r>
        <w:fldChar w:fldCharType="begin"/>
      </w:r>
      <w:r>
        <w:instrText xml:space="preserve"> HYPERLINK \l "_Toc15116" </w:instrText>
      </w:r>
      <w:r>
        <w:fldChar w:fldCharType="separate"/>
      </w:r>
      <w:r>
        <w:rPr>
          <w:rFonts w:hint="eastAsia" w:ascii="宋体" w:hAnsi="宋体"/>
          <w:color w:val="000000" w:themeColor="text1"/>
          <w:kern w:val="0"/>
          <w:szCs w:val="36"/>
          <w14:textFill>
            <w14:solidFill>
              <w14:schemeClr w14:val="tx1"/>
            </w14:solidFill>
          </w14:textFill>
        </w:rPr>
        <w:t>第六部分 投标文件格式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_Toc15116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1BFACED">
      <w:pP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fldChar w:fldCharType="end"/>
      </w:r>
    </w:p>
    <w:p w14:paraId="2740F8C8">
      <w:pPr>
        <w:rPr>
          <w:rFonts w:ascii="宋体" w:hAnsi="宋体"/>
          <w:color w:val="000000" w:themeColor="text1"/>
          <w:szCs w:val="24"/>
          <w14:textFill>
            <w14:solidFill>
              <w14:schemeClr w14:val="tx1"/>
            </w14:solidFill>
          </w14:textFill>
        </w:rPr>
        <w:sectPr>
          <w:footerReference r:id="rId8" w:type="first"/>
          <w:footerReference r:id="rId7" w:type="default"/>
          <w:pgSz w:w="11906" w:h="16838"/>
          <w:pgMar w:top="1134" w:right="1134" w:bottom="1134" w:left="1134" w:header="567" w:footer="737" w:gutter="454"/>
          <w:pgNumType w:start="1"/>
          <w:cols w:space="720" w:num="1"/>
          <w:titlePg/>
          <w:docGrid w:type="lines" w:linePitch="312" w:charSpace="0"/>
        </w:sectPr>
      </w:pPr>
    </w:p>
    <w:p w14:paraId="135036F9">
      <w:pPr>
        <w:rPr>
          <w:rFonts w:ascii="宋体" w:hAnsi="宋体"/>
          <w:color w:val="000000" w:themeColor="text1"/>
          <w:szCs w:val="24"/>
          <w14:textFill>
            <w14:solidFill>
              <w14:schemeClr w14:val="tx1"/>
            </w14:solidFill>
          </w14:textFill>
        </w:rPr>
      </w:pPr>
    </w:p>
    <w:p w14:paraId="6FC7A066">
      <w:pPr>
        <w:rPr>
          <w:rFonts w:ascii="宋体" w:hAnsi="宋体"/>
          <w:color w:val="000000" w:themeColor="text1"/>
          <w:szCs w:val="24"/>
          <w14:textFill>
            <w14:solidFill>
              <w14:schemeClr w14:val="tx1"/>
            </w14:solidFill>
          </w14:textFill>
        </w:rPr>
      </w:pPr>
    </w:p>
    <w:p w14:paraId="49CE7C3B">
      <w:pPr>
        <w:rPr>
          <w:rFonts w:ascii="宋体" w:hAnsi="宋体"/>
          <w:color w:val="000000" w:themeColor="text1"/>
          <w:szCs w:val="24"/>
          <w14:textFill>
            <w14:solidFill>
              <w14:schemeClr w14:val="tx1"/>
            </w14:solidFill>
          </w14:textFill>
        </w:rPr>
      </w:pPr>
    </w:p>
    <w:p w14:paraId="34353CDF">
      <w:pPr>
        <w:rPr>
          <w:rFonts w:ascii="宋体" w:hAnsi="宋体"/>
          <w:color w:val="000000" w:themeColor="text1"/>
          <w:szCs w:val="24"/>
          <w14:textFill>
            <w14:solidFill>
              <w14:schemeClr w14:val="tx1"/>
            </w14:solidFill>
          </w14:textFill>
        </w:rPr>
      </w:pPr>
    </w:p>
    <w:p w14:paraId="67645AC6">
      <w:pPr>
        <w:rPr>
          <w:rFonts w:ascii="宋体" w:hAnsi="宋体"/>
          <w:color w:val="000000" w:themeColor="text1"/>
          <w:szCs w:val="24"/>
          <w14:textFill>
            <w14:solidFill>
              <w14:schemeClr w14:val="tx1"/>
            </w14:solidFill>
          </w14:textFill>
        </w:rPr>
      </w:pPr>
    </w:p>
    <w:p w14:paraId="33F9C78B">
      <w:pPr>
        <w:rPr>
          <w:rFonts w:ascii="宋体" w:hAnsi="宋体"/>
          <w:color w:val="000000" w:themeColor="text1"/>
          <w:szCs w:val="24"/>
          <w14:textFill>
            <w14:solidFill>
              <w14:schemeClr w14:val="tx1"/>
            </w14:solidFill>
          </w14:textFill>
        </w:rPr>
      </w:pPr>
    </w:p>
    <w:p w14:paraId="0A7DD6A2">
      <w:pPr>
        <w:rPr>
          <w:rFonts w:ascii="宋体" w:hAnsi="宋体"/>
          <w:color w:val="000000" w:themeColor="text1"/>
          <w:szCs w:val="24"/>
          <w14:textFill>
            <w14:solidFill>
              <w14:schemeClr w14:val="tx1"/>
            </w14:solidFill>
          </w14:textFill>
        </w:rPr>
      </w:pPr>
    </w:p>
    <w:p w14:paraId="2324182B">
      <w:pPr>
        <w:rPr>
          <w:rFonts w:ascii="宋体" w:hAnsi="宋体"/>
          <w:color w:val="000000" w:themeColor="text1"/>
          <w:szCs w:val="24"/>
          <w14:textFill>
            <w14:solidFill>
              <w14:schemeClr w14:val="tx1"/>
            </w14:solidFill>
          </w14:textFill>
        </w:rPr>
      </w:pPr>
    </w:p>
    <w:p w14:paraId="6D4295BF">
      <w:pPr>
        <w:rPr>
          <w:rFonts w:ascii="宋体" w:hAnsi="宋体"/>
          <w:color w:val="000000" w:themeColor="text1"/>
          <w:szCs w:val="24"/>
          <w14:textFill>
            <w14:solidFill>
              <w14:schemeClr w14:val="tx1"/>
            </w14:solidFill>
          </w14:textFill>
        </w:rPr>
      </w:pPr>
    </w:p>
    <w:p w14:paraId="26FEF69A">
      <w:pPr>
        <w:rPr>
          <w:rFonts w:ascii="宋体" w:hAnsi="宋体"/>
          <w:color w:val="000000" w:themeColor="text1"/>
          <w:szCs w:val="24"/>
          <w14:textFill>
            <w14:solidFill>
              <w14:schemeClr w14:val="tx1"/>
            </w14:solidFill>
          </w14:textFill>
        </w:rPr>
      </w:pPr>
    </w:p>
    <w:p w14:paraId="35862978">
      <w:pPr>
        <w:pStyle w:val="2"/>
        <w:numPr>
          <w:ilvl w:val="0"/>
          <w:numId w:val="3"/>
        </w:numPr>
        <w:spacing w:before="0" w:after="0" w:line="360" w:lineRule="auto"/>
        <w:ind w:left="0" w:firstLine="0"/>
        <w:jc w:val="center"/>
        <w:rPr>
          <w:rFonts w:ascii="宋体" w:hAnsi="宋体"/>
          <w:color w:val="000000" w:themeColor="text1"/>
          <w:kern w:val="0"/>
          <w:sz w:val="36"/>
          <w:szCs w:val="36"/>
          <w14:textFill>
            <w14:solidFill>
              <w14:schemeClr w14:val="tx1"/>
            </w14:solidFill>
          </w14:textFill>
        </w:rPr>
      </w:pPr>
      <w:bookmarkStart w:id="2" w:name="_Toc22806081"/>
      <w:r>
        <w:rPr>
          <w:rFonts w:hint="eastAsia" w:ascii="宋体" w:hAnsi="宋体"/>
          <w:color w:val="000000" w:themeColor="text1"/>
          <w:kern w:val="0"/>
          <w:sz w:val="36"/>
          <w:szCs w:val="36"/>
          <w14:textFill>
            <w14:solidFill>
              <w14:schemeClr w14:val="tx1"/>
            </w14:solidFill>
          </w14:textFill>
        </w:rPr>
        <w:t xml:space="preserve">  </w:t>
      </w:r>
      <w:bookmarkStart w:id="3" w:name="_Toc10594"/>
      <w:r>
        <w:rPr>
          <w:rFonts w:hint="eastAsia" w:ascii="宋体" w:hAnsi="宋体"/>
          <w:color w:val="000000" w:themeColor="text1"/>
          <w:kern w:val="0"/>
          <w:sz w:val="36"/>
          <w:szCs w:val="36"/>
          <w14:textFill>
            <w14:solidFill>
              <w14:schemeClr w14:val="tx1"/>
            </w14:solidFill>
          </w14:textFill>
        </w:rPr>
        <w:t>投标邀请</w:t>
      </w:r>
      <w:bookmarkEnd w:id="2"/>
      <w:bookmarkEnd w:id="3"/>
    </w:p>
    <w:p w14:paraId="6F89ADE4">
      <w:pPr>
        <w:jc w:val="center"/>
        <w:rPr>
          <w:rFonts w:ascii="宋体" w:hAnsi="宋体"/>
          <w:b/>
          <w:color w:val="000000" w:themeColor="text1"/>
          <w:sz w:val="32"/>
          <w:szCs w:val="32"/>
          <w14:textFill>
            <w14:solidFill>
              <w14:schemeClr w14:val="tx1"/>
            </w14:solidFill>
          </w14:textFill>
        </w:rPr>
      </w:pPr>
      <w:r>
        <w:rPr>
          <w:rFonts w:ascii="宋体" w:hAnsi="宋体"/>
          <w:color w:val="000000" w:themeColor="text1"/>
          <w:szCs w:val="24"/>
          <w14:textFill>
            <w14:solidFill>
              <w14:schemeClr w14:val="tx1"/>
            </w14:solidFill>
          </w14:textFill>
        </w:rPr>
        <w:br w:type="page"/>
      </w:r>
      <w:r>
        <w:rPr>
          <w:rFonts w:hint="eastAsia" w:ascii="宋体" w:hAnsi="宋体"/>
          <w:b/>
          <w:color w:val="000000" w:themeColor="text1"/>
          <w:sz w:val="32"/>
          <w:szCs w:val="32"/>
          <w14:textFill>
            <w14:solidFill>
              <w14:schemeClr w14:val="tx1"/>
            </w14:solidFill>
          </w14:textFill>
        </w:rPr>
        <w:t>投标邀请</w:t>
      </w:r>
    </w:p>
    <w:p w14:paraId="7580E655">
      <w:pPr>
        <w:ind w:firstLine="480" w:firstLineChars="200"/>
        <w:rPr>
          <w:rFonts w:ascii="宋体" w:hAnsi="宋体"/>
          <w:color w:val="000000" w:themeColor="text1"/>
          <w:szCs w:val="24"/>
          <w14:textFill>
            <w14:solidFill>
              <w14:schemeClr w14:val="tx1"/>
            </w14:solidFill>
          </w14:textFill>
        </w:rPr>
      </w:pPr>
    </w:p>
    <w:p w14:paraId="3AF15536">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u w:val="single"/>
          <w14:textFill>
            <w14:solidFill>
              <w14:schemeClr w14:val="tx1"/>
            </w14:solidFill>
          </w14:textFill>
        </w:rPr>
        <w:t>珠海市妇幼保健院中药饮片代煎代配项目</w:t>
      </w:r>
      <w:r>
        <w:rPr>
          <w:rFonts w:hint="eastAsia" w:ascii="宋体" w:hAnsi="宋体"/>
          <w:color w:val="000000" w:themeColor="text1"/>
          <w:szCs w:val="24"/>
          <w14:textFill>
            <w14:solidFill>
              <w14:schemeClr w14:val="tx1"/>
            </w14:solidFill>
          </w14:textFill>
        </w:rPr>
        <w:t>的潜在投标人应在</w:t>
      </w:r>
      <w:r>
        <w:rPr>
          <w:rFonts w:hint="eastAsia" w:ascii="宋体" w:hAnsi="宋体"/>
          <w:color w:val="000000" w:themeColor="text1"/>
          <w:szCs w:val="24"/>
          <w:u w:val="single"/>
          <w14:textFill>
            <w14:solidFill>
              <w14:schemeClr w14:val="tx1"/>
            </w14:solidFill>
          </w14:textFill>
        </w:rPr>
        <w:t>广东华伦招标有限公司网站“广东华伦内控管理系统供应商在线服务”（https://www.gdhualun.com.cn/）</w:t>
      </w:r>
      <w:r>
        <w:rPr>
          <w:rFonts w:hint="eastAsia" w:ascii="宋体" w:hAnsi="宋体"/>
          <w:color w:val="000000" w:themeColor="text1"/>
          <w:szCs w:val="24"/>
          <w14:textFill>
            <w14:solidFill>
              <w14:schemeClr w14:val="tx1"/>
            </w14:solidFill>
          </w14:textFill>
        </w:rPr>
        <w:t>获取招标文件，欢迎符合资格条件的供应商参加投标。</w:t>
      </w:r>
    </w:p>
    <w:p w14:paraId="3D64A729">
      <w:pPr>
        <w:ind w:firstLine="6480" w:firstLineChars="2700"/>
        <w:jc w:val="center"/>
        <w:rPr>
          <w:rFonts w:ascii="宋体" w:hAnsi="宋体"/>
          <w:color w:val="000000" w:themeColor="text1"/>
          <w:szCs w:val="24"/>
          <w14:textFill>
            <w14:solidFill>
              <w14:schemeClr w14:val="tx1"/>
            </w14:solidFill>
          </w14:textFill>
        </w:rPr>
      </w:pPr>
    </w:p>
    <w:p w14:paraId="06CD0D6A">
      <w:pPr>
        <w:pStyle w:val="3"/>
        <w:spacing w:before="0" w:after="0" w:line="360" w:lineRule="auto"/>
        <w:rPr>
          <w:rFonts w:ascii="宋体" w:hAnsi="宋体" w:cs="宋体"/>
          <w:color w:val="000000" w:themeColor="text1"/>
          <w:sz w:val="24"/>
          <w:szCs w:val="24"/>
          <w14:textFill>
            <w14:solidFill>
              <w14:schemeClr w14:val="tx1"/>
            </w14:solidFill>
          </w14:textFill>
        </w:rPr>
      </w:pPr>
      <w:bookmarkStart w:id="4" w:name="_Toc35393621"/>
      <w:bookmarkStart w:id="5" w:name="_Toc35393790"/>
      <w:bookmarkStart w:id="6" w:name="_Toc28359002"/>
      <w:bookmarkStart w:id="7" w:name="_Toc54335348"/>
      <w:bookmarkStart w:id="8" w:name="_Toc28359079"/>
      <w:bookmarkStart w:id="9" w:name="_Toc8813"/>
      <w:bookmarkStart w:id="10" w:name="_Hlk24379207"/>
      <w:r>
        <w:rPr>
          <w:rFonts w:hint="eastAsia" w:ascii="宋体" w:hAnsi="宋体" w:cs="宋体"/>
          <w:color w:val="000000" w:themeColor="text1"/>
          <w:sz w:val="24"/>
          <w:szCs w:val="24"/>
          <w14:textFill>
            <w14:solidFill>
              <w14:schemeClr w14:val="tx1"/>
            </w14:solidFill>
          </w14:textFill>
        </w:rPr>
        <w:t>一、项目基本情况</w:t>
      </w:r>
      <w:bookmarkEnd w:id="4"/>
      <w:bookmarkEnd w:id="5"/>
      <w:bookmarkEnd w:id="6"/>
      <w:bookmarkEnd w:id="7"/>
      <w:bookmarkEnd w:id="8"/>
      <w:bookmarkEnd w:id="9"/>
    </w:p>
    <w:p w14:paraId="406F93C3">
      <w:pPr>
        <w:wordWrap/>
        <w:ind w:firstLine="482" w:firstLineChars="200"/>
        <w:rPr>
          <w:rFonts w:hint="eastAsia" w:ascii="宋体" w:hAnsi="宋体" w:eastAsia="宋体"/>
          <w:color w:val="000000" w:themeColor="text1"/>
          <w:szCs w:val="24"/>
          <w:lang w:eastAsia="zh-CN"/>
          <w14:textFill>
            <w14:solidFill>
              <w14:schemeClr w14:val="tx1"/>
            </w14:solidFill>
          </w14:textFill>
        </w:rPr>
      </w:pPr>
      <w:r>
        <w:rPr>
          <w:rFonts w:hint="eastAsia" w:ascii="宋体" w:hAnsi="宋体"/>
          <w:b/>
          <w:color w:val="000000" w:themeColor="text1"/>
          <w:szCs w:val="24"/>
          <w14:textFill>
            <w14:solidFill>
              <w14:schemeClr w14:val="tx1"/>
            </w14:solidFill>
          </w14:textFill>
        </w:rPr>
        <w:t>项目编号</w:t>
      </w:r>
      <w:r>
        <w:rPr>
          <w:rFonts w:hint="eastAsia" w:ascii="宋体" w:hAnsi="宋体"/>
          <w:color w:val="000000" w:themeColor="text1"/>
          <w:szCs w:val="24"/>
          <w14:textFill>
            <w14:solidFill>
              <w14:schemeClr w14:val="tx1"/>
            </w14:solidFill>
          </w14:textFill>
        </w:rPr>
        <w:t>：</w:t>
      </w:r>
      <w:r>
        <w:rPr>
          <w:rFonts w:hint="eastAsia" w:ascii="宋体" w:hAnsi="宋体"/>
          <w:color w:val="000000" w:themeColor="text1"/>
          <w:szCs w:val="24"/>
          <w:u w:val="single"/>
          <w:lang w:eastAsia="zh-CN"/>
          <w14:textFill>
            <w14:solidFill>
              <w14:schemeClr w14:val="tx1"/>
            </w14:solidFill>
          </w14:textFill>
        </w:rPr>
        <w:t>0809-26411ZHG303000801</w:t>
      </w:r>
    </w:p>
    <w:p w14:paraId="3A7196C1">
      <w:pPr>
        <w:wordWrap/>
        <w:ind w:firstLine="482" w:firstLineChars="200"/>
        <w:rPr>
          <w:rFonts w:ascii="宋体" w:hAnsi="宋体"/>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项目名称：</w:t>
      </w:r>
      <w:r>
        <w:rPr>
          <w:rFonts w:hint="eastAsia" w:ascii="宋体" w:hAnsi="宋体"/>
          <w:color w:val="000000" w:themeColor="text1"/>
          <w:szCs w:val="24"/>
          <w:u w:val="single"/>
          <w14:textFill>
            <w14:solidFill>
              <w14:schemeClr w14:val="tx1"/>
            </w14:solidFill>
          </w14:textFill>
        </w:rPr>
        <w:t>珠海市妇幼保健院中药饮片代煎代配项目</w:t>
      </w:r>
    </w:p>
    <w:bookmarkEnd w:id="10"/>
    <w:p w14:paraId="6F110E07">
      <w:pPr>
        <w:wordWrap/>
        <w:ind w:firstLine="482" w:firstLineChars="200"/>
        <w:rPr>
          <w:rFonts w:ascii="宋体" w:hAnsi="宋体"/>
          <w:color w:val="000000" w:themeColor="text1"/>
          <w:szCs w:val="24"/>
          <w:u w:val="single"/>
          <w14:textFill>
            <w14:solidFill>
              <w14:schemeClr w14:val="tx1"/>
            </w14:solidFill>
          </w14:textFill>
        </w:rPr>
      </w:pPr>
      <w:r>
        <w:rPr>
          <w:rFonts w:hint="eastAsia" w:ascii="宋体" w:hAnsi="宋体"/>
          <w:b/>
          <w:bCs/>
          <w:color w:val="000000" w:themeColor="text1"/>
          <w:szCs w:val="24"/>
          <w14:textFill>
            <w14:solidFill>
              <w14:schemeClr w14:val="tx1"/>
            </w14:solidFill>
          </w14:textFill>
        </w:rPr>
        <w:t>采购方式：</w:t>
      </w:r>
      <w:r>
        <w:rPr>
          <w:rFonts w:hint="eastAsia" w:ascii="宋体" w:hAnsi="宋体"/>
          <w:color w:val="000000" w:themeColor="text1"/>
          <w:szCs w:val="24"/>
          <w:u w:val="single"/>
          <w14:textFill>
            <w14:solidFill>
              <w14:schemeClr w14:val="tx1"/>
            </w14:solidFill>
          </w14:textFill>
        </w:rPr>
        <w:t>公开招标</w:t>
      </w:r>
    </w:p>
    <w:p w14:paraId="07E7A627">
      <w:pPr>
        <w:wordWrap/>
        <w:ind w:firstLine="482" w:firstLineChars="200"/>
        <w:rPr>
          <w:rFonts w:ascii="宋体" w:hAnsi="宋体"/>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预算金额：</w:t>
      </w:r>
      <w:r>
        <w:rPr>
          <w:rFonts w:hint="eastAsia" w:ascii="宋体" w:hAnsi="宋体"/>
          <w:color w:val="000000" w:themeColor="text1"/>
          <w:szCs w:val="24"/>
          <w:u w:val="single"/>
          <w14:textFill>
            <w14:solidFill>
              <w14:schemeClr w14:val="tx1"/>
            </w14:solidFill>
          </w14:textFill>
        </w:rPr>
        <w:t xml:space="preserve"> 2300万元 </w:t>
      </w:r>
    </w:p>
    <w:p w14:paraId="7A64EF57">
      <w:pPr>
        <w:wordWrap/>
        <w:ind w:firstLine="482" w:firstLineChars="200"/>
        <w:rPr>
          <w:rFonts w:ascii="宋体" w:hAnsi="宋体"/>
          <w:color w:val="000000" w:themeColor="text1"/>
          <w:szCs w:val="24"/>
          <w:u w:val="single"/>
          <w14:textFill>
            <w14:solidFill>
              <w14:schemeClr w14:val="tx1"/>
            </w14:solidFill>
          </w14:textFill>
        </w:rPr>
      </w:pPr>
      <w:r>
        <w:rPr>
          <w:rFonts w:hint="eastAsia" w:ascii="宋体" w:hAnsi="宋体"/>
          <w:b/>
          <w:color w:val="000000" w:themeColor="text1"/>
          <w:szCs w:val="24"/>
          <w14:textFill>
            <w14:solidFill>
              <w14:schemeClr w14:val="tx1"/>
            </w14:solidFill>
          </w14:textFill>
        </w:rPr>
        <w:t>采购需求：</w:t>
      </w:r>
    </w:p>
    <w:tbl>
      <w:tblPr>
        <w:tblStyle w:val="34"/>
        <w:tblW w:w="8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252"/>
        <w:gridCol w:w="891"/>
        <w:gridCol w:w="4488"/>
      </w:tblGrid>
      <w:tr w14:paraId="7B763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102A37BB">
            <w:pPr>
              <w:spacing w:line="560" w:lineRule="exact"/>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序号</w:t>
            </w:r>
          </w:p>
        </w:tc>
        <w:tc>
          <w:tcPr>
            <w:tcW w:w="2252" w:type="dxa"/>
            <w:vAlign w:val="center"/>
          </w:tcPr>
          <w:p w14:paraId="49B793D3">
            <w:pPr>
              <w:spacing w:line="560" w:lineRule="exact"/>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标的名称</w:t>
            </w:r>
          </w:p>
        </w:tc>
        <w:tc>
          <w:tcPr>
            <w:tcW w:w="891" w:type="dxa"/>
            <w:vAlign w:val="center"/>
          </w:tcPr>
          <w:p w14:paraId="43E8270F">
            <w:pPr>
              <w:spacing w:line="560" w:lineRule="exact"/>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数量</w:t>
            </w:r>
          </w:p>
        </w:tc>
        <w:tc>
          <w:tcPr>
            <w:tcW w:w="4488" w:type="dxa"/>
            <w:vAlign w:val="center"/>
          </w:tcPr>
          <w:p w14:paraId="420EC58F">
            <w:pPr>
              <w:spacing w:line="560" w:lineRule="exact"/>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服务期限</w:t>
            </w:r>
          </w:p>
        </w:tc>
      </w:tr>
      <w:tr w14:paraId="0DDCB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34A0329D">
            <w:pPr>
              <w:spacing w:line="56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p>
        </w:tc>
        <w:tc>
          <w:tcPr>
            <w:tcW w:w="2252" w:type="dxa"/>
            <w:vAlign w:val="center"/>
          </w:tcPr>
          <w:p w14:paraId="6B4E1115">
            <w:pPr>
              <w:spacing w:line="560" w:lineRule="exact"/>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4"/>
                <w14:textFill>
                  <w14:solidFill>
                    <w14:schemeClr w14:val="tx1"/>
                  </w14:solidFill>
                </w14:textFill>
              </w:rPr>
              <w:t>珠海市妇幼保健院中药饮片代煎代配项目</w:t>
            </w:r>
          </w:p>
        </w:tc>
        <w:tc>
          <w:tcPr>
            <w:tcW w:w="891" w:type="dxa"/>
            <w:vAlign w:val="center"/>
          </w:tcPr>
          <w:p w14:paraId="439714B9">
            <w:pPr>
              <w:spacing w:line="560" w:lineRule="exact"/>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1项</w:t>
            </w:r>
          </w:p>
        </w:tc>
        <w:tc>
          <w:tcPr>
            <w:tcW w:w="4488" w:type="dxa"/>
            <w:vAlign w:val="center"/>
          </w:tcPr>
          <w:p w14:paraId="11E48C2A">
            <w:pPr>
              <w:rPr>
                <w:rFonts w:ascii="宋体" w:hAnsi="宋体" w:cs="宋体"/>
              </w:rPr>
            </w:pPr>
            <w:r>
              <w:rPr>
                <w:rFonts w:hint="eastAsia" w:ascii="宋体" w:hAnsi="宋体" w:cs="宋体"/>
              </w:rPr>
              <w:t>1.合同一签两年，自合同生效之日起算。</w:t>
            </w:r>
          </w:p>
          <w:p w14:paraId="55550327">
            <w:pPr>
              <w:rPr>
                <w:rFonts w:ascii="宋体" w:hAnsi="宋体"/>
                <w:color w:val="000000" w:themeColor="text1"/>
                <w:szCs w:val="28"/>
                <w14:textFill>
                  <w14:solidFill>
                    <w14:schemeClr w14:val="tx1"/>
                  </w14:solidFill>
                </w14:textFill>
              </w:rPr>
            </w:pPr>
            <w:r>
              <w:rPr>
                <w:rFonts w:hint="eastAsia" w:ascii="宋体" w:hAnsi="宋体" w:cs="宋体"/>
              </w:rPr>
              <w:t>2.如合同完结前，累计实际结算款项已达本采购项目采购预算总额，合同提前终止。采购人亦不保证2年服务期内达到本项目2年预算总金额。</w:t>
            </w:r>
          </w:p>
        </w:tc>
      </w:tr>
    </w:tbl>
    <w:p w14:paraId="3A322B51">
      <w:pPr>
        <w:widowControl/>
        <w:ind w:firstLine="560"/>
        <w:jc w:val="left"/>
        <w:rPr>
          <w:rFonts w:ascii="宋体" w:hAnsi="宋体" w:cs="宋体"/>
          <w:i/>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注：投标人须对本项目的进行整体投标，任何只对其中一部分内容进行的投标都被视为无效投标。</w:t>
      </w:r>
    </w:p>
    <w:p w14:paraId="07F64D4E">
      <w:pPr>
        <w:widowControl/>
        <w:ind w:firstLine="560"/>
        <w:jc w:val="left"/>
        <w:rPr>
          <w:rFonts w:ascii="宋体" w:hAnsi="宋体"/>
          <w:b/>
          <w:color w:val="000000" w:themeColor="text1"/>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详细要求请参阅“采购需求”。</w:t>
      </w:r>
    </w:p>
    <w:p w14:paraId="5D214108">
      <w:pPr>
        <w:ind w:firstLine="482" w:firstLineChars="200"/>
        <w:rPr>
          <w:rFonts w:ascii="宋体" w:hAnsi="宋体"/>
          <w:bCs/>
          <w:i/>
          <w:color w:val="000000" w:themeColor="text1"/>
          <w:szCs w:val="24"/>
          <w:u w:val="single"/>
          <w14:textFill>
            <w14:solidFill>
              <w14:schemeClr w14:val="tx1"/>
            </w14:solidFill>
          </w14:textFill>
        </w:rPr>
      </w:pPr>
      <w:r>
        <w:rPr>
          <w:rFonts w:hint="eastAsia" w:ascii="宋体" w:hAnsi="宋体"/>
          <w:b/>
          <w:color w:val="000000" w:themeColor="text1"/>
          <w:szCs w:val="24"/>
          <w14:textFill>
            <w14:solidFill>
              <w14:schemeClr w14:val="tx1"/>
            </w14:solidFill>
          </w14:textFill>
        </w:rPr>
        <w:t>合同履行期限：</w:t>
      </w:r>
      <w:r>
        <w:rPr>
          <w:rFonts w:hint="eastAsia" w:ascii="宋体" w:hAnsi="宋体"/>
          <w:color w:val="000000" w:themeColor="text1"/>
          <w:szCs w:val="24"/>
          <w14:textFill>
            <w14:solidFill>
              <w14:schemeClr w14:val="tx1"/>
            </w14:solidFill>
          </w14:textFill>
        </w:rPr>
        <w:t>以采购需求规定为准。</w:t>
      </w:r>
    </w:p>
    <w:p w14:paraId="272AF76E">
      <w:pPr>
        <w:pStyle w:val="3"/>
        <w:spacing w:before="0" w:after="0" w:line="360" w:lineRule="auto"/>
        <w:rPr>
          <w:rFonts w:ascii="宋体" w:hAnsi="宋体" w:cs="宋体"/>
          <w:color w:val="000000" w:themeColor="text1"/>
          <w:sz w:val="24"/>
          <w:szCs w:val="24"/>
          <w14:textFill>
            <w14:solidFill>
              <w14:schemeClr w14:val="tx1"/>
            </w14:solidFill>
          </w14:textFill>
        </w:rPr>
      </w:pPr>
      <w:bookmarkStart w:id="11" w:name="_Toc28359003"/>
      <w:bookmarkStart w:id="12" w:name="_Toc35393622"/>
      <w:bookmarkStart w:id="13" w:name="_Toc54335349"/>
      <w:bookmarkStart w:id="14" w:name="_Toc13803"/>
      <w:bookmarkStart w:id="15" w:name="_Toc35393791"/>
      <w:bookmarkStart w:id="16" w:name="_Toc28359080"/>
      <w:r>
        <w:rPr>
          <w:rFonts w:hint="eastAsia" w:ascii="宋体" w:hAnsi="宋体" w:cs="宋体"/>
          <w:color w:val="000000" w:themeColor="text1"/>
          <w:sz w:val="24"/>
          <w:szCs w:val="24"/>
          <w14:textFill>
            <w14:solidFill>
              <w14:schemeClr w14:val="tx1"/>
            </w14:solidFill>
          </w14:textFill>
        </w:rPr>
        <w:t>二、投标人的资格要求</w:t>
      </w:r>
      <w:bookmarkEnd w:id="11"/>
      <w:bookmarkEnd w:id="12"/>
      <w:bookmarkEnd w:id="13"/>
      <w:bookmarkEnd w:id="14"/>
      <w:bookmarkEnd w:id="15"/>
      <w:bookmarkEnd w:id="16"/>
    </w:p>
    <w:p w14:paraId="5B2B6587">
      <w:pPr>
        <w:tabs>
          <w:tab w:val="left" w:pos="1080"/>
        </w:tabs>
        <w:wordWrap/>
        <w:ind w:firstLine="480" w:firstLineChars="200"/>
        <w:rPr>
          <w:rFonts w:ascii="宋体" w:hAnsi="宋体" w:cs="宋体"/>
          <w:color w:val="000000" w:themeColor="text1"/>
          <w:kern w:val="0"/>
          <w:szCs w:val="24"/>
          <w14:textFill>
            <w14:solidFill>
              <w14:schemeClr w14:val="tx1"/>
            </w14:solidFill>
          </w14:textFill>
        </w:rPr>
      </w:pPr>
      <w:bookmarkStart w:id="17" w:name="_Toc28359004"/>
      <w:bookmarkStart w:id="18" w:name="_Toc28359081"/>
      <w:r>
        <w:rPr>
          <w:rFonts w:hint="eastAsia" w:ascii="宋体" w:hAnsi="宋体" w:cs="宋体"/>
          <w:color w:val="000000" w:themeColor="text1"/>
          <w:kern w:val="0"/>
          <w:szCs w:val="24"/>
          <w14:textFill>
            <w14:solidFill>
              <w14:schemeClr w14:val="tx1"/>
            </w14:solidFill>
          </w14:textFill>
        </w:rPr>
        <w:t>1.满足如下规定，投标人编制的投标文件中须包含以下资格证明文件：</w:t>
      </w:r>
    </w:p>
    <w:p w14:paraId="40F857D7">
      <w:pPr>
        <w:tabs>
          <w:tab w:val="left" w:pos="1080"/>
        </w:tabs>
        <w:wordWrap/>
        <w:ind w:firstLine="480" w:firstLineChars="20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1.1具有独立承担民事责任的能力。（提供在中华人民共和国境内注册的法人或者其他组织的营业执照或者事业单位法人证书或者社会团体法人登记证书复印件，如投标人为自然人的提供自然人身份证明复印件；如国家另有规定的，则从其规定，以上内容须加盖投标人公章；分支机构投标，须取得具有法人资格的总公司（总所）出具给分支机构的授权书，并提供总公司（总所）和分支机构的营业执照（执业许可证）复印件加盖投标人公章。已由总公司（总所）授权的，总公司（总所）取得的相关资质证书对分支机构有效，法律法规或者行业另有规定的除外）</w:t>
      </w:r>
    </w:p>
    <w:p w14:paraId="0AD9530C">
      <w:pPr>
        <w:tabs>
          <w:tab w:val="left" w:pos="1080"/>
        </w:tabs>
        <w:wordWrap/>
        <w:ind w:firstLine="480" w:firstLineChars="20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1.2具有良好的商业信誉和健全的财务会计制度。（投标文件中提供《资格条件承诺函》）</w:t>
      </w:r>
    </w:p>
    <w:p w14:paraId="0E06852A">
      <w:pPr>
        <w:tabs>
          <w:tab w:val="left" w:pos="1080"/>
        </w:tabs>
        <w:wordWrap/>
        <w:ind w:firstLine="480" w:firstLineChars="20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1.3具有依法缴纳税收和社会保障资金的良好记录。（投标文件中提供《资格条件承诺函》）</w:t>
      </w:r>
    </w:p>
    <w:p w14:paraId="166DAE3F">
      <w:pPr>
        <w:tabs>
          <w:tab w:val="left" w:pos="1080"/>
        </w:tabs>
        <w:wordWrap/>
        <w:ind w:firstLine="480" w:firstLineChars="20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1.4具有履行合同所必需的设备和专业技术能力。（投标文件中提供《资格条件承诺函》）</w:t>
      </w:r>
    </w:p>
    <w:p w14:paraId="571EC298">
      <w:pPr>
        <w:tabs>
          <w:tab w:val="left" w:pos="1080"/>
        </w:tabs>
        <w:wordWrap/>
        <w:ind w:firstLine="480" w:firstLineChars="20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1.5参加政府采购活动前三年内，在经营活动中没有重大违法记录。（投标文件中提供《资格条件承诺函》）</w:t>
      </w:r>
    </w:p>
    <w:p w14:paraId="5673ED38">
      <w:pPr>
        <w:tabs>
          <w:tab w:val="left" w:pos="1080"/>
        </w:tabs>
        <w:wordWrap/>
        <w:ind w:firstLine="480" w:firstLineChars="20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注：“重大违法”是指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467C136">
      <w:pPr>
        <w:tabs>
          <w:tab w:val="left" w:pos="1080"/>
        </w:tabs>
        <w:wordWrap/>
        <w:ind w:firstLine="480" w:firstLineChars="20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1.6法律、行政法规规定的其他条件。（投标文件中提供《资格声明函》）</w:t>
      </w:r>
    </w:p>
    <w:p w14:paraId="53E790D0">
      <w:pPr>
        <w:tabs>
          <w:tab w:val="left" w:pos="1080"/>
        </w:tabs>
        <w:wordWrap/>
        <w:ind w:firstLine="480" w:firstLineChars="20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2.落实政府采购政策需满足的资格要求：本项目为非专门面向中小企业的项目，原因和情形为：按照《政府采购促进中小企业发展管理办法》规定预留采购份额无法确保充分供应、充分竞争，或者存在可能影响政府采购目标实现的情形。根据《关于印发中小企业划型标准规定的通知》（工信部联企业〔2011〕300号）规定，本项目采购标的对应的中小企业划分标准所属行业为：批发业。</w:t>
      </w:r>
    </w:p>
    <w:p w14:paraId="01F14F56">
      <w:pPr>
        <w:tabs>
          <w:tab w:val="left" w:pos="1080"/>
        </w:tabs>
        <w:wordWrap/>
        <w:ind w:firstLine="480" w:firstLineChars="20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3.单位负责人为同一人或者存在直接控股、管理关系的不同投标人，不得参加同一合同项下的政府采购活动。（投标文件中提供《资格声明函》）</w:t>
      </w:r>
    </w:p>
    <w:p w14:paraId="2073B93A">
      <w:pPr>
        <w:tabs>
          <w:tab w:val="left" w:pos="1080"/>
        </w:tabs>
        <w:wordWrap/>
        <w:ind w:firstLine="480" w:firstLineChars="20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4.为采购项目提供整体设计、规范编制或者项目管理、监理、检测等服务的投标人，不得再参加该采购项目同一合同项下的其他采购活动。（投标文件中提供《资格声明函》）</w:t>
      </w:r>
    </w:p>
    <w:p w14:paraId="06665057">
      <w:pPr>
        <w:tabs>
          <w:tab w:val="left" w:pos="1080"/>
        </w:tabs>
        <w:wordWrap/>
        <w:ind w:firstLine="480" w:firstLineChars="20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5.投标人未被列入“信用中国”网站（www.creditchina.gov.cn）以下任意记录名单之一：①失信被执行人查询；②严重失信主体名单查询；③重大税收违法失信主体名单。同时，不处于中国政府采购网（www.ccgp.gov.cn）“政府采购严重违法失信行为信息记录”中的禁止参加政府采购活动期间。工商注册地在珠海市的投标人还须同时提供“信用中国（广东珠海）”网站（http://credit.zhuhai.gov.cn/）的信用记录查询结果。（说明：①投标文件中可不提供本项证明文件，以采购代理机构于投标截止当日在“信用中国”网站（www.creditchina.gov.cn）及中国政府采购网（www.ccgp.gov.cn）查询结果为准，如在上述网站查询结果均显示没有相关记录，视为不存在上述不良信用记录。②采购代理机构同时对信用信息查询记录和证据截图或下载存档。③投标人为分支机构的，同时对该分支机构所属总公司（总所）进行信用记录查询，该分支机构所属总公司（总所）存在不良信用记录的，视同投标人存在不良信用记录。④如相关失信记录已失效，投标文件中需提供相关证明资料。）</w:t>
      </w:r>
    </w:p>
    <w:p w14:paraId="65C70A1A">
      <w:pPr>
        <w:ind w:firstLine="480" w:firstLineChars="200"/>
        <w:rPr>
          <w:color w:val="000000" w:themeColor="text1"/>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6.本项目不接受联合体投标。</w:t>
      </w:r>
    </w:p>
    <w:p w14:paraId="5C6150B2">
      <w:pPr>
        <w:ind w:firstLine="480" w:firstLineChars="20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7.成功购买本项目招标文件的投标人。</w:t>
      </w:r>
    </w:p>
    <w:p w14:paraId="2D67A592">
      <w:pPr>
        <w:ind w:firstLine="480" w:firstLineChars="20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8.投标人为生产企业的必须依法取得《药品生产许可证》（范围应包含医疗用毒性药品/饮片）（投标文件提供有效期内的《药品生产许可证》复印件）；投标人为代理经销商的必须取得《药品经营许可证》（范围应包含医疗用毒性药品/饮片）（投标文件有效期内的提供《药品经营许可证》复印件）。</w:t>
      </w:r>
    </w:p>
    <w:p w14:paraId="7E9B5BE2">
      <w:pPr>
        <w:pStyle w:val="3"/>
        <w:spacing w:before="0" w:after="0" w:line="360" w:lineRule="auto"/>
        <w:rPr>
          <w:rFonts w:ascii="宋体" w:hAnsi="宋体" w:cs="宋体"/>
          <w:color w:val="000000" w:themeColor="text1"/>
          <w:sz w:val="24"/>
          <w:szCs w:val="24"/>
          <w14:textFill>
            <w14:solidFill>
              <w14:schemeClr w14:val="tx1"/>
            </w14:solidFill>
          </w14:textFill>
        </w:rPr>
      </w:pPr>
      <w:bookmarkStart w:id="19" w:name="_Toc35393623"/>
      <w:bookmarkStart w:id="20" w:name="_Toc35393792"/>
      <w:bookmarkStart w:id="21" w:name="_Toc54335350"/>
      <w:bookmarkStart w:id="22" w:name="_Toc573"/>
      <w:r>
        <w:rPr>
          <w:rFonts w:hint="eastAsia" w:ascii="宋体" w:hAnsi="宋体" w:cs="宋体"/>
          <w:color w:val="000000" w:themeColor="text1"/>
          <w:sz w:val="24"/>
          <w:szCs w:val="24"/>
          <w14:textFill>
            <w14:solidFill>
              <w14:schemeClr w14:val="tx1"/>
            </w14:solidFill>
          </w14:textFill>
        </w:rPr>
        <w:t>三、获取招标文件</w:t>
      </w:r>
      <w:bookmarkEnd w:id="17"/>
      <w:bookmarkEnd w:id="18"/>
      <w:bookmarkEnd w:id="19"/>
      <w:bookmarkEnd w:id="20"/>
      <w:bookmarkEnd w:id="21"/>
      <w:bookmarkEnd w:id="22"/>
    </w:p>
    <w:p w14:paraId="60F69568">
      <w:pPr>
        <w:ind w:firstLine="54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时间：</w:t>
      </w:r>
      <w:r>
        <w:rPr>
          <w:rFonts w:hint="eastAsia" w:ascii="宋体" w:hAnsi="宋体" w:cs="宋体"/>
          <w:color w:val="000000" w:themeColor="text1"/>
          <w:szCs w:val="24"/>
          <w:u w:val="single"/>
          <w14:textFill>
            <w14:solidFill>
              <w14:schemeClr w14:val="tx1"/>
            </w14:solidFill>
          </w14:textFill>
        </w:rPr>
        <w:t>2026年</w:t>
      </w:r>
      <w:r>
        <w:rPr>
          <w:rFonts w:hint="eastAsia" w:ascii="宋体" w:hAnsi="宋体" w:cs="宋体"/>
          <w:color w:val="000000" w:themeColor="text1"/>
          <w:szCs w:val="24"/>
          <w:u w:val="single"/>
          <w:lang w:val="en-US" w:eastAsia="zh-CN"/>
          <w14:textFill>
            <w14:solidFill>
              <w14:schemeClr w14:val="tx1"/>
            </w14:solidFill>
          </w14:textFill>
        </w:rPr>
        <w:t>1</w:t>
      </w:r>
      <w:r>
        <w:rPr>
          <w:rFonts w:hint="eastAsia" w:ascii="宋体" w:hAnsi="宋体" w:cs="宋体"/>
          <w:color w:val="000000" w:themeColor="text1"/>
          <w:szCs w:val="24"/>
          <w:u w:val="single"/>
          <w14:textFill>
            <w14:solidFill>
              <w14:schemeClr w14:val="tx1"/>
            </w14:solidFill>
          </w14:textFill>
        </w:rPr>
        <w:t>月</w:t>
      </w:r>
      <w:r>
        <w:rPr>
          <w:rFonts w:hint="eastAsia" w:ascii="宋体" w:hAnsi="宋体" w:cs="宋体"/>
          <w:color w:val="000000" w:themeColor="text1"/>
          <w:szCs w:val="24"/>
          <w:u w:val="single"/>
          <w:lang w:val="en-US" w:eastAsia="zh-CN"/>
          <w14:textFill>
            <w14:solidFill>
              <w14:schemeClr w14:val="tx1"/>
            </w14:solidFill>
          </w14:textFill>
        </w:rPr>
        <w:t>16</w:t>
      </w:r>
      <w:r>
        <w:rPr>
          <w:rFonts w:hint="eastAsia" w:ascii="宋体" w:hAnsi="宋体" w:cs="宋体"/>
          <w:color w:val="000000" w:themeColor="text1"/>
          <w:szCs w:val="24"/>
          <w:u w:val="single"/>
          <w14:textFill>
            <w14:solidFill>
              <w14:schemeClr w14:val="tx1"/>
            </w14:solidFill>
          </w14:textFill>
        </w:rPr>
        <w:t>日</w:t>
      </w:r>
      <w:r>
        <w:rPr>
          <w:rFonts w:hint="eastAsia" w:ascii="宋体" w:hAnsi="宋体" w:cs="宋体"/>
          <w:color w:val="000000" w:themeColor="text1"/>
          <w:szCs w:val="24"/>
          <w14:textFill>
            <w14:solidFill>
              <w14:schemeClr w14:val="tx1"/>
            </w14:solidFill>
          </w14:textFill>
        </w:rPr>
        <w:t>至</w:t>
      </w:r>
      <w:r>
        <w:rPr>
          <w:rFonts w:hint="eastAsia" w:ascii="宋体" w:hAnsi="宋体" w:cs="宋体"/>
          <w:color w:val="000000" w:themeColor="text1"/>
          <w:szCs w:val="24"/>
          <w:u w:val="single"/>
          <w14:textFill>
            <w14:solidFill>
              <w14:schemeClr w14:val="tx1"/>
            </w14:solidFill>
          </w14:textFill>
        </w:rPr>
        <w:t>2026年</w:t>
      </w:r>
      <w:r>
        <w:rPr>
          <w:rFonts w:hint="eastAsia" w:ascii="宋体" w:hAnsi="宋体" w:cs="宋体"/>
          <w:color w:val="000000" w:themeColor="text1"/>
          <w:szCs w:val="24"/>
          <w:u w:val="single"/>
          <w:lang w:val="en-US" w:eastAsia="zh-CN"/>
          <w14:textFill>
            <w14:solidFill>
              <w14:schemeClr w14:val="tx1"/>
            </w14:solidFill>
          </w14:textFill>
        </w:rPr>
        <w:t>1</w:t>
      </w:r>
      <w:r>
        <w:rPr>
          <w:rFonts w:hint="eastAsia" w:ascii="宋体" w:hAnsi="宋体" w:cs="宋体"/>
          <w:color w:val="000000" w:themeColor="text1"/>
          <w:szCs w:val="24"/>
          <w:u w:val="single"/>
          <w14:textFill>
            <w14:solidFill>
              <w14:schemeClr w14:val="tx1"/>
            </w14:solidFill>
          </w14:textFill>
        </w:rPr>
        <w:t>月</w:t>
      </w:r>
      <w:r>
        <w:rPr>
          <w:rFonts w:hint="eastAsia" w:ascii="宋体" w:hAnsi="宋体" w:cs="宋体"/>
          <w:color w:val="000000" w:themeColor="text1"/>
          <w:szCs w:val="24"/>
          <w:u w:val="single"/>
          <w:lang w:val="en-US" w:eastAsia="zh-CN"/>
          <w14:textFill>
            <w14:solidFill>
              <w14:schemeClr w14:val="tx1"/>
            </w14:solidFill>
          </w14:textFill>
        </w:rPr>
        <w:t>23</w:t>
      </w:r>
      <w:r>
        <w:rPr>
          <w:rFonts w:hint="eastAsia" w:ascii="宋体" w:hAnsi="宋体" w:cs="宋体"/>
          <w:color w:val="000000" w:themeColor="text1"/>
          <w:szCs w:val="24"/>
          <w:u w:val="single"/>
          <w14:textFill>
            <w14:solidFill>
              <w14:schemeClr w14:val="tx1"/>
            </w14:solidFill>
          </w14:textFill>
        </w:rPr>
        <w:t>日</w:t>
      </w:r>
      <w:r>
        <w:rPr>
          <w:rFonts w:hint="eastAsia" w:ascii="宋体" w:hAnsi="宋体" w:cs="宋体"/>
          <w:color w:val="000000" w:themeColor="text1"/>
          <w:szCs w:val="24"/>
          <w14:textFill>
            <w14:solidFill>
              <w14:schemeClr w14:val="tx1"/>
            </w14:solidFill>
          </w14:textFill>
        </w:rPr>
        <w:t>，每天上午</w:t>
      </w:r>
      <w:r>
        <w:rPr>
          <w:rFonts w:ascii="宋体" w:hAnsi="宋体" w:cs="宋体"/>
          <w:color w:val="000000" w:themeColor="text1"/>
          <w:szCs w:val="24"/>
          <w:u w:val="single"/>
          <w14:textFill>
            <w14:solidFill>
              <w14:schemeClr w14:val="tx1"/>
            </w14:solidFill>
          </w14:textFill>
        </w:rPr>
        <w:t>9:00</w:t>
      </w:r>
      <w:r>
        <w:rPr>
          <w:rFonts w:hint="eastAsia" w:ascii="宋体" w:hAnsi="宋体" w:cs="宋体"/>
          <w:color w:val="000000" w:themeColor="text1"/>
          <w:szCs w:val="24"/>
          <w14:textFill>
            <w14:solidFill>
              <w14:schemeClr w14:val="tx1"/>
            </w14:solidFill>
          </w14:textFill>
        </w:rPr>
        <w:t>至</w:t>
      </w:r>
      <w:r>
        <w:rPr>
          <w:rFonts w:ascii="宋体" w:hAnsi="宋体" w:cs="宋体"/>
          <w:color w:val="000000" w:themeColor="text1"/>
          <w:szCs w:val="24"/>
          <w:u w:val="single"/>
          <w14:textFill>
            <w14:solidFill>
              <w14:schemeClr w14:val="tx1"/>
            </w14:solidFill>
          </w14:textFill>
        </w:rPr>
        <w:t>12:00</w:t>
      </w:r>
      <w:r>
        <w:rPr>
          <w:rFonts w:hint="eastAsia" w:ascii="宋体" w:hAnsi="宋体" w:cs="宋体"/>
          <w:color w:val="000000" w:themeColor="text1"/>
          <w:szCs w:val="24"/>
          <w14:textFill>
            <w14:solidFill>
              <w14:schemeClr w14:val="tx1"/>
            </w14:solidFill>
          </w14:textFill>
        </w:rPr>
        <w:t>，下午</w:t>
      </w:r>
      <w:r>
        <w:rPr>
          <w:rFonts w:ascii="宋体" w:hAnsi="宋体" w:cs="宋体"/>
          <w:color w:val="000000" w:themeColor="text1"/>
          <w:szCs w:val="24"/>
          <w:u w:val="single"/>
          <w14:textFill>
            <w14:solidFill>
              <w14:schemeClr w14:val="tx1"/>
            </w14:solidFill>
          </w14:textFill>
        </w:rPr>
        <w:t>14:30</w:t>
      </w:r>
      <w:r>
        <w:rPr>
          <w:rFonts w:hint="eastAsia" w:ascii="宋体" w:hAnsi="宋体" w:cs="宋体"/>
          <w:color w:val="000000" w:themeColor="text1"/>
          <w:szCs w:val="24"/>
          <w14:textFill>
            <w14:solidFill>
              <w14:schemeClr w14:val="tx1"/>
            </w14:solidFill>
          </w14:textFill>
        </w:rPr>
        <w:t>至</w:t>
      </w:r>
      <w:r>
        <w:rPr>
          <w:rFonts w:ascii="宋体" w:hAnsi="宋体" w:cs="宋体"/>
          <w:color w:val="000000" w:themeColor="text1"/>
          <w:szCs w:val="24"/>
          <w:u w:val="single"/>
          <w14:textFill>
            <w14:solidFill>
              <w14:schemeClr w14:val="tx1"/>
            </w14:solidFill>
          </w14:textFill>
        </w:rPr>
        <w:t>17:30</w:t>
      </w:r>
      <w:r>
        <w:rPr>
          <w:rFonts w:hint="eastAsia" w:ascii="宋体" w:hAnsi="宋体" w:cs="宋体"/>
          <w:color w:val="000000" w:themeColor="text1"/>
          <w:szCs w:val="24"/>
          <w14:textFill>
            <w14:solidFill>
              <w14:schemeClr w14:val="tx1"/>
            </w14:solidFill>
          </w14:textFill>
        </w:rPr>
        <w:t>（北京时间，</w:t>
      </w:r>
      <w:r>
        <w:rPr>
          <w:rFonts w:ascii="宋体" w:hAnsi="宋体" w:cs="宋体"/>
          <w:color w:val="000000" w:themeColor="text1"/>
          <w:szCs w:val="24"/>
          <w14:textFill>
            <w14:solidFill>
              <w14:schemeClr w14:val="tx1"/>
            </w14:solidFill>
          </w14:textFill>
        </w:rPr>
        <w:t>法定节假日</w:t>
      </w:r>
      <w:r>
        <w:rPr>
          <w:rFonts w:hint="eastAsia" w:ascii="宋体" w:hAnsi="宋体" w:cs="宋体"/>
          <w:color w:val="000000" w:themeColor="text1"/>
          <w:szCs w:val="24"/>
          <w14:textFill>
            <w14:solidFill>
              <w14:schemeClr w14:val="tx1"/>
            </w14:solidFill>
          </w14:textFill>
        </w:rPr>
        <w:t>除外）</w:t>
      </w:r>
    </w:p>
    <w:p w14:paraId="2D228E55">
      <w:pPr>
        <w:ind w:firstLine="54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地点：广东华伦招标有限公司网站“广东华伦内控管理系统供应商在线服务”。</w:t>
      </w:r>
    </w:p>
    <w:p w14:paraId="69491C0C">
      <w:pPr>
        <w:pStyle w:val="11"/>
        <w:tabs>
          <w:tab w:val="left" w:pos="7238"/>
          <w:tab w:val="left" w:pos="8393"/>
        </w:tabs>
        <w:ind w:firstLine="600" w:firstLineChars="250"/>
        <w:rPr>
          <w:rFonts w:hAnsi="宋体"/>
          <w:color w:val="000000" w:themeColor="text1"/>
          <w:szCs w:val="24"/>
          <w:u w:val="single"/>
          <w14:textFill>
            <w14:solidFill>
              <w14:schemeClr w14:val="tx1"/>
            </w14:solidFill>
          </w14:textFill>
        </w:rPr>
      </w:pPr>
      <w:r>
        <w:rPr>
          <w:rFonts w:hint="eastAsia" w:hAnsi="宋体"/>
          <w:color w:val="000000" w:themeColor="text1"/>
          <w:szCs w:val="24"/>
          <w14:textFill>
            <w14:solidFill>
              <w14:schemeClr w14:val="tx1"/>
            </w14:solidFill>
          </w14:textFill>
        </w:rPr>
        <w:t>方式：</w:t>
      </w:r>
      <w:r>
        <w:rPr>
          <w:rFonts w:hAnsi="宋体"/>
          <w:color w:val="000000" w:themeColor="text1"/>
          <w:szCs w:val="24"/>
          <w14:textFill>
            <w14:solidFill>
              <w14:schemeClr w14:val="tx1"/>
            </w14:solidFill>
          </w14:textFill>
        </w:rPr>
        <w:t>网上获取方式（只接受网上支付）。</w:t>
      </w:r>
      <w:r>
        <w:rPr>
          <w:rFonts w:hint="eastAsia" w:hAnsi="宋体"/>
          <w:color w:val="000000" w:themeColor="text1"/>
          <w:szCs w:val="24"/>
          <w14:textFill>
            <w14:solidFill>
              <w14:schemeClr w14:val="tx1"/>
            </w14:solidFill>
          </w14:textFill>
        </w:rPr>
        <w:t>广东华伦招标有限公司网站</w:t>
      </w:r>
      <w:r>
        <w:rPr>
          <w:rFonts w:hint="eastAsia" w:ascii="宋体" w:hAnsi="宋体" w:cs="宋体"/>
          <w:color w:val="000000" w:themeColor="text1"/>
          <w:szCs w:val="24"/>
          <w14:textFill>
            <w14:solidFill>
              <w14:schemeClr w14:val="tx1"/>
            </w14:solidFill>
          </w14:textFill>
        </w:rPr>
        <w:t>（https://www.gdhualun.com.cn/）；供应商可在上述日期内登录我公司网站“广东华伦内控管理系统供应商在线服务”（https://www.gdhualun.com.cn/）购买采购文件。平台操作相关问题请查询网站“通知公告”栏目（https://www.gdhualun.com.cn/announce/）中《广东华伦内控管理系统供应商操作指南》（或咨询我公司020-83172166转206）。本公司只接受通过以上方式正式获取磋商文件的供应商参加响应。（多个采购包的项目，供应商</w:t>
      </w:r>
      <w:r>
        <w:rPr>
          <w:rFonts w:hint="eastAsia" w:hAnsi="宋体"/>
          <w:color w:val="000000" w:themeColor="text1"/>
          <w:szCs w:val="24"/>
          <w14:textFill>
            <w14:solidFill>
              <w14:schemeClr w14:val="tx1"/>
            </w14:solidFill>
          </w14:textFill>
        </w:rPr>
        <w:t>如参与多个采购包响应的，须分别对相应采购包进行登记）。</w:t>
      </w:r>
    </w:p>
    <w:p w14:paraId="417EA7F5">
      <w:pPr>
        <w:ind w:firstLine="540"/>
        <w:rPr>
          <w:rFonts w:ascii="宋体" w:hAnsi="宋体" w:cs="宋体"/>
          <w:color w:val="000000" w:themeColor="text1"/>
          <w:szCs w:val="24"/>
          <w14:textFill>
            <w14:solidFill>
              <w14:schemeClr w14:val="tx1"/>
            </w14:solidFill>
          </w14:textFill>
        </w:rPr>
      </w:pPr>
      <w:r>
        <w:rPr>
          <w:rFonts w:hint="eastAsia" w:ascii="宋体" w:hAnsi="宋体" w:cs="宋体"/>
          <w:b/>
          <w:color w:val="000000" w:themeColor="text1"/>
          <w:szCs w:val="24"/>
          <w14:textFill>
            <w14:solidFill>
              <w14:schemeClr w14:val="tx1"/>
            </w14:solidFill>
          </w14:textFill>
        </w:rPr>
        <w:t>售价：</w:t>
      </w:r>
      <w:r>
        <w:rPr>
          <w:rFonts w:hint="eastAsia" w:ascii="宋体" w:hAnsi="宋体" w:eastAsia="宋体" w:cs="宋体"/>
          <w:b w:val="0"/>
          <w:bCs/>
          <w:i w:val="0"/>
          <w:iCs w:val="0"/>
          <w:color w:val="000000"/>
          <w:sz w:val="24"/>
          <w:szCs w:val="24"/>
          <w:u w:val="single"/>
          <w:lang w:val="en-US" w:eastAsia="zh-CN"/>
        </w:rPr>
        <w:t>3</w:t>
      </w:r>
      <w:r>
        <w:rPr>
          <w:rFonts w:hint="eastAsia" w:ascii="宋体" w:hAnsi="宋体" w:eastAsia="宋体" w:cs="宋体"/>
          <w:b w:val="0"/>
          <w:bCs/>
          <w:i w:val="0"/>
          <w:iCs w:val="0"/>
          <w:color w:val="000000"/>
          <w:sz w:val="24"/>
          <w:szCs w:val="24"/>
          <w:u w:val="single"/>
        </w:rPr>
        <w:t>00</w:t>
      </w:r>
      <w:r>
        <w:rPr>
          <w:rFonts w:hint="eastAsia" w:ascii="宋体" w:hAnsi="宋体" w:cs="宋体"/>
          <w:color w:val="000000" w:themeColor="text1"/>
          <w:szCs w:val="24"/>
          <w14:textFill>
            <w14:solidFill>
              <w14:schemeClr w14:val="tx1"/>
            </w14:solidFill>
          </w14:textFill>
        </w:rPr>
        <w:t>元</w:t>
      </w:r>
    </w:p>
    <w:p w14:paraId="25E4805C">
      <w:pPr>
        <w:pStyle w:val="3"/>
        <w:spacing w:before="0" w:after="0" w:line="360" w:lineRule="auto"/>
        <w:rPr>
          <w:rFonts w:ascii="宋体" w:hAnsi="宋体" w:cs="宋体"/>
          <w:color w:val="000000" w:themeColor="text1"/>
          <w:sz w:val="24"/>
          <w:szCs w:val="24"/>
          <w14:textFill>
            <w14:solidFill>
              <w14:schemeClr w14:val="tx1"/>
            </w14:solidFill>
          </w14:textFill>
        </w:rPr>
      </w:pPr>
      <w:bookmarkStart w:id="23" w:name="_Toc28359082"/>
      <w:bookmarkStart w:id="24" w:name="_Toc28359005"/>
      <w:bookmarkStart w:id="25" w:name="_Toc35393624"/>
      <w:bookmarkStart w:id="26" w:name="_Toc35393793"/>
      <w:bookmarkStart w:id="27" w:name="_Toc54335351"/>
      <w:bookmarkStart w:id="28" w:name="_Toc16592"/>
      <w:r>
        <w:rPr>
          <w:rFonts w:hint="eastAsia" w:ascii="宋体" w:hAnsi="宋体" w:cs="宋体"/>
          <w:color w:val="000000" w:themeColor="text1"/>
          <w:sz w:val="24"/>
          <w:szCs w:val="24"/>
          <w14:textFill>
            <w14:solidFill>
              <w14:schemeClr w14:val="tx1"/>
            </w14:solidFill>
          </w14:textFill>
        </w:rPr>
        <w:t>四、提交投标文件</w:t>
      </w:r>
      <w:bookmarkEnd w:id="23"/>
      <w:bookmarkEnd w:id="24"/>
      <w:r>
        <w:rPr>
          <w:rFonts w:hint="eastAsia" w:ascii="宋体" w:hAnsi="宋体" w:cs="宋体"/>
          <w:color w:val="000000" w:themeColor="text1"/>
          <w:sz w:val="24"/>
          <w:szCs w:val="24"/>
          <w14:textFill>
            <w14:solidFill>
              <w14:schemeClr w14:val="tx1"/>
            </w14:solidFill>
          </w14:textFill>
        </w:rPr>
        <w:t>截止时间、开标时间和地点</w:t>
      </w:r>
      <w:bookmarkEnd w:id="25"/>
      <w:bookmarkEnd w:id="26"/>
      <w:bookmarkEnd w:id="27"/>
      <w:bookmarkEnd w:id="28"/>
    </w:p>
    <w:p w14:paraId="76978D2C">
      <w:pPr>
        <w:wordWrap w:val="0"/>
        <w:spacing w:line="360" w:lineRule="auto"/>
        <w:ind w:firstLine="480" w:firstLineChars="200"/>
        <w:rPr>
          <w:rFonts w:ascii="宋体" w:hAnsi="宋体"/>
          <w:bCs/>
          <w:i/>
          <w:color w:val="000000" w:themeColor="text1"/>
          <w:szCs w:val="24"/>
          <w:u w:val="single"/>
          <w14:textFill>
            <w14:solidFill>
              <w14:schemeClr w14:val="tx1"/>
            </w14:solidFill>
          </w14:textFill>
        </w:rPr>
      </w:pPr>
      <w:r>
        <w:rPr>
          <w:rFonts w:hint="eastAsia" w:ascii="宋体" w:hAnsi="宋体"/>
          <w:bCs/>
          <w:color w:val="000000" w:themeColor="text1"/>
          <w:szCs w:val="24"/>
          <w:u w:val="single"/>
          <w14:textFill>
            <w14:solidFill>
              <w14:schemeClr w14:val="tx1"/>
            </w14:solidFill>
          </w14:textFill>
        </w:rPr>
        <w:t>2026年</w:t>
      </w:r>
      <w:r>
        <w:rPr>
          <w:rFonts w:hint="eastAsia" w:ascii="宋体" w:hAnsi="宋体"/>
          <w:bCs/>
          <w:color w:val="000000" w:themeColor="text1"/>
          <w:szCs w:val="24"/>
          <w:u w:val="single"/>
          <w:lang w:val="en-US" w:eastAsia="zh-CN"/>
          <w14:textFill>
            <w14:solidFill>
              <w14:schemeClr w14:val="tx1"/>
            </w14:solidFill>
          </w14:textFill>
        </w:rPr>
        <w:t>2</w:t>
      </w:r>
      <w:r>
        <w:rPr>
          <w:rFonts w:hint="eastAsia" w:ascii="宋体" w:hAnsi="宋体"/>
          <w:bCs/>
          <w:color w:val="000000" w:themeColor="text1"/>
          <w:szCs w:val="24"/>
          <w:u w:val="single"/>
          <w14:textFill>
            <w14:solidFill>
              <w14:schemeClr w14:val="tx1"/>
            </w14:solidFill>
          </w14:textFill>
        </w:rPr>
        <w:t>月</w:t>
      </w:r>
      <w:r>
        <w:rPr>
          <w:rFonts w:hint="eastAsia" w:ascii="宋体" w:hAnsi="宋体"/>
          <w:bCs/>
          <w:color w:val="000000" w:themeColor="text1"/>
          <w:szCs w:val="24"/>
          <w:u w:val="single"/>
          <w:lang w:val="en-US" w:eastAsia="zh-CN"/>
          <w14:textFill>
            <w14:solidFill>
              <w14:schemeClr w14:val="tx1"/>
            </w14:solidFill>
          </w14:textFill>
        </w:rPr>
        <w:t>6</w:t>
      </w:r>
      <w:r>
        <w:rPr>
          <w:rFonts w:hint="eastAsia" w:ascii="宋体" w:hAnsi="宋体"/>
          <w:bCs/>
          <w:color w:val="000000" w:themeColor="text1"/>
          <w:szCs w:val="24"/>
          <w:u w:val="single"/>
          <w14:textFill>
            <w14:solidFill>
              <w14:schemeClr w14:val="tx1"/>
            </w14:solidFill>
          </w14:textFill>
        </w:rPr>
        <w:t>日09点00分</w:t>
      </w:r>
      <w:r>
        <w:rPr>
          <w:rFonts w:hint="eastAsia" w:ascii="宋体" w:hAnsi="宋体"/>
          <w:bCs/>
          <w:color w:val="000000" w:themeColor="text1"/>
          <w:szCs w:val="24"/>
          <w14:textFill>
            <w14:solidFill>
              <w14:schemeClr w14:val="tx1"/>
            </w14:solidFill>
          </w14:textFill>
        </w:rPr>
        <w:t>（北京时间）</w:t>
      </w:r>
      <w:r>
        <w:rPr>
          <w:rFonts w:hint="eastAsia" w:ascii="宋体" w:hAnsi="宋体" w:eastAsia="宋体" w:cs="Times New Roman"/>
          <w:bCs/>
          <w:color w:val="000000"/>
          <w:sz w:val="24"/>
          <w:szCs w:val="24"/>
        </w:rPr>
        <w:t>（截止时间前60分钟开始受理投标文件及投标样品（如有））</w:t>
      </w:r>
    </w:p>
    <w:p w14:paraId="4BB5ED72">
      <w:pPr>
        <w:ind w:firstLine="480" w:firstLineChars="200"/>
        <w:rPr>
          <w:rFonts w:ascii="宋体" w:hAnsi="宋体"/>
          <w:iCs/>
          <w:color w:val="000000" w:themeColor="text1"/>
          <w:szCs w:val="24"/>
          <w14:textFill>
            <w14:solidFill>
              <w14:schemeClr w14:val="tx1"/>
            </w14:solidFill>
          </w14:textFill>
        </w:rPr>
      </w:pPr>
      <w:r>
        <w:rPr>
          <w:rFonts w:hint="eastAsia" w:ascii="宋体" w:hAnsi="宋体"/>
          <w:iCs/>
          <w:color w:val="000000" w:themeColor="text1"/>
          <w:szCs w:val="24"/>
          <w14:textFill>
            <w14:solidFill>
              <w14:schemeClr w14:val="tx1"/>
            </w14:solidFill>
          </w14:textFill>
        </w:rPr>
        <w:t>地点：广东省珠海市金湾区渔乐东路292号5楼</w:t>
      </w:r>
    </w:p>
    <w:p w14:paraId="3671548D">
      <w:pPr>
        <w:ind w:firstLine="480" w:firstLineChars="200"/>
        <w:rPr>
          <w:rFonts w:ascii="宋体" w:hAnsi="宋体"/>
          <w:color w:val="000000" w:themeColor="text1"/>
          <w:szCs w:val="24"/>
          <w:u w:val="single"/>
          <w14:textFill>
            <w14:solidFill>
              <w14:schemeClr w14:val="tx1"/>
            </w14:solidFill>
          </w14:textFill>
        </w:rPr>
      </w:pPr>
      <w:r>
        <w:rPr>
          <w:rFonts w:hint="eastAsia" w:ascii="宋体" w:hAnsi="宋体"/>
          <w:bCs/>
          <w:color w:val="000000" w:themeColor="text1"/>
          <w:szCs w:val="24"/>
          <w14:textFill>
            <w14:solidFill>
              <w14:schemeClr w14:val="tx1"/>
            </w14:solidFill>
          </w14:textFill>
        </w:rPr>
        <w:t>详见招标公告及其变更公告（如有）。</w:t>
      </w:r>
    </w:p>
    <w:p w14:paraId="57ABA125">
      <w:pPr>
        <w:pStyle w:val="3"/>
        <w:spacing w:before="0" w:after="0" w:line="360" w:lineRule="auto"/>
        <w:rPr>
          <w:rFonts w:ascii="宋体" w:hAnsi="宋体" w:cs="宋体"/>
          <w:color w:val="000000" w:themeColor="text1"/>
          <w:sz w:val="24"/>
          <w:szCs w:val="24"/>
          <w14:textFill>
            <w14:solidFill>
              <w14:schemeClr w14:val="tx1"/>
            </w14:solidFill>
          </w14:textFill>
        </w:rPr>
      </w:pPr>
      <w:bookmarkStart w:id="29" w:name="_Toc35393625"/>
      <w:bookmarkStart w:id="30" w:name="_Toc54335352"/>
      <w:bookmarkStart w:id="31" w:name="_Toc12975"/>
      <w:bookmarkStart w:id="32" w:name="_Toc28359084"/>
      <w:bookmarkStart w:id="33" w:name="_Toc28359007"/>
      <w:bookmarkStart w:id="34" w:name="_Toc35393794"/>
      <w:r>
        <w:rPr>
          <w:rFonts w:hint="eastAsia" w:ascii="宋体" w:hAnsi="宋体" w:cs="宋体"/>
          <w:color w:val="000000" w:themeColor="text1"/>
          <w:sz w:val="24"/>
          <w:szCs w:val="24"/>
          <w14:textFill>
            <w14:solidFill>
              <w14:schemeClr w14:val="tx1"/>
            </w14:solidFill>
          </w14:textFill>
        </w:rPr>
        <w:t>五、公告期限</w:t>
      </w:r>
      <w:bookmarkEnd w:id="29"/>
      <w:bookmarkEnd w:id="30"/>
      <w:bookmarkEnd w:id="31"/>
      <w:bookmarkEnd w:id="32"/>
      <w:bookmarkEnd w:id="33"/>
      <w:bookmarkEnd w:id="34"/>
    </w:p>
    <w:p w14:paraId="766C9F0E">
      <w:pPr>
        <w:ind w:firstLine="480" w:firstLineChars="20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自本公告发布之日起5个工作日。</w:t>
      </w:r>
    </w:p>
    <w:p w14:paraId="33B06BF8">
      <w:pPr>
        <w:pStyle w:val="3"/>
        <w:spacing w:before="0" w:after="0" w:line="360" w:lineRule="auto"/>
        <w:rPr>
          <w:rFonts w:ascii="宋体" w:hAnsi="宋体" w:cs="宋体"/>
          <w:color w:val="000000" w:themeColor="text1"/>
          <w:sz w:val="24"/>
          <w:szCs w:val="24"/>
          <w14:textFill>
            <w14:solidFill>
              <w14:schemeClr w14:val="tx1"/>
            </w14:solidFill>
          </w14:textFill>
        </w:rPr>
      </w:pPr>
      <w:bookmarkStart w:id="35" w:name="_Toc19390"/>
      <w:bookmarkStart w:id="36" w:name="_Toc35393795"/>
      <w:bookmarkStart w:id="37" w:name="_Toc35393626"/>
      <w:bookmarkStart w:id="38" w:name="_Toc54335353"/>
      <w:r>
        <w:rPr>
          <w:rFonts w:hint="eastAsia" w:ascii="宋体" w:hAnsi="宋体" w:cs="宋体"/>
          <w:color w:val="000000" w:themeColor="text1"/>
          <w:sz w:val="24"/>
          <w:szCs w:val="24"/>
          <w14:textFill>
            <w14:solidFill>
              <w14:schemeClr w14:val="tx1"/>
            </w14:solidFill>
          </w14:textFill>
        </w:rPr>
        <w:t>六、其他补充事宜</w:t>
      </w:r>
      <w:bookmarkEnd w:id="35"/>
      <w:bookmarkEnd w:id="36"/>
      <w:bookmarkEnd w:id="37"/>
      <w:bookmarkEnd w:id="38"/>
    </w:p>
    <w:p w14:paraId="0698A69F">
      <w:pPr>
        <w:pStyle w:val="11"/>
        <w:tabs>
          <w:tab w:val="left" w:pos="7238"/>
          <w:tab w:val="left" w:pos="8393"/>
        </w:tabs>
        <w:ind w:firstLine="600" w:firstLineChars="250"/>
        <w:rPr>
          <w:rFonts w:ascii="宋体" w:hAnsi="宋体" w:cs="宋体"/>
          <w:i/>
          <w:color w:val="000000" w:themeColor="text1"/>
          <w:szCs w:val="24"/>
          <w:u w:val="single"/>
          <w14:textFill>
            <w14:solidFill>
              <w14:schemeClr w14:val="tx1"/>
            </w14:solidFill>
          </w14:textFill>
        </w:rPr>
      </w:pPr>
      <w:r>
        <w:rPr>
          <w:rFonts w:hint="eastAsia" w:ascii="宋体" w:hAnsi="宋体" w:cs="宋体"/>
          <w:color w:val="000000" w:themeColor="text1"/>
          <w:szCs w:val="24"/>
          <w14:textFill>
            <w14:solidFill>
              <w14:schemeClr w14:val="tx1"/>
            </w14:solidFill>
          </w14:textFill>
        </w:rPr>
        <w:t>我公司可提供纸质招标文件和购买招标文件的电子发票。有需要的供应商成功获取网上招标文件后，可在规定的获取招标文件时间段联系我司前台邮寄纸质招标文件（邮寄费为到付）。购买招标文件的电子发票将以短信方式发送到供应商在我公司平台的预留手机号码。联系人：前台，联系电话：020-83172166转0。招标文件一经售出，概不退还。</w:t>
      </w:r>
    </w:p>
    <w:p w14:paraId="0EBC6DBA">
      <w:pPr>
        <w:pStyle w:val="3"/>
        <w:spacing w:before="0" w:after="0" w:line="360" w:lineRule="auto"/>
        <w:rPr>
          <w:rFonts w:ascii="宋体" w:hAnsi="宋体" w:cs="宋体"/>
          <w:color w:val="000000" w:themeColor="text1"/>
          <w:sz w:val="24"/>
          <w:szCs w:val="24"/>
          <w14:textFill>
            <w14:solidFill>
              <w14:schemeClr w14:val="tx1"/>
            </w14:solidFill>
          </w14:textFill>
        </w:rPr>
      </w:pPr>
      <w:bookmarkStart w:id="39" w:name="_Toc28359085"/>
      <w:bookmarkStart w:id="40" w:name="_Toc35393627"/>
      <w:bookmarkStart w:id="41" w:name="_Toc28359008"/>
      <w:bookmarkStart w:id="42" w:name="_Toc35393796"/>
      <w:bookmarkStart w:id="43" w:name="_Toc54335354"/>
      <w:bookmarkStart w:id="44" w:name="_Toc3648"/>
      <w:r>
        <w:rPr>
          <w:rFonts w:hint="eastAsia" w:ascii="宋体" w:hAnsi="宋体" w:cs="宋体"/>
          <w:color w:val="000000" w:themeColor="text1"/>
          <w:sz w:val="24"/>
          <w:szCs w:val="24"/>
          <w14:textFill>
            <w14:solidFill>
              <w14:schemeClr w14:val="tx1"/>
            </w14:solidFill>
          </w14:textFill>
        </w:rPr>
        <w:t>七、对本次招标提出询问，请按</w:t>
      </w:r>
      <w:r>
        <w:rPr>
          <w:rFonts w:ascii="宋体" w:hAnsi="宋体" w:cs="宋体"/>
          <w:color w:val="000000" w:themeColor="text1"/>
          <w:sz w:val="24"/>
          <w:szCs w:val="24"/>
          <w14:textFill>
            <w14:solidFill>
              <w14:schemeClr w14:val="tx1"/>
            </w14:solidFill>
          </w14:textFill>
        </w:rPr>
        <w:t>以下方式</w:t>
      </w:r>
      <w:r>
        <w:rPr>
          <w:rFonts w:hint="eastAsia" w:ascii="宋体" w:hAnsi="宋体" w:cs="宋体"/>
          <w:color w:val="000000" w:themeColor="text1"/>
          <w:sz w:val="24"/>
          <w:szCs w:val="24"/>
          <w14:textFill>
            <w14:solidFill>
              <w14:schemeClr w14:val="tx1"/>
            </w14:solidFill>
          </w14:textFill>
        </w:rPr>
        <w:t>联系。</w:t>
      </w:r>
      <w:bookmarkEnd w:id="39"/>
      <w:bookmarkEnd w:id="40"/>
      <w:bookmarkEnd w:id="41"/>
      <w:bookmarkEnd w:id="42"/>
      <w:bookmarkEnd w:id="43"/>
      <w:bookmarkEnd w:id="44"/>
    </w:p>
    <w:p w14:paraId="1389B6F2">
      <w:pPr>
        <w:keepNext w:val="0"/>
        <w:keepLines w:val="0"/>
        <w:pageBreakBefore w:val="0"/>
        <w:widowControl/>
        <w:kinsoku/>
        <w:wordWrap w:val="0"/>
        <w:overflowPunct/>
        <w:topLinePunct w:val="0"/>
        <w:autoSpaceDE/>
        <w:autoSpaceDN/>
        <w:bidi w:val="0"/>
        <w:adjustRightInd/>
        <w:snapToGrid/>
        <w:spacing w:line="360" w:lineRule="auto"/>
        <w:ind w:left="720" w:leftChars="200" w:hanging="240" w:hangingChars="100"/>
        <w:jc w:val="left"/>
        <w:textAlignment w:val="auto"/>
        <w:rPr>
          <w:rFonts w:ascii="宋体" w:hAnsi="宋体" w:eastAsia="宋体" w:cs="Times New Roman"/>
          <w:color w:val="000000"/>
          <w:sz w:val="24"/>
          <w:szCs w:val="24"/>
        </w:rPr>
      </w:pPr>
      <w:r>
        <w:rPr>
          <w:rFonts w:hint="eastAsia" w:ascii="宋体" w:hAnsi="宋体" w:eastAsia="宋体" w:cs="宋体"/>
          <w:color w:val="000000"/>
          <w:sz w:val="24"/>
          <w:szCs w:val="24"/>
        </w:rPr>
        <w:t>1.采购人信息</w:t>
      </w:r>
    </w:p>
    <w:p w14:paraId="0CF80032">
      <w:pPr>
        <w:keepNext w:val="0"/>
        <w:keepLines w:val="0"/>
        <w:pageBreakBefore w:val="0"/>
        <w:widowControl w:val="0"/>
        <w:kinsoku/>
        <w:wordWrap w:val="0"/>
        <w:overflowPunct/>
        <w:topLinePunct w:val="0"/>
        <w:autoSpaceDE/>
        <w:autoSpaceDN/>
        <w:bidi w:val="0"/>
        <w:adjustRightInd/>
        <w:snapToGrid/>
        <w:spacing w:line="360" w:lineRule="auto"/>
        <w:ind w:left="720" w:leftChars="300" w:firstLine="0" w:firstLineChars="0"/>
        <w:jc w:val="left"/>
        <w:textAlignment w:val="auto"/>
        <w:rPr>
          <w:rFonts w:ascii="宋体" w:hAnsi="宋体" w:eastAsia="宋体" w:cs="Times New Roman"/>
          <w:color w:val="000000"/>
          <w:sz w:val="24"/>
          <w:szCs w:val="24"/>
        </w:rPr>
      </w:pPr>
      <w:r>
        <w:rPr>
          <w:rFonts w:hint="eastAsia" w:ascii="宋体" w:hAnsi="宋体" w:eastAsia="宋体" w:cs="Times New Roman"/>
          <w:color w:val="000000"/>
          <w:sz w:val="24"/>
          <w:szCs w:val="24"/>
        </w:rPr>
        <w:t>名称：</w:t>
      </w:r>
      <w:r>
        <w:rPr>
          <w:rFonts w:hint="eastAsia" w:ascii="宋体" w:hAnsi="宋体" w:eastAsia="宋体" w:cs="Times New Roman"/>
          <w:color w:val="000000"/>
          <w:sz w:val="24"/>
          <w:szCs w:val="24"/>
          <w:u w:val="single"/>
        </w:rPr>
        <w:t>珠海市妇幼保健院</w:t>
      </w:r>
    </w:p>
    <w:p w14:paraId="790A4339">
      <w:pPr>
        <w:keepNext w:val="0"/>
        <w:keepLines w:val="0"/>
        <w:pageBreakBefore w:val="0"/>
        <w:widowControl w:val="0"/>
        <w:kinsoku/>
        <w:wordWrap w:val="0"/>
        <w:overflowPunct/>
        <w:topLinePunct w:val="0"/>
        <w:autoSpaceDE/>
        <w:autoSpaceDN/>
        <w:bidi w:val="0"/>
        <w:adjustRightInd/>
        <w:snapToGrid/>
        <w:spacing w:line="360" w:lineRule="auto"/>
        <w:ind w:left="720" w:leftChars="300" w:firstLine="0" w:firstLineChars="0"/>
        <w:jc w:val="left"/>
        <w:textAlignment w:val="auto"/>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r>
        <w:rPr>
          <w:rFonts w:ascii="宋体" w:hAnsi="宋体" w:eastAsia="宋体" w:cs="宋体"/>
          <w:color w:val="000000"/>
          <w:sz w:val="24"/>
          <w:szCs w:val="24"/>
          <w:u w:val="single"/>
        </w:rPr>
        <w:t>珠海市香洲区南屏南琴路3366号</w:t>
      </w:r>
    </w:p>
    <w:p w14:paraId="10B61028">
      <w:pPr>
        <w:keepNext w:val="0"/>
        <w:keepLines w:val="0"/>
        <w:pageBreakBefore w:val="0"/>
        <w:widowControl w:val="0"/>
        <w:kinsoku/>
        <w:wordWrap w:val="0"/>
        <w:overflowPunct/>
        <w:topLinePunct w:val="0"/>
        <w:autoSpaceDE/>
        <w:autoSpaceDN/>
        <w:bidi w:val="0"/>
        <w:adjustRightInd/>
        <w:snapToGrid/>
        <w:spacing w:line="360" w:lineRule="auto"/>
        <w:ind w:left="720" w:leftChars="300" w:firstLine="0" w:firstLineChars="0"/>
        <w:jc w:val="left"/>
        <w:textAlignment w:val="auto"/>
        <w:rPr>
          <w:rFonts w:ascii="宋体" w:hAnsi="宋体" w:eastAsia="宋体" w:cs="Times New Roman"/>
          <w:color w:val="000000"/>
          <w:sz w:val="24"/>
          <w:szCs w:val="24"/>
          <w:u w:val="single"/>
        </w:rPr>
      </w:pPr>
      <w:r>
        <w:rPr>
          <w:rFonts w:hint="eastAsia" w:ascii="宋体" w:hAnsi="宋体" w:eastAsia="宋体" w:cs="Times New Roman"/>
          <w:color w:val="000000"/>
          <w:sz w:val="24"/>
          <w:szCs w:val="24"/>
        </w:rPr>
        <w:t>联系方式：</w:t>
      </w:r>
      <w:bookmarkStart w:id="45" w:name="_Toc28359086"/>
      <w:bookmarkStart w:id="46" w:name="_Toc28359009"/>
      <w:r>
        <w:rPr>
          <w:rFonts w:hint="eastAsia" w:ascii="宋体" w:hAnsi="宋体" w:eastAsia="宋体" w:cs="Times New Roman"/>
          <w:color w:val="000000"/>
          <w:sz w:val="24"/>
          <w:szCs w:val="24"/>
        </w:rPr>
        <w:t>/</w:t>
      </w:r>
    </w:p>
    <w:p w14:paraId="7EB1E2C8">
      <w:pPr>
        <w:keepNext w:val="0"/>
        <w:keepLines w:val="0"/>
        <w:pageBreakBefore w:val="0"/>
        <w:kinsoku/>
        <w:wordWrap w:val="0"/>
        <w:overflowPunct/>
        <w:topLinePunct w:val="0"/>
        <w:autoSpaceDE/>
        <w:autoSpaceDN/>
        <w:bidi w:val="0"/>
        <w:adjustRightInd/>
        <w:snapToGrid/>
        <w:spacing w:line="360" w:lineRule="auto"/>
        <w:ind w:left="720" w:leftChars="200" w:hanging="240" w:hangingChars="100"/>
        <w:jc w:val="left"/>
        <w:textAlignment w:val="auto"/>
        <w:rPr>
          <w:rFonts w:ascii="宋体" w:hAnsi="宋体" w:eastAsia="宋体" w:cs="Times New Roman"/>
          <w:color w:val="000000"/>
          <w:sz w:val="24"/>
          <w:szCs w:val="24"/>
        </w:rPr>
      </w:pPr>
      <w:r>
        <w:rPr>
          <w:rFonts w:hint="eastAsia" w:ascii="宋体" w:hAnsi="宋体" w:eastAsia="宋体" w:cs="宋体"/>
          <w:color w:val="000000"/>
          <w:sz w:val="24"/>
          <w:szCs w:val="24"/>
        </w:rPr>
        <w:t>2.采购代理机构信息</w:t>
      </w:r>
      <w:bookmarkEnd w:id="45"/>
      <w:bookmarkEnd w:id="46"/>
    </w:p>
    <w:p w14:paraId="06834606">
      <w:pPr>
        <w:keepNext w:val="0"/>
        <w:keepLines w:val="0"/>
        <w:pageBreakBefore w:val="0"/>
        <w:widowControl w:val="0"/>
        <w:kinsoku/>
        <w:wordWrap w:val="0"/>
        <w:overflowPunct/>
        <w:topLinePunct w:val="0"/>
        <w:autoSpaceDE/>
        <w:autoSpaceDN/>
        <w:bidi w:val="0"/>
        <w:adjustRightInd/>
        <w:snapToGrid/>
        <w:spacing w:line="360" w:lineRule="auto"/>
        <w:ind w:left="1920" w:leftChars="300" w:hanging="1200" w:hangingChars="500"/>
        <w:textAlignment w:val="auto"/>
        <w:rPr>
          <w:rFonts w:ascii="宋体" w:hAnsi="宋体" w:eastAsia="宋体" w:cs="Times New Roman"/>
          <w:color w:val="000000"/>
          <w:sz w:val="24"/>
          <w:szCs w:val="24"/>
        </w:rPr>
      </w:pPr>
      <w:r>
        <w:rPr>
          <w:rFonts w:hint="eastAsia" w:ascii="宋体" w:hAnsi="宋体" w:eastAsia="宋体" w:cs="Times New Roman"/>
          <w:color w:val="000000"/>
          <w:sz w:val="24"/>
          <w:szCs w:val="24"/>
        </w:rPr>
        <w:t>名称：</w:t>
      </w:r>
      <w:r>
        <w:rPr>
          <w:rFonts w:hint="eastAsia" w:ascii="宋体" w:hAnsi="宋体" w:eastAsia="宋体" w:cs="Times New Roman"/>
          <w:color w:val="000000"/>
          <w:sz w:val="24"/>
          <w:szCs w:val="24"/>
          <w:u w:val="single"/>
        </w:rPr>
        <w:t>广东华伦招标有限公司</w:t>
      </w:r>
      <w:r>
        <w:rPr>
          <w:rFonts w:hint="eastAsia" w:ascii="宋体" w:hAnsi="宋体" w:eastAsia="宋体" w:cs="Times New Roman"/>
          <w:color w:val="000000"/>
          <w:sz w:val="24"/>
          <w:szCs w:val="24"/>
          <w:u w:val="single"/>
        </w:rPr>
        <w:tab/>
      </w:r>
    </w:p>
    <w:p w14:paraId="37AF54C5">
      <w:pPr>
        <w:keepNext w:val="0"/>
        <w:keepLines w:val="0"/>
        <w:pageBreakBefore w:val="0"/>
        <w:widowControl w:val="0"/>
        <w:kinsoku/>
        <w:wordWrap w:val="0"/>
        <w:overflowPunct/>
        <w:topLinePunct w:val="0"/>
        <w:autoSpaceDE/>
        <w:autoSpaceDN/>
        <w:bidi w:val="0"/>
        <w:adjustRightInd/>
        <w:snapToGrid/>
        <w:spacing w:line="360" w:lineRule="auto"/>
        <w:ind w:left="1920" w:leftChars="300" w:hanging="1200" w:hangingChars="500"/>
        <w:textAlignment w:val="auto"/>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r>
        <w:rPr>
          <w:rFonts w:hint="eastAsia" w:ascii="宋体" w:hAnsi="宋体" w:eastAsia="宋体" w:cs="Times New Roman"/>
          <w:color w:val="000000"/>
          <w:sz w:val="24"/>
          <w:szCs w:val="24"/>
          <w:u w:val="single"/>
        </w:rPr>
        <w:t>广州市广仁路1号广仁大厦7楼</w:t>
      </w:r>
      <w:r>
        <w:rPr>
          <w:rFonts w:hint="eastAsia" w:ascii="宋体" w:hAnsi="宋体" w:eastAsia="宋体" w:cs="Times New Roman"/>
          <w:color w:val="000000"/>
          <w:sz w:val="24"/>
          <w:szCs w:val="24"/>
          <w:u w:val="single"/>
        </w:rPr>
        <w:tab/>
      </w:r>
    </w:p>
    <w:p w14:paraId="7C949E7B">
      <w:pPr>
        <w:keepNext w:val="0"/>
        <w:keepLines w:val="0"/>
        <w:pageBreakBefore w:val="0"/>
        <w:widowControl w:val="0"/>
        <w:kinsoku/>
        <w:wordWrap w:val="0"/>
        <w:overflowPunct/>
        <w:topLinePunct w:val="0"/>
        <w:autoSpaceDE/>
        <w:autoSpaceDN/>
        <w:bidi w:val="0"/>
        <w:adjustRightInd/>
        <w:snapToGrid/>
        <w:spacing w:line="360" w:lineRule="auto"/>
        <w:ind w:left="1920" w:leftChars="300" w:hanging="1200" w:hangingChars="500"/>
        <w:textAlignment w:val="auto"/>
        <w:rPr>
          <w:rFonts w:ascii="宋体" w:hAnsi="宋体" w:eastAsia="宋体" w:cs="Times New Roman"/>
          <w:color w:val="000000"/>
          <w:sz w:val="24"/>
          <w:szCs w:val="24"/>
        </w:rPr>
      </w:pPr>
      <w:r>
        <w:rPr>
          <w:rFonts w:hint="eastAsia" w:ascii="宋体" w:hAnsi="宋体" w:eastAsia="宋体" w:cs="Times New Roman"/>
          <w:color w:val="000000"/>
          <w:sz w:val="24"/>
          <w:szCs w:val="24"/>
        </w:rPr>
        <w:t>联系方式：</w:t>
      </w:r>
      <w:bookmarkStart w:id="47" w:name="_Toc28359087"/>
      <w:bookmarkStart w:id="48" w:name="_Toc28359010"/>
      <w:r>
        <w:rPr>
          <w:rFonts w:hint="eastAsia" w:ascii="宋体" w:hAnsi="宋体" w:eastAsia="宋体" w:cs="Times New Roman"/>
          <w:color w:val="000000"/>
          <w:sz w:val="24"/>
          <w:szCs w:val="24"/>
          <w:u w:val="single"/>
        </w:rPr>
        <w:t>020-83172166-834</w:t>
      </w:r>
      <w:r>
        <w:rPr>
          <w:rFonts w:hint="eastAsia" w:ascii="宋体" w:hAnsi="宋体" w:eastAsia="宋体" w:cs="Times New Roman"/>
          <w:color w:val="000000"/>
          <w:sz w:val="24"/>
          <w:szCs w:val="24"/>
          <w:u w:val="single"/>
          <w:lang w:eastAsia="zh-CN"/>
        </w:rPr>
        <w:t>、</w:t>
      </w:r>
      <w:r>
        <w:rPr>
          <w:rFonts w:hint="eastAsia" w:ascii="宋体" w:hAnsi="宋体" w:eastAsia="宋体" w:cs="Times New Roman"/>
          <w:color w:val="000000"/>
          <w:sz w:val="24"/>
          <w:szCs w:val="24"/>
          <w:u w:val="single"/>
          <w:lang w:val="en-US" w:eastAsia="zh-CN"/>
        </w:rPr>
        <w:t>864</w:t>
      </w:r>
      <w:r>
        <w:rPr>
          <w:rFonts w:hint="eastAsia" w:ascii="宋体" w:hAnsi="宋体" w:eastAsia="宋体" w:cs="Times New Roman"/>
          <w:color w:val="000000"/>
          <w:sz w:val="24"/>
          <w:szCs w:val="24"/>
          <w:u w:val="single"/>
        </w:rPr>
        <w:t>（86</w:t>
      </w:r>
      <w:r>
        <w:rPr>
          <w:rFonts w:hint="eastAsia" w:ascii="宋体" w:hAnsi="宋体" w:eastAsia="宋体" w:cs="Times New Roman"/>
          <w:color w:val="000000"/>
          <w:sz w:val="24"/>
          <w:szCs w:val="24"/>
          <w:u w:val="single"/>
          <w:lang w:val="en-US" w:eastAsia="zh-CN"/>
        </w:rPr>
        <w:t>3</w:t>
      </w:r>
      <w:r>
        <w:rPr>
          <w:rFonts w:hint="eastAsia" w:ascii="宋体" w:hAnsi="宋体" w:eastAsia="宋体" w:cs="Times New Roman"/>
          <w:color w:val="000000"/>
          <w:sz w:val="24"/>
          <w:szCs w:val="24"/>
          <w:u w:val="single"/>
        </w:rPr>
        <w:t>）；</w:t>
      </w:r>
      <w:r>
        <w:rPr>
          <w:rFonts w:hint="eastAsia" w:ascii="宋体" w:hAnsi="宋体" w:eastAsia="宋体" w:cs="Times New Roman"/>
          <w:b/>
          <w:bCs/>
          <w:color w:val="000000"/>
          <w:sz w:val="24"/>
          <w:szCs w:val="24"/>
          <w:u w:val="single"/>
        </w:rPr>
        <w:t>hlzb03@163.com（如有咨询，请发邮件并在邮件中留下联系电话）</w:t>
      </w:r>
    </w:p>
    <w:p w14:paraId="191B01CC">
      <w:pPr>
        <w:keepNext w:val="0"/>
        <w:keepLines w:val="0"/>
        <w:pageBreakBefore w:val="0"/>
        <w:kinsoku/>
        <w:wordWrap w:val="0"/>
        <w:overflowPunct/>
        <w:topLinePunct w:val="0"/>
        <w:autoSpaceDE/>
        <w:autoSpaceDN/>
        <w:bidi w:val="0"/>
        <w:adjustRightInd/>
        <w:snapToGrid/>
        <w:spacing w:line="360" w:lineRule="auto"/>
        <w:ind w:left="720" w:leftChars="200" w:hanging="240" w:hangingChars="100"/>
        <w:textAlignment w:val="auto"/>
        <w:rPr>
          <w:rFonts w:ascii="宋体" w:hAnsi="宋体" w:eastAsia="宋体" w:cs="Times New Roman"/>
          <w:color w:val="000000"/>
          <w:sz w:val="24"/>
          <w:szCs w:val="24"/>
          <w:u w:val="single"/>
        </w:rPr>
      </w:pPr>
      <w:r>
        <w:rPr>
          <w:rFonts w:hint="eastAsia" w:ascii="宋体" w:hAnsi="宋体" w:eastAsia="宋体" w:cs="宋体"/>
          <w:color w:val="000000"/>
          <w:sz w:val="24"/>
          <w:szCs w:val="24"/>
        </w:rPr>
        <w:t>3.项目</w:t>
      </w:r>
      <w:r>
        <w:rPr>
          <w:rFonts w:ascii="宋体" w:hAnsi="宋体" w:eastAsia="宋体" w:cs="宋体"/>
          <w:color w:val="000000"/>
          <w:sz w:val="24"/>
          <w:szCs w:val="24"/>
        </w:rPr>
        <w:t>联系方式</w:t>
      </w:r>
      <w:bookmarkEnd w:id="47"/>
      <w:bookmarkEnd w:id="48"/>
    </w:p>
    <w:p w14:paraId="4A1A8736">
      <w:pPr>
        <w:keepNext w:val="0"/>
        <w:keepLines w:val="0"/>
        <w:pageBreakBefore w:val="0"/>
        <w:widowControl w:val="0"/>
        <w:kinsoku/>
        <w:wordWrap w:val="0"/>
        <w:overflowPunct/>
        <w:topLinePunct w:val="0"/>
        <w:autoSpaceDE/>
        <w:autoSpaceDN/>
        <w:bidi w:val="0"/>
        <w:adjustRightInd/>
        <w:snapToGrid/>
        <w:spacing w:line="360" w:lineRule="auto"/>
        <w:ind w:left="720" w:leftChars="300" w:firstLine="0" w:firstLineChars="0"/>
        <w:jc w:val="both"/>
        <w:textAlignment w:val="auto"/>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项目联系人：</w:t>
      </w:r>
      <w:r>
        <w:rPr>
          <w:rFonts w:hint="eastAsia" w:ascii="宋体" w:hAnsi="宋体" w:eastAsia="宋体" w:cs="Times New Roman"/>
          <w:color w:val="000000"/>
          <w:kern w:val="2"/>
          <w:sz w:val="24"/>
          <w:szCs w:val="24"/>
          <w:u w:val="single"/>
          <w:lang w:val="en-US" w:eastAsia="zh-CN" w:bidi="ar-SA"/>
        </w:rPr>
        <w:t>黄金韵、陈昊俊、常逸明、杨立敏、郑名洪、黄茜怡、罗坚</w:t>
      </w:r>
    </w:p>
    <w:p w14:paraId="494749A2">
      <w:pPr>
        <w:keepNext w:val="0"/>
        <w:keepLines w:val="0"/>
        <w:pageBreakBefore w:val="0"/>
        <w:widowControl w:val="0"/>
        <w:kinsoku/>
        <w:wordWrap w:val="0"/>
        <w:overflowPunct/>
        <w:topLinePunct w:val="0"/>
        <w:autoSpaceDE/>
        <w:autoSpaceDN/>
        <w:bidi w:val="0"/>
        <w:adjustRightInd/>
        <w:snapToGrid/>
        <w:spacing w:line="360" w:lineRule="auto"/>
        <w:ind w:left="720" w:leftChars="300" w:firstLine="0" w:firstLineChars="0"/>
        <w:textAlignment w:val="auto"/>
        <w:rPr>
          <w:rFonts w:ascii="宋体" w:hAnsi="宋体" w:eastAsia="宋体" w:cs="Times New Roman"/>
          <w:color w:val="000000"/>
          <w:sz w:val="24"/>
          <w:szCs w:val="24"/>
        </w:rPr>
      </w:pPr>
      <w:r>
        <w:rPr>
          <w:rFonts w:hint="eastAsia" w:ascii="宋体" w:hAnsi="宋体" w:eastAsia="宋体" w:cs="Times New Roman"/>
          <w:color w:val="000000"/>
          <w:sz w:val="24"/>
          <w:szCs w:val="24"/>
        </w:rPr>
        <w:t>电话：</w:t>
      </w:r>
      <w:r>
        <w:rPr>
          <w:rFonts w:hint="eastAsia" w:ascii="宋体" w:hAnsi="宋体" w:eastAsia="宋体" w:cs="Times New Roman"/>
          <w:color w:val="000000"/>
          <w:sz w:val="24"/>
          <w:szCs w:val="24"/>
          <w:u w:val="single"/>
        </w:rPr>
        <w:t>020-83172166-834</w:t>
      </w:r>
      <w:r>
        <w:rPr>
          <w:rFonts w:hint="eastAsia" w:ascii="宋体" w:hAnsi="宋体" w:eastAsia="宋体" w:cs="Times New Roman"/>
          <w:color w:val="000000"/>
          <w:sz w:val="24"/>
          <w:szCs w:val="24"/>
          <w:u w:val="single"/>
          <w:lang w:eastAsia="zh-CN"/>
        </w:rPr>
        <w:t>、</w:t>
      </w:r>
      <w:r>
        <w:rPr>
          <w:rFonts w:hint="eastAsia" w:ascii="宋体" w:hAnsi="宋体" w:eastAsia="宋体" w:cs="Times New Roman"/>
          <w:color w:val="000000"/>
          <w:sz w:val="24"/>
          <w:szCs w:val="24"/>
          <w:u w:val="single"/>
          <w:lang w:val="en-US" w:eastAsia="zh-CN"/>
        </w:rPr>
        <w:t>864</w:t>
      </w:r>
      <w:r>
        <w:rPr>
          <w:rFonts w:hint="eastAsia" w:ascii="宋体" w:hAnsi="宋体" w:eastAsia="宋体" w:cs="Times New Roman"/>
          <w:color w:val="000000"/>
          <w:sz w:val="24"/>
          <w:szCs w:val="24"/>
          <w:u w:val="single"/>
        </w:rPr>
        <w:t>（86</w:t>
      </w:r>
      <w:r>
        <w:rPr>
          <w:rFonts w:hint="eastAsia" w:ascii="宋体" w:hAnsi="宋体" w:eastAsia="宋体" w:cs="Times New Roman"/>
          <w:color w:val="000000"/>
          <w:sz w:val="24"/>
          <w:szCs w:val="24"/>
          <w:u w:val="single"/>
          <w:lang w:val="en-US" w:eastAsia="zh-CN"/>
        </w:rPr>
        <w:t>3</w:t>
      </w:r>
      <w:r>
        <w:rPr>
          <w:rFonts w:hint="eastAsia" w:ascii="宋体" w:hAnsi="宋体" w:eastAsia="宋体" w:cs="Times New Roman"/>
          <w:color w:val="000000"/>
          <w:sz w:val="24"/>
          <w:szCs w:val="24"/>
          <w:u w:val="single"/>
        </w:rPr>
        <w:t>）</w:t>
      </w:r>
    </w:p>
    <w:p w14:paraId="2FE9377B">
      <w:pP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br w:type="page"/>
      </w:r>
    </w:p>
    <w:p w14:paraId="3BA225BC">
      <w:pPr>
        <w:rPr>
          <w:rFonts w:ascii="宋体" w:hAnsi="宋体"/>
          <w:color w:val="000000" w:themeColor="text1"/>
          <w:szCs w:val="24"/>
          <w14:textFill>
            <w14:solidFill>
              <w14:schemeClr w14:val="tx1"/>
            </w14:solidFill>
          </w14:textFill>
        </w:rPr>
      </w:pPr>
    </w:p>
    <w:p w14:paraId="0811B9B3">
      <w:pPr>
        <w:rPr>
          <w:rFonts w:ascii="宋体" w:hAnsi="宋体"/>
          <w:color w:val="000000" w:themeColor="text1"/>
          <w:szCs w:val="24"/>
          <w14:textFill>
            <w14:solidFill>
              <w14:schemeClr w14:val="tx1"/>
            </w14:solidFill>
          </w14:textFill>
        </w:rPr>
      </w:pPr>
    </w:p>
    <w:p w14:paraId="634D9C17">
      <w:pPr>
        <w:rPr>
          <w:rFonts w:ascii="宋体" w:hAnsi="宋体"/>
          <w:color w:val="000000" w:themeColor="text1"/>
          <w:szCs w:val="24"/>
          <w14:textFill>
            <w14:solidFill>
              <w14:schemeClr w14:val="tx1"/>
            </w14:solidFill>
          </w14:textFill>
        </w:rPr>
      </w:pPr>
    </w:p>
    <w:p w14:paraId="7F1F4235">
      <w:pPr>
        <w:rPr>
          <w:rFonts w:ascii="宋体" w:hAnsi="宋体"/>
          <w:color w:val="000000" w:themeColor="text1"/>
          <w:szCs w:val="24"/>
          <w14:textFill>
            <w14:solidFill>
              <w14:schemeClr w14:val="tx1"/>
            </w14:solidFill>
          </w14:textFill>
        </w:rPr>
      </w:pPr>
    </w:p>
    <w:p w14:paraId="46F439AB">
      <w:pPr>
        <w:rPr>
          <w:rFonts w:ascii="宋体" w:hAnsi="宋体"/>
          <w:color w:val="000000" w:themeColor="text1"/>
          <w:szCs w:val="24"/>
          <w14:textFill>
            <w14:solidFill>
              <w14:schemeClr w14:val="tx1"/>
            </w14:solidFill>
          </w14:textFill>
        </w:rPr>
      </w:pPr>
    </w:p>
    <w:p w14:paraId="1A9C7E28">
      <w:pPr>
        <w:rPr>
          <w:rFonts w:ascii="宋体" w:hAnsi="宋体"/>
          <w:color w:val="000000" w:themeColor="text1"/>
          <w:szCs w:val="24"/>
          <w14:textFill>
            <w14:solidFill>
              <w14:schemeClr w14:val="tx1"/>
            </w14:solidFill>
          </w14:textFill>
        </w:rPr>
      </w:pPr>
    </w:p>
    <w:p w14:paraId="7D34E7B0">
      <w:pPr>
        <w:rPr>
          <w:rFonts w:ascii="宋体" w:hAnsi="宋体"/>
          <w:color w:val="000000" w:themeColor="text1"/>
          <w:szCs w:val="24"/>
          <w14:textFill>
            <w14:solidFill>
              <w14:schemeClr w14:val="tx1"/>
            </w14:solidFill>
          </w14:textFill>
        </w:rPr>
      </w:pPr>
    </w:p>
    <w:p w14:paraId="4D7B6EB6">
      <w:pPr>
        <w:rPr>
          <w:rFonts w:ascii="宋体" w:hAnsi="宋体"/>
          <w:color w:val="000000" w:themeColor="text1"/>
          <w:szCs w:val="24"/>
          <w14:textFill>
            <w14:solidFill>
              <w14:schemeClr w14:val="tx1"/>
            </w14:solidFill>
          </w14:textFill>
        </w:rPr>
      </w:pPr>
    </w:p>
    <w:p w14:paraId="5FF1A96B">
      <w:pPr>
        <w:rPr>
          <w:rFonts w:ascii="宋体" w:hAnsi="宋体"/>
          <w:color w:val="000000" w:themeColor="text1"/>
          <w:szCs w:val="24"/>
          <w14:textFill>
            <w14:solidFill>
              <w14:schemeClr w14:val="tx1"/>
            </w14:solidFill>
          </w14:textFill>
        </w:rPr>
      </w:pPr>
    </w:p>
    <w:p w14:paraId="5A49FD5E">
      <w:pPr>
        <w:pStyle w:val="2"/>
        <w:numPr>
          <w:ilvl w:val="0"/>
          <w:numId w:val="3"/>
        </w:numPr>
        <w:spacing w:before="0" w:after="0" w:line="360" w:lineRule="auto"/>
        <w:ind w:left="0" w:firstLine="0"/>
        <w:jc w:val="center"/>
        <w:rPr>
          <w:rFonts w:ascii="宋体" w:hAnsi="宋体"/>
          <w:color w:val="000000" w:themeColor="text1"/>
          <w:kern w:val="0"/>
          <w:sz w:val="36"/>
          <w:szCs w:val="36"/>
          <w14:textFill>
            <w14:solidFill>
              <w14:schemeClr w14:val="tx1"/>
            </w14:solidFill>
          </w14:textFill>
        </w:rPr>
      </w:pPr>
      <w:bookmarkStart w:id="49" w:name="_Toc22806091"/>
      <w:r>
        <w:rPr>
          <w:rFonts w:hint="eastAsia" w:ascii="宋体" w:hAnsi="宋体"/>
          <w:color w:val="000000" w:themeColor="text1"/>
          <w:kern w:val="0"/>
          <w:sz w:val="36"/>
          <w:szCs w:val="36"/>
          <w14:textFill>
            <w14:solidFill>
              <w14:schemeClr w14:val="tx1"/>
            </w14:solidFill>
          </w14:textFill>
        </w:rPr>
        <w:t xml:space="preserve">  </w:t>
      </w:r>
      <w:bookmarkStart w:id="50" w:name="_Toc20634"/>
      <w:r>
        <w:rPr>
          <w:rFonts w:hint="eastAsia" w:ascii="宋体" w:hAnsi="宋体"/>
          <w:color w:val="000000" w:themeColor="text1"/>
          <w:kern w:val="0"/>
          <w:sz w:val="36"/>
          <w:szCs w:val="36"/>
          <w14:textFill>
            <w14:solidFill>
              <w14:schemeClr w14:val="tx1"/>
            </w14:solidFill>
          </w14:textFill>
        </w:rPr>
        <w:t>采购需求</w:t>
      </w:r>
      <w:bookmarkEnd w:id="49"/>
      <w:bookmarkEnd w:id="50"/>
    </w:p>
    <w:p w14:paraId="238B448A">
      <w:pPr>
        <w:jc w:val="center"/>
        <w:rPr>
          <w:rFonts w:ascii="宋体" w:hAnsi="宋体"/>
          <w:b/>
          <w:color w:val="000000" w:themeColor="text1"/>
          <w:sz w:val="32"/>
          <w:szCs w:val="32"/>
          <w14:textFill>
            <w14:solidFill>
              <w14:schemeClr w14:val="tx1"/>
            </w14:solidFill>
          </w14:textFill>
        </w:rPr>
      </w:pPr>
      <w:r>
        <w:rPr>
          <w:rFonts w:ascii="宋体" w:hAnsi="宋体"/>
          <w:color w:val="000000" w:themeColor="text1"/>
          <w:szCs w:val="24"/>
          <w14:textFill>
            <w14:solidFill>
              <w14:schemeClr w14:val="tx1"/>
            </w14:solidFill>
          </w14:textFill>
        </w:rPr>
        <w:br w:type="page"/>
      </w:r>
      <w:r>
        <w:rPr>
          <w:rFonts w:hint="eastAsia" w:ascii="宋体" w:hAnsi="宋体"/>
          <w:b/>
          <w:color w:val="000000" w:themeColor="text1"/>
          <w:sz w:val="32"/>
          <w:szCs w:val="32"/>
          <w14:textFill>
            <w14:solidFill>
              <w14:schemeClr w14:val="tx1"/>
            </w14:solidFill>
          </w14:textFill>
        </w:rPr>
        <w:t>采购需求</w:t>
      </w:r>
    </w:p>
    <w:p w14:paraId="205AE611">
      <w:pPr>
        <w:autoSpaceDE w:val="0"/>
        <w:autoSpaceDN w:val="0"/>
        <w:ind w:firstLine="480" w:firstLineChars="200"/>
        <w:outlineLvl w:val="1"/>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项目说明</w:t>
      </w:r>
    </w:p>
    <w:p w14:paraId="7333E92A">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1.本采购需求中标注符号，以及其他事项的说明</w:t>
      </w:r>
    </w:p>
    <w:p w14:paraId="4DACD1CF">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（1）凡标记“★”号的条款（如有）为必须实质性响应的要求，供应商任何负偏离（不满足要求）或不响应均导致其投标无效。</w:t>
      </w:r>
    </w:p>
    <w:p w14:paraId="0A256BA4">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（2）凡标记“▲”号的条款（如有）为重要的要求，供应商任何负偏离（不满足要求）或不响应不导致其投标无效，但可能对其评审产生重大的影响。</w:t>
      </w:r>
    </w:p>
    <w:p w14:paraId="7143186A">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本项目招标文件如出现前后不一致的地方，招标文件的解释顺序为：招标公告——投标邀请——采购需求——投标人须知——评标办法——拟签订的合同文本——投标文件格式。同一章中的内容出现前后不一致时，以页码先后为解释顺序；如在同一页中，自上而下为解释顺序。采购需求中有同样要求的内容，以最前的要求为需求，后面的要求不予考虑，以避免供应商重复响应和重复评审。评分办法中如存在重复评审的内容，统一按照“就前不就后”的原则，即重复评审的内容，仅纳入评分办法中较前面的评审因素（以页码先后为顺序；如在同一页中，自上而下为顺序）中进行评审而不再纳入较后面的评审因素中。</w:t>
      </w:r>
    </w:p>
    <w:p w14:paraId="725336FE">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4）采购需求中标注“提醒”“提示”“本项属于标题名称，不作为评审项”的内容，不作为评审内容。招标文件中有“免费”“无偿”等类似意思表达的文字，其均指投标人应当在投标报价中包含向采购人提供这些技术（服务）或商务（服务）事项，而并非要求投标人以“赠送”“赠与”等方式提供。</w:t>
      </w:r>
    </w:p>
    <w:p w14:paraId="77D3D322">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（5）除招标文件有特别规定外，以分支机构参与项目竞争的，其总公司或者其总公司下属的其他分支机构的资质、业绩等，不得作为该分支机构的有效评审证明材料。</w:t>
      </w:r>
    </w:p>
    <w:p w14:paraId="7080947E">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6）评标委员会认为投标人的报价明显低于其他通过符合性审查投标人的报价，有可能影响产品质量或者不能诚信履约的，评标委员会可在评审过程中发起澄清，投标人在规定的澄清时间内提供说明；投标人不能证明其报价合理性或超时响应的，评标委员会应当将其投标文件作无效投标处理。（书面说明包含但不限于：报价成本分析报告、各项进货成本、项目实施成本、税费、利润等的详细说明。）</w:t>
      </w:r>
    </w:p>
    <w:p w14:paraId="59AC9794">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2.项目名称：珠海市妇幼保健院中药饮片代煎代配项目。</w:t>
      </w:r>
    </w:p>
    <w:p w14:paraId="6EAA13C1">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3.项目属性：本项目为服务类采购项目。</w:t>
      </w:r>
    </w:p>
    <w:p w14:paraId="7BB1B0A1">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4.投标人须对本项目（有划分采购包的，则以采购包为单位）进行整体投标，任何只对其中一部分内容进行的投标都被视为无效投标。投标人对任何一项应当考虑在投标报价中的内容有漏报的单价，或每项投标单价中有漏报、少报的费用，均视为此项费用已包含在投标报价中；如中标，则不得再向采购人收取任何额外费用。所有价格均应以人民币报价，金额单位为元。</w:t>
      </w:r>
    </w:p>
    <w:p w14:paraId="39D829E4">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★5.本项目不允许转包。本项目也不允许分包。</w:t>
      </w:r>
    </w:p>
    <w:p w14:paraId="5F2425E4">
      <w:pPr>
        <w:autoSpaceDE w:val="0"/>
        <w:autoSpaceDN w:val="0"/>
        <w:rPr>
          <w:rFonts w:ascii="宋体" w:hAnsi="宋体"/>
          <w:color w:val="000000" w:themeColor="text1"/>
          <w:szCs w:val="24"/>
          <w14:textFill>
            <w14:solidFill>
              <w14:schemeClr w14:val="tx1"/>
            </w14:solidFill>
          </w14:textFill>
        </w:rPr>
      </w:pPr>
    </w:p>
    <w:p w14:paraId="15C65A8F">
      <w:pPr>
        <w:rPr>
          <w:rFonts w:ascii="宋体" w:hAnsi="宋体" w:cs="宋体"/>
          <w:b/>
          <w:color w:val="000000" w:themeColor="text1"/>
          <w14:textFill>
            <w14:solidFill>
              <w14:schemeClr w14:val="tx1"/>
            </w14:solidFill>
          </w14:textFill>
        </w:rPr>
        <w:sectPr>
          <w:headerReference r:id="rId9" w:type="default"/>
          <w:footerReference r:id="rId10" w:type="default"/>
          <w:pgSz w:w="11906" w:h="16838"/>
          <w:pgMar w:top="1440" w:right="1800" w:bottom="1440" w:left="1800" w:header="851" w:footer="992" w:gutter="0"/>
          <w:cols w:space="720" w:num="1"/>
          <w:docGrid w:type="lines" w:linePitch="312" w:charSpace="0"/>
        </w:sectPr>
      </w:pPr>
    </w:p>
    <w:p w14:paraId="227B358B">
      <w:pPr>
        <w:spacing w:line="240" w:lineRule="auto"/>
        <w:outlineLvl w:val="1"/>
        <w:rPr>
          <w:rFonts w:asciiTheme="majorEastAsia" w:hAnsiTheme="majorEastAsia" w:eastAsiaTheme="majorEastAsia" w:cstheme="majorEastAsia"/>
          <w:b/>
          <w:bCs/>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b/>
          <w:color w:val="000000" w:themeColor="text1"/>
          <w:sz w:val="21"/>
          <w:szCs w:val="21"/>
          <w14:textFill>
            <w14:solidFill>
              <w14:schemeClr w14:val="tx1"/>
            </w14:solidFill>
          </w14:textFill>
        </w:rPr>
        <w:t>一、项目内容</w:t>
      </w:r>
    </w:p>
    <w:tbl>
      <w:tblPr>
        <w:tblStyle w:val="34"/>
        <w:tblW w:w="7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7"/>
        <w:gridCol w:w="990"/>
        <w:gridCol w:w="4968"/>
      </w:tblGrid>
      <w:tr w14:paraId="540F6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1967" w:type="dxa"/>
            <w:tcBorders>
              <w:top w:val="single" w:color="auto" w:sz="4" w:space="0"/>
              <w:left w:val="single" w:color="auto" w:sz="4" w:space="0"/>
              <w:bottom w:val="single" w:color="auto" w:sz="4" w:space="0"/>
              <w:right w:val="single" w:color="auto" w:sz="4" w:space="0"/>
            </w:tcBorders>
            <w:shd w:val="clear" w:color="auto" w:fill="EEECE1"/>
            <w:vAlign w:val="center"/>
          </w:tcPr>
          <w:p w14:paraId="619368CD">
            <w:pPr>
              <w:wordWrap/>
              <w:spacing w:line="240" w:lineRule="auto"/>
              <w:jc w:val="center"/>
              <w:rPr>
                <w:rFonts w:asciiTheme="majorEastAsia" w:hAnsiTheme="majorEastAsia" w:eastAsiaTheme="majorEastAsia" w:cstheme="majorEastAsia"/>
                <w:b/>
                <w:bCs/>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color w:val="000000" w:themeColor="text1"/>
                <w:sz w:val="21"/>
                <w:szCs w:val="21"/>
                <w14:textFill>
                  <w14:solidFill>
                    <w14:schemeClr w14:val="tx1"/>
                  </w14:solidFill>
                </w14:textFill>
              </w:rPr>
              <w:t>采购内容</w:t>
            </w:r>
          </w:p>
        </w:tc>
        <w:tc>
          <w:tcPr>
            <w:tcW w:w="990" w:type="dxa"/>
            <w:tcBorders>
              <w:top w:val="single" w:color="auto" w:sz="4" w:space="0"/>
              <w:left w:val="single" w:color="auto" w:sz="4" w:space="0"/>
              <w:bottom w:val="single" w:color="auto" w:sz="4" w:space="0"/>
              <w:right w:val="single" w:color="auto" w:sz="4" w:space="0"/>
            </w:tcBorders>
            <w:shd w:val="clear" w:color="auto" w:fill="EEECE1"/>
            <w:vAlign w:val="center"/>
          </w:tcPr>
          <w:p w14:paraId="18927B2D">
            <w:pPr>
              <w:wordWrap/>
              <w:spacing w:line="240" w:lineRule="auto"/>
              <w:jc w:val="center"/>
              <w:rPr>
                <w:rFonts w:asciiTheme="majorEastAsia" w:hAnsiTheme="majorEastAsia" w:eastAsiaTheme="majorEastAsia" w:cstheme="majorEastAsia"/>
                <w:b/>
                <w:bCs/>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color w:val="000000" w:themeColor="text1"/>
                <w:sz w:val="21"/>
                <w:szCs w:val="21"/>
                <w14:textFill>
                  <w14:solidFill>
                    <w14:schemeClr w14:val="tx1"/>
                  </w14:solidFill>
                </w14:textFill>
              </w:rPr>
              <w:t>数量</w:t>
            </w:r>
          </w:p>
        </w:tc>
        <w:tc>
          <w:tcPr>
            <w:tcW w:w="4968" w:type="dxa"/>
            <w:tcBorders>
              <w:top w:val="single" w:color="auto" w:sz="4" w:space="0"/>
              <w:left w:val="single" w:color="auto" w:sz="4" w:space="0"/>
              <w:bottom w:val="single" w:color="auto" w:sz="4" w:space="0"/>
              <w:right w:val="single" w:color="auto" w:sz="4" w:space="0"/>
            </w:tcBorders>
            <w:shd w:val="clear" w:color="auto" w:fill="EEECE1"/>
            <w:vAlign w:val="center"/>
          </w:tcPr>
          <w:p w14:paraId="578E5F73">
            <w:pPr>
              <w:wordWrap/>
              <w:spacing w:line="240" w:lineRule="auto"/>
              <w:jc w:val="center"/>
              <w:rPr>
                <w:rFonts w:asciiTheme="majorEastAsia" w:hAnsiTheme="majorEastAsia" w:eastAsiaTheme="majorEastAsia" w:cstheme="majorEastAsia"/>
                <w:b/>
                <w:bCs/>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color w:val="000000" w:themeColor="text1"/>
                <w:sz w:val="21"/>
                <w:szCs w:val="21"/>
                <w14:textFill>
                  <w14:solidFill>
                    <w14:schemeClr w14:val="tx1"/>
                  </w14:solidFill>
                </w14:textFill>
              </w:rPr>
              <w:t>服务期</w:t>
            </w:r>
          </w:p>
        </w:tc>
      </w:tr>
      <w:tr w14:paraId="15472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1967" w:type="dxa"/>
            <w:tcBorders>
              <w:top w:val="single" w:color="auto" w:sz="4" w:space="0"/>
              <w:left w:val="single" w:color="auto" w:sz="4" w:space="0"/>
              <w:bottom w:val="single" w:color="auto" w:sz="4" w:space="0"/>
              <w:right w:val="single" w:color="auto" w:sz="4" w:space="0"/>
            </w:tcBorders>
            <w:vAlign w:val="center"/>
          </w:tcPr>
          <w:p w14:paraId="7C812B27">
            <w:pPr>
              <w:wordWrap/>
              <w:spacing w:line="240" w:lineRule="auto"/>
              <w:jc w:val="center"/>
              <w:rPr>
                <w:rFonts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珠海市妇幼保健院中药饮片代煎代配项目</w:t>
            </w:r>
          </w:p>
        </w:tc>
        <w:tc>
          <w:tcPr>
            <w:tcW w:w="990" w:type="dxa"/>
            <w:tcBorders>
              <w:top w:val="single" w:color="auto" w:sz="4" w:space="0"/>
              <w:left w:val="single" w:color="auto" w:sz="4" w:space="0"/>
              <w:bottom w:val="single" w:color="auto" w:sz="4" w:space="0"/>
              <w:right w:val="single" w:color="auto" w:sz="4" w:space="0"/>
            </w:tcBorders>
            <w:vAlign w:val="center"/>
          </w:tcPr>
          <w:p w14:paraId="7A34AF3B">
            <w:pPr>
              <w:wordWrap/>
              <w:spacing w:line="240" w:lineRule="auto"/>
              <w:jc w:val="center"/>
              <w:rPr>
                <w:rFonts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1项</w:t>
            </w:r>
          </w:p>
        </w:tc>
        <w:tc>
          <w:tcPr>
            <w:tcW w:w="4968" w:type="dxa"/>
            <w:tcBorders>
              <w:top w:val="single" w:color="auto" w:sz="4" w:space="0"/>
              <w:left w:val="single" w:color="auto" w:sz="4" w:space="0"/>
              <w:bottom w:val="single" w:color="auto" w:sz="4" w:space="0"/>
              <w:right w:val="single" w:color="auto" w:sz="4" w:space="0"/>
            </w:tcBorders>
            <w:vAlign w:val="center"/>
          </w:tcPr>
          <w:p w14:paraId="6A925972">
            <w:pPr>
              <w:wordWrap/>
              <w:spacing w:line="240" w:lineRule="auto"/>
              <w:jc w:val="left"/>
              <w:rPr>
                <w:rFonts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1.合同一签两年，自合同生效之日起算。</w:t>
            </w:r>
          </w:p>
          <w:p w14:paraId="55DAB9A2">
            <w:pPr>
              <w:wordWrap/>
              <w:spacing w:line="240" w:lineRule="auto"/>
              <w:jc w:val="left"/>
              <w:rPr>
                <w:rFonts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2.如合同完结前，累计实际结算款项已达本采购项目采购预算总额，合同提前终止。采购人亦不保证2年服务期内达到本项目2年预算总金额。</w:t>
            </w:r>
          </w:p>
        </w:tc>
      </w:tr>
    </w:tbl>
    <w:p w14:paraId="62FF47FB">
      <w:pPr>
        <w:widowControl/>
        <w:wordWrap/>
        <w:spacing w:line="240" w:lineRule="auto"/>
        <w:ind w:firstLine="422" w:firstLineChars="200"/>
        <w:jc w:val="left"/>
        <w:rPr>
          <w:rFonts w:asciiTheme="majorEastAsia" w:hAnsiTheme="majorEastAsia" w:eastAsiaTheme="majorEastAsia" w:cstheme="majorEastAsia"/>
          <w:b/>
          <w:bCs/>
          <w:color w:val="000000" w:themeColor="text1"/>
          <w:sz w:val="21"/>
          <w:szCs w:val="21"/>
          <w14:textFill>
            <w14:solidFill>
              <w14:schemeClr w14:val="tx1"/>
            </w14:solidFill>
          </w14:textFill>
        </w:rPr>
      </w:pPr>
      <w:bookmarkStart w:id="51" w:name="_Toc295374456"/>
      <w:bookmarkStart w:id="52" w:name="_Toc347320341"/>
    </w:p>
    <w:p w14:paraId="6585F499">
      <w:pPr>
        <w:spacing w:line="240" w:lineRule="auto"/>
        <w:outlineLvl w:val="1"/>
        <w:rPr>
          <w:rFonts w:asciiTheme="majorEastAsia" w:hAnsiTheme="majorEastAsia" w:eastAsiaTheme="majorEastAsia" w:cstheme="majorEastAsia"/>
          <w:b/>
          <w:color w:val="000000" w:themeColor="text1"/>
          <w:sz w:val="21"/>
          <w:szCs w:val="21"/>
          <w:lang w:val="zh-CN"/>
          <w14:textFill>
            <w14:solidFill>
              <w14:schemeClr w14:val="tx1"/>
            </w14:solidFill>
          </w14:textFill>
        </w:rPr>
      </w:pPr>
      <w:r>
        <w:rPr>
          <w:rFonts w:hint="eastAsia" w:asciiTheme="majorEastAsia" w:hAnsiTheme="majorEastAsia" w:eastAsiaTheme="majorEastAsia" w:cstheme="majorEastAsia"/>
          <w:b/>
          <w:color w:val="000000" w:themeColor="text1"/>
          <w:sz w:val="21"/>
          <w:szCs w:val="21"/>
          <w14:textFill>
            <w14:solidFill>
              <w14:schemeClr w14:val="tx1"/>
            </w14:solidFill>
          </w14:textFill>
        </w:rPr>
        <w:t>二、</w:t>
      </w:r>
      <w:bookmarkEnd w:id="51"/>
      <w:bookmarkEnd w:id="52"/>
      <w:r>
        <w:rPr>
          <w:rFonts w:hint="eastAsia" w:asciiTheme="majorEastAsia" w:hAnsiTheme="majorEastAsia" w:eastAsiaTheme="majorEastAsia" w:cstheme="majorEastAsia"/>
          <w:b/>
          <w:color w:val="000000" w:themeColor="text1"/>
          <w:sz w:val="21"/>
          <w:szCs w:val="21"/>
          <w14:textFill>
            <w14:solidFill>
              <w14:schemeClr w14:val="tx1"/>
            </w14:solidFill>
          </w14:textFill>
        </w:rPr>
        <w:t>服务内容</w:t>
      </w:r>
    </w:p>
    <w:p w14:paraId="73466420">
      <w:pPr>
        <w:wordWrap/>
        <w:spacing w:line="240" w:lineRule="auto"/>
        <w:ind w:firstLine="480"/>
        <w:rPr>
          <w:rFonts w:asciiTheme="majorEastAsia" w:hAnsiTheme="majorEastAsia" w:eastAsiaTheme="majorEastAsia" w:cstheme="majorEastAsia"/>
          <w:kern w:val="0"/>
          <w:sz w:val="21"/>
          <w:szCs w:val="21"/>
          <w:lang w:bidi="zh-CN"/>
        </w:rPr>
      </w:pPr>
      <w:r>
        <w:rPr>
          <w:rFonts w:hint="eastAsia" w:asciiTheme="majorEastAsia" w:hAnsiTheme="majorEastAsia" w:eastAsiaTheme="majorEastAsia" w:cstheme="majorEastAsia"/>
          <w:kern w:val="0"/>
          <w:sz w:val="21"/>
          <w:szCs w:val="21"/>
          <w:lang w:val="zh-CN" w:bidi="zh-CN"/>
        </w:rPr>
        <w:t>★</w:t>
      </w:r>
      <w:r>
        <w:rPr>
          <w:rFonts w:hint="eastAsia" w:asciiTheme="majorEastAsia" w:hAnsiTheme="majorEastAsia" w:eastAsiaTheme="majorEastAsia" w:cstheme="majorEastAsia"/>
          <w:kern w:val="0"/>
          <w:sz w:val="21"/>
          <w:szCs w:val="21"/>
          <w:lang w:bidi="zh-CN"/>
        </w:rPr>
        <w:t>1.本项目采购中药饮片代煎代配供应商1家。本项目主要服务内容是由代煎代配供应商提供饮片，饮片价格按采购人现行价格执行，并按中标单价提供对应的中药饮片加工服务。本项目为1个采购包：中药饮片代煎代配,所覆盖的中药饮片目录及价格见附件1：中药饮片目录及现行价格。除了《中药饮片目录及现行价格》列出的中药饮片品种之外，采购人还可能对其他目前尚未开展的品种有潜在的代煎代配需求。对服务期内所有通过补充协议形式新增的中药饮片品种，均属于本项目的服务内容，其结算方式、服务标准、质量要求均与《中药饮片目录及现行价格》列出的中药饮片相同。</w:t>
      </w:r>
    </w:p>
    <w:p w14:paraId="68073360">
      <w:pPr>
        <w:wordWrap/>
        <w:spacing w:line="240" w:lineRule="auto"/>
        <w:ind w:firstLine="480"/>
        <w:rPr>
          <w:rFonts w:asciiTheme="majorEastAsia" w:hAnsiTheme="majorEastAsia" w:eastAsiaTheme="majorEastAsia" w:cstheme="majorEastAsia"/>
          <w:kern w:val="0"/>
          <w:sz w:val="21"/>
          <w:szCs w:val="21"/>
          <w:lang w:bidi="zh-CN"/>
        </w:rPr>
      </w:pPr>
      <w:r>
        <w:rPr>
          <w:rFonts w:hint="eastAsia" w:asciiTheme="majorEastAsia" w:hAnsiTheme="majorEastAsia" w:eastAsiaTheme="majorEastAsia" w:cstheme="majorEastAsia"/>
          <w:b/>
          <w:bCs/>
          <w:kern w:val="0"/>
          <w:sz w:val="21"/>
          <w:szCs w:val="21"/>
          <w:lang w:bidi="zh-CN"/>
        </w:rPr>
        <w:t>注：服务期内供应商须无条件配合采购人执行政府集中采购相关中药饮片的集采政策。</w:t>
      </w:r>
    </w:p>
    <w:p w14:paraId="55A76F04">
      <w:pPr>
        <w:wordWrap/>
        <w:spacing w:line="240" w:lineRule="auto"/>
        <w:ind w:firstLine="480"/>
        <w:rPr>
          <w:rFonts w:asciiTheme="majorEastAsia" w:hAnsiTheme="majorEastAsia" w:eastAsiaTheme="majorEastAsia" w:cstheme="majorEastAsia"/>
          <w:kern w:val="0"/>
          <w:sz w:val="21"/>
          <w:szCs w:val="21"/>
          <w:lang w:bidi="zh-CN"/>
        </w:rPr>
      </w:pPr>
      <w:r>
        <w:rPr>
          <w:rFonts w:hint="eastAsia" w:asciiTheme="majorEastAsia" w:hAnsiTheme="majorEastAsia" w:eastAsiaTheme="majorEastAsia" w:cstheme="majorEastAsia"/>
          <w:kern w:val="0"/>
          <w:sz w:val="21"/>
          <w:szCs w:val="21"/>
          <w:lang w:bidi="zh-CN"/>
        </w:rPr>
        <w:t>2.合同期内，供应商应提供采购人所需中药饮片，并保证能满足日常的临床诊疗需要。供应商不得以任何借口（如无货，采购量少等）不执行医院药品采购计划。</w:t>
      </w:r>
      <w:r>
        <w:rPr>
          <w:rFonts w:hint="eastAsia" w:asciiTheme="majorEastAsia" w:hAnsiTheme="majorEastAsia" w:eastAsiaTheme="majorEastAsia" w:cstheme="majorEastAsia"/>
          <w:b/>
          <w:bCs/>
          <w:kern w:val="0"/>
          <w:sz w:val="21"/>
          <w:szCs w:val="21"/>
          <w:lang w:bidi="zh-CN"/>
        </w:rPr>
        <w:t>供应商应知悉，如无法执行医院药品采购计划，将按合同对供应商实施违约金。因此，请供应商仔细评估自身的供货能力，谨慎投标。</w:t>
      </w:r>
    </w:p>
    <w:p w14:paraId="5FB9BD51">
      <w:pPr>
        <w:wordWrap/>
        <w:spacing w:line="240" w:lineRule="auto"/>
        <w:ind w:firstLine="480"/>
        <w:rPr>
          <w:rFonts w:asciiTheme="majorEastAsia" w:hAnsiTheme="majorEastAsia" w:eastAsiaTheme="majorEastAsia" w:cstheme="majorEastAsia"/>
          <w:kern w:val="0"/>
          <w:sz w:val="21"/>
          <w:szCs w:val="21"/>
          <w:lang w:bidi="zh-CN"/>
        </w:rPr>
      </w:pPr>
      <w:r>
        <w:rPr>
          <w:rFonts w:asciiTheme="majorEastAsia" w:hAnsiTheme="majorEastAsia" w:eastAsiaTheme="majorEastAsia" w:cstheme="majorEastAsia"/>
          <w:kern w:val="0"/>
          <w:sz w:val="21"/>
          <w:szCs w:val="21"/>
          <w:lang w:bidi="zh-CN"/>
        </w:rPr>
        <w:t>3. 供应商</w:t>
      </w:r>
      <w:r>
        <w:rPr>
          <w:rFonts w:hint="eastAsia" w:asciiTheme="majorEastAsia" w:hAnsiTheme="majorEastAsia" w:eastAsiaTheme="majorEastAsia" w:cstheme="majorEastAsia"/>
          <w:kern w:val="0"/>
          <w:sz w:val="21"/>
          <w:szCs w:val="21"/>
          <w:lang w:bidi="zh-CN"/>
        </w:rPr>
        <w:t>应</w:t>
      </w:r>
      <w:r>
        <w:rPr>
          <w:rFonts w:asciiTheme="majorEastAsia" w:hAnsiTheme="majorEastAsia" w:eastAsiaTheme="majorEastAsia" w:cstheme="majorEastAsia"/>
          <w:kern w:val="0"/>
          <w:sz w:val="21"/>
          <w:szCs w:val="21"/>
          <w:lang w:bidi="zh-CN"/>
        </w:rPr>
        <w:t>承诺药品储存、调配、配送所使用的场地、设备、环境卫生和人员资质等符合国家相关法律法规的要求，保障药品储存、调配、配送所使用的场地、设备、环境卫生和人员资质等符合国家相关法律法规的要求</w:t>
      </w:r>
      <w:r>
        <w:rPr>
          <w:rFonts w:hint="eastAsia" w:asciiTheme="majorEastAsia" w:hAnsiTheme="majorEastAsia" w:eastAsiaTheme="majorEastAsia" w:cstheme="majorEastAsia"/>
          <w:kern w:val="0"/>
          <w:sz w:val="21"/>
          <w:szCs w:val="21"/>
          <w:lang w:bidi="zh-CN"/>
        </w:rPr>
        <w:t>（包括但不限于</w:t>
      </w:r>
      <w:r>
        <w:rPr>
          <w:rFonts w:asciiTheme="majorEastAsia" w:hAnsiTheme="majorEastAsia" w:eastAsiaTheme="majorEastAsia" w:cstheme="majorEastAsia"/>
          <w:kern w:val="0"/>
          <w:sz w:val="21"/>
          <w:szCs w:val="21"/>
          <w:lang w:bidi="zh-CN"/>
        </w:rPr>
        <w:t>保障中药饮片质量储存要求，具有常温库、阴凉库等</w:t>
      </w:r>
      <w:r>
        <w:rPr>
          <w:rFonts w:hint="eastAsia" w:asciiTheme="majorEastAsia" w:hAnsiTheme="majorEastAsia" w:eastAsiaTheme="majorEastAsia" w:cstheme="majorEastAsia"/>
          <w:kern w:val="0"/>
          <w:sz w:val="21"/>
          <w:szCs w:val="21"/>
          <w:lang w:bidi="zh-CN"/>
        </w:rPr>
        <w:t>）</w:t>
      </w:r>
      <w:r>
        <w:rPr>
          <w:rFonts w:asciiTheme="majorEastAsia" w:hAnsiTheme="majorEastAsia" w:eastAsiaTheme="majorEastAsia" w:cstheme="majorEastAsia"/>
          <w:kern w:val="0"/>
          <w:sz w:val="21"/>
          <w:szCs w:val="21"/>
          <w:lang w:bidi="zh-CN"/>
        </w:rPr>
        <w:t>。（提供承诺函，承诺函格式自拟，或者使用招标文件提供的格式。）</w:t>
      </w:r>
    </w:p>
    <w:p w14:paraId="3486343B">
      <w:pPr>
        <w:wordWrap/>
        <w:spacing w:line="240" w:lineRule="auto"/>
        <w:ind w:firstLine="480"/>
        <w:rPr>
          <w:rFonts w:asciiTheme="majorEastAsia" w:hAnsiTheme="majorEastAsia" w:eastAsiaTheme="majorEastAsia" w:cstheme="majorEastAsia"/>
          <w:kern w:val="0"/>
          <w:sz w:val="21"/>
          <w:szCs w:val="21"/>
          <w:lang w:bidi="zh-CN"/>
        </w:rPr>
      </w:pPr>
      <w:r>
        <w:rPr>
          <w:rFonts w:asciiTheme="majorEastAsia" w:hAnsiTheme="majorEastAsia" w:eastAsiaTheme="majorEastAsia" w:cstheme="majorEastAsia"/>
          <w:kern w:val="0"/>
          <w:sz w:val="21"/>
          <w:szCs w:val="21"/>
          <w:lang w:bidi="zh-CN"/>
        </w:rPr>
        <w:t xml:space="preserve">4. </w:t>
      </w:r>
      <w:r>
        <w:rPr>
          <w:rFonts w:hint="eastAsia" w:asciiTheme="majorEastAsia" w:hAnsiTheme="majorEastAsia" w:eastAsiaTheme="majorEastAsia" w:cstheme="majorEastAsia"/>
          <w:kern w:val="0"/>
          <w:sz w:val="21"/>
          <w:szCs w:val="21"/>
          <w:lang w:bidi="zh-CN"/>
        </w:rPr>
        <w:t>供应商应承诺在中药饮片生产软硬件设备、设施且从事中药饮片配送等方面符合国家相关法律法规。所有生产软硬件设备、设施应在合同签订后可即时运行。供应商在合作期内，需保证药品包装等相关技术能追踪到最前沿技术。中药代煎能满足特殊煎法的煎制要求，能提供特殊煎煮方法(凡注明有先煎、后下、包煎、另煎、烊化、煎汤代水，应当按照要求或医嘱操作)。（提供承诺函，承诺函格式自拟，或者使用招标文件提供的格式。）</w:t>
      </w:r>
    </w:p>
    <w:p w14:paraId="796B6550">
      <w:pPr>
        <w:wordWrap/>
        <w:spacing w:line="240" w:lineRule="auto"/>
        <w:ind w:firstLine="480"/>
        <w:rPr>
          <w:rFonts w:hint="default" w:asciiTheme="majorEastAsia" w:hAnsiTheme="majorEastAsia" w:eastAsiaTheme="majorEastAsia" w:cstheme="majorEastAsia"/>
          <w:kern w:val="0"/>
          <w:sz w:val="21"/>
          <w:szCs w:val="21"/>
          <w:lang w:val="en-US" w:bidi="zh-CN"/>
        </w:rPr>
      </w:pPr>
      <w:r>
        <w:rPr>
          <w:rFonts w:hint="eastAsia" w:asciiTheme="majorEastAsia" w:hAnsiTheme="majorEastAsia" w:eastAsiaTheme="majorEastAsia" w:cstheme="majorEastAsia"/>
          <w:kern w:val="0"/>
          <w:sz w:val="21"/>
          <w:szCs w:val="21"/>
          <w:lang w:val="en-US" w:bidi="zh-CN"/>
        </w:rPr>
        <w:t>5. 为确保代煎中药的质量和安全，减少非必要的中介流程，</w:t>
      </w:r>
      <w:r>
        <w:rPr>
          <w:rFonts w:hint="eastAsia" w:asciiTheme="majorEastAsia" w:hAnsiTheme="majorEastAsia" w:eastAsiaTheme="majorEastAsia" w:cstheme="majorEastAsia"/>
          <w:kern w:val="0"/>
          <w:sz w:val="21"/>
          <w:szCs w:val="21"/>
          <w:lang w:val="en-US" w:eastAsia="zh-CN" w:bidi="zh-CN"/>
        </w:rPr>
        <w:t>供应商</w:t>
      </w:r>
      <w:r>
        <w:rPr>
          <w:rFonts w:hint="eastAsia" w:asciiTheme="majorEastAsia" w:hAnsiTheme="majorEastAsia" w:eastAsiaTheme="majorEastAsia" w:cstheme="majorEastAsia"/>
          <w:kern w:val="0"/>
          <w:sz w:val="21"/>
          <w:szCs w:val="21"/>
          <w:lang w:val="en-US" w:bidi="zh-CN"/>
        </w:rPr>
        <w:t>应当自有中药饮片调剂及中药煎煮中心，不得委托第三方完成或租借第三方场地或人员完成相关业务。中药煎煮中心设有中控室、配药区、泡药区、煎药区、成品包装区等主要功能区域。</w:t>
      </w:r>
    </w:p>
    <w:p w14:paraId="68A057F8">
      <w:pPr>
        <w:wordWrap/>
        <w:spacing w:line="240" w:lineRule="auto"/>
        <w:rPr>
          <w:rFonts w:asciiTheme="majorEastAsia" w:hAnsiTheme="majorEastAsia" w:eastAsiaTheme="majorEastAsia" w:cstheme="majorEastAsia"/>
          <w:kern w:val="0"/>
          <w:sz w:val="21"/>
          <w:szCs w:val="21"/>
          <w:lang w:bidi="zh-CN"/>
        </w:rPr>
      </w:pPr>
    </w:p>
    <w:p w14:paraId="587029EF">
      <w:pPr>
        <w:wordWrap/>
        <w:spacing w:line="240" w:lineRule="auto"/>
        <w:outlineLvl w:val="1"/>
        <w:rPr>
          <w:rFonts w:asciiTheme="majorEastAsia" w:hAnsiTheme="majorEastAsia" w:eastAsiaTheme="majorEastAsia" w:cstheme="majorEastAsia"/>
          <w:b/>
          <w:bCs/>
          <w:kern w:val="0"/>
          <w:sz w:val="21"/>
          <w:szCs w:val="21"/>
          <w:lang w:bidi="zh-CN"/>
        </w:rPr>
      </w:pPr>
      <w:r>
        <w:rPr>
          <w:rFonts w:hint="eastAsia" w:asciiTheme="majorEastAsia" w:hAnsiTheme="majorEastAsia" w:eastAsiaTheme="majorEastAsia" w:cstheme="majorEastAsia"/>
          <w:b/>
          <w:bCs/>
          <w:kern w:val="0"/>
          <w:sz w:val="21"/>
          <w:szCs w:val="21"/>
          <w:lang w:bidi="zh-CN"/>
        </w:rPr>
        <w:t>三、服务标准/要求：</w:t>
      </w:r>
    </w:p>
    <w:p w14:paraId="6DB329A5">
      <w:pPr>
        <w:wordWrap/>
        <w:spacing w:line="240" w:lineRule="auto"/>
        <w:ind w:firstLine="480"/>
        <w:outlineLvl w:val="2"/>
        <w:rPr>
          <w:rFonts w:asciiTheme="majorEastAsia" w:hAnsiTheme="majorEastAsia" w:eastAsiaTheme="majorEastAsia" w:cstheme="majorEastAsia"/>
          <w:kern w:val="0"/>
          <w:sz w:val="21"/>
          <w:szCs w:val="21"/>
          <w:lang w:val="zh-CN" w:bidi="zh-CN"/>
        </w:rPr>
      </w:pPr>
      <w:r>
        <w:rPr>
          <w:rFonts w:hint="eastAsia" w:asciiTheme="majorEastAsia" w:hAnsiTheme="majorEastAsia" w:eastAsiaTheme="majorEastAsia" w:cstheme="majorEastAsia"/>
          <w:kern w:val="0"/>
          <w:sz w:val="21"/>
          <w:szCs w:val="21"/>
          <w:lang w:bidi="zh-CN"/>
        </w:rPr>
        <w:t>（一）</w:t>
      </w:r>
      <w:r>
        <w:rPr>
          <w:rFonts w:hint="eastAsia" w:asciiTheme="majorEastAsia" w:hAnsiTheme="majorEastAsia" w:eastAsiaTheme="majorEastAsia" w:cstheme="majorEastAsia"/>
          <w:kern w:val="0"/>
          <w:sz w:val="21"/>
          <w:szCs w:val="21"/>
          <w:lang w:val="zh-CN" w:bidi="zh-CN"/>
        </w:rPr>
        <w:t>中药饮片的质量要求</w:t>
      </w:r>
    </w:p>
    <w:p w14:paraId="33CD4D55">
      <w:pPr>
        <w:wordWrap/>
        <w:spacing w:line="240" w:lineRule="auto"/>
        <w:ind w:firstLine="480"/>
        <w:rPr>
          <w:rFonts w:asciiTheme="majorEastAsia" w:hAnsiTheme="majorEastAsia" w:eastAsiaTheme="majorEastAsia" w:cstheme="majorEastAsia"/>
          <w:kern w:val="0"/>
          <w:sz w:val="21"/>
          <w:szCs w:val="21"/>
          <w:lang w:val="zh-CN" w:bidi="zh-CN"/>
        </w:rPr>
      </w:pPr>
      <w:r>
        <w:rPr>
          <w:rFonts w:hint="eastAsia" w:asciiTheme="majorEastAsia" w:hAnsiTheme="majorEastAsia" w:eastAsiaTheme="majorEastAsia" w:cstheme="majorEastAsia"/>
          <w:kern w:val="0"/>
          <w:sz w:val="21"/>
          <w:szCs w:val="21"/>
          <w:lang w:val="zh-CN" w:bidi="zh-CN"/>
        </w:rPr>
        <w:t>★</w:t>
      </w:r>
      <w:r>
        <w:rPr>
          <w:rFonts w:hint="eastAsia" w:asciiTheme="majorEastAsia" w:hAnsiTheme="majorEastAsia" w:eastAsiaTheme="majorEastAsia" w:cstheme="majorEastAsia"/>
          <w:kern w:val="0"/>
          <w:sz w:val="21"/>
          <w:szCs w:val="21"/>
          <w:lang w:bidi="zh-CN"/>
        </w:rPr>
        <w:t>1</w:t>
      </w:r>
      <w:r>
        <w:rPr>
          <w:rFonts w:hint="eastAsia" w:asciiTheme="majorEastAsia" w:hAnsiTheme="majorEastAsia" w:eastAsiaTheme="majorEastAsia" w:cstheme="majorEastAsia"/>
          <w:kern w:val="0"/>
          <w:sz w:val="21"/>
          <w:szCs w:val="21"/>
          <w:lang w:val="zh-CN" w:bidi="zh-CN"/>
        </w:rPr>
        <w:t>.1供应商供应的中药饮片应符合《中华人民共和国药典》（2</w:t>
      </w:r>
      <w:r>
        <w:rPr>
          <w:rFonts w:asciiTheme="majorEastAsia" w:hAnsiTheme="majorEastAsia" w:eastAsiaTheme="majorEastAsia" w:cstheme="majorEastAsia"/>
          <w:kern w:val="0"/>
          <w:sz w:val="21"/>
          <w:szCs w:val="21"/>
          <w:lang w:val="zh-CN" w:bidi="zh-CN"/>
        </w:rPr>
        <w:t>025</w:t>
      </w:r>
      <w:r>
        <w:rPr>
          <w:rFonts w:hint="eastAsia" w:asciiTheme="majorEastAsia" w:hAnsiTheme="majorEastAsia" w:eastAsiaTheme="majorEastAsia" w:cstheme="majorEastAsia"/>
          <w:kern w:val="0"/>
          <w:sz w:val="21"/>
          <w:szCs w:val="21"/>
          <w:lang w:val="zh-CN" w:bidi="zh-CN"/>
        </w:rPr>
        <w:t>版）、《</w:t>
      </w:r>
      <w:r>
        <w:rPr>
          <w:rFonts w:hint="eastAsia" w:asciiTheme="majorEastAsia" w:hAnsiTheme="majorEastAsia" w:eastAsiaTheme="majorEastAsia" w:cstheme="majorEastAsia"/>
          <w:kern w:val="0"/>
          <w:sz w:val="21"/>
          <w:szCs w:val="21"/>
          <w:lang w:bidi="zh-CN"/>
        </w:rPr>
        <w:t>国家中药饮片炮制规范</w:t>
      </w:r>
      <w:r>
        <w:rPr>
          <w:rFonts w:hint="eastAsia" w:asciiTheme="majorEastAsia" w:hAnsiTheme="majorEastAsia" w:eastAsiaTheme="majorEastAsia" w:cstheme="majorEastAsia"/>
          <w:kern w:val="0"/>
          <w:sz w:val="21"/>
          <w:szCs w:val="21"/>
          <w:lang w:val="zh-CN" w:bidi="zh-CN"/>
        </w:rPr>
        <w:t>》，</w:t>
      </w:r>
      <w:r>
        <w:rPr>
          <w:rFonts w:hint="eastAsia" w:asciiTheme="majorEastAsia" w:hAnsiTheme="majorEastAsia" w:eastAsiaTheme="majorEastAsia" w:cstheme="majorEastAsia"/>
          <w:kern w:val="0"/>
          <w:sz w:val="21"/>
          <w:szCs w:val="21"/>
          <w:lang w:bidi="zh-CN"/>
        </w:rPr>
        <w:t>如该品种无国家相关标准则参考</w:t>
      </w:r>
      <w:r>
        <w:rPr>
          <w:rFonts w:hint="eastAsia" w:asciiTheme="majorEastAsia" w:hAnsiTheme="majorEastAsia" w:eastAsiaTheme="majorEastAsia" w:cstheme="majorEastAsia"/>
          <w:kern w:val="0"/>
          <w:sz w:val="21"/>
          <w:szCs w:val="21"/>
          <w:lang w:val="zh-CN" w:bidi="zh-CN"/>
        </w:rPr>
        <w:t>《广东省中药材标准》《广东省中药饮片炮制规范》或各省中药材标准和炮制规范的要求，并满足医院的用药习惯，不得低于医院现有使用的中药饮片质量要求。如服务期内上级部门颁发新规定，则按新规定执行，相关规定之间有冲突的，以最高标准的规定为准。（提供承诺函，承诺函格式自拟，或者使用招标文件提供的格式。）</w:t>
      </w:r>
    </w:p>
    <w:p w14:paraId="2B336A22">
      <w:pPr>
        <w:wordWrap/>
        <w:spacing w:line="240" w:lineRule="auto"/>
        <w:ind w:firstLine="480"/>
        <w:rPr>
          <w:rFonts w:asciiTheme="majorEastAsia" w:hAnsiTheme="majorEastAsia" w:eastAsiaTheme="majorEastAsia" w:cstheme="majorEastAsia"/>
          <w:kern w:val="0"/>
          <w:sz w:val="21"/>
          <w:szCs w:val="21"/>
          <w:lang w:val="zh-CN" w:bidi="zh-CN"/>
        </w:rPr>
      </w:pPr>
      <w:r>
        <w:rPr>
          <w:rFonts w:hint="eastAsia" w:asciiTheme="majorEastAsia" w:hAnsiTheme="majorEastAsia" w:eastAsiaTheme="majorEastAsia" w:cstheme="majorEastAsia"/>
          <w:kern w:val="0"/>
          <w:sz w:val="21"/>
          <w:szCs w:val="21"/>
          <w:lang w:val="zh-CN" w:bidi="zh-CN"/>
        </w:rPr>
        <w:t>★</w:t>
      </w:r>
      <w:r>
        <w:rPr>
          <w:rFonts w:hint="eastAsia" w:asciiTheme="majorEastAsia" w:hAnsiTheme="majorEastAsia" w:eastAsiaTheme="majorEastAsia" w:cstheme="majorEastAsia"/>
          <w:kern w:val="0"/>
          <w:sz w:val="21"/>
          <w:szCs w:val="21"/>
          <w:lang w:bidi="zh-CN"/>
        </w:rPr>
        <w:t>1</w:t>
      </w:r>
      <w:r>
        <w:rPr>
          <w:rFonts w:hint="eastAsia" w:asciiTheme="majorEastAsia" w:hAnsiTheme="majorEastAsia" w:eastAsiaTheme="majorEastAsia" w:cstheme="majorEastAsia"/>
          <w:kern w:val="0"/>
          <w:sz w:val="21"/>
          <w:szCs w:val="21"/>
          <w:lang w:val="zh-CN" w:bidi="zh-CN"/>
        </w:rPr>
        <w:t>.2 供应商</w:t>
      </w:r>
      <w:r>
        <w:rPr>
          <w:rFonts w:hint="eastAsia" w:asciiTheme="majorEastAsia" w:hAnsiTheme="majorEastAsia" w:eastAsiaTheme="majorEastAsia" w:cstheme="majorEastAsia"/>
          <w:kern w:val="0"/>
          <w:sz w:val="21"/>
          <w:szCs w:val="21"/>
          <w:lang w:bidi="zh-CN"/>
        </w:rPr>
        <w:t>用于配送的中药饮片品种</w:t>
      </w:r>
      <w:r>
        <w:rPr>
          <w:rFonts w:hint="eastAsia" w:asciiTheme="majorEastAsia" w:hAnsiTheme="majorEastAsia" w:eastAsiaTheme="majorEastAsia" w:cstheme="majorEastAsia"/>
          <w:kern w:val="0"/>
          <w:sz w:val="21"/>
          <w:szCs w:val="21"/>
          <w:lang w:val="zh-CN" w:bidi="zh-CN"/>
        </w:rPr>
        <w:t>，须按每个品种每批次提供省市级药检报告或企业自检报告书；如采用非境内道地产区中药材炮制的中药饮片，还须提供该类药材由药品监管部门颁发的批准证明文件复印件；国家实行批准文号管理的中药饮片，须提供注册证书与货同行（提供承诺函，承诺函格式自拟，或者使用招标文件提供的格式。）。</w:t>
      </w:r>
    </w:p>
    <w:p w14:paraId="615B623B">
      <w:pPr>
        <w:wordWrap/>
        <w:spacing w:line="240" w:lineRule="auto"/>
        <w:ind w:firstLine="480"/>
        <w:rPr>
          <w:rFonts w:asciiTheme="majorEastAsia" w:hAnsiTheme="majorEastAsia" w:eastAsiaTheme="majorEastAsia" w:cstheme="majorEastAsia"/>
          <w:kern w:val="0"/>
          <w:sz w:val="21"/>
          <w:szCs w:val="21"/>
          <w:lang w:val="zh-CN" w:bidi="zh-CN"/>
        </w:rPr>
      </w:pPr>
      <w:r>
        <w:rPr>
          <w:rFonts w:hint="eastAsia" w:asciiTheme="majorEastAsia" w:hAnsiTheme="majorEastAsia" w:eastAsiaTheme="majorEastAsia" w:cstheme="majorEastAsia"/>
          <w:kern w:val="0"/>
          <w:sz w:val="21"/>
          <w:szCs w:val="21"/>
          <w:lang w:val="zh-CN" w:bidi="zh-CN"/>
        </w:rPr>
        <w:t>★</w:t>
      </w:r>
      <w:r>
        <w:rPr>
          <w:rFonts w:hint="eastAsia" w:asciiTheme="majorEastAsia" w:hAnsiTheme="majorEastAsia" w:eastAsiaTheme="majorEastAsia" w:cstheme="majorEastAsia"/>
          <w:kern w:val="0"/>
          <w:sz w:val="21"/>
          <w:szCs w:val="21"/>
          <w:lang w:bidi="zh-CN"/>
        </w:rPr>
        <w:t>1</w:t>
      </w:r>
      <w:r>
        <w:rPr>
          <w:rFonts w:hint="eastAsia" w:asciiTheme="majorEastAsia" w:hAnsiTheme="majorEastAsia" w:eastAsiaTheme="majorEastAsia" w:cstheme="majorEastAsia"/>
          <w:kern w:val="0"/>
          <w:sz w:val="21"/>
          <w:szCs w:val="21"/>
          <w:lang w:val="zh-CN" w:bidi="zh-CN"/>
        </w:rPr>
        <w:t>.3毒性中药饮片、按麻醉药品管理的中药饮片、珍稀野生动物类药材等有特殊管理规定的中药饮片应符合国家有关规定（提供承诺函，承诺函格式自拟，或者使用招标文件提供的格式。）。</w:t>
      </w:r>
    </w:p>
    <w:p w14:paraId="4575FF67">
      <w:pPr>
        <w:wordWrap/>
        <w:spacing w:line="240" w:lineRule="auto"/>
        <w:ind w:firstLine="480"/>
        <w:rPr>
          <w:rFonts w:asciiTheme="majorEastAsia" w:hAnsiTheme="majorEastAsia" w:eastAsiaTheme="majorEastAsia" w:cstheme="majorEastAsia"/>
          <w:kern w:val="0"/>
          <w:sz w:val="21"/>
          <w:szCs w:val="21"/>
          <w:lang w:val="zh-CN" w:bidi="zh-CN"/>
        </w:rPr>
      </w:pPr>
      <w:r>
        <w:rPr>
          <w:rFonts w:hint="eastAsia" w:asciiTheme="majorEastAsia" w:hAnsiTheme="majorEastAsia" w:eastAsiaTheme="majorEastAsia" w:cstheme="majorEastAsia"/>
          <w:kern w:val="0"/>
          <w:sz w:val="21"/>
          <w:szCs w:val="21"/>
          <w:lang w:bidi="zh-CN"/>
        </w:rPr>
        <w:t>1</w:t>
      </w:r>
      <w:r>
        <w:rPr>
          <w:rFonts w:hint="eastAsia" w:asciiTheme="majorEastAsia" w:hAnsiTheme="majorEastAsia" w:eastAsiaTheme="majorEastAsia" w:cstheme="majorEastAsia"/>
          <w:kern w:val="0"/>
          <w:sz w:val="21"/>
          <w:szCs w:val="21"/>
          <w:lang w:val="zh-CN" w:bidi="zh-CN"/>
        </w:rPr>
        <w:t>.4供应商所交付的中药饮片的交付日期距生产时间不得超过1年。</w:t>
      </w:r>
    </w:p>
    <w:p w14:paraId="48BC3D63">
      <w:pPr>
        <w:wordWrap/>
        <w:spacing w:line="240" w:lineRule="auto"/>
        <w:ind w:firstLine="480"/>
        <w:rPr>
          <w:rFonts w:asciiTheme="majorEastAsia" w:hAnsiTheme="majorEastAsia" w:eastAsiaTheme="majorEastAsia" w:cstheme="majorEastAsia"/>
          <w:kern w:val="0"/>
          <w:sz w:val="21"/>
          <w:szCs w:val="21"/>
          <w:lang w:val="zh-CN" w:bidi="zh-CN"/>
        </w:rPr>
      </w:pPr>
      <w:r>
        <w:rPr>
          <w:rFonts w:hint="eastAsia" w:asciiTheme="majorEastAsia" w:hAnsiTheme="majorEastAsia" w:eastAsiaTheme="majorEastAsia" w:cstheme="majorEastAsia"/>
          <w:kern w:val="0"/>
          <w:sz w:val="21"/>
          <w:szCs w:val="21"/>
          <w:lang w:bidi="zh-CN"/>
        </w:rPr>
        <w:t>1</w:t>
      </w:r>
      <w:r>
        <w:rPr>
          <w:rFonts w:hint="eastAsia" w:asciiTheme="majorEastAsia" w:hAnsiTheme="majorEastAsia" w:eastAsiaTheme="majorEastAsia" w:cstheme="majorEastAsia"/>
          <w:kern w:val="0"/>
          <w:sz w:val="21"/>
          <w:szCs w:val="21"/>
          <w:lang w:val="zh-CN" w:bidi="zh-CN"/>
        </w:rPr>
        <w:t>.5中药饮片的产地要求：供应商须制定严格的产品质量标准控制体系，确保药材来源稳定可靠。所有品种必须是</w:t>
      </w:r>
      <w:r>
        <w:rPr>
          <w:rFonts w:hint="eastAsia" w:asciiTheme="majorEastAsia" w:hAnsiTheme="majorEastAsia" w:eastAsiaTheme="majorEastAsia" w:cstheme="majorEastAsia"/>
          <w:kern w:val="0"/>
          <w:sz w:val="21"/>
          <w:szCs w:val="21"/>
          <w:lang w:bidi="zh-CN"/>
        </w:rPr>
        <w:t>符合国家相关标准</w:t>
      </w:r>
      <w:r>
        <w:rPr>
          <w:rFonts w:hint="eastAsia" w:asciiTheme="majorEastAsia" w:hAnsiTheme="majorEastAsia" w:eastAsiaTheme="majorEastAsia" w:cstheme="majorEastAsia"/>
          <w:kern w:val="0"/>
          <w:sz w:val="21"/>
          <w:szCs w:val="21"/>
          <w:lang w:val="zh-CN" w:bidi="zh-CN"/>
        </w:rPr>
        <w:t>。</w:t>
      </w:r>
    </w:p>
    <w:p w14:paraId="6B5FD625">
      <w:pPr>
        <w:wordWrap/>
        <w:spacing w:line="240" w:lineRule="auto"/>
        <w:ind w:firstLine="480"/>
        <w:rPr>
          <w:rFonts w:asciiTheme="majorEastAsia" w:hAnsiTheme="majorEastAsia" w:eastAsiaTheme="majorEastAsia" w:cstheme="majorEastAsia"/>
          <w:kern w:val="0"/>
          <w:sz w:val="21"/>
          <w:szCs w:val="21"/>
          <w:lang w:val="zh-CN" w:bidi="zh-CN"/>
        </w:rPr>
      </w:pPr>
      <w:r>
        <w:rPr>
          <w:rFonts w:hint="eastAsia" w:asciiTheme="majorEastAsia" w:hAnsiTheme="majorEastAsia" w:eastAsiaTheme="majorEastAsia" w:cstheme="majorEastAsia"/>
          <w:kern w:val="0"/>
          <w:sz w:val="21"/>
          <w:szCs w:val="21"/>
          <w:lang w:val="zh-CN" w:bidi="zh-CN"/>
        </w:rPr>
        <w:t>★</w:t>
      </w:r>
      <w:r>
        <w:rPr>
          <w:rFonts w:hint="eastAsia" w:asciiTheme="majorEastAsia" w:hAnsiTheme="majorEastAsia" w:eastAsiaTheme="majorEastAsia" w:cstheme="majorEastAsia"/>
          <w:kern w:val="0"/>
          <w:sz w:val="21"/>
          <w:szCs w:val="21"/>
          <w:lang w:bidi="zh-CN"/>
        </w:rPr>
        <w:t>1</w:t>
      </w:r>
      <w:r>
        <w:rPr>
          <w:rFonts w:hint="eastAsia" w:asciiTheme="majorEastAsia" w:hAnsiTheme="majorEastAsia" w:eastAsiaTheme="majorEastAsia" w:cstheme="majorEastAsia"/>
          <w:kern w:val="0"/>
          <w:sz w:val="21"/>
          <w:szCs w:val="21"/>
          <w:lang w:val="zh-CN" w:bidi="zh-CN"/>
        </w:rPr>
        <w:t>.6 供应商在配送中药饮片前，应对中药饮片的外观质量、规格、数量等进行准确和全面的检验，并随货附每批次中药饮片的质检报告、质量合格证、送货单等齐全资料。</w:t>
      </w:r>
    </w:p>
    <w:p w14:paraId="1E3A9E0E">
      <w:pPr>
        <w:widowControl/>
        <w:wordWrap/>
        <w:spacing w:line="240" w:lineRule="auto"/>
        <w:ind w:firstLine="480"/>
        <w:jc w:val="left"/>
        <w:rPr>
          <w:rFonts w:asciiTheme="majorEastAsia" w:hAnsiTheme="majorEastAsia" w:eastAsiaTheme="majorEastAsia" w:cstheme="majorEastAsia"/>
          <w:kern w:val="0"/>
          <w:lang w:bidi="zh-CN"/>
        </w:rPr>
      </w:pPr>
      <w:r>
        <w:rPr>
          <w:rFonts w:hint="eastAsia" w:asciiTheme="majorEastAsia" w:hAnsiTheme="majorEastAsia" w:eastAsiaTheme="majorEastAsia" w:cstheme="majorEastAsia"/>
          <w:kern w:val="0"/>
          <w:sz w:val="21"/>
          <w:szCs w:val="21"/>
          <w:lang w:val="zh-CN" w:bidi="zh-CN"/>
        </w:rPr>
        <w:t xml:space="preserve">1.7 </w:t>
      </w:r>
      <w:r>
        <w:rPr>
          <w:rFonts w:hint="eastAsia" w:asciiTheme="majorEastAsia" w:hAnsiTheme="majorEastAsia" w:eastAsiaTheme="majorEastAsia" w:cstheme="majorEastAsia"/>
          <w:kern w:val="0"/>
          <w:sz w:val="21"/>
          <w:szCs w:val="21"/>
          <w:lang w:bidi="zh-CN"/>
        </w:rPr>
        <w:t>供应商须具有中药材种植、加工和流通溯源管理体系，用于保障所有所供中药饮片质量的可溯源性管理。投标文件中需提供《中药饮片目录及现行价格》中除集采品种外对应饮片溯源品种的溯源二维码。</w:t>
      </w:r>
    </w:p>
    <w:p w14:paraId="546A0C97">
      <w:pPr>
        <w:widowControl/>
        <w:wordWrap/>
        <w:spacing w:line="240" w:lineRule="auto"/>
        <w:ind w:firstLine="480"/>
        <w:jc w:val="left"/>
        <w:rPr>
          <w:rFonts w:asciiTheme="majorEastAsia" w:hAnsiTheme="majorEastAsia" w:eastAsiaTheme="majorEastAsia" w:cstheme="majorEastAsia"/>
          <w:kern w:val="0"/>
          <w:sz w:val="21"/>
          <w:szCs w:val="21"/>
          <w:lang w:bidi="zh-CN"/>
        </w:rPr>
      </w:pPr>
      <w:r>
        <w:rPr>
          <w:rFonts w:hint="eastAsia" w:asciiTheme="majorEastAsia" w:hAnsiTheme="majorEastAsia" w:eastAsiaTheme="majorEastAsia" w:cstheme="majorEastAsia"/>
          <w:kern w:val="0"/>
          <w:sz w:val="21"/>
          <w:szCs w:val="21"/>
          <w:lang w:bidi="zh-CN"/>
        </w:rPr>
        <w:t>1.8 供应商应具有中药饮片出厂质检能力，具备（1）原子吸收光谱仪类（2）液相色谱仪类（3）三重四级杆气（液）质联用仪类等质量检测设备，以保障中药饮片质量。</w:t>
      </w:r>
    </w:p>
    <w:p w14:paraId="6F407E9E">
      <w:pPr>
        <w:wordWrap/>
        <w:spacing w:line="240" w:lineRule="auto"/>
        <w:ind w:firstLine="480"/>
        <w:outlineLvl w:val="2"/>
        <w:rPr>
          <w:rFonts w:asciiTheme="majorEastAsia" w:hAnsiTheme="majorEastAsia" w:eastAsiaTheme="majorEastAsia" w:cstheme="majorEastAsia"/>
          <w:kern w:val="0"/>
          <w:sz w:val="21"/>
          <w:szCs w:val="21"/>
          <w:lang w:val="zh-CN" w:bidi="zh-CN"/>
        </w:rPr>
      </w:pPr>
      <w:r>
        <w:rPr>
          <w:rFonts w:hint="eastAsia" w:asciiTheme="majorEastAsia" w:hAnsiTheme="majorEastAsia" w:eastAsiaTheme="majorEastAsia" w:cstheme="majorEastAsia"/>
          <w:kern w:val="0"/>
          <w:sz w:val="21"/>
          <w:szCs w:val="21"/>
          <w:lang w:bidi="zh-CN"/>
        </w:rPr>
        <w:t>（二）</w:t>
      </w:r>
      <w:r>
        <w:rPr>
          <w:rFonts w:hint="eastAsia" w:asciiTheme="majorEastAsia" w:hAnsiTheme="majorEastAsia" w:eastAsiaTheme="majorEastAsia" w:cstheme="majorEastAsia"/>
          <w:kern w:val="0"/>
          <w:sz w:val="21"/>
          <w:szCs w:val="21"/>
          <w:lang w:val="zh-CN" w:bidi="zh-CN"/>
        </w:rPr>
        <w:t>中药饮片代煎代配服务供应的采购、验收、配送服务要求</w:t>
      </w:r>
    </w:p>
    <w:p w14:paraId="53140317">
      <w:pPr>
        <w:wordWrap/>
        <w:spacing w:line="240" w:lineRule="auto"/>
        <w:ind w:firstLine="480"/>
        <w:rPr>
          <w:rFonts w:asciiTheme="majorEastAsia" w:hAnsiTheme="majorEastAsia" w:eastAsiaTheme="majorEastAsia" w:cstheme="majorEastAsia"/>
          <w:kern w:val="0"/>
          <w:sz w:val="21"/>
          <w:szCs w:val="21"/>
          <w:lang w:val="zh-CN" w:bidi="zh-CN"/>
        </w:rPr>
      </w:pPr>
      <w:r>
        <w:rPr>
          <w:rFonts w:hint="eastAsia" w:asciiTheme="majorEastAsia" w:hAnsiTheme="majorEastAsia" w:eastAsiaTheme="majorEastAsia" w:cstheme="majorEastAsia"/>
          <w:kern w:val="0"/>
          <w:sz w:val="21"/>
          <w:szCs w:val="21"/>
          <w:lang w:val="zh-CN" w:bidi="zh-CN"/>
        </w:rPr>
        <w:t>★</w:t>
      </w:r>
      <w:r>
        <w:rPr>
          <w:rFonts w:hint="eastAsia" w:asciiTheme="majorEastAsia" w:hAnsiTheme="majorEastAsia" w:eastAsiaTheme="majorEastAsia" w:cstheme="majorEastAsia"/>
          <w:kern w:val="0"/>
          <w:sz w:val="21"/>
          <w:szCs w:val="21"/>
          <w:lang w:bidi="zh-CN"/>
        </w:rPr>
        <w:t>2</w:t>
      </w:r>
      <w:r>
        <w:rPr>
          <w:rFonts w:hint="eastAsia" w:asciiTheme="majorEastAsia" w:hAnsiTheme="majorEastAsia" w:eastAsiaTheme="majorEastAsia" w:cstheme="majorEastAsia"/>
          <w:kern w:val="0"/>
          <w:sz w:val="21"/>
          <w:szCs w:val="21"/>
          <w:lang w:val="zh-CN" w:bidi="zh-CN"/>
        </w:rPr>
        <w:t>.1供应商须设置</w:t>
      </w:r>
      <w:r>
        <w:rPr>
          <w:rFonts w:hint="eastAsia" w:asciiTheme="majorEastAsia" w:hAnsiTheme="majorEastAsia" w:eastAsiaTheme="majorEastAsia" w:cstheme="majorEastAsia"/>
          <w:kern w:val="0"/>
          <w:sz w:val="21"/>
          <w:szCs w:val="21"/>
          <w:lang w:bidi="zh-CN"/>
        </w:rPr>
        <w:t>专职</w:t>
      </w:r>
      <w:r>
        <w:rPr>
          <w:rFonts w:hint="eastAsia" w:asciiTheme="majorEastAsia" w:hAnsiTheme="majorEastAsia" w:eastAsiaTheme="majorEastAsia" w:cstheme="majorEastAsia"/>
          <w:kern w:val="0"/>
          <w:sz w:val="21"/>
          <w:szCs w:val="21"/>
          <w:lang w:val="zh-CN" w:bidi="zh-CN"/>
        </w:rPr>
        <w:t>联络员，便于采购人随时联系。若供应商</w:t>
      </w:r>
      <w:r>
        <w:rPr>
          <w:rFonts w:hint="eastAsia" w:asciiTheme="majorEastAsia" w:hAnsiTheme="majorEastAsia" w:eastAsiaTheme="majorEastAsia" w:cstheme="majorEastAsia"/>
          <w:kern w:val="0"/>
          <w:sz w:val="21"/>
          <w:szCs w:val="21"/>
          <w:lang w:bidi="zh-CN"/>
        </w:rPr>
        <w:t>需</w:t>
      </w:r>
      <w:r>
        <w:rPr>
          <w:rFonts w:hint="eastAsia" w:asciiTheme="majorEastAsia" w:hAnsiTheme="majorEastAsia" w:eastAsiaTheme="majorEastAsia" w:cstheme="majorEastAsia"/>
          <w:kern w:val="0"/>
          <w:sz w:val="21"/>
          <w:szCs w:val="21"/>
          <w:lang w:val="zh-CN" w:bidi="zh-CN"/>
        </w:rPr>
        <w:t>更换联络员，应至少提前5个工作日及时书面通知采购人，</w:t>
      </w:r>
      <w:r>
        <w:rPr>
          <w:rFonts w:hint="eastAsia" w:asciiTheme="majorEastAsia" w:hAnsiTheme="majorEastAsia" w:eastAsiaTheme="majorEastAsia" w:cstheme="majorEastAsia"/>
          <w:kern w:val="0"/>
          <w:sz w:val="21"/>
          <w:szCs w:val="21"/>
          <w:lang w:bidi="zh-CN"/>
        </w:rPr>
        <w:t>并做好交接工作方可更换</w:t>
      </w:r>
      <w:r>
        <w:rPr>
          <w:rFonts w:hint="eastAsia" w:asciiTheme="majorEastAsia" w:hAnsiTheme="majorEastAsia" w:eastAsiaTheme="majorEastAsia" w:cstheme="majorEastAsia"/>
          <w:kern w:val="0"/>
          <w:sz w:val="21"/>
          <w:szCs w:val="21"/>
          <w:lang w:val="zh-CN" w:bidi="zh-CN"/>
        </w:rPr>
        <w:t>。</w:t>
      </w:r>
    </w:p>
    <w:p w14:paraId="20C87479">
      <w:pPr>
        <w:wordWrap/>
        <w:spacing w:line="240" w:lineRule="auto"/>
        <w:ind w:firstLine="480"/>
        <w:rPr>
          <w:rFonts w:asciiTheme="majorEastAsia" w:hAnsiTheme="majorEastAsia" w:eastAsiaTheme="majorEastAsia" w:cstheme="majorEastAsia"/>
          <w:kern w:val="0"/>
          <w:sz w:val="21"/>
          <w:szCs w:val="21"/>
          <w:lang w:val="zh-CN" w:bidi="zh-CN"/>
        </w:rPr>
      </w:pPr>
      <w:r>
        <w:rPr>
          <w:rFonts w:hint="eastAsia" w:asciiTheme="majorEastAsia" w:hAnsiTheme="majorEastAsia" w:eastAsiaTheme="majorEastAsia" w:cstheme="majorEastAsia"/>
          <w:kern w:val="0"/>
          <w:sz w:val="21"/>
          <w:szCs w:val="21"/>
          <w:lang w:val="zh-CN" w:bidi="zh-CN"/>
        </w:rPr>
        <w:t>★</w:t>
      </w:r>
      <w:r>
        <w:rPr>
          <w:rFonts w:hint="eastAsia" w:asciiTheme="majorEastAsia" w:hAnsiTheme="majorEastAsia" w:eastAsiaTheme="majorEastAsia" w:cstheme="majorEastAsia"/>
          <w:kern w:val="0"/>
          <w:sz w:val="21"/>
          <w:szCs w:val="21"/>
          <w:lang w:bidi="zh-CN"/>
        </w:rPr>
        <w:t>2</w:t>
      </w:r>
      <w:r>
        <w:rPr>
          <w:rFonts w:hint="eastAsia" w:asciiTheme="majorEastAsia" w:hAnsiTheme="majorEastAsia" w:eastAsiaTheme="majorEastAsia" w:cstheme="majorEastAsia"/>
          <w:kern w:val="0"/>
          <w:sz w:val="21"/>
          <w:szCs w:val="21"/>
          <w:lang w:val="zh-CN" w:bidi="zh-CN"/>
        </w:rPr>
        <w:t>.2供应商提供的全部中药饮片的煎煮汤液均应按国家及地方有关规定的标准及保护措施进行包装、运输、配送，尤其是煎煮汤液的配送必须符合相关规定，且在包装袋上明确贴有患者信息、外用药提醒标识、存储温度等相关标识，并且，须结合本</w:t>
      </w:r>
      <w:r>
        <w:rPr>
          <w:rFonts w:hint="eastAsia" w:asciiTheme="majorEastAsia" w:hAnsiTheme="majorEastAsia" w:eastAsiaTheme="majorEastAsia" w:cstheme="majorEastAsia"/>
          <w:kern w:val="0"/>
          <w:sz w:val="21"/>
          <w:szCs w:val="21"/>
          <w:lang w:bidi="zh-CN"/>
        </w:rPr>
        <w:t>项目</w:t>
      </w:r>
      <w:r>
        <w:rPr>
          <w:rFonts w:hint="eastAsia" w:asciiTheme="majorEastAsia" w:hAnsiTheme="majorEastAsia" w:eastAsiaTheme="majorEastAsia" w:cstheme="majorEastAsia"/>
          <w:kern w:val="0"/>
          <w:sz w:val="21"/>
          <w:szCs w:val="21"/>
          <w:lang w:val="zh-CN" w:bidi="zh-CN"/>
        </w:rPr>
        <w:t>的实际需要，按院区的其他要求做好标识。</w:t>
      </w:r>
      <w:r>
        <w:rPr>
          <w:rFonts w:hint="eastAsia" w:asciiTheme="majorEastAsia" w:hAnsiTheme="majorEastAsia" w:eastAsiaTheme="majorEastAsia" w:cstheme="majorEastAsia"/>
          <w:kern w:val="0"/>
          <w:sz w:val="21"/>
          <w:szCs w:val="21"/>
          <w:lang w:bidi="zh-CN"/>
        </w:rPr>
        <w:t>包装费用、</w:t>
      </w:r>
      <w:r>
        <w:rPr>
          <w:rFonts w:hint="eastAsia" w:asciiTheme="majorEastAsia" w:hAnsiTheme="majorEastAsia" w:eastAsiaTheme="majorEastAsia" w:cstheme="majorEastAsia"/>
          <w:kern w:val="0"/>
          <w:sz w:val="21"/>
          <w:szCs w:val="21"/>
          <w:lang w:val="zh-CN" w:bidi="zh-CN"/>
        </w:rPr>
        <w:t>运输费用（</w:t>
      </w:r>
      <w:r>
        <w:rPr>
          <w:rFonts w:hint="eastAsia" w:asciiTheme="majorEastAsia" w:hAnsiTheme="majorEastAsia" w:eastAsiaTheme="majorEastAsia" w:cstheme="majorEastAsia"/>
          <w:kern w:val="0"/>
          <w:sz w:val="21"/>
          <w:szCs w:val="21"/>
          <w:lang w:bidi="zh-CN"/>
        </w:rPr>
        <w:t>招标文件《配送收费要求》中允许收费的情况除外）</w:t>
      </w:r>
      <w:r>
        <w:rPr>
          <w:rFonts w:hint="eastAsia" w:asciiTheme="majorEastAsia" w:hAnsiTheme="majorEastAsia" w:eastAsiaTheme="majorEastAsia" w:cstheme="majorEastAsia"/>
          <w:kern w:val="0"/>
          <w:sz w:val="21"/>
          <w:szCs w:val="21"/>
          <w:lang w:val="zh-CN" w:bidi="zh-CN"/>
        </w:rPr>
        <w:t>、装卸费用等</w:t>
      </w:r>
      <w:r>
        <w:rPr>
          <w:rFonts w:hint="eastAsia" w:asciiTheme="majorEastAsia" w:hAnsiTheme="majorEastAsia" w:eastAsiaTheme="majorEastAsia" w:cstheme="majorEastAsia"/>
          <w:kern w:val="0"/>
          <w:sz w:val="21"/>
          <w:szCs w:val="21"/>
          <w:lang w:bidi="zh-CN"/>
        </w:rPr>
        <w:t>代煎代配服务相关费用均</w:t>
      </w:r>
      <w:r>
        <w:rPr>
          <w:rFonts w:hint="eastAsia" w:asciiTheme="majorEastAsia" w:hAnsiTheme="majorEastAsia" w:eastAsiaTheme="majorEastAsia" w:cstheme="majorEastAsia"/>
          <w:kern w:val="0"/>
          <w:sz w:val="21"/>
          <w:szCs w:val="21"/>
          <w:lang w:val="zh-CN" w:bidi="zh-CN"/>
        </w:rPr>
        <w:t>由供应商承担。</w:t>
      </w:r>
    </w:p>
    <w:p w14:paraId="00836439">
      <w:pPr>
        <w:wordWrap/>
        <w:spacing w:line="240" w:lineRule="auto"/>
        <w:ind w:firstLine="480"/>
        <w:rPr>
          <w:rFonts w:asciiTheme="majorEastAsia" w:hAnsiTheme="majorEastAsia" w:eastAsiaTheme="majorEastAsia" w:cstheme="majorEastAsia"/>
          <w:kern w:val="0"/>
          <w:sz w:val="21"/>
          <w:szCs w:val="21"/>
          <w:lang w:val="zh-CN" w:bidi="zh-CN"/>
        </w:rPr>
      </w:pPr>
      <w:r>
        <w:rPr>
          <w:rFonts w:hint="eastAsia" w:asciiTheme="majorEastAsia" w:hAnsiTheme="majorEastAsia" w:eastAsiaTheme="majorEastAsia" w:cstheme="majorEastAsia"/>
          <w:kern w:val="0"/>
          <w:sz w:val="21"/>
          <w:szCs w:val="21"/>
          <w:lang w:val="zh-CN" w:bidi="zh-CN"/>
        </w:rPr>
        <w:t>★</w:t>
      </w:r>
      <w:r>
        <w:rPr>
          <w:rFonts w:hint="eastAsia" w:asciiTheme="majorEastAsia" w:hAnsiTheme="majorEastAsia" w:eastAsiaTheme="majorEastAsia" w:cstheme="majorEastAsia"/>
          <w:kern w:val="0"/>
          <w:sz w:val="21"/>
          <w:szCs w:val="21"/>
          <w:lang w:bidi="zh-CN"/>
        </w:rPr>
        <w:t>2</w:t>
      </w:r>
      <w:r>
        <w:rPr>
          <w:rFonts w:hint="eastAsia" w:asciiTheme="majorEastAsia" w:hAnsiTheme="majorEastAsia" w:eastAsiaTheme="majorEastAsia" w:cstheme="majorEastAsia"/>
          <w:kern w:val="0"/>
          <w:sz w:val="21"/>
          <w:szCs w:val="21"/>
          <w:lang w:val="zh-CN" w:bidi="zh-CN"/>
        </w:rPr>
        <w:t>.3供应商配送的中药饮片（</w:t>
      </w:r>
      <w:r>
        <w:rPr>
          <w:rFonts w:hint="eastAsia" w:asciiTheme="majorEastAsia" w:hAnsiTheme="majorEastAsia" w:eastAsiaTheme="majorEastAsia" w:cstheme="majorEastAsia"/>
          <w:kern w:val="0"/>
          <w:sz w:val="21"/>
          <w:szCs w:val="21"/>
          <w:lang w:bidi="zh-CN"/>
        </w:rPr>
        <w:t>含</w:t>
      </w:r>
      <w:r>
        <w:rPr>
          <w:rFonts w:hint="eastAsia" w:asciiTheme="majorEastAsia" w:hAnsiTheme="majorEastAsia" w:eastAsiaTheme="majorEastAsia" w:cstheme="majorEastAsia"/>
          <w:kern w:val="0"/>
          <w:sz w:val="21"/>
          <w:szCs w:val="21"/>
          <w:lang w:val="zh-CN" w:bidi="zh-CN"/>
        </w:rPr>
        <w:t>打粉、茶饮、药膳等）送达采购人指定地点后，待采购人相关人员验收无误后,还需完成</w:t>
      </w:r>
      <w:r>
        <w:rPr>
          <w:rFonts w:hint="eastAsia" w:asciiTheme="majorEastAsia" w:hAnsiTheme="majorEastAsia" w:eastAsiaTheme="majorEastAsia" w:cstheme="majorEastAsia"/>
          <w:kern w:val="0"/>
          <w:sz w:val="21"/>
          <w:szCs w:val="21"/>
          <w:lang w:bidi="zh-CN"/>
        </w:rPr>
        <w:t>中药</w:t>
      </w:r>
      <w:r>
        <w:rPr>
          <w:rFonts w:hint="eastAsia" w:asciiTheme="majorEastAsia" w:hAnsiTheme="majorEastAsia" w:eastAsiaTheme="majorEastAsia" w:cstheme="majorEastAsia"/>
          <w:kern w:val="0"/>
          <w:sz w:val="21"/>
          <w:szCs w:val="21"/>
          <w:lang w:val="zh-CN" w:bidi="zh-CN"/>
        </w:rPr>
        <w:t>饮片（含打粉、茶饮、药膳等）上架工作。对不符合合同约定或质量要求的，采购人有权拒绝签收。供应商需要将代煎好的药液、中药个性化加工产品或配好的</w:t>
      </w:r>
      <w:r>
        <w:rPr>
          <w:rFonts w:hint="eastAsia" w:asciiTheme="majorEastAsia" w:hAnsiTheme="majorEastAsia" w:eastAsiaTheme="majorEastAsia" w:cstheme="majorEastAsia"/>
          <w:kern w:val="0"/>
          <w:sz w:val="21"/>
          <w:szCs w:val="21"/>
          <w:lang w:bidi="zh-CN"/>
        </w:rPr>
        <w:t>中药</w:t>
      </w:r>
      <w:r>
        <w:rPr>
          <w:rFonts w:hint="eastAsia" w:asciiTheme="majorEastAsia" w:hAnsiTheme="majorEastAsia" w:eastAsiaTheme="majorEastAsia" w:cstheme="majorEastAsia"/>
          <w:kern w:val="0"/>
          <w:sz w:val="21"/>
          <w:szCs w:val="21"/>
          <w:lang w:val="zh-CN" w:bidi="zh-CN"/>
        </w:rPr>
        <w:t>饮片送到采购人医院内部的中药房、中药库内，每天1次或以上。</w:t>
      </w:r>
    </w:p>
    <w:p w14:paraId="2B5AA1D4">
      <w:pPr>
        <w:wordWrap/>
        <w:spacing w:line="240" w:lineRule="auto"/>
        <w:ind w:firstLine="480"/>
        <w:rPr>
          <w:rFonts w:asciiTheme="majorEastAsia" w:hAnsiTheme="majorEastAsia" w:eastAsiaTheme="majorEastAsia" w:cstheme="majorEastAsia"/>
          <w:kern w:val="0"/>
          <w:sz w:val="21"/>
          <w:szCs w:val="21"/>
          <w:lang w:val="zh-CN" w:bidi="zh-CN"/>
        </w:rPr>
      </w:pPr>
      <w:r>
        <w:rPr>
          <w:rFonts w:hint="eastAsia" w:asciiTheme="majorEastAsia" w:hAnsiTheme="majorEastAsia" w:eastAsiaTheme="majorEastAsia" w:cstheme="majorEastAsia"/>
          <w:kern w:val="0"/>
          <w:sz w:val="21"/>
          <w:szCs w:val="21"/>
          <w:lang w:bidi="zh-CN"/>
        </w:rPr>
        <w:t>2</w:t>
      </w:r>
      <w:r>
        <w:rPr>
          <w:rFonts w:hint="eastAsia" w:asciiTheme="majorEastAsia" w:hAnsiTheme="majorEastAsia" w:eastAsiaTheme="majorEastAsia" w:cstheme="majorEastAsia"/>
          <w:kern w:val="0"/>
          <w:sz w:val="21"/>
          <w:szCs w:val="21"/>
          <w:lang w:val="zh-CN" w:bidi="zh-CN"/>
        </w:rPr>
        <w:t>.4供应商提供的中药饮片的产地、规格、质量、价格、包装、有效期等均</w:t>
      </w:r>
      <w:r>
        <w:rPr>
          <w:rFonts w:hint="eastAsia" w:asciiTheme="majorEastAsia" w:hAnsiTheme="majorEastAsia" w:eastAsiaTheme="majorEastAsia" w:cstheme="majorEastAsia"/>
          <w:kern w:val="0"/>
          <w:sz w:val="21"/>
          <w:szCs w:val="21"/>
          <w:lang w:bidi="zh-CN"/>
        </w:rPr>
        <w:t>须</w:t>
      </w:r>
      <w:r>
        <w:rPr>
          <w:rFonts w:hint="eastAsia" w:asciiTheme="majorEastAsia" w:hAnsiTheme="majorEastAsia" w:eastAsiaTheme="majorEastAsia" w:cstheme="majorEastAsia"/>
          <w:kern w:val="0"/>
          <w:sz w:val="21"/>
          <w:szCs w:val="21"/>
          <w:lang w:val="zh-CN" w:bidi="zh-CN"/>
        </w:rPr>
        <w:t>符合招标要求及有关规定。</w:t>
      </w:r>
    </w:p>
    <w:p w14:paraId="2BB014FD">
      <w:pPr>
        <w:wordWrap/>
        <w:spacing w:line="240" w:lineRule="auto"/>
        <w:ind w:firstLine="480"/>
        <w:rPr>
          <w:rFonts w:asciiTheme="majorEastAsia" w:hAnsiTheme="majorEastAsia" w:eastAsiaTheme="majorEastAsia" w:cstheme="majorEastAsia"/>
          <w:kern w:val="0"/>
          <w:sz w:val="21"/>
          <w:szCs w:val="21"/>
          <w:lang w:val="zh-CN" w:bidi="zh-CN"/>
        </w:rPr>
      </w:pPr>
      <w:r>
        <w:rPr>
          <w:rFonts w:hint="eastAsia" w:asciiTheme="majorEastAsia" w:hAnsiTheme="majorEastAsia" w:eastAsiaTheme="majorEastAsia" w:cstheme="majorEastAsia"/>
          <w:kern w:val="0"/>
          <w:sz w:val="21"/>
          <w:szCs w:val="21"/>
          <w:lang w:val="zh-CN" w:bidi="zh-CN"/>
        </w:rPr>
        <w:t>★</w:t>
      </w:r>
      <w:r>
        <w:rPr>
          <w:rFonts w:hint="eastAsia" w:asciiTheme="majorEastAsia" w:hAnsiTheme="majorEastAsia" w:eastAsiaTheme="majorEastAsia" w:cstheme="majorEastAsia"/>
          <w:kern w:val="0"/>
          <w:sz w:val="21"/>
          <w:szCs w:val="21"/>
          <w:lang w:bidi="zh-CN"/>
        </w:rPr>
        <w:t>2</w:t>
      </w:r>
      <w:r>
        <w:rPr>
          <w:rFonts w:hint="eastAsia" w:asciiTheme="majorEastAsia" w:hAnsiTheme="majorEastAsia" w:eastAsiaTheme="majorEastAsia" w:cstheme="majorEastAsia"/>
          <w:kern w:val="0"/>
          <w:sz w:val="21"/>
          <w:szCs w:val="21"/>
          <w:lang w:val="zh-CN" w:bidi="zh-CN"/>
        </w:rPr>
        <w:t>.</w:t>
      </w:r>
      <w:r>
        <w:rPr>
          <w:rFonts w:hint="eastAsia" w:asciiTheme="majorEastAsia" w:hAnsiTheme="majorEastAsia" w:eastAsiaTheme="majorEastAsia" w:cstheme="majorEastAsia"/>
          <w:kern w:val="0"/>
          <w:sz w:val="21"/>
          <w:szCs w:val="21"/>
          <w:lang w:bidi="zh-CN"/>
        </w:rPr>
        <w:t>5</w:t>
      </w:r>
      <w:r>
        <w:rPr>
          <w:rFonts w:hint="eastAsia" w:asciiTheme="majorEastAsia" w:hAnsiTheme="majorEastAsia" w:eastAsiaTheme="majorEastAsia" w:cstheme="majorEastAsia"/>
          <w:kern w:val="0"/>
          <w:sz w:val="21"/>
          <w:szCs w:val="21"/>
          <w:lang w:val="zh-CN" w:bidi="zh-CN"/>
        </w:rPr>
        <w:t>临方加工炮制服务要求：供应商须根据采购人的要求对需要加工的中药饮片</w:t>
      </w:r>
      <w:r>
        <w:rPr>
          <w:rFonts w:hint="eastAsia" w:asciiTheme="majorEastAsia" w:hAnsiTheme="majorEastAsia" w:eastAsiaTheme="majorEastAsia" w:cstheme="majorEastAsia"/>
          <w:kern w:val="0"/>
          <w:sz w:val="21"/>
          <w:szCs w:val="21"/>
          <w:lang w:bidi="zh-CN"/>
        </w:rPr>
        <w:t>提供</w:t>
      </w:r>
      <w:r>
        <w:rPr>
          <w:rFonts w:hint="eastAsia" w:asciiTheme="majorEastAsia" w:hAnsiTheme="majorEastAsia" w:eastAsiaTheme="majorEastAsia" w:cstheme="majorEastAsia"/>
          <w:kern w:val="0"/>
          <w:sz w:val="21"/>
          <w:szCs w:val="21"/>
          <w:lang w:val="zh-CN" w:bidi="zh-CN"/>
        </w:rPr>
        <w:t>加工服务，包括但不限于打粉、中药茶饮、中药药膳、膏方定制或其他中药饮片特色炮制等。供应商</w:t>
      </w:r>
      <w:r>
        <w:rPr>
          <w:rFonts w:hint="eastAsia" w:asciiTheme="majorEastAsia" w:hAnsiTheme="majorEastAsia" w:eastAsiaTheme="majorEastAsia" w:cstheme="majorEastAsia"/>
          <w:kern w:val="0"/>
          <w:sz w:val="21"/>
          <w:szCs w:val="21"/>
          <w:lang w:bidi="zh-CN"/>
        </w:rPr>
        <w:t>应</w:t>
      </w:r>
      <w:r>
        <w:rPr>
          <w:rFonts w:hint="eastAsia" w:asciiTheme="majorEastAsia" w:hAnsiTheme="majorEastAsia" w:eastAsiaTheme="majorEastAsia" w:cstheme="majorEastAsia"/>
          <w:kern w:val="0"/>
          <w:sz w:val="21"/>
          <w:szCs w:val="21"/>
          <w:lang w:val="zh-CN" w:bidi="zh-CN"/>
        </w:rPr>
        <w:t>具备临方加工场所（采购人不提供场地），供应商在收到采购人需要个性化加工炮制的处方后，按照要求和有关操作规范进行加工炮制，产品须符合相关质量标准。</w:t>
      </w:r>
    </w:p>
    <w:p w14:paraId="78CD9363">
      <w:pPr>
        <w:wordWrap/>
        <w:spacing w:line="240" w:lineRule="auto"/>
        <w:ind w:firstLine="480"/>
        <w:rPr>
          <w:rFonts w:asciiTheme="majorEastAsia" w:hAnsiTheme="majorEastAsia" w:cstheme="majorEastAsia"/>
          <w:kern w:val="0"/>
          <w:sz w:val="21"/>
          <w:szCs w:val="21"/>
          <w:lang w:val="zh-CN" w:bidi="zh-CN"/>
        </w:rPr>
      </w:pPr>
      <w:r>
        <w:rPr>
          <w:rFonts w:hint="eastAsia" w:asciiTheme="majorEastAsia" w:hAnsiTheme="majorEastAsia" w:eastAsiaTheme="majorEastAsia" w:cstheme="majorEastAsia"/>
          <w:kern w:val="0"/>
          <w:sz w:val="21"/>
          <w:szCs w:val="21"/>
          <w:lang w:val="zh-CN" w:bidi="zh-CN"/>
        </w:rPr>
        <w:t>★2.</w:t>
      </w:r>
      <w:r>
        <w:rPr>
          <w:rFonts w:hint="eastAsia" w:asciiTheme="majorEastAsia" w:hAnsiTheme="majorEastAsia" w:eastAsiaTheme="majorEastAsia" w:cstheme="majorEastAsia"/>
          <w:kern w:val="0"/>
          <w:sz w:val="21"/>
          <w:szCs w:val="21"/>
          <w:lang w:bidi="zh-CN"/>
        </w:rPr>
        <w:t>6</w:t>
      </w:r>
      <w:r>
        <w:rPr>
          <w:rFonts w:hint="eastAsia" w:asciiTheme="majorEastAsia" w:hAnsiTheme="majorEastAsia" w:eastAsiaTheme="majorEastAsia" w:cstheme="majorEastAsia"/>
          <w:kern w:val="0"/>
          <w:sz w:val="21"/>
          <w:szCs w:val="21"/>
          <w:lang w:val="zh-CN" w:bidi="zh-CN"/>
        </w:rPr>
        <w:t>供应商须承诺在服务期内对《中药饮片目录及现行价格》内全部采购品种，以及在服务期内以补充协议形式新增的采购品种，均配合采购人开展代煎代配相关工作；合同执行期间如遇国家或上级部门重大政策调整影响（如：政府组织进行统一集中招标采购等），采购人和供应商均应遵守国家或上级部门的规定。采购人所供应的所有集采品种，供应商都必须提供代煎代配相关服务。（投标文件中提供承诺函，格式自拟或使用招标文件提供的格式）</w:t>
      </w:r>
    </w:p>
    <w:p w14:paraId="2673B8B7">
      <w:pPr>
        <w:wordWrap/>
        <w:spacing w:line="240" w:lineRule="auto"/>
        <w:ind w:firstLine="480"/>
        <w:outlineLvl w:val="2"/>
        <w:rPr>
          <w:rFonts w:asciiTheme="majorEastAsia" w:hAnsiTheme="majorEastAsia" w:eastAsiaTheme="majorEastAsia" w:cstheme="majorEastAsia"/>
          <w:kern w:val="0"/>
          <w:sz w:val="21"/>
          <w:szCs w:val="21"/>
          <w:lang w:val="zh-CN" w:bidi="zh-CN"/>
        </w:rPr>
      </w:pPr>
      <w:r>
        <w:rPr>
          <w:rFonts w:hint="eastAsia" w:asciiTheme="majorEastAsia" w:hAnsiTheme="majorEastAsia" w:eastAsiaTheme="majorEastAsia" w:cstheme="majorEastAsia"/>
          <w:kern w:val="0"/>
          <w:sz w:val="21"/>
          <w:szCs w:val="21"/>
          <w:lang w:bidi="zh-CN"/>
        </w:rPr>
        <w:t>（三）</w:t>
      </w:r>
      <w:r>
        <w:rPr>
          <w:rFonts w:hint="eastAsia" w:asciiTheme="majorEastAsia" w:hAnsiTheme="majorEastAsia" w:eastAsiaTheme="majorEastAsia" w:cstheme="majorEastAsia"/>
          <w:kern w:val="0"/>
          <w:sz w:val="21"/>
          <w:szCs w:val="21"/>
          <w:lang w:val="zh-CN" w:bidi="zh-CN"/>
        </w:rPr>
        <w:t>代煎代配服务质量要求</w:t>
      </w:r>
    </w:p>
    <w:p w14:paraId="09B67A9D">
      <w:pPr>
        <w:wordWrap/>
        <w:spacing w:line="240" w:lineRule="auto"/>
        <w:ind w:firstLine="480"/>
        <w:rPr>
          <w:rFonts w:asciiTheme="majorEastAsia" w:hAnsiTheme="majorEastAsia" w:eastAsiaTheme="majorEastAsia" w:cstheme="majorEastAsia"/>
          <w:kern w:val="0"/>
          <w:sz w:val="21"/>
          <w:szCs w:val="21"/>
          <w:lang w:val="zh-CN" w:bidi="zh-CN"/>
        </w:rPr>
      </w:pPr>
      <w:r>
        <w:rPr>
          <w:rFonts w:hint="eastAsia" w:asciiTheme="majorEastAsia" w:hAnsiTheme="majorEastAsia" w:eastAsiaTheme="majorEastAsia" w:cstheme="majorEastAsia"/>
          <w:kern w:val="0"/>
          <w:sz w:val="21"/>
          <w:szCs w:val="21"/>
          <w:lang w:val="zh-CN" w:bidi="zh-CN"/>
        </w:rPr>
        <w:t>★</w:t>
      </w:r>
      <w:r>
        <w:rPr>
          <w:rFonts w:hint="eastAsia" w:asciiTheme="majorEastAsia" w:hAnsiTheme="majorEastAsia" w:eastAsiaTheme="majorEastAsia" w:cstheme="majorEastAsia"/>
          <w:kern w:val="0"/>
          <w:sz w:val="21"/>
          <w:szCs w:val="21"/>
          <w:lang w:bidi="zh-CN"/>
        </w:rPr>
        <w:t>3</w:t>
      </w:r>
      <w:r>
        <w:rPr>
          <w:rFonts w:hint="eastAsia" w:asciiTheme="majorEastAsia" w:hAnsiTheme="majorEastAsia" w:eastAsiaTheme="majorEastAsia" w:cstheme="majorEastAsia"/>
          <w:kern w:val="0"/>
          <w:sz w:val="21"/>
          <w:szCs w:val="21"/>
          <w:lang w:val="zh-CN" w:bidi="zh-CN"/>
        </w:rPr>
        <w:t>.1供应商用水水质达到GB5749-20</w:t>
      </w:r>
      <w:r>
        <w:rPr>
          <w:rFonts w:asciiTheme="majorEastAsia" w:hAnsiTheme="majorEastAsia" w:eastAsiaTheme="majorEastAsia" w:cstheme="majorEastAsia"/>
          <w:kern w:val="0"/>
          <w:sz w:val="21"/>
          <w:szCs w:val="21"/>
          <w:lang w:val="zh-CN" w:bidi="zh-CN"/>
        </w:rPr>
        <w:t>22</w:t>
      </w:r>
      <w:r>
        <w:rPr>
          <w:rFonts w:hint="eastAsia" w:asciiTheme="majorEastAsia" w:hAnsiTheme="majorEastAsia" w:eastAsiaTheme="majorEastAsia" w:cstheme="majorEastAsia"/>
          <w:kern w:val="0"/>
          <w:sz w:val="21"/>
          <w:szCs w:val="21"/>
          <w:lang w:val="zh-CN" w:bidi="zh-CN"/>
        </w:rPr>
        <w:t>《生活饮用水卫生标准》。（投标文件中提供承诺函，格式自拟或使用招标文件提供的格式）</w:t>
      </w:r>
    </w:p>
    <w:p w14:paraId="058199E3">
      <w:pPr>
        <w:wordWrap/>
        <w:spacing w:line="240" w:lineRule="auto"/>
        <w:ind w:firstLine="480"/>
        <w:rPr>
          <w:rFonts w:asciiTheme="majorEastAsia" w:hAnsiTheme="majorEastAsia" w:eastAsiaTheme="majorEastAsia" w:cstheme="majorEastAsia"/>
          <w:kern w:val="0"/>
          <w:sz w:val="21"/>
          <w:szCs w:val="21"/>
          <w:lang w:val="zh-CN" w:bidi="zh-CN"/>
        </w:rPr>
      </w:pPr>
      <w:r>
        <w:rPr>
          <w:rFonts w:hint="eastAsia" w:asciiTheme="majorEastAsia" w:hAnsiTheme="majorEastAsia" w:eastAsiaTheme="majorEastAsia" w:cstheme="majorEastAsia"/>
          <w:kern w:val="0"/>
          <w:sz w:val="21"/>
          <w:szCs w:val="21"/>
          <w:lang w:bidi="zh-CN"/>
        </w:rPr>
        <w:t>3</w:t>
      </w:r>
      <w:r>
        <w:rPr>
          <w:rFonts w:hint="eastAsia" w:asciiTheme="majorEastAsia" w:hAnsiTheme="majorEastAsia" w:eastAsiaTheme="majorEastAsia" w:cstheme="majorEastAsia"/>
          <w:kern w:val="0"/>
          <w:sz w:val="21"/>
          <w:szCs w:val="21"/>
          <w:lang w:val="zh-CN" w:bidi="zh-CN"/>
        </w:rPr>
        <w:t>.2供应商煎药部门，</w:t>
      </w:r>
      <w:r>
        <w:rPr>
          <w:rFonts w:hint="eastAsia" w:asciiTheme="majorEastAsia" w:hAnsiTheme="majorEastAsia" w:eastAsiaTheme="majorEastAsia" w:cstheme="majorEastAsia"/>
          <w:kern w:val="0"/>
          <w:sz w:val="21"/>
          <w:szCs w:val="21"/>
          <w:lang w:bidi="zh-CN"/>
        </w:rPr>
        <w:t>以及</w:t>
      </w:r>
      <w:r>
        <w:rPr>
          <w:rFonts w:hint="eastAsia" w:asciiTheme="majorEastAsia" w:hAnsiTheme="majorEastAsia" w:eastAsiaTheme="majorEastAsia" w:cstheme="majorEastAsia"/>
          <w:kern w:val="0"/>
          <w:sz w:val="21"/>
          <w:szCs w:val="21"/>
          <w:lang w:val="zh-CN" w:bidi="zh-CN"/>
        </w:rPr>
        <w:t>茶饮、药膳、膏方制作部门的负责人应当具有</w:t>
      </w:r>
      <w:r>
        <w:rPr>
          <w:rFonts w:hint="eastAsia" w:asciiTheme="majorEastAsia" w:hAnsiTheme="majorEastAsia" w:eastAsiaTheme="majorEastAsia" w:cstheme="majorEastAsia"/>
          <w:kern w:val="0"/>
          <w:sz w:val="21"/>
          <w:szCs w:val="21"/>
          <w:lang w:bidi="zh-CN"/>
        </w:rPr>
        <w:t>主管</w:t>
      </w:r>
      <w:r>
        <w:rPr>
          <w:rFonts w:hint="eastAsia" w:asciiTheme="majorEastAsia" w:hAnsiTheme="majorEastAsia" w:eastAsiaTheme="majorEastAsia" w:cstheme="majorEastAsia"/>
          <w:kern w:val="0"/>
          <w:sz w:val="21"/>
          <w:szCs w:val="21"/>
          <w:lang w:val="zh-CN" w:bidi="zh-CN"/>
        </w:rPr>
        <w:t>中药师或执业中药师（专业类别为中药学）</w:t>
      </w:r>
      <w:r>
        <w:rPr>
          <w:rFonts w:hint="eastAsia" w:asciiTheme="majorEastAsia" w:hAnsiTheme="majorEastAsia" w:eastAsiaTheme="majorEastAsia" w:cstheme="majorEastAsia"/>
          <w:kern w:val="0"/>
          <w:sz w:val="21"/>
          <w:szCs w:val="21"/>
          <w:lang w:bidi="zh-CN"/>
        </w:rPr>
        <w:t>资质</w:t>
      </w:r>
      <w:r>
        <w:rPr>
          <w:rFonts w:hint="eastAsia" w:asciiTheme="majorEastAsia" w:hAnsiTheme="majorEastAsia" w:eastAsiaTheme="majorEastAsia" w:cstheme="majorEastAsia"/>
          <w:kern w:val="0"/>
          <w:sz w:val="21"/>
          <w:szCs w:val="21"/>
          <w:lang w:val="zh-CN" w:bidi="zh-CN"/>
        </w:rPr>
        <w:t>，五年或以上专业工作经验。</w:t>
      </w:r>
    </w:p>
    <w:p w14:paraId="2010F972">
      <w:pPr>
        <w:wordWrap/>
        <w:spacing w:line="240" w:lineRule="auto"/>
        <w:ind w:firstLine="480"/>
        <w:rPr>
          <w:rFonts w:asciiTheme="majorEastAsia" w:hAnsiTheme="majorEastAsia" w:eastAsiaTheme="majorEastAsia" w:cstheme="majorEastAsia"/>
          <w:kern w:val="0"/>
          <w:sz w:val="21"/>
          <w:szCs w:val="21"/>
          <w:lang w:val="zh-CN" w:bidi="zh-CN"/>
        </w:rPr>
      </w:pPr>
      <w:r>
        <w:rPr>
          <w:rFonts w:hint="eastAsia" w:asciiTheme="majorEastAsia" w:hAnsiTheme="majorEastAsia" w:eastAsiaTheme="majorEastAsia" w:cstheme="majorEastAsia"/>
          <w:kern w:val="0"/>
          <w:sz w:val="21"/>
          <w:szCs w:val="21"/>
          <w:lang w:bidi="zh-CN"/>
        </w:rPr>
        <w:t>3</w:t>
      </w:r>
      <w:r>
        <w:rPr>
          <w:rFonts w:hint="eastAsia" w:asciiTheme="majorEastAsia" w:hAnsiTheme="majorEastAsia" w:eastAsiaTheme="majorEastAsia" w:cstheme="majorEastAsia"/>
          <w:kern w:val="0"/>
          <w:sz w:val="21"/>
          <w:szCs w:val="21"/>
          <w:lang w:val="zh-CN" w:bidi="zh-CN"/>
        </w:rPr>
        <w:t>.3</w:t>
      </w:r>
      <w:r>
        <w:rPr>
          <w:rFonts w:hint="eastAsia" w:asciiTheme="majorEastAsia" w:hAnsiTheme="majorEastAsia" w:eastAsiaTheme="majorEastAsia" w:cstheme="majorEastAsia"/>
          <w:kern w:val="0"/>
          <w:sz w:val="21"/>
          <w:szCs w:val="21"/>
          <w:lang w:bidi="zh-CN"/>
        </w:rPr>
        <w:t>供应商拟投入的服务团队人员（包括负责人）应有足够的专业能力，至少20人应具备执业中药师（专业类别为中药学）或者主管中药师或以上专业技术资格证书。其中</w:t>
      </w:r>
      <w:r>
        <w:rPr>
          <w:rFonts w:hint="eastAsia" w:asciiTheme="majorEastAsia" w:hAnsiTheme="majorEastAsia" w:eastAsiaTheme="majorEastAsia" w:cstheme="majorEastAsia"/>
          <w:kern w:val="0"/>
          <w:sz w:val="21"/>
          <w:szCs w:val="21"/>
          <w:lang w:val="zh-CN" w:bidi="zh-CN"/>
        </w:rPr>
        <w:t>煎药人员，</w:t>
      </w:r>
      <w:r>
        <w:rPr>
          <w:rFonts w:hint="eastAsia" w:asciiTheme="majorEastAsia" w:hAnsiTheme="majorEastAsia" w:eastAsiaTheme="majorEastAsia" w:cstheme="majorEastAsia"/>
          <w:kern w:val="0"/>
          <w:sz w:val="21"/>
          <w:szCs w:val="21"/>
          <w:lang w:bidi="zh-CN"/>
        </w:rPr>
        <w:t>以及</w:t>
      </w:r>
      <w:r>
        <w:rPr>
          <w:rFonts w:hint="eastAsia" w:asciiTheme="majorEastAsia" w:hAnsiTheme="majorEastAsia" w:eastAsiaTheme="majorEastAsia" w:cstheme="majorEastAsia"/>
          <w:kern w:val="0"/>
          <w:sz w:val="21"/>
          <w:szCs w:val="21"/>
          <w:lang w:val="zh-CN" w:bidi="zh-CN"/>
        </w:rPr>
        <w:t>茶饮、药膳、膏方制作</w:t>
      </w:r>
      <w:r>
        <w:rPr>
          <w:rFonts w:hint="eastAsia" w:asciiTheme="majorEastAsia" w:hAnsiTheme="majorEastAsia" w:eastAsiaTheme="majorEastAsia" w:cstheme="majorEastAsia"/>
          <w:kern w:val="0"/>
          <w:sz w:val="21"/>
          <w:szCs w:val="21"/>
          <w:lang w:bidi="zh-CN"/>
        </w:rPr>
        <w:t>或其他中药饮片特色炮制的</w:t>
      </w:r>
      <w:r>
        <w:rPr>
          <w:rFonts w:hint="eastAsia" w:asciiTheme="majorEastAsia" w:hAnsiTheme="majorEastAsia" w:eastAsiaTheme="majorEastAsia" w:cstheme="majorEastAsia"/>
          <w:kern w:val="0"/>
          <w:sz w:val="21"/>
          <w:szCs w:val="21"/>
          <w:lang w:val="zh-CN" w:bidi="zh-CN"/>
        </w:rPr>
        <w:t>人员</w:t>
      </w:r>
      <w:r>
        <w:rPr>
          <w:rFonts w:hint="eastAsia" w:asciiTheme="majorEastAsia" w:hAnsiTheme="majorEastAsia" w:eastAsiaTheme="majorEastAsia" w:cstheme="majorEastAsia"/>
          <w:kern w:val="0"/>
          <w:sz w:val="21"/>
          <w:szCs w:val="21"/>
          <w:lang w:bidi="zh-CN"/>
        </w:rPr>
        <w:t>还</w:t>
      </w:r>
      <w:r>
        <w:rPr>
          <w:rFonts w:hint="eastAsia" w:asciiTheme="majorEastAsia" w:hAnsiTheme="majorEastAsia" w:eastAsiaTheme="majorEastAsia" w:cstheme="majorEastAsia"/>
          <w:kern w:val="0"/>
          <w:sz w:val="21"/>
          <w:szCs w:val="21"/>
          <w:lang w:val="zh-CN" w:bidi="zh-CN"/>
        </w:rPr>
        <w:t>应当经过相关知识和技能培训并考核合格后方可从事煎药、膏方制作</w:t>
      </w:r>
      <w:r>
        <w:rPr>
          <w:rFonts w:hint="eastAsia" w:asciiTheme="majorEastAsia" w:hAnsiTheme="majorEastAsia" w:eastAsiaTheme="majorEastAsia" w:cstheme="majorEastAsia"/>
          <w:kern w:val="0"/>
          <w:sz w:val="21"/>
          <w:szCs w:val="21"/>
          <w:lang w:bidi="zh-CN"/>
        </w:rPr>
        <w:t>等中药饮片加工</w:t>
      </w:r>
      <w:r>
        <w:rPr>
          <w:rFonts w:hint="eastAsia" w:asciiTheme="majorEastAsia" w:hAnsiTheme="majorEastAsia" w:eastAsiaTheme="majorEastAsia" w:cstheme="majorEastAsia"/>
          <w:kern w:val="0"/>
          <w:sz w:val="21"/>
          <w:szCs w:val="21"/>
          <w:lang w:val="zh-CN" w:bidi="zh-CN"/>
        </w:rPr>
        <w:t>工作。</w:t>
      </w:r>
      <w:r>
        <w:rPr>
          <w:rFonts w:hint="eastAsia" w:asciiTheme="majorEastAsia" w:hAnsiTheme="majorEastAsia" w:eastAsiaTheme="majorEastAsia" w:cstheme="majorEastAsia"/>
          <w:kern w:val="0"/>
          <w:sz w:val="21"/>
          <w:szCs w:val="21"/>
          <w:lang w:bidi="zh-CN"/>
        </w:rPr>
        <w:t>供应商应</w:t>
      </w:r>
      <w:r>
        <w:rPr>
          <w:rFonts w:hint="eastAsia" w:asciiTheme="majorEastAsia" w:hAnsiTheme="majorEastAsia" w:eastAsiaTheme="majorEastAsia" w:cstheme="majorEastAsia"/>
          <w:kern w:val="0"/>
          <w:sz w:val="21"/>
          <w:szCs w:val="21"/>
          <w:lang w:val="zh-CN" w:bidi="zh-CN"/>
        </w:rPr>
        <w:t>建立岗位培训管理制度，制定实施培训计划并建立培训档案。</w:t>
      </w:r>
    </w:p>
    <w:p w14:paraId="74D6D63F">
      <w:pPr>
        <w:wordWrap/>
        <w:spacing w:line="240" w:lineRule="auto"/>
        <w:ind w:firstLine="480"/>
        <w:rPr>
          <w:rFonts w:asciiTheme="majorEastAsia" w:hAnsiTheme="majorEastAsia" w:eastAsiaTheme="majorEastAsia" w:cstheme="majorEastAsia"/>
          <w:kern w:val="0"/>
          <w:sz w:val="21"/>
          <w:szCs w:val="21"/>
          <w:lang w:val="zh-CN" w:bidi="zh-CN"/>
        </w:rPr>
      </w:pPr>
      <w:r>
        <w:rPr>
          <w:rFonts w:hint="eastAsia" w:asciiTheme="majorEastAsia" w:hAnsiTheme="majorEastAsia" w:eastAsiaTheme="majorEastAsia" w:cstheme="majorEastAsia"/>
          <w:kern w:val="0"/>
          <w:sz w:val="21"/>
          <w:szCs w:val="21"/>
          <w:lang w:bidi="zh-CN"/>
        </w:rPr>
        <w:t>3</w:t>
      </w:r>
      <w:r>
        <w:rPr>
          <w:rFonts w:hint="eastAsia" w:asciiTheme="majorEastAsia" w:hAnsiTheme="majorEastAsia" w:eastAsiaTheme="majorEastAsia" w:cstheme="majorEastAsia"/>
          <w:kern w:val="0"/>
          <w:sz w:val="21"/>
          <w:szCs w:val="21"/>
          <w:lang w:val="zh-CN" w:bidi="zh-CN"/>
        </w:rPr>
        <w:t>.4供应商应当对直接接触中药饮片或煎煮汤液、茶饮制作、药膳制作、膏方制作</w:t>
      </w:r>
      <w:r>
        <w:rPr>
          <w:rFonts w:hint="eastAsia" w:asciiTheme="majorEastAsia" w:hAnsiTheme="majorEastAsia" w:eastAsiaTheme="majorEastAsia" w:cstheme="majorEastAsia"/>
          <w:kern w:val="0"/>
          <w:sz w:val="21"/>
          <w:szCs w:val="21"/>
          <w:lang w:bidi="zh-CN"/>
        </w:rPr>
        <w:t>等中药饮片加工</w:t>
      </w:r>
      <w:r>
        <w:rPr>
          <w:rFonts w:hint="eastAsia" w:asciiTheme="majorEastAsia" w:hAnsiTheme="majorEastAsia" w:eastAsiaTheme="majorEastAsia" w:cstheme="majorEastAsia"/>
          <w:kern w:val="0"/>
          <w:sz w:val="21"/>
          <w:szCs w:val="21"/>
          <w:lang w:val="zh-CN" w:bidi="zh-CN"/>
        </w:rPr>
        <w:t>岗位的人员进行岗前及年度健康检查，建立健康档案，并接受采购人监督。患有传染病或者其他可能污染中药饮片或煎煮汤液的疾病的，不得从事直接接触中药饮片或煎煮汤液、茶饮制作、药膳制作、膏方制作</w:t>
      </w:r>
      <w:r>
        <w:rPr>
          <w:rFonts w:hint="eastAsia" w:asciiTheme="majorEastAsia" w:hAnsiTheme="majorEastAsia" w:eastAsiaTheme="majorEastAsia" w:cstheme="majorEastAsia"/>
          <w:kern w:val="0"/>
          <w:sz w:val="21"/>
          <w:szCs w:val="21"/>
          <w:lang w:bidi="zh-CN"/>
        </w:rPr>
        <w:t>等中药饮片加工</w:t>
      </w:r>
      <w:r>
        <w:rPr>
          <w:rFonts w:hint="eastAsia" w:asciiTheme="majorEastAsia" w:hAnsiTheme="majorEastAsia" w:eastAsiaTheme="majorEastAsia" w:cstheme="majorEastAsia"/>
          <w:kern w:val="0"/>
          <w:sz w:val="21"/>
          <w:szCs w:val="21"/>
          <w:lang w:val="zh-CN" w:bidi="zh-CN"/>
        </w:rPr>
        <w:t>的工作。</w:t>
      </w:r>
    </w:p>
    <w:p w14:paraId="2B163C7D">
      <w:pPr>
        <w:wordWrap/>
        <w:spacing w:line="240" w:lineRule="auto"/>
        <w:ind w:firstLine="480"/>
        <w:rPr>
          <w:rFonts w:asciiTheme="majorEastAsia" w:hAnsiTheme="majorEastAsia" w:eastAsiaTheme="majorEastAsia" w:cstheme="majorEastAsia"/>
          <w:kern w:val="0"/>
          <w:sz w:val="21"/>
          <w:szCs w:val="21"/>
          <w:lang w:val="zh-CN" w:bidi="zh-CN"/>
        </w:rPr>
      </w:pPr>
      <w:r>
        <w:rPr>
          <w:rFonts w:hint="eastAsia" w:asciiTheme="majorEastAsia" w:hAnsiTheme="majorEastAsia" w:eastAsiaTheme="majorEastAsia" w:cstheme="majorEastAsia"/>
          <w:kern w:val="0"/>
          <w:sz w:val="21"/>
          <w:szCs w:val="21"/>
          <w:lang w:bidi="zh-CN"/>
        </w:rPr>
        <w:t>3</w:t>
      </w:r>
      <w:r>
        <w:rPr>
          <w:rFonts w:hint="eastAsia" w:asciiTheme="majorEastAsia" w:hAnsiTheme="majorEastAsia" w:eastAsiaTheme="majorEastAsia" w:cstheme="majorEastAsia"/>
          <w:kern w:val="0"/>
          <w:sz w:val="21"/>
          <w:szCs w:val="21"/>
          <w:lang w:val="zh-CN" w:bidi="zh-CN"/>
        </w:rPr>
        <w:t>.5供应商接收医院处方并对每张处方进行二次审核，系统审方后再进入人工审方，处方经过多重审核校验后向煎药室、膏方制作室发送。如处方审核过程中</w:t>
      </w:r>
      <w:r>
        <w:rPr>
          <w:rFonts w:hint="eastAsia" w:asciiTheme="majorEastAsia" w:hAnsiTheme="majorEastAsia" w:eastAsiaTheme="majorEastAsia" w:cstheme="majorEastAsia"/>
          <w:kern w:val="0"/>
          <w:sz w:val="21"/>
          <w:szCs w:val="21"/>
          <w:lang w:bidi="zh-CN"/>
        </w:rPr>
        <w:t>发现</w:t>
      </w:r>
      <w:r>
        <w:rPr>
          <w:rFonts w:hint="eastAsia" w:asciiTheme="majorEastAsia" w:hAnsiTheme="majorEastAsia" w:eastAsiaTheme="majorEastAsia" w:cstheme="majorEastAsia"/>
          <w:kern w:val="0"/>
          <w:sz w:val="21"/>
          <w:szCs w:val="21"/>
          <w:lang w:val="zh-CN" w:bidi="zh-CN"/>
        </w:rPr>
        <w:t>错误，可将处方通过信息管理系统返回至采购人处，由采购人再次核实修改。</w:t>
      </w:r>
    </w:p>
    <w:p w14:paraId="4E85A0EC">
      <w:pPr>
        <w:wordWrap/>
        <w:spacing w:line="240" w:lineRule="auto"/>
        <w:ind w:firstLine="480"/>
        <w:rPr>
          <w:rFonts w:asciiTheme="majorEastAsia" w:hAnsiTheme="majorEastAsia" w:eastAsiaTheme="majorEastAsia" w:cstheme="majorEastAsia"/>
          <w:kern w:val="0"/>
          <w:sz w:val="21"/>
          <w:szCs w:val="21"/>
          <w:lang w:val="zh-CN" w:bidi="zh-CN"/>
        </w:rPr>
      </w:pPr>
      <w:r>
        <w:rPr>
          <w:rFonts w:hint="eastAsia" w:asciiTheme="majorEastAsia" w:hAnsiTheme="majorEastAsia" w:eastAsiaTheme="majorEastAsia" w:cstheme="majorEastAsia"/>
          <w:kern w:val="0"/>
          <w:sz w:val="21"/>
          <w:szCs w:val="21"/>
          <w:lang w:bidi="zh-CN"/>
        </w:rPr>
        <w:t>3</w:t>
      </w:r>
      <w:r>
        <w:rPr>
          <w:rFonts w:hint="eastAsia" w:asciiTheme="majorEastAsia" w:hAnsiTheme="majorEastAsia" w:eastAsiaTheme="majorEastAsia" w:cstheme="majorEastAsia"/>
          <w:kern w:val="0"/>
          <w:sz w:val="21"/>
          <w:szCs w:val="21"/>
          <w:lang w:val="zh-CN" w:bidi="zh-CN"/>
        </w:rPr>
        <w:t>.6供应商须对审核通过的处方经调配复核、浸泡、煎煮、包装等，最后由专车配送到医院或由物流公司收件分拣，按时配送到患者</w:t>
      </w:r>
      <w:r>
        <w:rPr>
          <w:rFonts w:hint="eastAsia" w:asciiTheme="majorEastAsia" w:hAnsiTheme="majorEastAsia" w:eastAsiaTheme="majorEastAsia" w:cstheme="majorEastAsia"/>
          <w:kern w:val="0"/>
          <w:sz w:val="21"/>
          <w:szCs w:val="21"/>
          <w:lang w:bidi="zh-CN"/>
        </w:rPr>
        <w:t>指定地点</w:t>
      </w:r>
      <w:r>
        <w:rPr>
          <w:rFonts w:hint="eastAsia" w:asciiTheme="majorEastAsia" w:hAnsiTheme="majorEastAsia" w:eastAsiaTheme="majorEastAsia" w:cstheme="majorEastAsia"/>
          <w:kern w:val="0"/>
          <w:sz w:val="21"/>
          <w:szCs w:val="21"/>
          <w:lang w:val="zh-CN" w:bidi="zh-CN"/>
        </w:rPr>
        <w:t>。</w:t>
      </w:r>
    </w:p>
    <w:p w14:paraId="3C53E76C">
      <w:pPr>
        <w:wordWrap/>
        <w:spacing w:line="240" w:lineRule="auto"/>
        <w:ind w:firstLine="480"/>
        <w:rPr>
          <w:rFonts w:asciiTheme="majorEastAsia" w:hAnsiTheme="majorEastAsia" w:eastAsiaTheme="majorEastAsia" w:cstheme="majorEastAsia"/>
          <w:kern w:val="0"/>
          <w:sz w:val="21"/>
          <w:szCs w:val="21"/>
          <w:lang w:val="zh-CN" w:bidi="zh-CN"/>
        </w:rPr>
      </w:pPr>
      <w:r>
        <w:rPr>
          <w:rFonts w:hint="eastAsia" w:asciiTheme="majorEastAsia" w:hAnsiTheme="majorEastAsia" w:eastAsiaTheme="majorEastAsia" w:cstheme="majorEastAsia"/>
          <w:kern w:val="0"/>
          <w:sz w:val="21"/>
          <w:szCs w:val="21"/>
          <w:lang w:bidi="zh-CN"/>
        </w:rPr>
        <w:t>3</w:t>
      </w:r>
      <w:r>
        <w:rPr>
          <w:rFonts w:hint="eastAsia" w:asciiTheme="majorEastAsia" w:hAnsiTheme="majorEastAsia" w:eastAsiaTheme="majorEastAsia" w:cstheme="majorEastAsia"/>
          <w:kern w:val="0"/>
          <w:sz w:val="21"/>
          <w:szCs w:val="21"/>
          <w:lang w:val="zh-CN" w:bidi="zh-CN"/>
        </w:rPr>
        <w:t>.7中药代煎场所须具备完善的质量管理体系，具有保证中药饮片调剂及代煎配送质量相关管理制度、流程和规范，具有规范的操作记录，符合医院及相关管理要求。</w:t>
      </w:r>
    </w:p>
    <w:p w14:paraId="6ECF8234">
      <w:pPr>
        <w:wordWrap/>
        <w:spacing w:line="240" w:lineRule="auto"/>
        <w:ind w:firstLine="480"/>
        <w:rPr>
          <w:rFonts w:asciiTheme="majorEastAsia" w:hAnsiTheme="majorEastAsia" w:eastAsiaTheme="majorEastAsia" w:cstheme="majorEastAsia"/>
          <w:kern w:val="0"/>
          <w:sz w:val="21"/>
          <w:szCs w:val="21"/>
          <w:lang w:val="zh-CN" w:bidi="zh-CN"/>
        </w:rPr>
      </w:pPr>
      <w:r>
        <w:rPr>
          <w:rFonts w:hint="eastAsia" w:asciiTheme="majorEastAsia" w:hAnsiTheme="majorEastAsia" w:eastAsiaTheme="majorEastAsia" w:cstheme="majorEastAsia"/>
          <w:kern w:val="0"/>
          <w:sz w:val="21"/>
          <w:szCs w:val="21"/>
          <w:lang w:bidi="zh-CN"/>
        </w:rPr>
        <w:t>3</w:t>
      </w:r>
      <w:r>
        <w:rPr>
          <w:rFonts w:hint="eastAsia" w:asciiTheme="majorEastAsia" w:hAnsiTheme="majorEastAsia" w:eastAsiaTheme="majorEastAsia" w:cstheme="majorEastAsia"/>
          <w:kern w:val="0"/>
          <w:sz w:val="21"/>
          <w:szCs w:val="21"/>
          <w:lang w:val="zh-CN" w:bidi="zh-CN"/>
        </w:rPr>
        <w:t>.8煎煮过的药物残渣（药渣）</w:t>
      </w:r>
      <w:r>
        <w:rPr>
          <w:rFonts w:hint="eastAsia" w:asciiTheme="majorEastAsia" w:hAnsiTheme="majorEastAsia" w:eastAsiaTheme="majorEastAsia" w:cstheme="majorEastAsia"/>
          <w:kern w:val="0"/>
          <w:sz w:val="21"/>
          <w:szCs w:val="21"/>
          <w:lang w:bidi="zh-CN"/>
        </w:rPr>
        <w:t>或药液</w:t>
      </w:r>
      <w:r>
        <w:rPr>
          <w:rFonts w:hint="eastAsia" w:asciiTheme="majorEastAsia" w:hAnsiTheme="majorEastAsia" w:eastAsiaTheme="majorEastAsia" w:cstheme="majorEastAsia"/>
          <w:kern w:val="0"/>
          <w:sz w:val="21"/>
          <w:szCs w:val="21"/>
          <w:lang w:val="zh-CN" w:bidi="zh-CN"/>
        </w:rPr>
        <w:t>留存24小时以上（含24小时）备查并做好标识。</w:t>
      </w:r>
    </w:p>
    <w:p w14:paraId="21FA77BE">
      <w:pPr>
        <w:wordWrap/>
        <w:spacing w:line="240" w:lineRule="auto"/>
        <w:ind w:firstLine="480"/>
        <w:rPr>
          <w:rFonts w:asciiTheme="majorEastAsia" w:hAnsiTheme="majorEastAsia" w:eastAsiaTheme="majorEastAsia" w:cstheme="majorEastAsia"/>
          <w:kern w:val="0"/>
          <w:sz w:val="21"/>
          <w:szCs w:val="21"/>
          <w:lang w:val="zh-CN" w:bidi="zh-CN"/>
        </w:rPr>
      </w:pPr>
      <w:r>
        <w:rPr>
          <w:rFonts w:hint="eastAsia" w:asciiTheme="majorEastAsia" w:hAnsiTheme="majorEastAsia" w:eastAsiaTheme="majorEastAsia" w:cstheme="majorEastAsia"/>
          <w:kern w:val="0"/>
          <w:sz w:val="21"/>
          <w:szCs w:val="21"/>
          <w:lang w:bidi="zh-CN"/>
        </w:rPr>
        <w:t>3</w:t>
      </w:r>
      <w:r>
        <w:rPr>
          <w:rFonts w:hint="eastAsia" w:asciiTheme="majorEastAsia" w:hAnsiTheme="majorEastAsia" w:eastAsiaTheme="majorEastAsia" w:cstheme="majorEastAsia"/>
          <w:kern w:val="0"/>
          <w:sz w:val="21"/>
          <w:szCs w:val="21"/>
          <w:lang w:val="zh-CN" w:bidi="zh-CN"/>
        </w:rPr>
        <w:t>.9煎煮情况及数据</w:t>
      </w:r>
      <w:r>
        <w:rPr>
          <w:rFonts w:hint="eastAsia" w:asciiTheme="majorEastAsia" w:hAnsiTheme="majorEastAsia" w:eastAsiaTheme="majorEastAsia" w:cstheme="majorEastAsia"/>
          <w:kern w:val="0"/>
          <w:sz w:val="21"/>
          <w:szCs w:val="21"/>
          <w:lang w:bidi="zh-CN"/>
        </w:rPr>
        <w:t>须</w:t>
      </w:r>
      <w:r>
        <w:rPr>
          <w:rFonts w:hint="eastAsia" w:asciiTheme="majorEastAsia" w:hAnsiTheme="majorEastAsia" w:eastAsiaTheme="majorEastAsia" w:cstheme="majorEastAsia"/>
          <w:kern w:val="0"/>
          <w:sz w:val="21"/>
          <w:szCs w:val="21"/>
          <w:lang w:val="zh-CN" w:bidi="zh-CN"/>
        </w:rPr>
        <w:t>可全面监控：对每张需煎煮的处方的审核、调剂、复核、加水、煎煮等各个环节均可追溯各项数据。</w:t>
      </w:r>
    </w:p>
    <w:p w14:paraId="45A89FA1">
      <w:pPr>
        <w:wordWrap/>
        <w:spacing w:line="240" w:lineRule="auto"/>
        <w:ind w:firstLine="480"/>
        <w:rPr>
          <w:rFonts w:asciiTheme="majorEastAsia" w:hAnsiTheme="majorEastAsia" w:eastAsiaTheme="majorEastAsia" w:cstheme="majorEastAsia"/>
          <w:kern w:val="0"/>
          <w:sz w:val="21"/>
          <w:szCs w:val="21"/>
          <w:lang w:val="zh-CN" w:bidi="zh-CN"/>
        </w:rPr>
      </w:pPr>
      <w:r>
        <w:rPr>
          <w:rFonts w:hint="eastAsia" w:asciiTheme="majorEastAsia" w:hAnsiTheme="majorEastAsia" w:eastAsiaTheme="majorEastAsia" w:cstheme="majorEastAsia"/>
          <w:kern w:val="0"/>
          <w:sz w:val="21"/>
          <w:szCs w:val="21"/>
          <w:lang w:bidi="zh-CN"/>
        </w:rPr>
        <w:t>3</w:t>
      </w:r>
      <w:r>
        <w:rPr>
          <w:rFonts w:hint="eastAsia" w:asciiTheme="majorEastAsia" w:hAnsiTheme="majorEastAsia" w:eastAsiaTheme="majorEastAsia" w:cstheme="majorEastAsia"/>
          <w:kern w:val="0"/>
          <w:sz w:val="21"/>
          <w:szCs w:val="21"/>
          <w:lang w:val="zh-CN" w:bidi="zh-CN"/>
        </w:rPr>
        <w:t>.10供应商提供的药品正常储存使用过程中出现变质或运输途中损坏，供应商应无条件退换货。</w:t>
      </w:r>
    </w:p>
    <w:p w14:paraId="33FFECB3">
      <w:pPr>
        <w:wordWrap/>
        <w:spacing w:line="240" w:lineRule="auto"/>
        <w:ind w:firstLine="480"/>
        <w:rPr>
          <w:rFonts w:asciiTheme="majorEastAsia" w:hAnsiTheme="majorEastAsia" w:eastAsiaTheme="majorEastAsia" w:cstheme="majorEastAsia"/>
          <w:kern w:val="0"/>
          <w:sz w:val="21"/>
          <w:szCs w:val="21"/>
          <w:lang w:val="zh-CN" w:bidi="zh-CN"/>
        </w:rPr>
      </w:pPr>
      <w:r>
        <w:rPr>
          <w:rFonts w:hint="eastAsia" w:asciiTheme="majorEastAsia" w:hAnsiTheme="majorEastAsia" w:eastAsiaTheme="majorEastAsia" w:cstheme="majorEastAsia"/>
          <w:kern w:val="0"/>
          <w:sz w:val="21"/>
          <w:szCs w:val="21"/>
          <w:lang w:bidi="zh-CN"/>
        </w:rPr>
        <w:t>3</w:t>
      </w:r>
      <w:r>
        <w:rPr>
          <w:rFonts w:hint="eastAsia" w:asciiTheme="majorEastAsia" w:hAnsiTheme="majorEastAsia" w:eastAsiaTheme="majorEastAsia" w:cstheme="majorEastAsia"/>
          <w:kern w:val="0"/>
          <w:sz w:val="21"/>
          <w:szCs w:val="21"/>
          <w:lang w:val="zh-CN" w:bidi="zh-CN"/>
        </w:rPr>
        <w:t>.11中药代煎和茶饮、药膳、膏方制作必须符合国家卫健委、国家中医药管理局等有关标准和质量要求。所使用的场地、设备、环境卫生和煎药人员等须符合《医疗机构中药煎药室管理规范》的有关规定和《中药煎药机》《中药汤剂包装机》等行业标准，包装材料符合国家药品包装材料标准的要求。采购人有权随时监控以确保煎药质量。</w:t>
      </w:r>
      <w:r>
        <w:rPr>
          <w:rFonts w:hint="eastAsia" w:hAnsi="宋体" w:cs="宋体"/>
          <w:sz w:val="21"/>
          <w:szCs w:val="21"/>
        </w:rPr>
        <w:t>如服务期内上级部门颁发新规定，则按新规定执行，相关规定之间有冲突的，以最高标准的规定为准。</w:t>
      </w:r>
    </w:p>
    <w:p w14:paraId="19B31FB7">
      <w:pPr>
        <w:wordWrap/>
        <w:spacing w:line="240" w:lineRule="auto"/>
        <w:ind w:firstLine="480"/>
        <w:outlineLvl w:val="2"/>
        <w:rPr>
          <w:rFonts w:asciiTheme="majorEastAsia" w:hAnsiTheme="majorEastAsia" w:eastAsiaTheme="majorEastAsia" w:cstheme="majorEastAsia"/>
          <w:kern w:val="0"/>
          <w:sz w:val="21"/>
          <w:szCs w:val="21"/>
          <w:lang w:val="zh-CN" w:bidi="zh-CN"/>
        </w:rPr>
      </w:pPr>
      <w:r>
        <w:rPr>
          <w:rFonts w:hint="eastAsia" w:asciiTheme="majorEastAsia" w:hAnsiTheme="majorEastAsia" w:eastAsiaTheme="majorEastAsia" w:cstheme="majorEastAsia"/>
          <w:kern w:val="0"/>
          <w:sz w:val="21"/>
          <w:szCs w:val="21"/>
          <w:lang w:bidi="zh-CN"/>
        </w:rPr>
        <w:t>（四）</w:t>
      </w:r>
      <w:r>
        <w:rPr>
          <w:rFonts w:hint="eastAsia" w:asciiTheme="majorEastAsia" w:hAnsiTheme="majorEastAsia" w:eastAsiaTheme="majorEastAsia" w:cstheme="majorEastAsia"/>
          <w:kern w:val="0"/>
          <w:sz w:val="21"/>
          <w:szCs w:val="21"/>
          <w:lang w:val="zh-CN" w:bidi="zh-CN"/>
        </w:rPr>
        <w:t>中药饮片个性化加工如中药打粉、茶饮定制、药膳定制、中药制膏等服务要求</w:t>
      </w:r>
    </w:p>
    <w:p w14:paraId="40832286">
      <w:pPr>
        <w:wordWrap/>
        <w:spacing w:line="240" w:lineRule="auto"/>
        <w:ind w:firstLine="480"/>
        <w:rPr>
          <w:rFonts w:asciiTheme="majorEastAsia" w:hAnsiTheme="majorEastAsia" w:eastAsiaTheme="majorEastAsia" w:cstheme="majorEastAsia"/>
          <w:kern w:val="0"/>
          <w:sz w:val="21"/>
          <w:szCs w:val="21"/>
          <w:lang w:bidi="zh-CN"/>
        </w:rPr>
      </w:pPr>
      <w:r>
        <w:rPr>
          <w:rFonts w:hint="eastAsia" w:asciiTheme="majorEastAsia" w:hAnsiTheme="majorEastAsia" w:eastAsiaTheme="majorEastAsia" w:cstheme="majorEastAsia"/>
          <w:kern w:val="0"/>
          <w:sz w:val="21"/>
          <w:szCs w:val="21"/>
          <w:lang w:val="zh-CN" w:bidi="zh-CN"/>
        </w:rPr>
        <w:t>★</w:t>
      </w:r>
      <w:r>
        <w:rPr>
          <w:rFonts w:hint="eastAsia" w:asciiTheme="majorEastAsia" w:hAnsiTheme="majorEastAsia" w:eastAsiaTheme="majorEastAsia" w:cstheme="majorEastAsia"/>
          <w:kern w:val="0"/>
          <w:sz w:val="21"/>
          <w:szCs w:val="21"/>
          <w:lang w:bidi="zh-CN"/>
        </w:rPr>
        <w:t>4</w:t>
      </w:r>
      <w:r>
        <w:rPr>
          <w:rFonts w:hint="eastAsia" w:asciiTheme="majorEastAsia" w:hAnsiTheme="majorEastAsia" w:eastAsiaTheme="majorEastAsia" w:cstheme="majorEastAsia"/>
          <w:kern w:val="0"/>
          <w:sz w:val="21"/>
          <w:szCs w:val="21"/>
          <w:lang w:val="zh-CN" w:bidi="zh-CN"/>
        </w:rPr>
        <w:t>.1</w:t>
      </w:r>
      <w:r>
        <w:rPr>
          <w:rFonts w:hint="eastAsia" w:asciiTheme="majorEastAsia" w:hAnsiTheme="majorEastAsia" w:eastAsiaTheme="majorEastAsia" w:cstheme="majorEastAsia"/>
          <w:kern w:val="0"/>
          <w:sz w:val="21"/>
          <w:szCs w:val="21"/>
          <w:lang w:bidi="zh-CN"/>
        </w:rPr>
        <w:t>除煎药机煎药服务、煎膏调配服务之外，</w:t>
      </w:r>
      <w:r>
        <w:rPr>
          <w:rFonts w:hint="eastAsia" w:asciiTheme="majorEastAsia" w:hAnsiTheme="majorEastAsia" w:eastAsiaTheme="majorEastAsia" w:cstheme="majorEastAsia"/>
          <w:kern w:val="0"/>
          <w:sz w:val="21"/>
          <w:szCs w:val="21"/>
          <w:lang w:val="zh-CN" w:bidi="zh-CN"/>
        </w:rPr>
        <w:t>供应商</w:t>
      </w:r>
      <w:r>
        <w:rPr>
          <w:rFonts w:hint="eastAsia" w:asciiTheme="majorEastAsia" w:hAnsiTheme="majorEastAsia" w:eastAsiaTheme="majorEastAsia" w:cstheme="majorEastAsia"/>
          <w:kern w:val="0"/>
          <w:sz w:val="21"/>
          <w:szCs w:val="21"/>
          <w:lang w:bidi="zh-CN"/>
        </w:rPr>
        <w:t>还应对本项目《中药饮片目录及现行价格》内的所有内容提供</w:t>
      </w:r>
      <w:r>
        <w:rPr>
          <w:rFonts w:hint="eastAsia" w:asciiTheme="majorEastAsia" w:hAnsiTheme="majorEastAsia" w:eastAsiaTheme="majorEastAsia" w:cstheme="majorEastAsia"/>
          <w:kern w:val="0"/>
          <w:sz w:val="21"/>
          <w:szCs w:val="21"/>
          <w:lang w:val="zh-CN" w:bidi="zh-CN"/>
        </w:rPr>
        <w:t>中药打粉、茶饮定制、药膳定制等中药个性化加工服务，</w:t>
      </w:r>
      <w:r>
        <w:rPr>
          <w:rFonts w:hint="eastAsia" w:asciiTheme="majorEastAsia" w:hAnsiTheme="majorEastAsia" w:eastAsiaTheme="majorEastAsia" w:cstheme="majorEastAsia"/>
          <w:kern w:val="0"/>
          <w:sz w:val="21"/>
          <w:szCs w:val="21"/>
          <w:lang w:bidi="zh-CN"/>
        </w:rPr>
        <w:t>但</w:t>
      </w:r>
      <w:r>
        <w:rPr>
          <w:rFonts w:hint="eastAsia" w:asciiTheme="majorEastAsia" w:hAnsiTheme="majorEastAsia" w:eastAsiaTheme="majorEastAsia" w:cstheme="majorEastAsia"/>
          <w:b/>
          <w:bCs/>
          <w:kern w:val="0"/>
          <w:sz w:val="21"/>
          <w:szCs w:val="21"/>
          <w:lang w:bidi="zh-CN"/>
        </w:rPr>
        <w:t>这些个性化加工服务均</w:t>
      </w:r>
      <w:r>
        <w:rPr>
          <w:rFonts w:hint="eastAsia" w:asciiTheme="majorEastAsia" w:hAnsiTheme="majorEastAsia" w:eastAsiaTheme="majorEastAsia" w:cstheme="majorEastAsia"/>
          <w:b/>
          <w:bCs/>
          <w:kern w:val="0"/>
          <w:sz w:val="21"/>
          <w:szCs w:val="21"/>
          <w:lang w:val="zh-CN" w:bidi="zh-CN"/>
        </w:rPr>
        <w:t>不得额外收取加工费（</w:t>
      </w:r>
      <w:r>
        <w:rPr>
          <w:rFonts w:hint="eastAsia" w:asciiTheme="majorEastAsia" w:hAnsiTheme="majorEastAsia" w:eastAsiaTheme="majorEastAsia" w:cstheme="majorEastAsia"/>
          <w:b/>
          <w:bCs/>
          <w:kern w:val="0"/>
          <w:sz w:val="21"/>
          <w:szCs w:val="21"/>
          <w:lang w:bidi="zh-CN"/>
        </w:rPr>
        <w:t>煎药机煎药服务、煎膏调配服务等政策规定的加工费除外），</w:t>
      </w:r>
      <w:r>
        <w:rPr>
          <w:rFonts w:hint="eastAsia" w:asciiTheme="majorEastAsia" w:hAnsiTheme="majorEastAsia" w:eastAsiaTheme="majorEastAsia" w:cstheme="majorEastAsia"/>
          <w:b/>
          <w:bCs/>
          <w:kern w:val="0"/>
          <w:sz w:val="21"/>
          <w:szCs w:val="21"/>
          <w:lang w:val="zh-CN" w:bidi="zh-CN"/>
        </w:rPr>
        <w:t>只按照医院</w:t>
      </w:r>
      <w:r>
        <w:rPr>
          <w:rFonts w:hint="eastAsia" w:asciiTheme="majorEastAsia" w:hAnsiTheme="majorEastAsia" w:eastAsiaTheme="majorEastAsia" w:cstheme="majorEastAsia"/>
          <w:b/>
          <w:bCs/>
          <w:kern w:val="0"/>
          <w:sz w:val="21"/>
          <w:szCs w:val="21"/>
          <w:lang w:bidi="zh-CN"/>
        </w:rPr>
        <w:t>现行价格收取中药饮片费用。其中，集采品种的中药饮片由采购人供应，供应商不收取该部分的中药饮片费用，亦不收取除煎药机煎药服务、煎膏调配服务之外的个性化加工费用</w:t>
      </w:r>
      <w:r>
        <w:rPr>
          <w:rFonts w:hint="eastAsia" w:asciiTheme="majorEastAsia" w:hAnsiTheme="majorEastAsia" w:eastAsiaTheme="majorEastAsia" w:cstheme="majorEastAsia"/>
          <w:kern w:val="0"/>
          <w:sz w:val="21"/>
          <w:szCs w:val="21"/>
          <w:lang w:val="zh-CN" w:bidi="zh-CN"/>
        </w:rPr>
        <w:t>。供应商</w:t>
      </w:r>
      <w:r>
        <w:rPr>
          <w:rFonts w:hint="eastAsia" w:asciiTheme="majorEastAsia" w:hAnsiTheme="majorEastAsia" w:eastAsiaTheme="majorEastAsia" w:cstheme="majorEastAsia"/>
          <w:kern w:val="0"/>
          <w:sz w:val="21"/>
          <w:szCs w:val="21"/>
          <w:lang w:bidi="zh-CN"/>
        </w:rPr>
        <w:t>所</w:t>
      </w:r>
      <w:r>
        <w:rPr>
          <w:rFonts w:hint="eastAsia" w:asciiTheme="majorEastAsia" w:hAnsiTheme="majorEastAsia" w:eastAsiaTheme="majorEastAsia" w:cstheme="majorEastAsia"/>
          <w:kern w:val="0"/>
          <w:sz w:val="21"/>
          <w:szCs w:val="21"/>
          <w:lang w:val="zh-CN" w:bidi="zh-CN"/>
        </w:rPr>
        <w:t>提供</w:t>
      </w:r>
      <w:r>
        <w:rPr>
          <w:rFonts w:hint="eastAsia" w:asciiTheme="majorEastAsia" w:hAnsiTheme="majorEastAsia" w:eastAsiaTheme="majorEastAsia" w:cstheme="majorEastAsia"/>
          <w:kern w:val="0"/>
          <w:sz w:val="21"/>
          <w:szCs w:val="21"/>
          <w:lang w:bidi="zh-CN"/>
        </w:rPr>
        <w:t>的</w:t>
      </w:r>
      <w:r>
        <w:rPr>
          <w:rFonts w:hint="eastAsia" w:asciiTheme="majorEastAsia" w:hAnsiTheme="majorEastAsia" w:eastAsiaTheme="majorEastAsia" w:cstheme="majorEastAsia"/>
          <w:kern w:val="0"/>
          <w:sz w:val="21"/>
          <w:szCs w:val="21"/>
          <w:lang w:val="zh-CN" w:bidi="zh-CN"/>
        </w:rPr>
        <w:t>中药茶饮定制</w:t>
      </w:r>
      <w:r>
        <w:rPr>
          <w:rFonts w:hint="eastAsia" w:asciiTheme="majorEastAsia" w:hAnsiTheme="majorEastAsia" w:eastAsiaTheme="majorEastAsia" w:cstheme="majorEastAsia"/>
          <w:kern w:val="0"/>
          <w:sz w:val="21"/>
          <w:szCs w:val="21"/>
          <w:lang w:bidi="zh-CN"/>
        </w:rPr>
        <w:t>服务，应按照采购人现行包装标准，按订单要求提供简易包装或礼盒装，相关材料费已包含在中药饮片费用等可收费项目的价格中，不再单独结算。供应商应仔细阅读关于个性化加工服务、中药饮片费用的收费规则，综合评估非集采品种的利润率、合同期内可能纳入集采的品种数、个性化加工的综合成本等因素，谨慎投标，谨慎报价。</w:t>
      </w:r>
      <w:r>
        <w:rPr>
          <w:rFonts w:hint="eastAsia" w:asciiTheme="majorEastAsia" w:hAnsiTheme="majorEastAsia" w:eastAsiaTheme="majorEastAsia" w:cstheme="majorEastAsia"/>
          <w:b/>
          <w:bCs/>
          <w:kern w:val="0"/>
          <w:sz w:val="21"/>
          <w:szCs w:val="21"/>
          <w:lang w:bidi="zh-CN"/>
        </w:rPr>
        <w:t>通过对本项内容提供承诺函，表示供应商已知悉个性化加工服务、中药饮片费用的收费规则，且所报价格是在综合评估之后的理性报价</w:t>
      </w:r>
      <w:r>
        <w:rPr>
          <w:rFonts w:hint="eastAsia" w:asciiTheme="majorEastAsia" w:hAnsiTheme="majorEastAsia" w:eastAsiaTheme="majorEastAsia" w:cstheme="majorEastAsia"/>
          <w:kern w:val="0"/>
          <w:sz w:val="21"/>
          <w:szCs w:val="21"/>
          <w:lang w:val="zh-CN" w:bidi="zh-CN"/>
        </w:rPr>
        <w:t>。（提供承诺函，承诺函格式自拟，或者使用招标文件提供的格式。）。</w:t>
      </w:r>
    </w:p>
    <w:p w14:paraId="12379E4E">
      <w:pPr>
        <w:wordWrap/>
        <w:spacing w:line="240" w:lineRule="auto"/>
        <w:ind w:firstLine="480"/>
        <w:rPr>
          <w:rFonts w:asciiTheme="majorEastAsia" w:hAnsiTheme="majorEastAsia" w:eastAsiaTheme="majorEastAsia" w:cstheme="majorEastAsia"/>
          <w:kern w:val="0"/>
          <w:sz w:val="21"/>
          <w:szCs w:val="21"/>
          <w:lang w:val="zh-CN" w:bidi="zh-CN"/>
        </w:rPr>
      </w:pPr>
      <w:r>
        <w:rPr>
          <w:rFonts w:hint="eastAsia" w:asciiTheme="majorEastAsia" w:hAnsiTheme="majorEastAsia" w:eastAsiaTheme="majorEastAsia" w:cstheme="majorEastAsia"/>
          <w:kern w:val="0"/>
          <w:sz w:val="21"/>
          <w:szCs w:val="21"/>
          <w:lang w:bidi="zh-CN"/>
        </w:rPr>
        <w:t>4</w:t>
      </w:r>
      <w:r>
        <w:rPr>
          <w:rFonts w:hint="eastAsia" w:asciiTheme="majorEastAsia" w:hAnsiTheme="majorEastAsia" w:eastAsiaTheme="majorEastAsia" w:cstheme="majorEastAsia"/>
          <w:kern w:val="0"/>
          <w:sz w:val="21"/>
          <w:szCs w:val="21"/>
          <w:lang w:val="zh-CN" w:bidi="zh-CN"/>
        </w:rPr>
        <w:t>.2供应商制作膏方、茶饮、药膳的各味中药材应符合《中华人民共和国药典》（2025版）或《炮制规范》等法律文件的要求（如有最新规定则从其规定）。</w:t>
      </w:r>
    </w:p>
    <w:p w14:paraId="670A16B0">
      <w:pPr>
        <w:wordWrap/>
        <w:spacing w:line="240" w:lineRule="auto"/>
        <w:ind w:firstLine="480"/>
        <w:rPr>
          <w:rFonts w:asciiTheme="majorEastAsia" w:hAnsiTheme="majorEastAsia" w:eastAsiaTheme="majorEastAsia" w:cstheme="majorEastAsia"/>
          <w:kern w:val="0"/>
          <w:sz w:val="21"/>
          <w:szCs w:val="21"/>
          <w:lang w:val="zh-CN" w:bidi="zh-CN"/>
        </w:rPr>
      </w:pPr>
      <w:r>
        <w:rPr>
          <w:rFonts w:hint="eastAsia" w:asciiTheme="majorEastAsia" w:hAnsiTheme="majorEastAsia" w:eastAsiaTheme="majorEastAsia" w:cstheme="majorEastAsia"/>
          <w:kern w:val="0"/>
          <w:sz w:val="21"/>
          <w:szCs w:val="21"/>
          <w:lang w:bidi="zh-CN"/>
        </w:rPr>
        <w:t>4</w:t>
      </w:r>
      <w:r>
        <w:rPr>
          <w:rFonts w:hint="eastAsia" w:asciiTheme="majorEastAsia" w:hAnsiTheme="majorEastAsia" w:eastAsiaTheme="majorEastAsia" w:cstheme="majorEastAsia"/>
          <w:kern w:val="0"/>
          <w:sz w:val="21"/>
          <w:szCs w:val="21"/>
          <w:lang w:val="zh-CN" w:bidi="zh-CN"/>
        </w:rPr>
        <w:t>.3供应商膏方制备管理场所及设备、制作流程等应符合中华中医药学会《中医养生保健技术操作规范（Ⅱ）膏方》中关于膏方制备的有关要求（如有最新要求则从其要求）。</w:t>
      </w:r>
    </w:p>
    <w:p w14:paraId="0BCDB886">
      <w:pPr>
        <w:wordWrap/>
        <w:spacing w:line="240" w:lineRule="auto"/>
        <w:ind w:firstLine="480"/>
        <w:rPr>
          <w:rFonts w:asciiTheme="majorEastAsia" w:hAnsiTheme="majorEastAsia" w:eastAsiaTheme="majorEastAsia" w:cstheme="majorEastAsia"/>
          <w:kern w:val="0"/>
          <w:sz w:val="21"/>
          <w:szCs w:val="21"/>
          <w:lang w:val="zh-CN" w:bidi="zh-CN"/>
        </w:rPr>
      </w:pPr>
      <w:r>
        <w:rPr>
          <w:rFonts w:hint="eastAsia" w:asciiTheme="majorEastAsia" w:hAnsiTheme="majorEastAsia" w:eastAsiaTheme="majorEastAsia" w:cstheme="majorEastAsia"/>
          <w:kern w:val="0"/>
          <w:sz w:val="21"/>
          <w:szCs w:val="21"/>
          <w:lang w:bidi="zh-CN"/>
        </w:rPr>
        <w:t>4</w:t>
      </w:r>
      <w:r>
        <w:rPr>
          <w:rFonts w:hint="eastAsia" w:asciiTheme="majorEastAsia" w:hAnsiTheme="majorEastAsia" w:eastAsiaTheme="majorEastAsia" w:cstheme="majorEastAsia"/>
          <w:kern w:val="0"/>
          <w:sz w:val="21"/>
          <w:szCs w:val="21"/>
          <w:lang w:val="zh-CN" w:bidi="zh-CN"/>
        </w:rPr>
        <w:t>.4供应商须按采购人要求配送合格膏方、茶饮、药膳至指定地点。</w:t>
      </w:r>
    </w:p>
    <w:p w14:paraId="28CE210C">
      <w:pPr>
        <w:wordWrap/>
        <w:spacing w:line="240" w:lineRule="auto"/>
        <w:ind w:firstLine="480"/>
        <w:rPr>
          <w:rFonts w:asciiTheme="majorEastAsia" w:hAnsiTheme="majorEastAsia" w:eastAsiaTheme="majorEastAsia" w:cstheme="majorEastAsia"/>
          <w:kern w:val="0"/>
          <w:sz w:val="21"/>
          <w:szCs w:val="21"/>
          <w:lang w:val="zh-CN" w:bidi="zh-CN"/>
        </w:rPr>
      </w:pPr>
      <w:r>
        <w:rPr>
          <w:rFonts w:hint="eastAsia" w:asciiTheme="majorEastAsia" w:hAnsiTheme="majorEastAsia" w:eastAsiaTheme="majorEastAsia" w:cstheme="majorEastAsia"/>
          <w:kern w:val="0"/>
          <w:sz w:val="21"/>
          <w:szCs w:val="21"/>
          <w:lang w:bidi="zh-CN"/>
        </w:rPr>
        <w:t>4</w:t>
      </w:r>
      <w:r>
        <w:rPr>
          <w:rFonts w:hint="eastAsia" w:asciiTheme="majorEastAsia" w:hAnsiTheme="majorEastAsia" w:eastAsiaTheme="majorEastAsia" w:cstheme="majorEastAsia"/>
          <w:kern w:val="0"/>
          <w:sz w:val="21"/>
          <w:szCs w:val="21"/>
          <w:lang w:val="zh-CN" w:bidi="zh-CN"/>
        </w:rPr>
        <w:t>.5供应商需建立完善的中药饮片制膏、茶饮、药膳的质控、管理、存储制度及操作规程、相关设备使用和维护管理制度、相关工作人员培训、上岗考核管理制度等。</w:t>
      </w:r>
    </w:p>
    <w:p w14:paraId="0336ADCE">
      <w:pPr>
        <w:wordWrap/>
        <w:spacing w:line="240" w:lineRule="auto"/>
        <w:ind w:firstLine="480"/>
        <w:rPr>
          <w:rFonts w:asciiTheme="majorEastAsia" w:hAnsiTheme="majorEastAsia" w:eastAsiaTheme="majorEastAsia" w:cstheme="majorEastAsia"/>
          <w:kern w:val="0"/>
          <w:sz w:val="21"/>
          <w:szCs w:val="21"/>
          <w:lang w:val="zh-CN" w:bidi="zh-CN"/>
        </w:rPr>
      </w:pPr>
      <w:r>
        <w:rPr>
          <w:rFonts w:hint="eastAsia" w:asciiTheme="majorEastAsia" w:hAnsiTheme="majorEastAsia" w:eastAsiaTheme="majorEastAsia" w:cstheme="majorEastAsia"/>
          <w:kern w:val="0"/>
          <w:sz w:val="21"/>
          <w:szCs w:val="21"/>
          <w:lang w:bidi="zh-CN"/>
        </w:rPr>
        <w:t>4</w:t>
      </w:r>
      <w:r>
        <w:rPr>
          <w:rFonts w:hint="eastAsia" w:asciiTheme="majorEastAsia" w:hAnsiTheme="majorEastAsia" w:eastAsiaTheme="majorEastAsia" w:cstheme="majorEastAsia"/>
          <w:kern w:val="0"/>
          <w:sz w:val="21"/>
          <w:szCs w:val="21"/>
          <w:lang w:val="zh-CN" w:bidi="zh-CN"/>
        </w:rPr>
        <w:t>.6服务人员要求：膏方、茶饮、药膳的加工生产必须配备与膏方、茶饮、药膳生产相适应数量的、具有专业知识、生产经验及组织能力的管理人员和技术人员。</w:t>
      </w:r>
    </w:p>
    <w:p w14:paraId="56DD9BB1">
      <w:pPr>
        <w:wordWrap/>
        <w:spacing w:line="240" w:lineRule="auto"/>
        <w:ind w:firstLine="480"/>
        <w:rPr>
          <w:rFonts w:asciiTheme="majorEastAsia" w:hAnsiTheme="majorEastAsia" w:eastAsiaTheme="majorEastAsia" w:cstheme="majorEastAsia"/>
          <w:kern w:val="0"/>
          <w:sz w:val="21"/>
          <w:szCs w:val="21"/>
          <w:lang w:val="zh-CN" w:bidi="zh-CN"/>
        </w:rPr>
      </w:pPr>
      <w:r>
        <w:rPr>
          <w:rFonts w:hint="eastAsia" w:asciiTheme="majorEastAsia" w:hAnsiTheme="majorEastAsia" w:eastAsiaTheme="majorEastAsia" w:cstheme="majorEastAsia"/>
          <w:kern w:val="0"/>
          <w:sz w:val="21"/>
          <w:szCs w:val="21"/>
          <w:lang w:bidi="zh-CN"/>
        </w:rPr>
        <w:t>4</w:t>
      </w:r>
      <w:r>
        <w:rPr>
          <w:rFonts w:hint="eastAsia" w:asciiTheme="majorEastAsia" w:hAnsiTheme="majorEastAsia" w:eastAsiaTheme="majorEastAsia" w:cstheme="majorEastAsia"/>
          <w:kern w:val="0"/>
          <w:sz w:val="21"/>
          <w:szCs w:val="21"/>
          <w:lang w:val="zh-CN" w:bidi="zh-CN"/>
        </w:rPr>
        <w:t>.7供应商的中药饮片膏方、茶饮、药膳制作场所的信息管理系统接收到从采购人处传送的处方后，进入处方审核环节(包括系统初审与人工复审)。如出现审核不通过的异常处方，由系统返回采购人处进行处理；供应商应对审核通过的处方</w:t>
      </w:r>
      <w:r>
        <w:rPr>
          <w:rFonts w:hint="eastAsia" w:asciiTheme="majorEastAsia" w:hAnsiTheme="majorEastAsia" w:eastAsiaTheme="majorEastAsia" w:cstheme="majorEastAsia"/>
          <w:kern w:val="0"/>
          <w:sz w:val="21"/>
          <w:szCs w:val="21"/>
          <w:lang w:bidi="zh-CN"/>
        </w:rPr>
        <w:t>提供</w:t>
      </w:r>
      <w:r>
        <w:rPr>
          <w:rFonts w:hint="eastAsia" w:asciiTheme="majorEastAsia" w:hAnsiTheme="majorEastAsia" w:eastAsiaTheme="majorEastAsia" w:cstheme="majorEastAsia"/>
          <w:kern w:val="0"/>
          <w:sz w:val="21"/>
          <w:szCs w:val="21"/>
          <w:lang w:val="zh-CN" w:bidi="zh-CN"/>
        </w:rPr>
        <w:t>包括但不限于复核、浸泡、煎煮、过滤、浓缩、收膏、分装、凉膏、包装等各工序，最后由专车配送到医院或由物流公司收件分拣，配送到采购人</w:t>
      </w:r>
      <w:r>
        <w:rPr>
          <w:rFonts w:hint="eastAsia" w:asciiTheme="majorEastAsia" w:hAnsiTheme="majorEastAsia" w:eastAsiaTheme="majorEastAsia" w:cstheme="majorEastAsia"/>
          <w:kern w:val="0"/>
          <w:sz w:val="21"/>
          <w:szCs w:val="21"/>
          <w:lang w:bidi="zh-CN"/>
        </w:rPr>
        <w:t>或患者</w:t>
      </w:r>
      <w:r>
        <w:rPr>
          <w:rFonts w:hint="eastAsia" w:asciiTheme="majorEastAsia" w:hAnsiTheme="majorEastAsia" w:eastAsiaTheme="majorEastAsia" w:cstheme="majorEastAsia"/>
          <w:kern w:val="0"/>
          <w:sz w:val="21"/>
          <w:szCs w:val="21"/>
          <w:lang w:val="zh-CN" w:bidi="zh-CN"/>
        </w:rPr>
        <w:t>指定地点。</w:t>
      </w:r>
    </w:p>
    <w:p w14:paraId="5BEA122F">
      <w:pPr>
        <w:wordWrap/>
        <w:spacing w:line="240" w:lineRule="auto"/>
        <w:ind w:firstLine="480"/>
        <w:rPr>
          <w:rFonts w:asciiTheme="majorEastAsia" w:hAnsiTheme="majorEastAsia" w:eastAsiaTheme="majorEastAsia" w:cstheme="majorEastAsia"/>
          <w:kern w:val="0"/>
          <w:sz w:val="21"/>
          <w:szCs w:val="21"/>
          <w:lang w:val="zh-CN" w:bidi="zh-CN"/>
        </w:rPr>
      </w:pPr>
      <w:r>
        <w:rPr>
          <w:rFonts w:hint="eastAsia" w:asciiTheme="majorEastAsia" w:hAnsiTheme="majorEastAsia" w:eastAsiaTheme="majorEastAsia" w:cstheme="majorEastAsia"/>
          <w:kern w:val="0"/>
          <w:sz w:val="21"/>
          <w:szCs w:val="21"/>
          <w:lang w:bidi="zh-CN"/>
        </w:rPr>
        <w:t>4</w:t>
      </w:r>
      <w:r>
        <w:rPr>
          <w:rFonts w:hint="eastAsia" w:asciiTheme="majorEastAsia" w:hAnsiTheme="majorEastAsia" w:eastAsiaTheme="majorEastAsia" w:cstheme="majorEastAsia"/>
          <w:kern w:val="0"/>
          <w:sz w:val="21"/>
          <w:szCs w:val="21"/>
          <w:lang w:val="zh-CN" w:bidi="zh-CN"/>
        </w:rPr>
        <w:t>.8供应商提供的膏方服务</w:t>
      </w:r>
      <w:r>
        <w:rPr>
          <w:rFonts w:hint="eastAsia" w:asciiTheme="majorEastAsia" w:hAnsiTheme="majorEastAsia" w:eastAsiaTheme="majorEastAsia" w:cstheme="majorEastAsia"/>
          <w:kern w:val="0"/>
          <w:sz w:val="21"/>
          <w:szCs w:val="21"/>
          <w:lang w:bidi="zh-CN"/>
        </w:rPr>
        <w:t>须</w:t>
      </w:r>
      <w:r>
        <w:rPr>
          <w:rFonts w:hint="eastAsia" w:asciiTheme="majorEastAsia" w:hAnsiTheme="majorEastAsia" w:eastAsiaTheme="majorEastAsia" w:cstheme="majorEastAsia"/>
          <w:kern w:val="0"/>
          <w:sz w:val="21"/>
          <w:szCs w:val="21"/>
          <w:lang w:val="zh-CN" w:bidi="zh-CN"/>
        </w:rPr>
        <w:t>具有质量安全保证体系：</w:t>
      </w:r>
    </w:p>
    <w:p w14:paraId="28C2B3A7">
      <w:pPr>
        <w:wordWrap/>
        <w:spacing w:line="240" w:lineRule="auto"/>
        <w:ind w:firstLine="480"/>
        <w:rPr>
          <w:rFonts w:asciiTheme="majorEastAsia" w:hAnsiTheme="majorEastAsia" w:eastAsiaTheme="majorEastAsia" w:cstheme="majorEastAsia"/>
          <w:kern w:val="0"/>
          <w:sz w:val="21"/>
          <w:szCs w:val="21"/>
          <w:lang w:val="zh-CN" w:bidi="zh-CN"/>
        </w:rPr>
      </w:pPr>
      <w:r>
        <w:rPr>
          <w:rFonts w:hint="eastAsia" w:asciiTheme="majorEastAsia" w:hAnsiTheme="majorEastAsia" w:eastAsiaTheme="majorEastAsia" w:cstheme="majorEastAsia"/>
          <w:kern w:val="0"/>
          <w:sz w:val="21"/>
          <w:szCs w:val="21"/>
          <w:lang w:val="zh-CN" w:bidi="zh-CN"/>
        </w:rPr>
        <w:t>①制定质量保证管理制度、职责和管理规定。</w:t>
      </w:r>
    </w:p>
    <w:p w14:paraId="028D1E5D">
      <w:pPr>
        <w:wordWrap/>
        <w:spacing w:line="240" w:lineRule="auto"/>
        <w:ind w:firstLine="480"/>
        <w:rPr>
          <w:rFonts w:asciiTheme="majorEastAsia" w:hAnsiTheme="majorEastAsia" w:eastAsiaTheme="majorEastAsia" w:cstheme="majorEastAsia"/>
          <w:kern w:val="0"/>
          <w:sz w:val="21"/>
          <w:szCs w:val="21"/>
          <w:lang w:val="zh-CN" w:bidi="zh-CN"/>
        </w:rPr>
      </w:pPr>
      <w:r>
        <w:rPr>
          <w:rFonts w:hint="eastAsia" w:asciiTheme="majorEastAsia" w:hAnsiTheme="majorEastAsia" w:eastAsiaTheme="majorEastAsia" w:cstheme="majorEastAsia"/>
          <w:kern w:val="0"/>
          <w:sz w:val="21"/>
          <w:szCs w:val="21"/>
          <w:lang w:val="zh-CN" w:bidi="zh-CN"/>
        </w:rPr>
        <w:t>②有保证煎药质量的煎药设备及传统饮片膏方制作设备，能满足医院煎药数量以及特色药煎制的要求，制备工艺标准化和规范化，包括配方、操作程序、时间、温度等。</w:t>
      </w:r>
    </w:p>
    <w:p w14:paraId="2B4942DE">
      <w:pPr>
        <w:wordWrap/>
        <w:spacing w:line="240" w:lineRule="auto"/>
        <w:ind w:firstLine="480"/>
        <w:rPr>
          <w:rFonts w:asciiTheme="majorEastAsia" w:hAnsiTheme="majorEastAsia" w:eastAsiaTheme="majorEastAsia" w:cstheme="majorEastAsia"/>
          <w:kern w:val="0"/>
          <w:sz w:val="21"/>
          <w:szCs w:val="21"/>
          <w:lang w:val="zh-CN" w:bidi="zh-CN"/>
        </w:rPr>
      </w:pPr>
      <w:r>
        <w:rPr>
          <w:rFonts w:hint="eastAsia" w:asciiTheme="majorEastAsia" w:hAnsiTheme="majorEastAsia" w:eastAsiaTheme="majorEastAsia" w:cstheme="majorEastAsia"/>
          <w:kern w:val="0"/>
          <w:sz w:val="21"/>
          <w:szCs w:val="21"/>
          <w:lang w:val="zh-CN" w:bidi="zh-CN"/>
        </w:rPr>
        <w:t>③有规范的操作记录，建立留样制度，建立质量跟踪、追溯、监控体系。</w:t>
      </w:r>
    </w:p>
    <w:p w14:paraId="776D3493">
      <w:pPr>
        <w:wordWrap/>
        <w:spacing w:line="240" w:lineRule="auto"/>
        <w:ind w:firstLine="480"/>
        <w:rPr>
          <w:rFonts w:asciiTheme="majorEastAsia" w:hAnsiTheme="majorEastAsia" w:eastAsiaTheme="majorEastAsia" w:cstheme="majorEastAsia"/>
          <w:kern w:val="0"/>
          <w:sz w:val="21"/>
          <w:szCs w:val="21"/>
          <w:lang w:val="zh-CN" w:bidi="zh-CN"/>
        </w:rPr>
      </w:pPr>
      <w:r>
        <w:rPr>
          <w:rFonts w:hint="eastAsia" w:ascii="宋体" w:hAnsi="宋体" w:cs="宋体"/>
          <w:kern w:val="0"/>
          <w:sz w:val="21"/>
          <w:szCs w:val="21"/>
          <w:lang w:val="zh-CN" w:bidi="zh-CN"/>
        </w:rPr>
        <w:t>④</w:t>
      </w:r>
      <w:r>
        <w:rPr>
          <w:rFonts w:hint="eastAsia" w:asciiTheme="majorEastAsia" w:hAnsiTheme="majorEastAsia" w:eastAsiaTheme="majorEastAsia" w:cstheme="majorEastAsia"/>
          <w:kern w:val="0"/>
          <w:sz w:val="21"/>
          <w:szCs w:val="21"/>
          <w:lang w:val="zh-CN" w:bidi="zh-CN"/>
        </w:rPr>
        <w:t>能对膏方进行有效成分的含量测定，确保膏方的中药材中有效成分的含量符合要求。</w:t>
      </w:r>
    </w:p>
    <w:p w14:paraId="603A1EBD">
      <w:pPr>
        <w:wordWrap/>
        <w:spacing w:line="240" w:lineRule="auto"/>
        <w:ind w:firstLine="480"/>
        <w:rPr>
          <w:rFonts w:asciiTheme="majorEastAsia" w:hAnsiTheme="majorEastAsia" w:eastAsiaTheme="majorEastAsia" w:cstheme="majorEastAsia"/>
          <w:kern w:val="0"/>
          <w:sz w:val="21"/>
          <w:szCs w:val="21"/>
          <w:lang w:val="zh-CN" w:bidi="zh-CN"/>
        </w:rPr>
      </w:pPr>
      <w:r>
        <w:rPr>
          <w:rFonts w:hint="eastAsia" w:asciiTheme="majorEastAsia" w:hAnsiTheme="majorEastAsia" w:eastAsiaTheme="majorEastAsia" w:cstheme="majorEastAsia"/>
          <w:kern w:val="0"/>
          <w:sz w:val="21"/>
          <w:szCs w:val="21"/>
          <w:lang w:val="zh-CN" w:bidi="zh-CN"/>
        </w:rPr>
        <w:t>⑤确保膏方成品外观符合要求，无明显变色、异味、杂质等</w:t>
      </w:r>
    </w:p>
    <w:p w14:paraId="15DACF2E">
      <w:pPr>
        <w:wordWrap/>
        <w:spacing w:line="240" w:lineRule="auto"/>
        <w:ind w:firstLine="480"/>
        <w:rPr>
          <w:rFonts w:asciiTheme="majorEastAsia" w:hAnsiTheme="majorEastAsia" w:eastAsiaTheme="majorEastAsia" w:cstheme="majorEastAsia"/>
          <w:kern w:val="0"/>
          <w:sz w:val="21"/>
          <w:szCs w:val="21"/>
          <w:lang w:val="zh-CN" w:bidi="zh-CN"/>
        </w:rPr>
      </w:pPr>
      <w:r>
        <w:rPr>
          <w:rFonts w:hint="eastAsia" w:asciiTheme="majorEastAsia" w:hAnsiTheme="majorEastAsia" w:eastAsiaTheme="majorEastAsia" w:cstheme="majorEastAsia"/>
          <w:kern w:val="0"/>
          <w:sz w:val="21"/>
          <w:szCs w:val="21"/>
          <w:lang w:val="zh-CN" w:bidi="zh-CN"/>
        </w:rPr>
        <w:t>⑥确保中药煎膏剂中微生物的含量，符合相关药典的微生物指标。</w:t>
      </w:r>
    </w:p>
    <w:p w14:paraId="575BFE97">
      <w:pPr>
        <w:wordWrap/>
        <w:spacing w:line="240" w:lineRule="auto"/>
        <w:ind w:firstLine="480"/>
        <w:outlineLvl w:val="2"/>
        <w:rPr>
          <w:rFonts w:asciiTheme="majorEastAsia" w:hAnsiTheme="majorEastAsia" w:eastAsiaTheme="majorEastAsia" w:cstheme="majorEastAsia"/>
          <w:kern w:val="0"/>
          <w:sz w:val="21"/>
          <w:szCs w:val="21"/>
          <w:lang w:val="zh-CN" w:bidi="zh-CN"/>
        </w:rPr>
      </w:pPr>
      <w:r>
        <w:rPr>
          <w:rFonts w:hint="eastAsia" w:asciiTheme="majorEastAsia" w:hAnsiTheme="majorEastAsia" w:eastAsiaTheme="majorEastAsia" w:cstheme="majorEastAsia"/>
          <w:kern w:val="0"/>
          <w:sz w:val="21"/>
          <w:szCs w:val="21"/>
          <w:lang w:bidi="zh-CN"/>
        </w:rPr>
        <w:t>（五）</w:t>
      </w:r>
      <w:r>
        <w:rPr>
          <w:rFonts w:hint="eastAsia" w:asciiTheme="majorEastAsia" w:hAnsiTheme="majorEastAsia" w:eastAsiaTheme="majorEastAsia" w:cstheme="majorEastAsia"/>
          <w:kern w:val="0"/>
          <w:sz w:val="21"/>
          <w:szCs w:val="21"/>
          <w:lang w:val="zh-CN" w:bidi="zh-CN"/>
        </w:rPr>
        <w:t>信息系统</w:t>
      </w:r>
      <w:r>
        <w:rPr>
          <w:rFonts w:hint="eastAsia" w:asciiTheme="majorEastAsia" w:hAnsiTheme="majorEastAsia" w:eastAsiaTheme="majorEastAsia" w:cstheme="majorEastAsia"/>
          <w:kern w:val="0"/>
          <w:sz w:val="21"/>
          <w:szCs w:val="21"/>
          <w:lang w:bidi="zh-CN"/>
        </w:rPr>
        <w:t>配置及</w:t>
      </w:r>
      <w:r>
        <w:rPr>
          <w:rFonts w:hint="eastAsia" w:asciiTheme="majorEastAsia" w:hAnsiTheme="majorEastAsia" w:eastAsiaTheme="majorEastAsia" w:cstheme="majorEastAsia"/>
          <w:kern w:val="0"/>
          <w:sz w:val="21"/>
          <w:szCs w:val="21"/>
          <w:lang w:val="zh-CN" w:bidi="zh-CN"/>
        </w:rPr>
        <w:t>对接</w:t>
      </w:r>
    </w:p>
    <w:p w14:paraId="370C99DB">
      <w:pPr>
        <w:wordWrap/>
        <w:spacing w:line="240" w:lineRule="auto"/>
        <w:ind w:firstLine="480"/>
        <w:rPr>
          <w:rFonts w:asciiTheme="majorEastAsia" w:hAnsiTheme="majorEastAsia" w:eastAsiaTheme="majorEastAsia" w:cstheme="majorEastAsia"/>
          <w:kern w:val="0"/>
          <w:sz w:val="21"/>
          <w:szCs w:val="21"/>
          <w:lang w:val="zh-CN" w:bidi="zh-CN"/>
        </w:rPr>
      </w:pPr>
      <w:r>
        <w:rPr>
          <w:rFonts w:hint="eastAsia" w:asciiTheme="majorEastAsia" w:hAnsiTheme="majorEastAsia" w:eastAsiaTheme="majorEastAsia" w:cstheme="majorEastAsia"/>
          <w:kern w:val="0"/>
          <w:sz w:val="21"/>
          <w:szCs w:val="21"/>
          <w:lang w:bidi="zh-CN"/>
        </w:rPr>
        <w:t>5</w:t>
      </w:r>
      <w:r>
        <w:rPr>
          <w:rFonts w:hint="eastAsia" w:asciiTheme="majorEastAsia" w:hAnsiTheme="majorEastAsia" w:eastAsiaTheme="majorEastAsia" w:cstheme="majorEastAsia"/>
          <w:kern w:val="0"/>
          <w:sz w:val="21"/>
          <w:szCs w:val="21"/>
          <w:lang w:val="zh-CN" w:bidi="zh-CN"/>
        </w:rPr>
        <w:t>.1、供应商</w:t>
      </w:r>
      <w:r>
        <w:rPr>
          <w:rFonts w:hint="eastAsia" w:asciiTheme="majorEastAsia" w:hAnsiTheme="majorEastAsia" w:eastAsiaTheme="majorEastAsia" w:cstheme="majorEastAsia"/>
          <w:kern w:val="0"/>
          <w:sz w:val="21"/>
          <w:szCs w:val="21"/>
          <w:lang w:bidi="zh-CN"/>
        </w:rPr>
        <w:t>应</w:t>
      </w:r>
      <w:r>
        <w:rPr>
          <w:rFonts w:hint="eastAsia" w:asciiTheme="majorEastAsia" w:hAnsiTheme="majorEastAsia" w:eastAsiaTheme="majorEastAsia" w:cstheme="majorEastAsia"/>
          <w:kern w:val="0"/>
          <w:sz w:val="21"/>
          <w:szCs w:val="21"/>
          <w:lang w:val="zh-CN" w:bidi="zh-CN"/>
        </w:rPr>
        <w:t>承诺具备完善的信息化平台，包括业务办理系统、审方系统、实时监控系统、处方状态和物流查询系统、后勤客服服务系统等，负责解决专线对接采购人信息系统并保证信息安全。调剂、煎煮及配送过程全程条码识别，系统全程可溯源。</w:t>
      </w:r>
    </w:p>
    <w:p w14:paraId="5B3309AE">
      <w:pPr>
        <w:wordWrap/>
        <w:spacing w:line="240" w:lineRule="auto"/>
        <w:ind w:firstLine="480"/>
        <w:rPr>
          <w:rFonts w:asciiTheme="majorEastAsia" w:hAnsiTheme="majorEastAsia" w:eastAsiaTheme="majorEastAsia" w:cstheme="majorEastAsia"/>
          <w:kern w:val="0"/>
          <w:sz w:val="21"/>
          <w:szCs w:val="21"/>
          <w:lang w:val="zh-CN" w:bidi="zh-CN"/>
        </w:rPr>
      </w:pPr>
      <w:r>
        <w:rPr>
          <w:rFonts w:hint="eastAsia" w:asciiTheme="majorEastAsia" w:hAnsiTheme="majorEastAsia" w:eastAsiaTheme="majorEastAsia" w:cstheme="majorEastAsia"/>
          <w:kern w:val="0"/>
          <w:sz w:val="21"/>
          <w:szCs w:val="21"/>
          <w:lang w:bidi="zh-CN"/>
        </w:rPr>
        <w:t>5</w:t>
      </w:r>
      <w:r>
        <w:rPr>
          <w:rFonts w:hint="eastAsia" w:asciiTheme="majorEastAsia" w:hAnsiTheme="majorEastAsia" w:eastAsiaTheme="majorEastAsia" w:cstheme="majorEastAsia"/>
          <w:kern w:val="0"/>
          <w:sz w:val="21"/>
          <w:szCs w:val="21"/>
          <w:lang w:val="zh-CN" w:bidi="zh-CN"/>
        </w:rPr>
        <w:t>.2、为保障业务的顺利开展，供应商应建设自身信息系统，满足业务要求并保证安全稳定。供应商</w:t>
      </w:r>
      <w:r>
        <w:rPr>
          <w:rFonts w:hint="eastAsia" w:asciiTheme="majorEastAsia" w:hAnsiTheme="majorEastAsia" w:eastAsiaTheme="majorEastAsia" w:cstheme="majorEastAsia"/>
          <w:kern w:val="0"/>
          <w:sz w:val="21"/>
          <w:szCs w:val="21"/>
          <w:lang w:bidi="zh-CN"/>
        </w:rPr>
        <w:t>应</w:t>
      </w:r>
      <w:r>
        <w:rPr>
          <w:rFonts w:hint="eastAsia" w:asciiTheme="majorEastAsia" w:hAnsiTheme="majorEastAsia" w:eastAsiaTheme="majorEastAsia" w:cstheme="majorEastAsia"/>
          <w:kern w:val="0"/>
          <w:sz w:val="21"/>
          <w:szCs w:val="21"/>
          <w:lang w:val="zh-CN" w:bidi="zh-CN"/>
        </w:rPr>
        <w:t>按采购人要求，与采购人相关信息系统对接（包括但是不限于HIS、集成平台、公众号等，</w:t>
      </w:r>
      <w:r>
        <w:rPr>
          <w:rFonts w:hint="eastAsia" w:asciiTheme="majorEastAsia" w:hAnsiTheme="majorEastAsia" w:eastAsiaTheme="majorEastAsia" w:cstheme="majorEastAsia"/>
          <w:kern w:val="0"/>
          <w:sz w:val="21"/>
          <w:szCs w:val="21"/>
          <w:lang w:bidi="zh-CN"/>
        </w:rPr>
        <w:t>医院HIS系统的品牌为湖南创星，集成平台的品牌为北京嘉和美康，公众号的运营方为长沙微康信息科技有限公司</w:t>
      </w:r>
      <w:r>
        <w:rPr>
          <w:rFonts w:hint="eastAsia" w:asciiTheme="majorEastAsia" w:hAnsiTheme="majorEastAsia" w:eastAsiaTheme="majorEastAsia" w:cstheme="majorEastAsia"/>
          <w:kern w:val="0"/>
          <w:sz w:val="21"/>
          <w:szCs w:val="21"/>
          <w:lang w:val="zh-CN" w:bidi="zh-CN"/>
        </w:rPr>
        <w:t>）。采购人负责将需要代配代送或代煎的中药饮片处方，以及患者电话、收货地址等必要项的详细信息（供应商应提供平台给予患者免费填写必要的联系信息），按照双方约定的方式实时传送给供应商，供应商由有</w:t>
      </w:r>
      <w:r>
        <w:rPr>
          <w:rFonts w:hint="eastAsia" w:asciiTheme="majorEastAsia" w:hAnsiTheme="majorEastAsia" w:eastAsiaTheme="majorEastAsia" w:cstheme="majorEastAsia"/>
          <w:kern w:val="0"/>
          <w:sz w:val="21"/>
          <w:szCs w:val="21"/>
          <w:lang w:bidi="zh-CN"/>
        </w:rPr>
        <w:t>资质</w:t>
      </w:r>
      <w:r>
        <w:rPr>
          <w:rFonts w:hint="eastAsia" w:asciiTheme="majorEastAsia" w:hAnsiTheme="majorEastAsia" w:eastAsiaTheme="majorEastAsia" w:cstheme="majorEastAsia"/>
          <w:kern w:val="0"/>
          <w:sz w:val="21"/>
          <w:szCs w:val="21"/>
          <w:lang w:val="zh-CN" w:bidi="zh-CN"/>
        </w:rPr>
        <w:t>的主管中药师或执业中药师（专业类别为中药学）核实确认后将相应回执传回采购人和患者。当完成患者代配或代煎中药的调配、煎煮及配送时，供应商将信息及时反馈采购人。供应商工作人员发现异常处方</w:t>
      </w:r>
      <w:r>
        <w:rPr>
          <w:rFonts w:hint="eastAsia" w:asciiTheme="majorEastAsia" w:hAnsiTheme="majorEastAsia" w:eastAsiaTheme="majorEastAsia" w:cstheme="majorEastAsia"/>
          <w:kern w:val="0"/>
          <w:sz w:val="21"/>
          <w:szCs w:val="21"/>
          <w:lang w:bidi="zh-CN"/>
        </w:rPr>
        <w:t>应</w:t>
      </w:r>
      <w:r>
        <w:rPr>
          <w:rFonts w:hint="eastAsia" w:asciiTheme="majorEastAsia" w:hAnsiTheme="majorEastAsia" w:eastAsiaTheme="majorEastAsia" w:cstheme="majorEastAsia"/>
          <w:kern w:val="0"/>
          <w:sz w:val="21"/>
          <w:szCs w:val="21"/>
          <w:lang w:val="zh-CN" w:bidi="zh-CN"/>
        </w:rPr>
        <w:t>及时与采购人沟通并由采购人再次确认。（投标文件中提供承诺函，格式自拟或使用招标文件提供的格式）</w:t>
      </w:r>
    </w:p>
    <w:p w14:paraId="03518D8C">
      <w:pPr>
        <w:wordWrap/>
        <w:spacing w:line="240" w:lineRule="auto"/>
        <w:ind w:firstLine="480"/>
        <w:rPr>
          <w:rFonts w:asciiTheme="majorEastAsia" w:hAnsiTheme="majorEastAsia" w:eastAsiaTheme="majorEastAsia" w:cstheme="majorEastAsia"/>
          <w:kern w:val="0"/>
          <w:sz w:val="21"/>
          <w:szCs w:val="21"/>
          <w:lang w:bidi="zh-CN"/>
        </w:rPr>
      </w:pPr>
      <w:r>
        <w:rPr>
          <w:rFonts w:hint="eastAsia" w:asciiTheme="majorEastAsia" w:hAnsiTheme="majorEastAsia" w:eastAsiaTheme="majorEastAsia" w:cstheme="majorEastAsia"/>
          <w:kern w:val="0"/>
          <w:sz w:val="21"/>
          <w:szCs w:val="21"/>
          <w:lang w:bidi="zh-CN"/>
        </w:rPr>
        <w:t>5.3、供应商应承诺承担本项目涉及的信息系统建设、系统接口对接及设备等所有费用（含第三方接口费用，包括但不限于与医院HIS或集成平台、医院公众号及互联网医院小程序（开发商为奇医天下）等采购人信息系统对接；中药个性化加工改造；增加现场一健修改患者取药模式、设备费用等），与医院系统对接进行送药到家服务，并能够在系统上完成快递下单及支付，要求流程完善、适应医院系统的要求，同时要保证医院</w:t>
      </w:r>
      <w:r>
        <w:rPr>
          <w:rFonts w:asciiTheme="majorEastAsia" w:hAnsiTheme="majorEastAsia" w:eastAsiaTheme="majorEastAsia" w:cstheme="majorEastAsia"/>
          <w:kern w:val="0"/>
          <w:sz w:val="21"/>
          <w:szCs w:val="21"/>
          <w:lang w:bidi="zh-CN"/>
        </w:rPr>
        <w:t xml:space="preserve"> </w:t>
      </w:r>
      <w:r>
        <w:rPr>
          <w:rFonts w:hint="eastAsia" w:asciiTheme="majorEastAsia" w:hAnsiTheme="majorEastAsia" w:eastAsiaTheme="majorEastAsia" w:cstheme="majorEastAsia"/>
          <w:kern w:val="0"/>
          <w:sz w:val="21"/>
          <w:szCs w:val="21"/>
          <w:lang w:bidi="zh-CN"/>
        </w:rPr>
        <w:t>HIS或集成平台及网络信息绝对安全。供应商应出具体的实施方案。合作期内，供应商应满足采购人要求，于签订合同后半个月内完成必要的系统开发、系统对接工作，使相关系统按时实现前述功能要求并上线。供应商的整套系统应取得公安部门二级或以上《信息系统安全等级保护备案证明》，以保障医院和患者的信息安全。系统建设、接口对接（含第三方接口费用）、信息系统安全等级保护测评认证等相关费用均由供应商承担。（投标文件提供承诺函，格式自拟或使用招标文件提供的格式）</w:t>
      </w:r>
    </w:p>
    <w:p w14:paraId="7E8D897C">
      <w:pPr>
        <w:wordWrap/>
        <w:spacing w:line="240" w:lineRule="auto"/>
        <w:ind w:firstLine="480"/>
        <w:rPr>
          <w:rFonts w:asciiTheme="majorEastAsia" w:hAnsiTheme="majorEastAsia" w:eastAsiaTheme="majorEastAsia" w:cstheme="majorEastAsia"/>
          <w:kern w:val="0"/>
          <w:sz w:val="21"/>
          <w:szCs w:val="21"/>
          <w:lang w:val="zh-CN" w:bidi="zh-CN"/>
        </w:rPr>
      </w:pPr>
      <w:r>
        <w:rPr>
          <w:rFonts w:hint="eastAsia" w:asciiTheme="majorEastAsia" w:hAnsiTheme="majorEastAsia" w:eastAsiaTheme="majorEastAsia" w:cstheme="majorEastAsia"/>
          <w:kern w:val="0"/>
          <w:sz w:val="21"/>
          <w:szCs w:val="21"/>
          <w:lang w:bidi="zh-CN"/>
        </w:rPr>
        <w:t>5</w:t>
      </w:r>
      <w:r>
        <w:rPr>
          <w:rFonts w:hint="eastAsia" w:asciiTheme="majorEastAsia" w:hAnsiTheme="majorEastAsia" w:eastAsiaTheme="majorEastAsia" w:cstheme="majorEastAsia"/>
          <w:kern w:val="0"/>
          <w:sz w:val="21"/>
          <w:szCs w:val="21"/>
          <w:lang w:val="zh-CN" w:bidi="zh-CN"/>
        </w:rPr>
        <w:t>.4、为确保中药饮片及中药饮片代煎代配采购的工作开展，供应商应承诺为采购人在采购人的公众号开发代煎服务患者评价的</w:t>
      </w:r>
      <w:r>
        <w:rPr>
          <w:rFonts w:hint="eastAsia" w:asciiTheme="majorEastAsia" w:hAnsiTheme="majorEastAsia" w:eastAsiaTheme="majorEastAsia" w:cstheme="majorEastAsia"/>
          <w:kern w:val="0"/>
          <w:sz w:val="21"/>
          <w:szCs w:val="21"/>
          <w:lang w:bidi="zh-CN"/>
        </w:rPr>
        <w:t>模块或</w:t>
      </w:r>
      <w:r>
        <w:rPr>
          <w:rFonts w:hint="eastAsia" w:asciiTheme="majorEastAsia" w:hAnsiTheme="majorEastAsia" w:eastAsiaTheme="majorEastAsia" w:cstheme="majorEastAsia"/>
          <w:kern w:val="0"/>
          <w:sz w:val="21"/>
          <w:szCs w:val="21"/>
          <w:lang w:val="zh-CN" w:bidi="zh-CN"/>
        </w:rPr>
        <w:t>小程序</w:t>
      </w:r>
      <w:r>
        <w:rPr>
          <w:rFonts w:hint="eastAsia" w:asciiTheme="majorEastAsia" w:hAnsiTheme="majorEastAsia" w:eastAsiaTheme="majorEastAsia" w:cstheme="majorEastAsia"/>
          <w:kern w:val="0"/>
          <w:sz w:val="21"/>
          <w:szCs w:val="21"/>
          <w:lang w:bidi="zh-CN"/>
        </w:rPr>
        <w:t>或</w:t>
      </w:r>
      <w:r>
        <w:rPr>
          <w:rFonts w:hint="eastAsia" w:asciiTheme="majorEastAsia" w:hAnsiTheme="majorEastAsia" w:eastAsiaTheme="majorEastAsia" w:cstheme="majorEastAsia"/>
          <w:kern w:val="0"/>
          <w:sz w:val="21"/>
          <w:szCs w:val="21"/>
          <w:lang w:val="zh-CN" w:bidi="zh-CN"/>
        </w:rPr>
        <w:t>APP</w:t>
      </w:r>
      <w:r>
        <w:rPr>
          <w:rFonts w:hint="eastAsia" w:asciiTheme="majorEastAsia" w:hAnsiTheme="majorEastAsia" w:eastAsiaTheme="majorEastAsia" w:cstheme="majorEastAsia"/>
          <w:kern w:val="0"/>
          <w:sz w:val="21"/>
          <w:szCs w:val="21"/>
          <w:lang w:bidi="zh-CN"/>
        </w:rPr>
        <w:t>或者进行跳转式链接</w:t>
      </w:r>
      <w:r>
        <w:rPr>
          <w:rFonts w:hint="eastAsia" w:asciiTheme="majorEastAsia" w:hAnsiTheme="majorEastAsia" w:eastAsiaTheme="majorEastAsia" w:cstheme="majorEastAsia"/>
          <w:kern w:val="0"/>
          <w:sz w:val="21"/>
          <w:szCs w:val="21"/>
          <w:lang w:val="zh-CN" w:bidi="zh-CN"/>
        </w:rPr>
        <w:t>（相关一切费用包含在投标报价中），并且接入到采购人的公众号端，患者能够通过手机APP或小程序</w:t>
      </w:r>
      <w:r>
        <w:rPr>
          <w:rFonts w:hint="eastAsia" w:asciiTheme="majorEastAsia" w:hAnsiTheme="majorEastAsia" w:eastAsiaTheme="majorEastAsia" w:cstheme="majorEastAsia"/>
          <w:kern w:val="0"/>
          <w:sz w:val="21"/>
          <w:szCs w:val="21"/>
          <w:lang w:bidi="zh-CN"/>
        </w:rPr>
        <w:t>或公众号模块</w:t>
      </w:r>
      <w:r>
        <w:rPr>
          <w:rFonts w:hint="eastAsia" w:asciiTheme="majorEastAsia" w:hAnsiTheme="majorEastAsia" w:eastAsiaTheme="majorEastAsia" w:cstheme="majorEastAsia"/>
          <w:kern w:val="0"/>
          <w:sz w:val="21"/>
          <w:szCs w:val="21"/>
          <w:lang w:val="zh-CN" w:bidi="zh-CN"/>
        </w:rPr>
        <w:t>，方便、随时、快捷</w:t>
      </w:r>
      <w:r>
        <w:rPr>
          <w:rFonts w:hint="eastAsia" w:asciiTheme="majorEastAsia" w:hAnsiTheme="majorEastAsia" w:eastAsiaTheme="majorEastAsia" w:cstheme="majorEastAsia"/>
          <w:kern w:val="0"/>
          <w:sz w:val="21"/>
          <w:szCs w:val="21"/>
          <w:lang w:bidi="zh-CN"/>
        </w:rPr>
        <w:t>地</w:t>
      </w:r>
      <w:r>
        <w:rPr>
          <w:rFonts w:hint="eastAsia" w:asciiTheme="majorEastAsia" w:hAnsiTheme="majorEastAsia" w:eastAsiaTheme="majorEastAsia" w:cstheme="majorEastAsia"/>
          <w:kern w:val="0"/>
          <w:sz w:val="21"/>
          <w:szCs w:val="21"/>
          <w:lang w:val="zh-CN" w:bidi="zh-CN"/>
        </w:rPr>
        <w:t>将供应商的提供的中药饮片、药液和服务等各类与患者直接相关的服务水平、服务质量反馈至采购人，采购人可以随时读取、统计、分析相关数据。服务质量反馈系统的开发要求由采购人向供应商提供，开发完成后的所有权和知识产权归采购人。（投标文件中提供承诺函，格式自拟或使用招标文件提供的格式）</w:t>
      </w:r>
    </w:p>
    <w:p w14:paraId="5D422834">
      <w:pPr>
        <w:wordWrap/>
        <w:spacing w:line="240" w:lineRule="auto"/>
        <w:ind w:firstLine="480"/>
        <w:rPr>
          <w:rFonts w:asciiTheme="majorEastAsia" w:hAnsiTheme="majorEastAsia" w:eastAsiaTheme="majorEastAsia" w:cstheme="majorEastAsia"/>
          <w:kern w:val="0"/>
          <w:sz w:val="21"/>
          <w:szCs w:val="21"/>
          <w:lang w:val="zh-CN" w:bidi="zh-CN"/>
        </w:rPr>
      </w:pPr>
      <w:r>
        <w:rPr>
          <w:rFonts w:hint="eastAsia" w:asciiTheme="majorEastAsia" w:hAnsiTheme="majorEastAsia" w:eastAsiaTheme="majorEastAsia" w:cstheme="majorEastAsia"/>
          <w:kern w:val="0"/>
          <w:sz w:val="21"/>
          <w:szCs w:val="21"/>
          <w:lang w:bidi="zh-CN"/>
        </w:rPr>
        <w:t>5.5、供应商应对接采购方公众号及物流公司，使</w:t>
      </w:r>
      <w:r>
        <w:rPr>
          <w:rFonts w:hint="eastAsia" w:asciiTheme="majorEastAsia" w:hAnsiTheme="majorEastAsia" w:eastAsiaTheme="majorEastAsia" w:cstheme="majorEastAsia"/>
          <w:kern w:val="0"/>
          <w:sz w:val="21"/>
          <w:szCs w:val="21"/>
          <w:lang w:val="zh-CN" w:bidi="zh-CN"/>
        </w:rPr>
        <w:t>采购人和患者可以对中药饮片配送或者中药饮片代煎代配（</w:t>
      </w:r>
      <w:r>
        <w:rPr>
          <w:rFonts w:hint="eastAsia" w:asciiTheme="majorEastAsia" w:hAnsiTheme="majorEastAsia" w:eastAsiaTheme="majorEastAsia" w:cstheme="majorEastAsia"/>
          <w:kern w:val="0"/>
          <w:sz w:val="21"/>
          <w:szCs w:val="21"/>
          <w:lang w:bidi="zh-CN"/>
        </w:rPr>
        <w:t>含中药个性化加工产品：包括但不限于茶饮、膏方等）</w:t>
      </w:r>
      <w:r>
        <w:rPr>
          <w:rFonts w:hint="eastAsia" w:asciiTheme="majorEastAsia" w:hAnsiTheme="majorEastAsia" w:eastAsiaTheme="majorEastAsia" w:cstheme="majorEastAsia"/>
          <w:kern w:val="0"/>
          <w:sz w:val="21"/>
          <w:szCs w:val="21"/>
          <w:lang w:val="zh-CN" w:bidi="zh-CN"/>
        </w:rPr>
        <w:t>的整个流程，随时通过手机</w:t>
      </w:r>
      <w:r>
        <w:rPr>
          <w:rFonts w:hint="eastAsia" w:asciiTheme="majorEastAsia" w:hAnsiTheme="majorEastAsia" w:eastAsiaTheme="majorEastAsia" w:cstheme="majorEastAsia"/>
          <w:kern w:val="0"/>
          <w:sz w:val="21"/>
          <w:szCs w:val="21"/>
          <w:lang w:bidi="zh-CN"/>
        </w:rPr>
        <w:t>微信公众号或</w:t>
      </w:r>
      <w:r>
        <w:rPr>
          <w:rFonts w:hint="eastAsia" w:asciiTheme="majorEastAsia" w:hAnsiTheme="majorEastAsia" w:eastAsiaTheme="majorEastAsia" w:cstheme="majorEastAsia"/>
          <w:kern w:val="0"/>
          <w:sz w:val="21"/>
          <w:szCs w:val="21"/>
          <w:lang w:val="zh-CN" w:bidi="zh-CN"/>
        </w:rPr>
        <w:t>APP、微信小程序或者手机短信等方式便捷、无偿</w:t>
      </w:r>
      <w:r>
        <w:rPr>
          <w:rFonts w:hint="eastAsia" w:asciiTheme="majorEastAsia" w:hAnsiTheme="majorEastAsia" w:eastAsiaTheme="majorEastAsia" w:cstheme="majorEastAsia"/>
          <w:kern w:val="0"/>
          <w:sz w:val="21"/>
          <w:szCs w:val="21"/>
          <w:lang w:bidi="zh-CN"/>
        </w:rPr>
        <w:t>查询到相关</w:t>
      </w:r>
      <w:r>
        <w:rPr>
          <w:rFonts w:hint="eastAsia" w:asciiTheme="majorEastAsia" w:hAnsiTheme="majorEastAsia" w:eastAsiaTheme="majorEastAsia" w:cstheme="majorEastAsia"/>
          <w:kern w:val="0"/>
          <w:sz w:val="21"/>
          <w:szCs w:val="21"/>
          <w:lang w:val="zh-CN" w:bidi="zh-CN"/>
        </w:rPr>
        <w:t>信息（包括</w:t>
      </w:r>
      <w:r>
        <w:rPr>
          <w:rFonts w:hint="eastAsia" w:asciiTheme="majorEastAsia" w:hAnsiTheme="majorEastAsia" w:eastAsiaTheme="majorEastAsia" w:cstheme="majorEastAsia"/>
          <w:kern w:val="0"/>
          <w:sz w:val="21"/>
          <w:szCs w:val="21"/>
          <w:lang w:bidi="zh-CN"/>
        </w:rPr>
        <w:t>处方状态、</w:t>
      </w:r>
      <w:r>
        <w:rPr>
          <w:rFonts w:hint="eastAsia" w:asciiTheme="majorEastAsia" w:hAnsiTheme="majorEastAsia" w:eastAsiaTheme="majorEastAsia" w:cstheme="majorEastAsia"/>
          <w:kern w:val="0"/>
          <w:sz w:val="21"/>
          <w:szCs w:val="21"/>
          <w:lang w:val="zh-CN" w:bidi="zh-CN"/>
        </w:rPr>
        <w:t>配药信息、物流信息等），同时，可以</w:t>
      </w:r>
      <w:r>
        <w:rPr>
          <w:rFonts w:hint="eastAsia" w:asciiTheme="majorEastAsia" w:hAnsiTheme="majorEastAsia" w:eastAsiaTheme="majorEastAsia" w:cstheme="majorEastAsia"/>
          <w:kern w:val="0"/>
          <w:sz w:val="21"/>
          <w:szCs w:val="21"/>
          <w:lang w:bidi="zh-CN"/>
        </w:rPr>
        <w:t>实现</w:t>
      </w:r>
      <w:r>
        <w:rPr>
          <w:rFonts w:hint="eastAsia" w:asciiTheme="majorEastAsia" w:hAnsiTheme="majorEastAsia" w:eastAsiaTheme="majorEastAsia" w:cstheme="majorEastAsia"/>
          <w:kern w:val="0"/>
          <w:sz w:val="21"/>
          <w:szCs w:val="21"/>
          <w:lang w:val="zh-CN" w:bidi="zh-CN"/>
        </w:rPr>
        <w:t>采购人</w:t>
      </w:r>
      <w:r>
        <w:rPr>
          <w:rFonts w:hint="eastAsia" w:asciiTheme="majorEastAsia" w:hAnsiTheme="majorEastAsia" w:eastAsiaTheme="majorEastAsia" w:cstheme="majorEastAsia"/>
          <w:kern w:val="0"/>
          <w:sz w:val="21"/>
          <w:szCs w:val="21"/>
          <w:lang w:bidi="zh-CN"/>
        </w:rPr>
        <w:t>或</w:t>
      </w:r>
      <w:r>
        <w:rPr>
          <w:rFonts w:hint="eastAsia" w:asciiTheme="majorEastAsia" w:hAnsiTheme="majorEastAsia" w:eastAsiaTheme="majorEastAsia" w:cstheme="majorEastAsia"/>
          <w:kern w:val="0"/>
          <w:sz w:val="21"/>
          <w:szCs w:val="21"/>
          <w:lang w:val="zh-CN" w:bidi="zh-CN"/>
        </w:rPr>
        <w:t>患者</w:t>
      </w:r>
      <w:r>
        <w:rPr>
          <w:rFonts w:hint="eastAsia" w:asciiTheme="majorEastAsia" w:hAnsiTheme="majorEastAsia" w:eastAsiaTheme="majorEastAsia" w:cstheme="majorEastAsia"/>
          <w:kern w:val="0"/>
          <w:sz w:val="21"/>
          <w:szCs w:val="21"/>
          <w:lang w:bidi="zh-CN"/>
        </w:rPr>
        <w:t>对所购中药饮片或代煎汤药（含中药个性化加工产品）</w:t>
      </w:r>
      <w:r>
        <w:rPr>
          <w:rFonts w:hint="eastAsia" w:asciiTheme="majorEastAsia" w:hAnsiTheme="majorEastAsia" w:eastAsiaTheme="majorEastAsia" w:cstheme="majorEastAsia"/>
          <w:kern w:val="0"/>
          <w:sz w:val="21"/>
          <w:szCs w:val="21"/>
          <w:lang w:val="zh-CN" w:bidi="zh-CN"/>
        </w:rPr>
        <w:t>的无偿溯源</w:t>
      </w:r>
      <w:r>
        <w:rPr>
          <w:rFonts w:hint="eastAsia" w:asciiTheme="majorEastAsia" w:hAnsiTheme="majorEastAsia" w:eastAsiaTheme="majorEastAsia" w:cstheme="majorEastAsia"/>
          <w:kern w:val="0"/>
          <w:sz w:val="21"/>
          <w:szCs w:val="21"/>
          <w:lang w:bidi="zh-CN"/>
        </w:rPr>
        <w:t>功能，保障采购人或患者的消费权益</w:t>
      </w:r>
      <w:r>
        <w:rPr>
          <w:rFonts w:hint="eastAsia" w:asciiTheme="majorEastAsia" w:hAnsiTheme="majorEastAsia" w:eastAsiaTheme="majorEastAsia" w:cstheme="majorEastAsia"/>
          <w:kern w:val="0"/>
          <w:sz w:val="21"/>
          <w:szCs w:val="21"/>
          <w:lang w:val="zh-CN" w:bidi="zh-CN"/>
        </w:rPr>
        <w:t>。（投标文件中提供承诺函，格式自拟或使用招标文件提供的格式）</w:t>
      </w:r>
    </w:p>
    <w:p w14:paraId="3E49DF48">
      <w:pPr>
        <w:wordWrap/>
        <w:spacing w:line="240" w:lineRule="auto"/>
        <w:ind w:firstLine="480"/>
        <w:rPr>
          <w:rFonts w:asciiTheme="majorEastAsia" w:hAnsiTheme="majorEastAsia" w:eastAsiaTheme="majorEastAsia" w:cstheme="majorEastAsia"/>
          <w:kern w:val="0"/>
          <w:sz w:val="21"/>
          <w:szCs w:val="21"/>
          <w:lang w:val="zh-CN" w:bidi="zh-CN"/>
        </w:rPr>
      </w:pPr>
      <w:r>
        <w:rPr>
          <w:rFonts w:hint="eastAsia" w:asciiTheme="majorEastAsia" w:hAnsiTheme="majorEastAsia" w:eastAsiaTheme="majorEastAsia" w:cstheme="majorEastAsia"/>
          <w:kern w:val="0"/>
          <w:sz w:val="21"/>
          <w:szCs w:val="21"/>
          <w:lang w:bidi="zh-CN"/>
        </w:rPr>
        <w:t>★5</w:t>
      </w:r>
      <w:r>
        <w:rPr>
          <w:rFonts w:hint="eastAsia" w:asciiTheme="majorEastAsia" w:hAnsiTheme="majorEastAsia" w:eastAsiaTheme="majorEastAsia" w:cstheme="majorEastAsia"/>
          <w:kern w:val="0"/>
          <w:sz w:val="21"/>
          <w:szCs w:val="21"/>
          <w:lang w:val="zh-CN" w:bidi="zh-CN"/>
        </w:rPr>
        <w:t>.</w:t>
      </w:r>
      <w:r>
        <w:rPr>
          <w:rFonts w:hint="eastAsia" w:asciiTheme="majorEastAsia" w:hAnsiTheme="majorEastAsia" w:eastAsiaTheme="majorEastAsia" w:cstheme="majorEastAsia"/>
          <w:kern w:val="0"/>
          <w:sz w:val="21"/>
          <w:szCs w:val="21"/>
          <w:lang w:bidi="zh-CN"/>
        </w:rPr>
        <w:t>6</w:t>
      </w:r>
      <w:r>
        <w:rPr>
          <w:rFonts w:hint="eastAsia" w:asciiTheme="majorEastAsia" w:hAnsiTheme="majorEastAsia" w:eastAsiaTheme="majorEastAsia" w:cstheme="majorEastAsia"/>
          <w:kern w:val="0"/>
          <w:sz w:val="21"/>
          <w:szCs w:val="21"/>
          <w:lang w:val="zh-CN" w:bidi="zh-CN"/>
        </w:rPr>
        <w:t>、处方原始记录应做到真实完整、准确有效、可追溯。记录及凭证（含电子记录）至少保存一年，电子记录数据应该以安全、可靠方式存储和备份），不得外泄采购人医院及患者信息。</w:t>
      </w:r>
      <w:r>
        <w:rPr>
          <w:rFonts w:hint="eastAsia" w:asciiTheme="majorEastAsia" w:hAnsiTheme="majorEastAsia" w:eastAsiaTheme="majorEastAsia" w:cstheme="majorEastAsia"/>
          <w:kern w:val="0"/>
          <w:sz w:val="21"/>
          <w:szCs w:val="21"/>
          <w:lang w:bidi="zh-CN"/>
        </w:rPr>
        <w:t>如因供应商原因导致上述资料泄露，供应商应承担相应法律后果以及赔偿采购人损失，采购人保留进一步追究责任的权利。</w:t>
      </w:r>
    </w:p>
    <w:p w14:paraId="05AE987C">
      <w:pPr>
        <w:wordWrap/>
        <w:spacing w:line="240" w:lineRule="auto"/>
        <w:ind w:firstLine="480"/>
        <w:rPr>
          <w:rFonts w:asciiTheme="majorEastAsia" w:hAnsiTheme="majorEastAsia" w:eastAsiaTheme="majorEastAsia" w:cstheme="majorEastAsia"/>
          <w:kern w:val="0"/>
          <w:sz w:val="21"/>
          <w:szCs w:val="21"/>
          <w:lang w:val="zh-CN" w:bidi="zh-CN"/>
        </w:rPr>
      </w:pPr>
      <w:r>
        <w:rPr>
          <w:rFonts w:hint="eastAsia" w:asciiTheme="majorEastAsia" w:hAnsiTheme="majorEastAsia" w:eastAsiaTheme="majorEastAsia" w:cstheme="majorEastAsia"/>
          <w:kern w:val="0"/>
          <w:sz w:val="21"/>
          <w:szCs w:val="21"/>
          <w:lang w:bidi="zh-CN"/>
        </w:rPr>
        <w:t>★5</w:t>
      </w:r>
      <w:r>
        <w:rPr>
          <w:rFonts w:hint="eastAsia" w:asciiTheme="majorEastAsia" w:hAnsiTheme="majorEastAsia" w:eastAsiaTheme="majorEastAsia" w:cstheme="majorEastAsia"/>
          <w:kern w:val="0"/>
          <w:sz w:val="21"/>
          <w:szCs w:val="21"/>
          <w:lang w:val="zh-CN" w:bidi="zh-CN"/>
        </w:rPr>
        <w:t>.</w:t>
      </w:r>
      <w:r>
        <w:rPr>
          <w:rFonts w:hint="eastAsia" w:asciiTheme="majorEastAsia" w:hAnsiTheme="majorEastAsia" w:eastAsiaTheme="majorEastAsia" w:cstheme="majorEastAsia"/>
          <w:kern w:val="0"/>
          <w:sz w:val="21"/>
          <w:szCs w:val="21"/>
          <w:lang w:bidi="zh-CN"/>
        </w:rPr>
        <w:t>7</w:t>
      </w:r>
      <w:r>
        <w:rPr>
          <w:rFonts w:hint="eastAsia" w:asciiTheme="majorEastAsia" w:hAnsiTheme="majorEastAsia" w:eastAsiaTheme="majorEastAsia" w:cstheme="majorEastAsia"/>
          <w:kern w:val="0"/>
          <w:sz w:val="21"/>
          <w:szCs w:val="21"/>
          <w:lang w:val="zh-CN" w:bidi="zh-CN"/>
        </w:rPr>
        <w:t>、供应商应承诺按照以下要求做好信息保密：</w:t>
      </w:r>
    </w:p>
    <w:p w14:paraId="3CB443BA">
      <w:pPr>
        <w:wordWrap/>
        <w:spacing w:line="240" w:lineRule="auto"/>
        <w:ind w:firstLine="480"/>
        <w:rPr>
          <w:rFonts w:asciiTheme="majorEastAsia" w:hAnsiTheme="majorEastAsia" w:eastAsiaTheme="majorEastAsia" w:cstheme="majorEastAsia"/>
          <w:kern w:val="0"/>
          <w:sz w:val="21"/>
          <w:szCs w:val="21"/>
          <w:lang w:val="zh-CN" w:bidi="zh-CN"/>
        </w:rPr>
      </w:pPr>
      <w:r>
        <w:rPr>
          <w:rFonts w:hint="eastAsia" w:asciiTheme="majorEastAsia" w:hAnsiTheme="majorEastAsia" w:eastAsiaTheme="majorEastAsia" w:cstheme="majorEastAsia"/>
          <w:kern w:val="0"/>
          <w:sz w:val="21"/>
          <w:szCs w:val="21"/>
          <w:lang w:bidi="zh-CN"/>
        </w:rPr>
        <w:t>5</w:t>
      </w:r>
      <w:r>
        <w:rPr>
          <w:rFonts w:hint="eastAsia" w:asciiTheme="majorEastAsia" w:hAnsiTheme="majorEastAsia" w:eastAsiaTheme="majorEastAsia" w:cstheme="majorEastAsia"/>
          <w:kern w:val="0"/>
          <w:sz w:val="21"/>
          <w:szCs w:val="21"/>
          <w:lang w:val="zh-CN" w:bidi="zh-CN"/>
        </w:rPr>
        <w:t>.</w:t>
      </w:r>
      <w:r>
        <w:rPr>
          <w:rFonts w:hint="eastAsia" w:asciiTheme="majorEastAsia" w:hAnsiTheme="majorEastAsia" w:eastAsiaTheme="majorEastAsia" w:cstheme="majorEastAsia"/>
          <w:kern w:val="0"/>
          <w:sz w:val="21"/>
          <w:szCs w:val="21"/>
          <w:lang w:bidi="zh-CN"/>
        </w:rPr>
        <w:t>7</w:t>
      </w:r>
      <w:r>
        <w:rPr>
          <w:rFonts w:hint="eastAsia" w:asciiTheme="majorEastAsia" w:hAnsiTheme="majorEastAsia" w:eastAsiaTheme="majorEastAsia" w:cstheme="majorEastAsia"/>
          <w:kern w:val="0"/>
          <w:sz w:val="21"/>
          <w:szCs w:val="21"/>
          <w:lang w:val="zh-CN" w:bidi="zh-CN"/>
        </w:rPr>
        <w:t>.1对采购人提供的技术情报、资料数据及商业秘密保密。</w:t>
      </w:r>
    </w:p>
    <w:p w14:paraId="34B97FE0">
      <w:pPr>
        <w:wordWrap/>
        <w:spacing w:line="240" w:lineRule="auto"/>
        <w:ind w:firstLine="480"/>
        <w:rPr>
          <w:rFonts w:asciiTheme="majorEastAsia" w:hAnsiTheme="majorEastAsia" w:eastAsiaTheme="majorEastAsia" w:cstheme="majorEastAsia"/>
          <w:kern w:val="0"/>
          <w:sz w:val="21"/>
          <w:szCs w:val="21"/>
          <w:lang w:val="zh-CN" w:bidi="zh-CN"/>
        </w:rPr>
      </w:pPr>
      <w:r>
        <w:rPr>
          <w:rFonts w:hint="eastAsia" w:asciiTheme="majorEastAsia" w:hAnsiTheme="majorEastAsia" w:eastAsiaTheme="majorEastAsia" w:cstheme="majorEastAsia"/>
          <w:kern w:val="0"/>
          <w:sz w:val="21"/>
          <w:szCs w:val="21"/>
          <w:lang w:bidi="zh-CN"/>
        </w:rPr>
        <w:t>5</w:t>
      </w:r>
      <w:r>
        <w:rPr>
          <w:rFonts w:hint="eastAsia" w:asciiTheme="majorEastAsia" w:hAnsiTheme="majorEastAsia" w:eastAsiaTheme="majorEastAsia" w:cstheme="majorEastAsia"/>
          <w:kern w:val="0"/>
          <w:sz w:val="21"/>
          <w:szCs w:val="21"/>
          <w:lang w:val="zh-CN" w:bidi="zh-CN"/>
        </w:rPr>
        <w:t>.</w:t>
      </w:r>
      <w:r>
        <w:rPr>
          <w:rFonts w:hint="eastAsia" w:asciiTheme="majorEastAsia" w:hAnsiTheme="majorEastAsia" w:eastAsiaTheme="majorEastAsia" w:cstheme="majorEastAsia"/>
          <w:kern w:val="0"/>
          <w:sz w:val="21"/>
          <w:szCs w:val="21"/>
          <w:lang w:bidi="zh-CN"/>
        </w:rPr>
        <w:t>7</w:t>
      </w:r>
      <w:r>
        <w:rPr>
          <w:rFonts w:hint="eastAsia" w:asciiTheme="majorEastAsia" w:hAnsiTheme="majorEastAsia" w:eastAsiaTheme="majorEastAsia" w:cstheme="majorEastAsia"/>
          <w:kern w:val="0"/>
          <w:sz w:val="21"/>
          <w:szCs w:val="21"/>
          <w:lang w:val="zh-CN" w:bidi="zh-CN"/>
        </w:rPr>
        <w:t>.2在未征得采购人同意的情况下，不得向第三方泄露在项目中接触到的需要保密的文件</w:t>
      </w:r>
      <w:r>
        <w:rPr>
          <w:rFonts w:hint="eastAsia" w:asciiTheme="majorEastAsia" w:hAnsiTheme="majorEastAsia" w:eastAsiaTheme="majorEastAsia" w:cstheme="majorEastAsia"/>
          <w:kern w:val="0"/>
          <w:sz w:val="21"/>
          <w:szCs w:val="21"/>
          <w:lang w:val="zh-CN" w:eastAsia="zh-CN" w:bidi="zh-CN"/>
        </w:rPr>
        <w:t>，</w:t>
      </w:r>
      <w:r>
        <w:rPr>
          <w:rFonts w:hint="eastAsia" w:asciiTheme="majorEastAsia" w:hAnsiTheme="majorEastAsia" w:eastAsiaTheme="majorEastAsia" w:cstheme="majorEastAsia"/>
          <w:kern w:val="0"/>
          <w:sz w:val="21"/>
          <w:szCs w:val="21"/>
          <w:lang w:val="zh-CN" w:bidi="zh-CN"/>
        </w:rPr>
        <w:t>不得将其用于履行合同义务之外的其它用途。即使向与履行合同有关的人员提供，也应注意保密并限于履行合同所必需的范围</w:t>
      </w:r>
      <w:r>
        <w:rPr>
          <w:rFonts w:hint="eastAsia" w:asciiTheme="majorEastAsia" w:hAnsiTheme="majorEastAsia" w:eastAsiaTheme="majorEastAsia" w:cstheme="majorEastAsia"/>
          <w:kern w:val="0"/>
          <w:sz w:val="21"/>
          <w:szCs w:val="21"/>
          <w:lang w:val="zh-CN" w:eastAsia="zh-CN" w:bidi="zh-CN"/>
        </w:rPr>
        <w:t>，供应商应当与涉及本项目的人员签署保密协议</w:t>
      </w:r>
      <w:r>
        <w:rPr>
          <w:rFonts w:hint="eastAsia" w:asciiTheme="majorEastAsia" w:hAnsiTheme="majorEastAsia" w:eastAsiaTheme="majorEastAsia" w:cstheme="majorEastAsia"/>
          <w:kern w:val="0"/>
          <w:sz w:val="21"/>
          <w:szCs w:val="21"/>
          <w:lang w:val="zh-CN" w:bidi="zh-CN"/>
        </w:rPr>
        <w:t>。</w:t>
      </w:r>
    </w:p>
    <w:p w14:paraId="0FE4B20E">
      <w:pPr>
        <w:wordWrap/>
        <w:spacing w:line="240" w:lineRule="auto"/>
        <w:ind w:firstLine="480"/>
        <w:rPr>
          <w:rFonts w:asciiTheme="majorEastAsia" w:hAnsiTheme="majorEastAsia" w:eastAsiaTheme="majorEastAsia" w:cstheme="majorEastAsia"/>
          <w:kern w:val="0"/>
          <w:sz w:val="21"/>
          <w:szCs w:val="21"/>
          <w:lang w:val="zh-CN" w:bidi="zh-CN"/>
        </w:rPr>
      </w:pPr>
      <w:r>
        <w:rPr>
          <w:rFonts w:hint="eastAsia" w:asciiTheme="majorEastAsia" w:hAnsiTheme="majorEastAsia" w:eastAsiaTheme="majorEastAsia" w:cstheme="majorEastAsia"/>
          <w:kern w:val="0"/>
          <w:sz w:val="21"/>
          <w:szCs w:val="21"/>
          <w:lang w:bidi="zh-CN"/>
        </w:rPr>
        <w:t>5</w:t>
      </w:r>
      <w:r>
        <w:rPr>
          <w:rFonts w:hint="eastAsia" w:asciiTheme="majorEastAsia" w:hAnsiTheme="majorEastAsia" w:eastAsiaTheme="majorEastAsia" w:cstheme="majorEastAsia"/>
          <w:kern w:val="0"/>
          <w:sz w:val="21"/>
          <w:szCs w:val="21"/>
          <w:lang w:val="zh-CN" w:bidi="zh-CN"/>
        </w:rPr>
        <w:t>.</w:t>
      </w:r>
      <w:r>
        <w:rPr>
          <w:rFonts w:hint="eastAsia" w:asciiTheme="majorEastAsia" w:hAnsiTheme="majorEastAsia" w:eastAsiaTheme="majorEastAsia" w:cstheme="majorEastAsia"/>
          <w:kern w:val="0"/>
          <w:sz w:val="21"/>
          <w:szCs w:val="21"/>
          <w:lang w:bidi="zh-CN"/>
        </w:rPr>
        <w:t>7</w:t>
      </w:r>
      <w:r>
        <w:rPr>
          <w:rFonts w:hint="eastAsia" w:asciiTheme="majorEastAsia" w:hAnsiTheme="majorEastAsia" w:eastAsiaTheme="majorEastAsia" w:cstheme="majorEastAsia"/>
          <w:kern w:val="0"/>
          <w:sz w:val="21"/>
          <w:szCs w:val="21"/>
          <w:lang w:val="zh-CN" w:bidi="zh-CN"/>
        </w:rPr>
        <w:t>.3未经采购人事先同意，不得擅自使用、复制采购人的技术资料、商业信息及其他资料（包括但不限于患者诊断结果、处方组成）。</w:t>
      </w:r>
    </w:p>
    <w:p w14:paraId="331EEEFF">
      <w:pPr>
        <w:wordWrap/>
        <w:spacing w:line="240" w:lineRule="auto"/>
        <w:ind w:firstLine="480"/>
        <w:rPr>
          <w:rStyle w:val="43"/>
        </w:rPr>
      </w:pPr>
      <w:r>
        <w:rPr>
          <w:rFonts w:hint="eastAsia" w:asciiTheme="majorEastAsia" w:hAnsiTheme="majorEastAsia" w:eastAsiaTheme="majorEastAsia" w:cstheme="majorEastAsia"/>
          <w:kern w:val="0"/>
          <w:sz w:val="21"/>
          <w:szCs w:val="21"/>
          <w:lang w:bidi="zh-CN"/>
        </w:rPr>
        <w:t>5</w:t>
      </w:r>
      <w:r>
        <w:rPr>
          <w:rFonts w:hint="eastAsia" w:asciiTheme="majorEastAsia" w:hAnsiTheme="majorEastAsia" w:eastAsiaTheme="majorEastAsia" w:cstheme="majorEastAsia"/>
          <w:kern w:val="0"/>
          <w:sz w:val="21"/>
          <w:szCs w:val="21"/>
          <w:lang w:val="zh-CN" w:bidi="zh-CN"/>
        </w:rPr>
        <w:t>.</w:t>
      </w:r>
      <w:r>
        <w:rPr>
          <w:rFonts w:hint="eastAsia" w:asciiTheme="majorEastAsia" w:hAnsiTheme="majorEastAsia" w:eastAsiaTheme="majorEastAsia" w:cstheme="majorEastAsia"/>
          <w:kern w:val="0"/>
          <w:sz w:val="21"/>
          <w:szCs w:val="21"/>
          <w:lang w:bidi="zh-CN"/>
        </w:rPr>
        <w:t>7</w:t>
      </w:r>
      <w:r>
        <w:rPr>
          <w:rFonts w:hint="eastAsia" w:asciiTheme="majorEastAsia" w:hAnsiTheme="majorEastAsia" w:eastAsiaTheme="majorEastAsia" w:cstheme="majorEastAsia"/>
          <w:kern w:val="0"/>
          <w:sz w:val="21"/>
          <w:szCs w:val="21"/>
          <w:lang w:val="zh-CN" w:bidi="zh-CN"/>
        </w:rPr>
        <w:t>.4供应商不得将采购人传送的数据用到本项目合同内容以外的其它任何地方,供应商应遵守保密义务，保障自身的网络和系统安全。</w:t>
      </w:r>
    </w:p>
    <w:p w14:paraId="49D460F9">
      <w:pPr>
        <w:wordWrap/>
        <w:spacing w:line="240" w:lineRule="auto"/>
        <w:ind w:firstLine="480"/>
        <w:rPr>
          <w:rFonts w:asciiTheme="majorEastAsia" w:hAnsiTheme="majorEastAsia" w:eastAsiaTheme="majorEastAsia" w:cstheme="majorEastAsia"/>
          <w:kern w:val="0"/>
          <w:sz w:val="21"/>
          <w:szCs w:val="21"/>
          <w:lang w:bidi="zh-CN"/>
        </w:rPr>
      </w:pPr>
      <w:r>
        <w:rPr>
          <w:rFonts w:hint="eastAsia" w:asciiTheme="majorEastAsia" w:hAnsiTheme="majorEastAsia" w:eastAsiaTheme="majorEastAsia" w:cstheme="majorEastAsia"/>
          <w:kern w:val="0"/>
          <w:sz w:val="21"/>
          <w:szCs w:val="21"/>
          <w:lang w:bidi="zh-CN"/>
        </w:rPr>
        <w:t>5.7.5涉密人员范围和义务：a、涉密人员包括双方参与及知悉项目的所有人员； b、双方单位应对此范围人员加以保密教育，并对本方人员泄密行为负责； c、获取对方数据需在征得对方同意的情况下才可实施。</w:t>
      </w:r>
    </w:p>
    <w:p w14:paraId="0A66BE46">
      <w:pPr>
        <w:wordWrap/>
        <w:spacing w:line="240" w:lineRule="auto"/>
        <w:ind w:firstLine="480"/>
        <w:rPr>
          <w:rFonts w:asciiTheme="majorEastAsia" w:hAnsiTheme="majorEastAsia" w:eastAsiaTheme="majorEastAsia" w:cstheme="majorEastAsia"/>
          <w:kern w:val="0"/>
          <w:sz w:val="21"/>
          <w:szCs w:val="21"/>
          <w:lang w:bidi="zh-CN"/>
        </w:rPr>
      </w:pPr>
      <w:r>
        <w:rPr>
          <w:rFonts w:hint="eastAsia" w:asciiTheme="majorEastAsia" w:hAnsiTheme="majorEastAsia" w:eastAsiaTheme="majorEastAsia" w:cstheme="majorEastAsia"/>
          <w:kern w:val="0"/>
          <w:sz w:val="21"/>
          <w:szCs w:val="21"/>
          <w:lang w:bidi="zh-CN"/>
        </w:rPr>
        <w:t>5.7.6 保密期限：本保密条款从合同签署之日起生效，在合同终止后仍永久有效。</w:t>
      </w:r>
    </w:p>
    <w:p w14:paraId="78E1E1EF">
      <w:pPr>
        <w:wordWrap/>
        <w:spacing w:line="240" w:lineRule="auto"/>
        <w:ind w:firstLine="480"/>
        <w:rPr>
          <w:rStyle w:val="43"/>
          <w:lang w:val="zh-CN"/>
        </w:rPr>
      </w:pPr>
    </w:p>
    <w:p w14:paraId="78AED549">
      <w:pPr>
        <w:wordWrap/>
        <w:spacing w:line="240" w:lineRule="auto"/>
        <w:ind w:firstLine="480"/>
        <w:rPr>
          <w:rFonts w:asciiTheme="majorEastAsia" w:hAnsiTheme="majorEastAsia" w:eastAsiaTheme="majorEastAsia" w:cstheme="majorEastAsia"/>
          <w:kern w:val="0"/>
          <w:sz w:val="21"/>
          <w:szCs w:val="21"/>
          <w:lang w:bidi="zh-CN"/>
        </w:rPr>
      </w:pPr>
    </w:p>
    <w:p w14:paraId="51334088">
      <w:pPr>
        <w:wordWrap/>
        <w:spacing w:line="240" w:lineRule="auto"/>
        <w:ind w:firstLine="480"/>
        <w:rPr>
          <w:rFonts w:asciiTheme="majorEastAsia" w:hAnsiTheme="majorEastAsia" w:eastAsiaTheme="majorEastAsia" w:cstheme="majorEastAsia"/>
          <w:b/>
          <w:kern w:val="0"/>
          <w:sz w:val="21"/>
          <w:szCs w:val="21"/>
          <w:lang w:val="zh-CN" w:bidi="zh-CN"/>
        </w:rPr>
      </w:pPr>
    </w:p>
    <w:p w14:paraId="3B45CC89">
      <w:pPr>
        <w:wordWrap/>
        <w:spacing w:line="240" w:lineRule="auto"/>
        <w:ind w:firstLine="480"/>
        <w:rPr>
          <w:rFonts w:asciiTheme="majorEastAsia" w:hAnsiTheme="majorEastAsia" w:eastAsiaTheme="majorEastAsia" w:cstheme="majorEastAsia"/>
          <w:b/>
          <w:kern w:val="0"/>
          <w:sz w:val="21"/>
          <w:szCs w:val="21"/>
          <w:lang w:val="zh-CN" w:bidi="zh-CN"/>
        </w:rPr>
      </w:pPr>
      <w:r>
        <w:rPr>
          <w:rFonts w:asciiTheme="majorEastAsia" w:hAnsiTheme="majorEastAsia" w:eastAsiaTheme="majorEastAsia" w:cstheme="majorEastAsia"/>
          <w:b/>
          <w:kern w:val="0"/>
          <w:sz w:val="21"/>
          <w:szCs w:val="21"/>
          <w:lang w:val="zh-CN" w:bidi="zh-CN"/>
        </w:rPr>
        <w:t>附件</w:t>
      </w:r>
      <w:r>
        <w:rPr>
          <w:rFonts w:hint="eastAsia" w:asciiTheme="majorEastAsia" w:hAnsiTheme="majorEastAsia" w:eastAsiaTheme="majorEastAsia" w:cstheme="majorEastAsia"/>
          <w:b/>
          <w:kern w:val="0"/>
          <w:sz w:val="21"/>
          <w:szCs w:val="21"/>
          <w:lang w:val="zh-CN" w:bidi="zh-CN"/>
        </w:rPr>
        <w:t>1</w:t>
      </w:r>
      <w:r>
        <w:rPr>
          <w:rFonts w:asciiTheme="majorEastAsia" w:hAnsiTheme="majorEastAsia" w:eastAsiaTheme="majorEastAsia" w:cstheme="majorEastAsia"/>
          <w:b/>
          <w:kern w:val="0"/>
          <w:sz w:val="21"/>
          <w:szCs w:val="21"/>
          <w:lang w:val="zh-CN" w:bidi="zh-CN"/>
        </w:rPr>
        <w:t xml:space="preserve">  </w:t>
      </w:r>
      <w:r>
        <w:rPr>
          <w:rFonts w:hint="eastAsia" w:asciiTheme="majorEastAsia" w:hAnsiTheme="majorEastAsia" w:eastAsiaTheme="majorEastAsia" w:cstheme="majorEastAsia"/>
          <w:b/>
          <w:kern w:val="0"/>
          <w:sz w:val="21"/>
          <w:szCs w:val="21"/>
          <w:lang w:bidi="zh-CN"/>
        </w:rPr>
        <w:t>中药饮片目录及现行价格。</w:t>
      </w:r>
    </w:p>
    <w:tbl>
      <w:tblPr>
        <w:tblStyle w:val="34"/>
        <w:tblW w:w="5000" w:type="pct"/>
        <w:jc w:val="center"/>
        <w:tblLayout w:type="fixed"/>
        <w:tblCellMar>
          <w:top w:w="0" w:type="dxa"/>
          <w:left w:w="108" w:type="dxa"/>
          <w:bottom w:w="0" w:type="dxa"/>
          <w:right w:w="108" w:type="dxa"/>
        </w:tblCellMar>
      </w:tblPr>
      <w:tblGrid>
        <w:gridCol w:w="603"/>
        <w:gridCol w:w="949"/>
        <w:gridCol w:w="1067"/>
        <w:gridCol w:w="699"/>
        <w:gridCol w:w="1938"/>
        <w:gridCol w:w="1435"/>
        <w:gridCol w:w="1831"/>
      </w:tblGrid>
      <w:tr w14:paraId="63ACF7C9">
        <w:tblPrEx>
          <w:tblCellMar>
            <w:top w:w="0" w:type="dxa"/>
            <w:left w:w="108" w:type="dxa"/>
            <w:bottom w:w="0" w:type="dxa"/>
            <w:right w:w="108" w:type="dxa"/>
          </w:tblCellMar>
        </w:tblPrEx>
        <w:trPr>
          <w:trHeight w:val="330" w:hRule="atLeast"/>
          <w:jc w:val="center"/>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A2E7E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序号</w:t>
            </w:r>
          </w:p>
        </w:tc>
        <w:tc>
          <w:tcPr>
            <w:tcW w:w="557" w:type="pct"/>
            <w:tcBorders>
              <w:top w:val="single" w:color="auto" w:sz="4" w:space="0"/>
              <w:left w:val="nil"/>
              <w:bottom w:val="single" w:color="auto" w:sz="4" w:space="0"/>
              <w:right w:val="single" w:color="auto" w:sz="4" w:space="0"/>
            </w:tcBorders>
            <w:shd w:val="clear" w:color="auto" w:fill="auto"/>
            <w:noWrap/>
            <w:vAlign w:val="center"/>
          </w:tcPr>
          <w:p w14:paraId="68B09DE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药品名称</w:t>
            </w:r>
          </w:p>
        </w:tc>
        <w:tc>
          <w:tcPr>
            <w:tcW w:w="626" w:type="pct"/>
            <w:tcBorders>
              <w:top w:val="single" w:color="auto" w:sz="4" w:space="0"/>
              <w:left w:val="nil"/>
              <w:bottom w:val="single" w:color="auto" w:sz="4" w:space="0"/>
              <w:right w:val="single" w:color="auto" w:sz="4" w:space="0"/>
            </w:tcBorders>
            <w:shd w:val="clear" w:color="auto" w:fill="auto"/>
            <w:noWrap/>
            <w:vAlign w:val="center"/>
          </w:tcPr>
          <w:p w14:paraId="1632110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包装规格</w:t>
            </w:r>
          </w:p>
        </w:tc>
        <w:tc>
          <w:tcPr>
            <w:tcW w:w="410" w:type="pct"/>
            <w:tcBorders>
              <w:top w:val="single" w:color="auto" w:sz="4" w:space="0"/>
              <w:left w:val="nil"/>
              <w:bottom w:val="single" w:color="auto" w:sz="4" w:space="0"/>
              <w:right w:val="single" w:color="auto" w:sz="4" w:space="0"/>
            </w:tcBorders>
            <w:shd w:val="clear" w:color="auto" w:fill="auto"/>
            <w:noWrap/>
            <w:vAlign w:val="center"/>
          </w:tcPr>
          <w:p w14:paraId="023EFB8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计量单位</w:t>
            </w:r>
          </w:p>
        </w:tc>
        <w:tc>
          <w:tcPr>
            <w:tcW w:w="1137" w:type="pct"/>
            <w:tcBorders>
              <w:top w:val="single" w:color="auto" w:sz="4" w:space="0"/>
              <w:left w:val="nil"/>
              <w:bottom w:val="single" w:color="auto" w:sz="4" w:space="0"/>
              <w:right w:val="single" w:color="auto" w:sz="4" w:space="0"/>
            </w:tcBorders>
            <w:shd w:val="clear" w:color="auto" w:fill="auto"/>
            <w:noWrap/>
            <w:vAlign w:val="center"/>
          </w:tcPr>
          <w:p w14:paraId="293F6F2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执行标准</w:t>
            </w:r>
          </w:p>
        </w:tc>
        <w:tc>
          <w:tcPr>
            <w:tcW w:w="842" w:type="pct"/>
            <w:tcBorders>
              <w:top w:val="single" w:color="auto" w:sz="4" w:space="0"/>
              <w:left w:val="nil"/>
              <w:bottom w:val="single" w:color="auto" w:sz="4" w:space="0"/>
              <w:right w:val="single" w:color="auto" w:sz="4" w:space="0"/>
            </w:tcBorders>
            <w:shd w:val="clear" w:color="auto" w:fill="auto"/>
            <w:noWrap/>
            <w:vAlign w:val="center"/>
          </w:tcPr>
          <w:p w14:paraId="4BCB246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产地及要求</w:t>
            </w:r>
          </w:p>
        </w:tc>
        <w:tc>
          <w:tcPr>
            <w:tcW w:w="1074" w:type="pct"/>
            <w:tcBorders>
              <w:top w:val="single" w:color="auto" w:sz="4" w:space="0"/>
              <w:left w:val="nil"/>
              <w:bottom w:val="single" w:color="auto" w:sz="4" w:space="0"/>
              <w:right w:val="single" w:color="auto" w:sz="4" w:space="0"/>
            </w:tcBorders>
            <w:shd w:val="clear" w:color="auto" w:fill="auto"/>
            <w:noWrap/>
            <w:vAlign w:val="center"/>
          </w:tcPr>
          <w:p w14:paraId="1E72DB7D">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饮片价格</w:t>
            </w:r>
          </w:p>
          <w:p w14:paraId="31C48EAA">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（元/kg或元/条）</w:t>
            </w:r>
          </w:p>
        </w:tc>
      </w:tr>
      <w:tr w14:paraId="5B261FEB">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0C06032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w:t>
            </w:r>
          </w:p>
        </w:tc>
        <w:tc>
          <w:tcPr>
            <w:tcW w:w="557" w:type="pct"/>
            <w:tcBorders>
              <w:top w:val="nil"/>
              <w:left w:val="nil"/>
              <w:bottom w:val="single" w:color="auto" w:sz="4" w:space="0"/>
              <w:right w:val="single" w:color="auto" w:sz="4" w:space="0"/>
            </w:tcBorders>
            <w:shd w:val="clear" w:color="auto" w:fill="auto"/>
            <w:noWrap/>
            <w:vAlign w:val="center"/>
          </w:tcPr>
          <w:p w14:paraId="5C73568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人参</w:t>
            </w:r>
          </w:p>
        </w:tc>
        <w:tc>
          <w:tcPr>
            <w:tcW w:w="626" w:type="pct"/>
            <w:tcBorders>
              <w:top w:val="nil"/>
              <w:left w:val="nil"/>
              <w:bottom w:val="single" w:color="auto" w:sz="4" w:space="0"/>
              <w:right w:val="single" w:color="auto" w:sz="4" w:space="0"/>
            </w:tcBorders>
            <w:shd w:val="clear" w:color="auto" w:fill="auto"/>
            <w:noWrap/>
            <w:vAlign w:val="center"/>
          </w:tcPr>
          <w:p w14:paraId="4E5D90E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4C63119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75E006F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10CC0C3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吉林、黑龙江</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00F662EB">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931.50</w:t>
            </w:r>
          </w:p>
        </w:tc>
      </w:tr>
      <w:tr w14:paraId="20077CEF">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1B2B6E8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w:t>
            </w:r>
          </w:p>
        </w:tc>
        <w:tc>
          <w:tcPr>
            <w:tcW w:w="557" w:type="pct"/>
            <w:tcBorders>
              <w:top w:val="nil"/>
              <w:left w:val="nil"/>
              <w:bottom w:val="single" w:color="auto" w:sz="4" w:space="0"/>
              <w:right w:val="single" w:color="auto" w:sz="4" w:space="0"/>
            </w:tcBorders>
            <w:shd w:val="clear" w:color="auto" w:fill="auto"/>
            <w:noWrap/>
            <w:vAlign w:val="center"/>
          </w:tcPr>
          <w:p w14:paraId="080FCC1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当归</w:t>
            </w:r>
          </w:p>
        </w:tc>
        <w:tc>
          <w:tcPr>
            <w:tcW w:w="626" w:type="pct"/>
            <w:tcBorders>
              <w:top w:val="nil"/>
              <w:left w:val="nil"/>
              <w:bottom w:val="single" w:color="auto" w:sz="4" w:space="0"/>
              <w:right w:val="single" w:color="auto" w:sz="4" w:space="0"/>
            </w:tcBorders>
            <w:shd w:val="clear" w:color="auto" w:fill="auto"/>
            <w:noWrap/>
            <w:vAlign w:val="center"/>
          </w:tcPr>
          <w:p w14:paraId="3A435F0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79E79D3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17ABE1F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582B145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甘肃</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4F20A77A">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153.40</w:t>
            </w:r>
          </w:p>
        </w:tc>
      </w:tr>
      <w:tr w14:paraId="14396C9D">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63FDAE4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3</w:t>
            </w:r>
          </w:p>
        </w:tc>
        <w:tc>
          <w:tcPr>
            <w:tcW w:w="557" w:type="pct"/>
            <w:tcBorders>
              <w:top w:val="nil"/>
              <w:left w:val="nil"/>
              <w:bottom w:val="single" w:color="auto" w:sz="4" w:space="0"/>
              <w:right w:val="single" w:color="auto" w:sz="4" w:space="0"/>
            </w:tcBorders>
            <w:shd w:val="clear" w:color="auto" w:fill="auto"/>
            <w:noWrap/>
            <w:vAlign w:val="center"/>
          </w:tcPr>
          <w:p w14:paraId="2453563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炒酸枣仁</w:t>
            </w:r>
          </w:p>
        </w:tc>
        <w:tc>
          <w:tcPr>
            <w:tcW w:w="626" w:type="pct"/>
            <w:tcBorders>
              <w:top w:val="nil"/>
              <w:left w:val="nil"/>
              <w:bottom w:val="single" w:color="auto" w:sz="4" w:space="0"/>
              <w:right w:val="single" w:color="auto" w:sz="4" w:space="0"/>
            </w:tcBorders>
            <w:shd w:val="clear" w:color="auto" w:fill="auto"/>
            <w:noWrap/>
            <w:vAlign w:val="center"/>
          </w:tcPr>
          <w:p w14:paraId="0434B00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67C5991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4A99CAB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1AE8463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河北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6C3860A0">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1124.40</w:t>
            </w:r>
          </w:p>
        </w:tc>
      </w:tr>
      <w:tr w14:paraId="7019C4CD">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7E9E208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4</w:t>
            </w:r>
          </w:p>
        </w:tc>
        <w:tc>
          <w:tcPr>
            <w:tcW w:w="557" w:type="pct"/>
            <w:tcBorders>
              <w:top w:val="nil"/>
              <w:left w:val="nil"/>
              <w:bottom w:val="single" w:color="auto" w:sz="4" w:space="0"/>
              <w:right w:val="single" w:color="auto" w:sz="4" w:space="0"/>
            </w:tcBorders>
            <w:shd w:val="clear" w:color="auto" w:fill="auto"/>
            <w:noWrap/>
            <w:vAlign w:val="center"/>
          </w:tcPr>
          <w:p w14:paraId="1124809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煅龙骨</w:t>
            </w:r>
          </w:p>
        </w:tc>
        <w:tc>
          <w:tcPr>
            <w:tcW w:w="626" w:type="pct"/>
            <w:tcBorders>
              <w:top w:val="nil"/>
              <w:left w:val="nil"/>
              <w:bottom w:val="single" w:color="auto" w:sz="4" w:space="0"/>
              <w:right w:val="single" w:color="auto" w:sz="4" w:space="0"/>
            </w:tcBorders>
            <w:shd w:val="clear" w:color="auto" w:fill="auto"/>
            <w:noWrap/>
            <w:vAlign w:val="center"/>
          </w:tcPr>
          <w:p w14:paraId="22A30F2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1B4F28B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5C41265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075BEFA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山西</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3FA652B0">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400.00</w:t>
            </w:r>
          </w:p>
        </w:tc>
      </w:tr>
      <w:tr w14:paraId="46FF80F7">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51B35B8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5</w:t>
            </w:r>
          </w:p>
        </w:tc>
        <w:tc>
          <w:tcPr>
            <w:tcW w:w="557" w:type="pct"/>
            <w:tcBorders>
              <w:top w:val="nil"/>
              <w:left w:val="nil"/>
              <w:bottom w:val="single" w:color="auto" w:sz="4" w:space="0"/>
              <w:right w:val="single" w:color="auto" w:sz="4" w:space="0"/>
            </w:tcBorders>
            <w:shd w:val="clear" w:color="auto" w:fill="auto"/>
            <w:noWrap/>
            <w:vAlign w:val="center"/>
          </w:tcPr>
          <w:p w14:paraId="5EF0FA9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龙骨</w:t>
            </w:r>
          </w:p>
        </w:tc>
        <w:tc>
          <w:tcPr>
            <w:tcW w:w="626" w:type="pct"/>
            <w:tcBorders>
              <w:top w:val="nil"/>
              <w:left w:val="nil"/>
              <w:bottom w:val="single" w:color="auto" w:sz="4" w:space="0"/>
              <w:right w:val="single" w:color="auto" w:sz="4" w:space="0"/>
            </w:tcBorders>
            <w:shd w:val="clear" w:color="auto" w:fill="auto"/>
            <w:noWrap/>
            <w:vAlign w:val="center"/>
          </w:tcPr>
          <w:p w14:paraId="1F1B60B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0D6EADD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36FD927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41861C5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山西</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34EAB6E6">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491.00</w:t>
            </w:r>
          </w:p>
        </w:tc>
      </w:tr>
      <w:tr w14:paraId="4CF75448">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2C30C92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6</w:t>
            </w:r>
          </w:p>
        </w:tc>
        <w:tc>
          <w:tcPr>
            <w:tcW w:w="557" w:type="pct"/>
            <w:tcBorders>
              <w:top w:val="nil"/>
              <w:left w:val="nil"/>
              <w:bottom w:val="single" w:color="auto" w:sz="4" w:space="0"/>
              <w:right w:val="single" w:color="auto" w:sz="4" w:space="0"/>
            </w:tcBorders>
            <w:shd w:val="clear" w:color="auto" w:fill="auto"/>
            <w:noWrap/>
            <w:vAlign w:val="center"/>
          </w:tcPr>
          <w:p w14:paraId="6B4638C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砂仁</w:t>
            </w:r>
          </w:p>
        </w:tc>
        <w:tc>
          <w:tcPr>
            <w:tcW w:w="626" w:type="pct"/>
            <w:tcBorders>
              <w:top w:val="nil"/>
              <w:left w:val="nil"/>
              <w:bottom w:val="single" w:color="auto" w:sz="4" w:space="0"/>
              <w:right w:val="single" w:color="auto" w:sz="4" w:space="0"/>
            </w:tcBorders>
            <w:shd w:val="clear" w:color="auto" w:fill="auto"/>
            <w:noWrap/>
            <w:vAlign w:val="center"/>
          </w:tcPr>
          <w:p w14:paraId="6810A6F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57F0269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7358903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1D0BF2B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云南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4492FD9D">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359.33</w:t>
            </w:r>
          </w:p>
        </w:tc>
      </w:tr>
      <w:tr w14:paraId="5B7C90F8">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510D1DC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7</w:t>
            </w:r>
          </w:p>
        </w:tc>
        <w:tc>
          <w:tcPr>
            <w:tcW w:w="557" w:type="pct"/>
            <w:tcBorders>
              <w:top w:val="nil"/>
              <w:left w:val="nil"/>
              <w:bottom w:val="single" w:color="auto" w:sz="4" w:space="0"/>
              <w:right w:val="single" w:color="auto" w:sz="4" w:space="0"/>
            </w:tcBorders>
            <w:shd w:val="clear" w:color="auto" w:fill="auto"/>
            <w:noWrap/>
            <w:vAlign w:val="center"/>
          </w:tcPr>
          <w:p w14:paraId="30A17B3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款冬花</w:t>
            </w:r>
          </w:p>
        </w:tc>
        <w:tc>
          <w:tcPr>
            <w:tcW w:w="626" w:type="pct"/>
            <w:tcBorders>
              <w:top w:val="nil"/>
              <w:left w:val="nil"/>
              <w:bottom w:val="single" w:color="auto" w:sz="4" w:space="0"/>
              <w:right w:val="single" w:color="auto" w:sz="4" w:space="0"/>
            </w:tcBorders>
            <w:shd w:val="clear" w:color="auto" w:fill="auto"/>
            <w:noWrap/>
            <w:vAlign w:val="center"/>
          </w:tcPr>
          <w:p w14:paraId="54F9564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7E1C6B4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78D4177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04A749D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甘肃</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5354F4F1">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664.54</w:t>
            </w:r>
          </w:p>
        </w:tc>
      </w:tr>
      <w:tr w14:paraId="0C64C1EA">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0D09CC8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8</w:t>
            </w:r>
          </w:p>
        </w:tc>
        <w:tc>
          <w:tcPr>
            <w:tcW w:w="557" w:type="pct"/>
            <w:tcBorders>
              <w:top w:val="nil"/>
              <w:left w:val="nil"/>
              <w:bottom w:val="single" w:color="auto" w:sz="4" w:space="0"/>
              <w:right w:val="single" w:color="auto" w:sz="4" w:space="0"/>
            </w:tcBorders>
            <w:shd w:val="clear" w:color="auto" w:fill="auto"/>
            <w:noWrap/>
            <w:vAlign w:val="center"/>
          </w:tcPr>
          <w:p w14:paraId="567AD87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蝉蜕</w:t>
            </w:r>
          </w:p>
        </w:tc>
        <w:tc>
          <w:tcPr>
            <w:tcW w:w="626" w:type="pct"/>
            <w:tcBorders>
              <w:top w:val="nil"/>
              <w:left w:val="nil"/>
              <w:bottom w:val="single" w:color="auto" w:sz="4" w:space="0"/>
              <w:right w:val="single" w:color="auto" w:sz="4" w:space="0"/>
            </w:tcBorders>
            <w:shd w:val="clear" w:color="auto" w:fill="auto"/>
            <w:noWrap/>
            <w:vAlign w:val="center"/>
          </w:tcPr>
          <w:p w14:paraId="08F9CCF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79D8634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30F7152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10B6BD5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河南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117393FA">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1179.15</w:t>
            </w:r>
          </w:p>
        </w:tc>
      </w:tr>
      <w:tr w14:paraId="65C4C682">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5ACE623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9</w:t>
            </w:r>
          </w:p>
        </w:tc>
        <w:tc>
          <w:tcPr>
            <w:tcW w:w="557" w:type="pct"/>
            <w:tcBorders>
              <w:top w:val="nil"/>
              <w:left w:val="nil"/>
              <w:bottom w:val="single" w:color="auto" w:sz="4" w:space="0"/>
              <w:right w:val="single" w:color="auto" w:sz="4" w:space="0"/>
            </w:tcBorders>
            <w:shd w:val="clear" w:color="auto" w:fill="auto"/>
            <w:noWrap/>
            <w:vAlign w:val="center"/>
          </w:tcPr>
          <w:p w14:paraId="23D5813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三七</w:t>
            </w:r>
          </w:p>
        </w:tc>
        <w:tc>
          <w:tcPr>
            <w:tcW w:w="626" w:type="pct"/>
            <w:tcBorders>
              <w:top w:val="nil"/>
              <w:left w:val="nil"/>
              <w:bottom w:val="single" w:color="auto" w:sz="4" w:space="0"/>
              <w:right w:val="single" w:color="auto" w:sz="4" w:space="0"/>
            </w:tcBorders>
            <w:shd w:val="clear" w:color="auto" w:fill="auto"/>
            <w:noWrap/>
            <w:vAlign w:val="center"/>
          </w:tcPr>
          <w:p w14:paraId="139A732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37A2A8E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1D3BA67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5A9C1F6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云南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0912A072">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329.85</w:t>
            </w:r>
          </w:p>
        </w:tc>
      </w:tr>
      <w:tr w14:paraId="7A54CEBD">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17B0880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10</w:t>
            </w:r>
          </w:p>
        </w:tc>
        <w:tc>
          <w:tcPr>
            <w:tcW w:w="557" w:type="pct"/>
            <w:tcBorders>
              <w:top w:val="nil"/>
              <w:left w:val="nil"/>
              <w:bottom w:val="single" w:color="auto" w:sz="4" w:space="0"/>
              <w:right w:val="single" w:color="auto" w:sz="4" w:space="0"/>
            </w:tcBorders>
            <w:shd w:val="clear" w:color="auto" w:fill="auto"/>
            <w:noWrap/>
            <w:vAlign w:val="center"/>
          </w:tcPr>
          <w:p w14:paraId="498FBED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桑螵蛸</w:t>
            </w:r>
          </w:p>
        </w:tc>
        <w:tc>
          <w:tcPr>
            <w:tcW w:w="626" w:type="pct"/>
            <w:tcBorders>
              <w:top w:val="nil"/>
              <w:left w:val="nil"/>
              <w:bottom w:val="single" w:color="auto" w:sz="4" w:space="0"/>
              <w:right w:val="single" w:color="auto" w:sz="4" w:space="0"/>
            </w:tcBorders>
            <w:shd w:val="clear" w:color="auto" w:fill="auto"/>
            <w:noWrap/>
            <w:vAlign w:val="center"/>
          </w:tcPr>
          <w:p w14:paraId="5DD0494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61AA8A4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34A4480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32A6081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63CA34AE">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1439.10</w:t>
            </w:r>
          </w:p>
        </w:tc>
      </w:tr>
      <w:tr w14:paraId="7BA646CD">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48A503C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11</w:t>
            </w:r>
          </w:p>
        </w:tc>
        <w:tc>
          <w:tcPr>
            <w:tcW w:w="557" w:type="pct"/>
            <w:tcBorders>
              <w:top w:val="nil"/>
              <w:left w:val="nil"/>
              <w:bottom w:val="single" w:color="auto" w:sz="4" w:space="0"/>
              <w:right w:val="single" w:color="auto" w:sz="4" w:space="0"/>
            </w:tcBorders>
            <w:shd w:val="clear" w:color="auto" w:fill="auto"/>
            <w:noWrap/>
            <w:vAlign w:val="center"/>
          </w:tcPr>
          <w:p w14:paraId="18A384D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紫草</w:t>
            </w:r>
          </w:p>
        </w:tc>
        <w:tc>
          <w:tcPr>
            <w:tcW w:w="626" w:type="pct"/>
            <w:tcBorders>
              <w:top w:val="nil"/>
              <w:left w:val="nil"/>
              <w:bottom w:val="single" w:color="auto" w:sz="4" w:space="0"/>
              <w:right w:val="single" w:color="auto" w:sz="4" w:space="0"/>
            </w:tcBorders>
            <w:shd w:val="clear" w:color="auto" w:fill="auto"/>
            <w:noWrap/>
            <w:vAlign w:val="center"/>
          </w:tcPr>
          <w:p w14:paraId="5422467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47DC3E8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39ABDC2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62158BA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新疆</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233CFFDE">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680.15</w:t>
            </w:r>
          </w:p>
        </w:tc>
      </w:tr>
      <w:tr w14:paraId="33EEDDC1">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34F78FA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12</w:t>
            </w:r>
          </w:p>
        </w:tc>
        <w:tc>
          <w:tcPr>
            <w:tcW w:w="557" w:type="pct"/>
            <w:tcBorders>
              <w:top w:val="nil"/>
              <w:left w:val="nil"/>
              <w:bottom w:val="single" w:color="auto" w:sz="4" w:space="0"/>
              <w:right w:val="single" w:color="auto" w:sz="4" w:space="0"/>
            </w:tcBorders>
            <w:shd w:val="clear" w:color="auto" w:fill="auto"/>
            <w:noWrap/>
            <w:vAlign w:val="center"/>
          </w:tcPr>
          <w:p w14:paraId="6FB5E82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乌梢蛇</w:t>
            </w:r>
          </w:p>
        </w:tc>
        <w:tc>
          <w:tcPr>
            <w:tcW w:w="626" w:type="pct"/>
            <w:tcBorders>
              <w:top w:val="nil"/>
              <w:left w:val="nil"/>
              <w:bottom w:val="single" w:color="auto" w:sz="4" w:space="0"/>
              <w:right w:val="single" w:color="auto" w:sz="4" w:space="0"/>
            </w:tcBorders>
            <w:shd w:val="clear" w:color="auto" w:fill="auto"/>
            <w:noWrap/>
            <w:vAlign w:val="center"/>
          </w:tcPr>
          <w:p w14:paraId="380AADB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67EECF3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4F6B33F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796BCCD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浙江、四川、广东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234DD084">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1169.25</w:t>
            </w:r>
          </w:p>
        </w:tc>
      </w:tr>
      <w:tr w14:paraId="060566D2">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7059D2C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13</w:t>
            </w:r>
          </w:p>
        </w:tc>
        <w:tc>
          <w:tcPr>
            <w:tcW w:w="557" w:type="pct"/>
            <w:tcBorders>
              <w:top w:val="nil"/>
              <w:left w:val="nil"/>
              <w:bottom w:val="single" w:color="auto" w:sz="4" w:space="0"/>
              <w:right w:val="single" w:color="auto" w:sz="4" w:space="0"/>
            </w:tcBorders>
            <w:shd w:val="clear" w:color="auto" w:fill="auto"/>
            <w:noWrap/>
            <w:vAlign w:val="center"/>
          </w:tcPr>
          <w:p w14:paraId="12D48BA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天竺黄</w:t>
            </w:r>
          </w:p>
        </w:tc>
        <w:tc>
          <w:tcPr>
            <w:tcW w:w="626" w:type="pct"/>
            <w:tcBorders>
              <w:top w:val="nil"/>
              <w:left w:val="nil"/>
              <w:bottom w:val="single" w:color="auto" w:sz="4" w:space="0"/>
              <w:right w:val="single" w:color="auto" w:sz="4" w:space="0"/>
            </w:tcBorders>
            <w:shd w:val="clear" w:color="auto" w:fill="auto"/>
            <w:noWrap/>
            <w:vAlign w:val="center"/>
          </w:tcPr>
          <w:p w14:paraId="6663932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4066FEA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0BEB163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6F957BA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广东/印度尼西亚</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015F065F">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590.00</w:t>
            </w:r>
          </w:p>
        </w:tc>
      </w:tr>
      <w:tr w14:paraId="21AE7150">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1965F7A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14</w:t>
            </w:r>
          </w:p>
        </w:tc>
        <w:tc>
          <w:tcPr>
            <w:tcW w:w="557" w:type="pct"/>
            <w:tcBorders>
              <w:top w:val="nil"/>
              <w:left w:val="nil"/>
              <w:bottom w:val="single" w:color="auto" w:sz="4" w:space="0"/>
              <w:right w:val="single" w:color="auto" w:sz="4" w:space="0"/>
            </w:tcBorders>
            <w:shd w:val="clear" w:color="auto" w:fill="auto"/>
            <w:noWrap/>
            <w:vAlign w:val="center"/>
          </w:tcPr>
          <w:p w14:paraId="6860360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西洋参</w:t>
            </w:r>
          </w:p>
        </w:tc>
        <w:tc>
          <w:tcPr>
            <w:tcW w:w="626" w:type="pct"/>
            <w:tcBorders>
              <w:top w:val="nil"/>
              <w:left w:val="nil"/>
              <w:bottom w:val="single" w:color="auto" w:sz="4" w:space="0"/>
              <w:right w:val="single" w:color="auto" w:sz="4" w:space="0"/>
            </w:tcBorders>
            <w:shd w:val="clear" w:color="auto" w:fill="auto"/>
            <w:noWrap/>
            <w:vAlign w:val="center"/>
          </w:tcPr>
          <w:p w14:paraId="62C1D73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0CD8F28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17FFF11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5C918FF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吉林、加拿大、美国</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664EDD50">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861.00</w:t>
            </w:r>
          </w:p>
        </w:tc>
      </w:tr>
      <w:tr w14:paraId="50E6A2FF">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244257D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15</w:t>
            </w:r>
          </w:p>
        </w:tc>
        <w:tc>
          <w:tcPr>
            <w:tcW w:w="557" w:type="pct"/>
            <w:tcBorders>
              <w:top w:val="nil"/>
              <w:left w:val="nil"/>
              <w:bottom w:val="single" w:color="auto" w:sz="4" w:space="0"/>
              <w:right w:val="single" w:color="auto" w:sz="4" w:space="0"/>
            </w:tcBorders>
            <w:shd w:val="clear" w:color="auto" w:fill="auto"/>
            <w:noWrap/>
            <w:vAlign w:val="center"/>
          </w:tcPr>
          <w:p w14:paraId="3763F4E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油松节</w:t>
            </w:r>
          </w:p>
        </w:tc>
        <w:tc>
          <w:tcPr>
            <w:tcW w:w="626" w:type="pct"/>
            <w:tcBorders>
              <w:top w:val="nil"/>
              <w:left w:val="nil"/>
              <w:bottom w:val="single" w:color="auto" w:sz="4" w:space="0"/>
              <w:right w:val="single" w:color="auto" w:sz="4" w:space="0"/>
            </w:tcBorders>
            <w:shd w:val="clear" w:color="auto" w:fill="auto"/>
            <w:noWrap/>
            <w:vAlign w:val="center"/>
          </w:tcPr>
          <w:p w14:paraId="0608FEF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76404EB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3CAB14A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3A620A7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山东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31BBDDA1">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35.00</w:t>
            </w:r>
          </w:p>
        </w:tc>
      </w:tr>
      <w:tr w14:paraId="5A19BDEF">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7030F5B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16</w:t>
            </w:r>
          </w:p>
        </w:tc>
        <w:tc>
          <w:tcPr>
            <w:tcW w:w="557" w:type="pct"/>
            <w:tcBorders>
              <w:top w:val="nil"/>
              <w:left w:val="nil"/>
              <w:bottom w:val="single" w:color="auto" w:sz="4" w:space="0"/>
              <w:right w:val="single" w:color="auto" w:sz="4" w:space="0"/>
            </w:tcBorders>
            <w:shd w:val="clear" w:color="auto" w:fill="auto"/>
            <w:noWrap/>
            <w:vAlign w:val="center"/>
          </w:tcPr>
          <w:p w14:paraId="6408465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苍术</w:t>
            </w:r>
          </w:p>
        </w:tc>
        <w:tc>
          <w:tcPr>
            <w:tcW w:w="626" w:type="pct"/>
            <w:tcBorders>
              <w:top w:val="nil"/>
              <w:left w:val="nil"/>
              <w:bottom w:val="single" w:color="auto" w:sz="4" w:space="0"/>
              <w:right w:val="single" w:color="auto" w:sz="4" w:space="0"/>
            </w:tcBorders>
            <w:shd w:val="clear" w:color="auto" w:fill="auto"/>
            <w:noWrap/>
            <w:vAlign w:val="center"/>
          </w:tcPr>
          <w:p w14:paraId="73E444F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6163ED6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3050EF9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28D497C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内蒙古</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638FD332">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216.90</w:t>
            </w:r>
          </w:p>
        </w:tc>
      </w:tr>
      <w:tr w14:paraId="714361C3">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3B657BC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17</w:t>
            </w:r>
          </w:p>
        </w:tc>
        <w:tc>
          <w:tcPr>
            <w:tcW w:w="557" w:type="pct"/>
            <w:tcBorders>
              <w:top w:val="nil"/>
              <w:left w:val="nil"/>
              <w:bottom w:val="single" w:color="auto" w:sz="4" w:space="0"/>
              <w:right w:val="single" w:color="auto" w:sz="4" w:space="0"/>
            </w:tcBorders>
            <w:shd w:val="clear" w:color="auto" w:fill="auto"/>
            <w:noWrap/>
            <w:vAlign w:val="center"/>
          </w:tcPr>
          <w:p w14:paraId="6F3F80A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前胡</w:t>
            </w:r>
          </w:p>
        </w:tc>
        <w:tc>
          <w:tcPr>
            <w:tcW w:w="626" w:type="pct"/>
            <w:tcBorders>
              <w:top w:val="nil"/>
              <w:left w:val="nil"/>
              <w:bottom w:val="single" w:color="auto" w:sz="4" w:space="0"/>
              <w:right w:val="single" w:color="auto" w:sz="4" w:space="0"/>
            </w:tcBorders>
            <w:shd w:val="clear" w:color="auto" w:fill="auto"/>
            <w:noWrap/>
            <w:vAlign w:val="center"/>
          </w:tcPr>
          <w:p w14:paraId="75CA9D9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7FFDFD2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6B65657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3ACE21E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浙江</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1DA4EDD6">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255.29</w:t>
            </w:r>
          </w:p>
        </w:tc>
      </w:tr>
      <w:tr w14:paraId="29FEB33E">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6024244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18</w:t>
            </w:r>
          </w:p>
        </w:tc>
        <w:tc>
          <w:tcPr>
            <w:tcW w:w="557" w:type="pct"/>
            <w:tcBorders>
              <w:top w:val="nil"/>
              <w:left w:val="nil"/>
              <w:bottom w:val="single" w:color="auto" w:sz="4" w:space="0"/>
              <w:right w:val="single" w:color="auto" w:sz="4" w:space="0"/>
            </w:tcBorders>
            <w:shd w:val="clear" w:color="auto" w:fill="auto"/>
            <w:noWrap/>
            <w:vAlign w:val="center"/>
          </w:tcPr>
          <w:p w14:paraId="2AEB8B7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白鲜皮</w:t>
            </w:r>
          </w:p>
        </w:tc>
        <w:tc>
          <w:tcPr>
            <w:tcW w:w="626" w:type="pct"/>
            <w:tcBorders>
              <w:top w:val="nil"/>
              <w:left w:val="nil"/>
              <w:bottom w:val="single" w:color="auto" w:sz="4" w:space="0"/>
              <w:right w:val="single" w:color="auto" w:sz="4" w:space="0"/>
            </w:tcBorders>
            <w:shd w:val="clear" w:color="auto" w:fill="auto"/>
            <w:noWrap/>
            <w:vAlign w:val="center"/>
          </w:tcPr>
          <w:p w14:paraId="7BEBDF8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01CB1BB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4FC7936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7BEF03E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辽宁/河北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13D4A610">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363.87</w:t>
            </w:r>
          </w:p>
        </w:tc>
      </w:tr>
      <w:tr w14:paraId="531EA46F">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021E1C6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19</w:t>
            </w:r>
          </w:p>
        </w:tc>
        <w:tc>
          <w:tcPr>
            <w:tcW w:w="557" w:type="pct"/>
            <w:tcBorders>
              <w:top w:val="nil"/>
              <w:left w:val="nil"/>
              <w:bottom w:val="single" w:color="auto" w:sz="4" w:space="0"/>
              <w:right w:val="single" w:color="auto" w:sz="4" w:space="0"/>
            </w:tcBorders>
            <w:shd w:val="clear" w:color="auto" w:fill="auto"/>
            <w:noWrap/>
            <w:vAlign w:val="center"/>
          </w:tcPr>
          <w:p w14:paraId="1D5A576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淫羊藿</w:t>
            </w:r>
          </w:p>
        </w:tc>
        <w:tc>
          <w:tcPr>
            <w:tcW w:w="626" w:type="pct"/>
            <w:tcBorders>
              <w:top w:val="nil"/>
              <w:left w:val="nil"/>
              <w:bottom w:val="single" w:color="auto" w:sz="4" w:space="0"/>
              <w:right w:val="single" w:color="auto" w:sz="4" w:space="0"/>
            </w:tcBorders>
            <w:shd w:val="clear" w:color="auto" w:fill="auto"/>
            <w:noWrap/>
            <w:vAlign w:val="center"/>
          </w:tcPr>
          <w:p w14:paraId="74AFAF9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3676B92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3348B7C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0F6EEA7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甘肃</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369C68F1">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316.95</w:t>
            </w:r>
          </w:p>
        </w:tc>
      </w:tr>
      <w:tr w14:paraId="38FAF775">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3D91A0D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20</w:t>
            </w:r>
          </w:p>
        </w:tc>
        <w:tc>
          <w:tcPr>
            <w:tcW w:w="557" w:type="pct"/>
            <w:tcBorders>
              <w:top w:val="nil"/>
              <w:left w:val="nil"/>
              <w:bottom w:val="single" w:color="auto" w:sz="4" w:space="0"/>
              <w:right w:val="single" w:color="auto" w:sz="4" w:space="0"/>
            </w:tcBorders>
            <w:shd w:val="clear" w:color="auto" w:fill="auto"/>
            <w:noWrap/>
            <w:vAlign w:val="center"/>
          </w:tcPr>
          <w:p w14:paraId="2B3B168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僵蚕</w:t>
            </w:r>
          </w:p>
        </w:tc>
        <w:tc>
          <w:tcPr>
            <w:tcW w:w="626" w:type="pct"/>
            <w:tcBorders>
              <w:top w:val="nil"/>
              <w:left w:val="nil"/>
              <w:bottom w:val="single" w:color="auto" w:sz="4" w:space="0"/>
              <w:right w:val="single" w:color="auto" w:sz="4" w:space="0"/>
            </w:tcBorders>
            <w:shd w:val="clear" w:color="auto" w:fill="auto"/>
            <w:noWrap/>
            <w:vAlign w:val="center"/>
          </w:tcPr>
          <w:p w14:paraId="5348B64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51E6079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2332B43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0D1A5F1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四川</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1B09AC7C">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395.73</w:t>
            </w:r>
          </w:p>
        </w:tc>
      </w:tr>
      <w:tr w14:paraId="404D5CFC">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44246F0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21</w:t>
            </w:r>
          </w:p>
        </w:tc>
        <w:tc>
          <w:tcPr>
            <w:tcW w:w="557" w:type="pct"/>
            <w:tcBorders>
              <w:top w:val="nil"/>
              <w:left w:val="nil"/>
              <w:bottom w:val="single" w:color="auto" w:sz="4" w:space="0"/>
              <w:right w:val="single" w:color="auto" w:sz="4" w:space="0"/>
            </w:tcBorders>
            <w:shd w:val="clear" w:color="auto" w:fill="auto"/>
            <w:noWrap/>
            <w:vAlign w:val="center"/>
          </w:tcPr>
          <w:p w14:paraId="7B42418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金银花</w:t>
            </w:r>
          </w:p>
        </w:tc>
        <w:tc>
          <w:tcPr>
            <w:tcW w:w="626" w:type="pct"/>
            <w:tcBorders>
              <w:top w:val="nil"/>
              <w:left w:val="nil"/>
              <w:bottom w:val="single" w:color="auto" w:sz="4" w:space="0"/>
              <w:right w:val="single" w:color="auto" w:sz="4" w:space="0"/>
            </w:tcBorders>
            <w:shd w:val="clear" w:color="auto" w:fill="auto"/>
            <w:noWrap/>
            <w:vAlign w:val="center"/>
          </w:tcPr>
          <w:p w14:paraId="7C41BB5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7ECC744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5CD2A6B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4A55592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河南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2C5ABBBD">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140.71</w:t>
            </w:r>
          </w:p>
        </w:tc>
      </w:tr>
      <w:tr w14:paraId="29E48B42">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5D76354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22</w:t>
            </w:r>
          </w:p>
        </w:tc>
        <w:tc>
          <w:tcPr>
            <w:tcW w:w="557" w:type="pct"/>
            <w:tcBorders>
              <w:top w:val="nil"/>
              <w:left w:val="nil"/>
              <w:bottom w:val="single" w:color="auto" w:sz="4" w:space="0"/>
              <w:right w:val="single" w:color="auto" w:sz="4" w:space="0"/>
            </w:tcBorders>
            <w:shd w:val="clear" w:color="auto" w:fill="auto"/>
            <w:noWrap/>
            <w:vAlign w:val="center"/>
          </w:tcPr>
          <w:p w14:paraId="09AEDD6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白头翁</w:t>
            </w:r>
          </w:p>
        </w:tc>
        <w:tc>
          <w:tcPr>
            <w:tcW w:w="626" w:type="pct"/>
            <w:tcBorders>
              <w:top w:val="nil"/>
              <w:left w:val="nil"/>
              <w:bottom w:val="single" w:color="auto" w:sz="4" w:space="0"/>
              <w:right w:val="single" w:color="auto" w:sz="4" w:space="0"/>
            </w:tcBorders>
            <w:shd w:val="clear" w:color="auto" w:fill="auto"/>
            <w:noWrap/>
            <w:vAlign w:val="center"/>
          </w:tcPr>
          <w:p w14:paraId="5F98A05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29EB368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3DB8D18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7542A8D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河北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0F228764">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406.38</w:t>
            </w:r>
          </w:p>
        </w:tc>
      </w:tr>
      <w:tr w14:paraId="279D9AF2">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024E3FE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23</w:t>
            </w:r>
          </w:p>
        </w:tc>
        <w:tc>
          <w:tcPr>
            <w:tcW w:w="557" w:type="pct"/>
            <w:tcBorders>
              <w:top w:val="nil"/>
              <w:left w:val="nil"/>
              <w:bottom w:val="single" w:color="auto" w:sz="4" w:space="0"/>
              <w:right w:val="single" w:color="auto" w:sz="4" w:space="0"/>
            </w:tcBorders>
            <w:shd w:val="clear" w:color="auto" w:fill="auto"/>
            <w:noWrap/>
            <w:vAlign w:val="center"/>
          </w:tcPr>
          <w:p w14:paraId="222A560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灯心草</w:t>
            </w:r>
          </w:p>
        </w:tc>
        <w:tc>
          <w:tcPr>
            <w:tcW w:w="626" w:type="pct"/>
            <w:tcBorders>
              <w:top w:val="nil"/>
              <w:left w:val="nil"/>
              <w:bottom w:val="single" w:color="auto" w:sz="4" w:space="0"/>
              <w:right w:val="single" w:color="auto" w:sz="4" w:space="0"/>
            </w:tcBorders>
            <w:shd w:val="clear" w:color="auto" w:fill="auto"/>
            <w:noWrap/>
            <w:vAlign w:val="center"/>
          </w:tcPr>
          <w:p w14:paraId="2986C47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5CDE183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6F11D8A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6D87E79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551B64F5">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440.00</w:t>
            </w:r>
          </w:p>
        </w:tc>
      </w:tr>
      <w:tr w14:paraId="2757F91D">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78A42FC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24</w:t>
            </w:r>
          </w:p>
        </w:tc>
        <w:tc>
          <w:tcPr>
            <w:tcW w:w="557" w:type="pct"/>
            <w:tcBorders>
              <w:top w:val="nil"/>
              <w:left w:val="nil"/>
              <w:bottom w:val="single" w:color="auto" w:sz="4" w:space="0"/>
              <w:right w:val="single" w:color="auto" w:sz="4" w:space="0"/>
            </w:tcBorders>
            <w:shd w:val="clear" w:color="auto" w:fill="auto"/>
            <w:noWrap/>
            <w:vAlign w:val="center"/>
          </w:tcPr>
          <w:p w14:paraId="4A90677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阳起石</w:t>
            </w:r>
          </w:p>
        </w:tc>
        <w:tc>
          <w:tcPr>
            <w:tcW w:w="626" w:type="pct"/>
            <w:tcBorders>
              <w:top w:val="nil"/>
              <w:left w:val="nil"/>
              <w:bottom w:val="single" w:color="auto" w:sz="4" w:space="0"/>
              <w:right w:val="single" w:color="auto" w:sz="4" w:space="0"/>
            </w:tcBorders>
            <w:shd w:val="clear" w:color="auto" w:fill="auto"/>
            <w:noWrap/>
            <w:vAlign w:val="center"/>
          </w:tcPr>
          <w:p w14:paraId="13E4BAC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33BB20F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5468441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57F890B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33FB1721">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33.75</w:t>
            </w:r>
          </w:p>
        </w:tc>
      </w:tr>
      <w:tr w14:paraId="4FFDB342">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7345DCA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25</w:t>
            </w:r>
          </w:p>
        </w:tc>
        <w:tc>
          <w:tcPr>
            <w:tcW w:w="557" w:type="pct"/>
            <w:tcBorders>
              <w:top w:val="nil"/>
              <w:left w:val="nil"/>
              <w:bottom w:val="single" w:color="auto" w:sz="4" w:space="0"/>
              <w:right w:val="single" w:color="auto" w:sz="4" w:space="0"/>
            </w:tcBorders>
            <w:shd w:val="clear" w:color="auto" w:fill="auto"/>
            <w:noWrap/>
            <w:vAlign w:val="center"/>
          </w:tcPr>
          <w:p w14:paraId="3112D0A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姜黄</w:t>
            </w:r>
          </w:p>
        </w:tc>
        <w:tc>
          <w:tcPr>
            <w:tcW w:w="626" w:type="pct"/>
            <w:tcBorders>
              <w:top w:val="nil"/>
              <w:left w:val="nil"/>
              <w:bottom w:val="single" w:color="auto" w:sz="4" w:space="0"/>
              <w:right w:val="single" w:color="auto" w:sz="4" w:space="0"/>
            </w:tcBorders>
            <w:shd w:val="clear" w:color="auto" w:fill="auto"/>
            <w:noWrap/>
            <w:vAlign w:val="center"/>
          </w:tcPr>
          <w:p w14:paraId="713D6D8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4E81763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3C3AECF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53DFD9C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四川</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0F11FD1A">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43.03</w:t>
            </w:r>
          </w:p>
        </w:tc>
      </w:tr>
      <w:tr w14:paraId="49C75C93">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4813D3F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26</w:t>
            </w:r>
          </w:p>
        </w:tc>
        <w:tc>
          <w:tcPr>
            <w:tcW w:w="557" w:type="pct"/>
            <w:tcBorders>
              <w:top w:val="nil"/>
              <w:left w:val="nil"/>
              <w:bottom w:val="single" w:color="auto" w:sz="4" w:space="0"/>
              <w:right w:val="single" w:color="auto" w:sz="4" w:space="0"/>
            </w:tcBorders>
            <w:shd w:val="clear" w:color="auto" w:fill="auto"/>
            <w:noWrap/>
            <w:vAlign w:val="center"/>
          </w:tcPr>
          <w:p w14:paraId="3ACC0C6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太子参</w:t>
            </w:r>
          </w:p>
        </w:tc>
        <w:tc>
          <w:tcPr>
            <w:tcW w:w="626" w:type="pct"/>
            <w:tcBorders>
              <w:top w:val="nil"/>
              <w:left w:val="nil"/>
              <w:bottom w:val="single" w:color="auto" w:sz="4" w:space="0"/>
              <w:right w:val="single" w:color="auto" w:sz="4" w:space="0"/>
            </w:tcBorders>
            <w:shd w:val="clear" w:color="auto" w:fill="auto"/>
            <w:noWrap/>
            <w:vAlign w:val="center"/>
          </w:tcPr>
          <w:p w14:paraId="488B860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7747C7B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7639277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368828D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贵州</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3A1FE8D6">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86.95</w:t>
            </w:r>
          </w:p>
        </w:tc>
      </w:tr>
      <w:tr w14:paraId="4434A1DC">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1BA4E22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27</w:t>
            </w:r>
          </w:p>
        </w:tc>
        <w:tc>
          <w:tcPr>
            <w:tcW w:w="557" w:type="pct"/>
            <w:tcBorders>
              <w:top w:val="nil"/>
              <w:left w:val="nil"/>
              <w:bottom w:val="single" w:color="auto" w:sz="4" w:space="0"/>
              <w:right w:val="single" w:color="auto" w:sz="4" w:space="0"/>
            </w:tcBorders>
            <w:shd w:val="clear" w:color="auto" w:fill="auto"/>
            <w:noWrap/>
            <w:vAlign w:val="center"/>
          </w:tcPr>
          <w:p w14:paraId="75B5CD2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柴胡</w:t>
            </w:r>
          </w:p>
        </w:tc>
        <w:tc>
          <w:tcPr>
            <w:tcW w:w="626" w:type="pct"/>
            <w:tcBorders>
              <w:top w:val="nil"/>
              <w:left w:val="nil"/>
              <w:bottom w:val="single" w:color="auto" w:sz="4" w:space="0"/>
              <w:right w:val="single" w:color="auto" w:sz="4" w:space="0"/>
            </w:tcBorders>
            <w:shd w:val="clear" w:color="auto" w:fill="auto"/>
            <w:noWrap/>
            <w:vAlign w:val="center"/>
          </w:tcPr>
          <w:p w14:paraId="0DF0D1A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3819B5C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23CAEBE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55843FA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山西</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4A25FD6B">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271.25</w:t>
            </w:r>
          </w:p>
        </w:tc>
      </w:tr>
      <w:tr w14:paraId="1B04A4AA">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6198C4D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28</w:t>
            </w:r>
          </w:p>
        </w:tc>
        <w:tc>
          <w:tcPr>
            <w:tcW w:w="557" w:type="pct"/>
            <w:tcBorders>
              <w:top w:val="nil"/>
              <w:left w:val="nil"/>
              <w:bottom w:val="single" w:color="auto" w:sz="4" w:space="0"/>
              <w:right w:val="single" w:color="auto" w:sz="4" w:space="0"/>
            </w:tcBorders>
            <w:shd w:val="clear" w:color="auto" w:fill="auto"/>
            <w:noWrap/>
            <w:vAlign w:val="center"/>
          </w:tcPr>
          <w:p w14:paraId="2D82C4E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黄芪</w:t>
            </w:r>
          </w:p>
        </w:tc>
        <w:tc>
          <w:tcPr>
            <w:tcW w:w="626" w:type="pct"/>
            <w:tcBorders>
              <w:top w:val="nil"/>
              <w:left w:val="nil"/>
              <w:bottom w:val="single" w:color="auto" w:sz="4" w:space="0"/>
              <w:right w:val="single" w:color="auto" w:sz="4" w:space="0"/>
            </w:tcBorders>
            <w:shd w:val="clear" w:color="auto" w:fill="auto"/>
            <w:noWrap/>
            <w:vAlign w:val="center"/>
          </w:tcPr>
          <w:p w14:paraId="31EDCE6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6C3048C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013A42B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0163A5B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甘肃</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4CB89A48">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51.60</w:t>
            </w:r>
          </w:p>
        </w:tc>
      </w:tr>
      <w:tr w14:paraId="6AE831DE">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79C4F05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29</w:t>
            </w:r>
          </w:p>
        </w:tc>
        <w:tc>
          <w:tcPr>
            <w:tcW w:w="557" w:type="pct"/>
            <w:tcBorders>
              <w:top w:val="nil"/>
              <w:left w:val="nil"/>
              <w:bottom w:val="single" w:color="auto" w:sz="4" w:space="0"/>
              <w:right w:val="single" w:color="auto" w:sz="4" w:space="0"/>
            </w:tcBorders>
            <w:shd w:val="clear" w:color="auto" w:fill="auto"/>
            <w:noWrap/>
            <w:vAlign w:val="center"/>
          </w:tcPr>
          <w:p w14:paraId="3DB52D5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桔梗</w:t>
            </w:r>
          </w:p>
        </w:tc>
        <w:tc>
          <w:tcPr>
            <w:tcW w:w="626" w:type="pct"/>
            <w:tcBorders>
              <w:top w:val="nil"/>
              <w:left w:val="nil"/>
              <w:bottom w:val="single" w:color="auto" w:sz="4" w:space="0"/>
              <w:right w:val="single" w:color="auto" w:sz="4" w:space="0"/>
            </w:tcBorders>
            <w:shd w:val="clear" w:color="auto" w:fill="auto"/>
            <w:noWrap/>
            <w:vAlign w:val="center"/>
          </w:tcPr>
          <w:p w14:paraId="037EE51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2D2421C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1BCFE0E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3A6B0A3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安徽</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7E44E845">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98.53</w:t>
            </w:r>
          </w:p>
        </w:tc>
      </w:tr>
      <w:tr w14:paraId="43C4CE3C">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7EEA338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30</w:t>
            </w:r>
          </w:p>
        </w:tc>
        <w:tc>
          <w:tcPr>
            <w:tcW w:w="557" w:type="pct"/>
            <w:tcBorders>
              <w:top w:val="nil"/>
              <w:left w:val="nil"/>
              <w:bottom w:val="single" w:color="auto" w:sz="4" w:space="0"/>
              <w:right w:val="single" w:color="auto" w:sz="4" w:space="0"/>
            </w:tcBorders>
            <w:shd w:val="clear" w:color="auto" w:fill="auto"/>
            <w:noWrap/>
            <w:vAlign w:val="center"/>
          </w:tcPr>
          <w:p w14:paraId="22A4C6A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车前子</w:t>
            </w:r>
          </w:p>
        </w:tc>
        <w:tc>
          <w:tcPr>
            <w:tcW w:w="626" w:type="pct"/>
            <w:tcBorders>
              <w:top w:val="nil"/>
              <w:left w:val="nil"/>
              <w:bottom w:val="single" w:color="auto" w:sz="4" w:space="0"/>
              <w:right w:val="single" w:color="auto" w:sz="4" w:space="0"/>
            </w:tcBorders>
            <w:shd w:val="clear" w:color="auto" w:fill="auto"/>
            <w:noWrap/>
            <w:vAlign w:val="center"/>
          </w:tcPr>
          <w:p w14:paraId="38CF138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5E211A2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71B8F1A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6CC4199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江西</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775A408F">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69.57</w:t>
            </w:r>
          </w:p>
        </w:tc>
      </w:tr>
      <w:tr w14:paraId="10CD51CD">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0B7C312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31</w:t>
            </w:r>
          </w:p>
        </w:tc>
        <w:tc>
          <w:tcPr>
            <w:tcW w:w="557" w:type="pct"/>
            <w:tcBorders>
              <w:top w:val="nil"/>
              <w:left w:val="nil"/>
              <w:bottom w:val="single" w:color="auto" w:sz="4" w:space="0"/>
              <w:right w:val="single" w:color="auto" w:sz="4" w:space="0"/>
            </w:tcBorders>
            <w:shd w:val="clear" w:color="auto" w:fill="auto"/>
            <w:noWrap/>
            <w:vAlign w:val="center"/>
          </w:tcPr>
          <w:p w14:paraId="74BC8F6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赤芍</w:t>
            </w:r>
          </w:p>
        </w:tc>
        <w:tc>
          <w:tcPr>
            <w:tcW w:w="626" w:type="pct"/>
            <w:tcBorders>
              <w:top w:val="nil"/>
              <w:left w:val="nil"/>
              <w:bottom w:val="single" w:color="auto" w:sz="4" w:space="0"/>
              <w:right w:val="single" w:color="auto" w:sz="4" w:space="0"/>
            </w:tcBorders>
            <w:shd w:val="clear" w:color="auto" w:fill="auto"/>
            <w:noWrap/>
            <w:vAlign w:val="center"/>
          </w:tcPr>
          <w:p w14:paraId="25F5BC9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4CEDAFC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11CF6F1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3407205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内蒙古</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152FAF64">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122.83</w:t>
            </w:r>
          </w:p>
        </w:tc>
      </w:tr>
      <w:tr w14:paraId="13AE46FD">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73CCA60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32</w:t>
            </w:r>
          </w:p>
        </w:tc>
        <w:tc>
          <w:tcPr>
            <w:tcW w:w="557" w:type="pct"/>
            <w:tcBorders>
              <w:top w:val="nil"/>
              <w:left w:val="nil"/>
              <w:bottom w:val="single" w:color="auto" w:sz="4" w:space="0"/>
              <w:right w:val="single" w:color="auto" w:sz="4" w:space="0"/>
            </w:tcBorders>
            <w:shd w:val="clear" w:color="auto" w:fill="auto"/>
            <w:noWrap/>
            <w:vAlign w:val="center"/>
          </w:tcPr>
          <w:p w14:paraId="38638F6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佛手</w:t>
            </w:r>
          </w:p>
        </w:tc>
        <w:tc>
          <w:tcPr>
            <w:tcW w:w="626" w:type="pct"/>
            <w:tcBorders>
              <w:top w:val="nil"/>
              <w:left w:val="nil"/>
              <w:bottom w:val="single" w:color="auto" w:sz="4" w:space="0"/>
              <w:right w:val="single" w:color="auto" w:sz="4" w:space="0"/>
            </w:tcBorders>
            <w:shd w:val="clear" w:color="auto" w:fill="auto"/>
            <w:noWrap/>
            <w:vAlign w:val="center"/>
          </w:tcPr>
          <w:p w14:paraId="46AB843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133EAAD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0C85F7A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45622E1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792B4BAE">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106.93</w:t>
            </w:r>
          </w:p>
        </w:tc>
      </w:tr>
      <w:tr w14:paraId="04053276">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441CDF5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33</w:t>
            </w:r>
          </w:p>
        </w:tc>
        <w:tc>
          <w:tcPr>
            <w:tcW w:w="557" w:type="pct"/>
            <w:tcBorders>
              <w:top w:val="nil"/>
              <w:left w:val="nil"/>
              <w:bottom w:val="single" w:color="auto" w:sz="4" w:space="0"/>
              <w:right w:val="single" w:color="auto" w:sz="4" w:space="0"/>
            </w:tcBorders>
            <w:shd w:val="clear" w:color="auto" w:fill="auto"/>
            <w:noWrap/>
            <w:vAlign w:val="center"/>
          </w:tcPr>
          <w:p w14:paraId="5ECB5A4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醋五味子</w:t>
            </w:r>
          </w:p>
        </w:tc>
        <w:tc>
          <w:tcPr>
            <w:tcW w:w="626" w:type="pct"/>
            <w:tcBorders>
              <w:top w:val="nil"/>
              <w:left w:val="nil"/>
              <w:bottom w:val="single" w:color="auto" w:sz="4" w:space="0"/>
              <w:right w:val="single" w:color="auto" w:sz="4" w:space="0"/>
            </w:tcBorders>
            <w:shd w:val="clear" w:color="auto" w:fill="auto"/>
            <w:noWrap/>
            <w:vAlign w:val="center"/>
          </w:tcPr>
          <w:p w14:paraId="787D377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513F737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36667D3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021C7AC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辽宁</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2D21DB82">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161.22</w:t>
            </w:r>
          </w:p>
        </w:tc>
      </w:tr>
      <w:tr w14:paraId="4559AB1A">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243CB65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34</w:t>
            </w:r>
          </w:p>
        </w:tc>
        <w:tc>
          <w:tcPr>
            <w:tcW w:w="557" w:type="pct"/>
            <w:tcBorders>
              <w:top w:val="nil"/>
              <w:left w:val="nil"/>
              <w:bottom w:val="single" w:color="auto" w:sz="4" w:space="0"/>
              <w:right w:val="single" w:color="auto" w:sz="4" w:space="0"/>
            </w:tcBorders>
            <w:shd w:val="clear" w:color="auto" w:fill="auto"/>
            <w:noWrap/>
            <w:vAlign w:val="center"/>
          </w:tcPr>
          <w:p w14:paraId="30DE469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天花粉</w:t>
            </w:r>
          </w:p>
        </w:tc>
        <w:tc>
          <w:tcPr>
            <w:tcW w:w="626" w:type="pct"/>
            <w:tcBorders>
              <w:top w:val="nil"/>
              <w:left w:val="nil"/>
              <w:bottom w:val="single" w:color="auto" w:sz="4" w:space="0"/>
              <w:right w:val="single" w:color="auto" w:sz="4" w:space="0"/>
            </w:tcBorders>
            <w:shd w:val="clear" w:color="auto" w:fill="auto"/>
            <w:noWrap/>
            <w:vAlign w:val="center"/>
          </w:tcPr>
          <w:p w14:paraId="79424CB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37257B3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2BA3BF5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76C9159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河北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6548CF93">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57.43</w:t>
            </w:r>
          </w:p>
        </w:tc>
      </w:tr>
      <w:tr w14:paraId="24595756">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2FAD037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35</w:t>
            </w:r>
          </w:p>
        </w:tc>
        <w:tc>
          <w:tcPr>
            <w:tcW w:w="557" w:type="pct"/>
            <w:tcBorders>
              <w:top w:val="nil"/>
              <w:left w:val="nil"/>
              <w:bottom w:val="single" w:color="auto" w:sz="4" w:space="0"/>
              <w:right w:val="single" w:color="auto" w:sz="4" w:space="0"/>
            </w:tcBorders>
            <w:shd w:val="clear" w:color="auto" w:fill="auto"/>
            <w:noWrap/>
            <w:vAlign w:val="center"/>
          </w:tcPr>
          <w:p w14:paraId="430899B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紫菀</w:t>
            </w:r>
          </w:p>
        </w:tc>
        <w:tc>
          <w:tcPr>
            <w:tcW w:w="626" w:type="pct"/>
            <w:tcBorders>
              <w:top w:val="nil"/>
              <w:left w:val="nil"/>
              <w:bottom w:val="single" w:color="auto" w:sz="4" w:space="0"/>
              <w:right w:val="single" w:color="auto" w:sz="4" w:space="0"/>
            </w:tcBorders>
            <w:shd w:val="clear" w:color="auto" w:fill="auto"/>
            <w:noWrap/>
            <w:vAlign w:val="center"/>
          </w:tcPr>
          <w:p w14:paraId="67C7664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54EC8AB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17DB65C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53A3915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安徽</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4817B314">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246.97</w:t>
            </w:r>
          </w:p>
        </w:tc>
      </w:tr>
      <w:tr w14:paraId="473B1971">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134E0ED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36</w:t>
            </w:r>
          </w:p>
        </w:tc>
        <w:tc>
          <w:tcPr>
            <w:tcW w:w="557" w:type="pct"/>
            <w:tcBorders>
              <w:top w:val="nil"/>
              <w:left w:val="nil"/>
              <w:bottom w:val="single" w:color="auto" w:sz="4" w:space="0"/>
              <w:right w:val="single" w:color="auto" w:sz="4" w:space="0"/>
            </w:tcBorders>
            <w:shd w:val="clear" w:color="auto" w:fill="auto"/>
            <w:noWrap/>
            <w:vAlign w:val="center"/>
          </w:tcPr>
          <w:p w14:paraId="34B131F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百合</w:t>
            </w:r>
          </w:p>
        </w:tc>
        <w:tc>
          <w:tcPr>
            <w:tcW w:w="626" w:type="pct"/>
            <w:tcBorders>
              <w:top w:val="nil"/>
              <w:left w:val="nil"/>
              <w:bottom w:val="single" w:color="auto" w:sz="4" w:space="0"/>
              <w:right w:val="single" w:color="auto" w:sz="4" w:space="0"/>
            </w:tcBorders>
            <w:shd w:val="clear" w:color="auto" w:fill="auto"/>
            <w:noWrap/>
            <w:vAlign w:val="center"/>
          </w:tcPr>
          <w:p w14:paraId="531568F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5040760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7C6E244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2A22CED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湖南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6D327F83">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99.80</w:t>
            </w:r>
          </w:p>
        </w:tc>
      </w:tr>
      <w:tr w14:paraId="2743A8D8">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233F736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37</w:t>
            </w:r>
          </w:p>
        </w:tc>
        <w:tc>
          <w:tcPr>
            <w:tcW w:w="557" w:type="pct"/>
            <w:tcBorders>
              <w:top w:val="nil"/>
              <w:left w:val="nil"/>
              <w:bottom w:val="single" w:color="auto" w:sz="4" w:space="0"/>
              <w:right w:val="single" w:color="auto" w:sz="4" w:space="0"/>
            </w:tcBorders>
            <w:shd w:val="clear" w:color="auto" w:fill="auto"/>
            <w:noWrap/>
            <w:vAlign w:val="center"/>
          </w:tcPr>
          <w:p w14:paraId="72C9716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辛夷</w:t>
            </w:r>
          </w:p>
        </w:tc>
        <w:tc>
          <w:tcPr>
            <w:tcW w:w="626" w:type="pct"/>
            <w:tcBorders>
              <w:top w:val="nil"/>
              <w:left w:val="nil"/>
              <w:bottom w:val="single" w:color="auto" w:sz="4" w:space="0"/>
              <w:right w:val="single" w:color="auto" w:sz="4" w:space="0"/>
            </w:tcBorders>
            <w:shd w:val="clear" w:color="auto" w:fill="auto"/>
            <w:noWrap/>
            <w:vAlign w:val="center"/>
          </w:tcPr>
          <w:p w14:paraId="5730E21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64AB618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6609213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015B448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河南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324ABE27">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141.30</w:t>
            </w:r>
          </w:p>
        </w:tc>
      </w:tr>
      <w:tr w14:paraId="3197F175">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5057A44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38</w:t>
            </w:r>
          </w:p>
        </w:tc>
        <w:tc>
          <w:tcPr>
            <w:tcW w:w="557" w:type="pct"/>
            <w:tcBorders>
              <w:top w:val="nil"/>
              <w:left w:val="nil"/>
              <w:bottom w:val="single" w:color="auto" w:sz="4" w:space="0"/>
              <w:right w:val="single" w:color="auto" w:sz="4" w:space="0"/>
            </w:tcBorders>
            <w:shd w:val="clear" w:color="auto" w:fill="auto"/>
            <w:noWrap/>
            <w:vAlign w:val="center"/>
          </w:tcPr>
          <w:p w14:paraId="7D328C0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菊花</w:t>
            </w:r>
          </w:p>
        </w:tc>
        <w:tc>
          <w:tcPr>
            <w:tcW w:w="626" w:type="pct"/>
            <w:tcBorders>
              <w:top w:val="nil"/>
              <w:left w:val="nil"/>
              <w:bottom w:val="single" w:color="auto" w:sz="4" w:space="0"/>
              <w:right w:val="single" w:color="auto" w:sz="4" w:space="0"/>
            </w:tcBorders>
            <w:shd w:val="clear" w:color="auto" w:fill="auto"/>
            <w:noWrap/>
            <w:vAlign w:val="center"/>
          </w:tcPr>
          <w:p w14:paraId="277590F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201F041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230DD04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4678325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浙江</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21C99C45">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120.05</w:t>
            </w:r>
          </w:p>
        </w:tc>
      </w:tr>
      <w:tr w14:paraId="65200D89">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59FE829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39</w:t>
            </w:r>
          </w:p>
        </w:tc>
        <w:tc>
          <w:tcPr>
            <w:tcW w:w="557" w:type="pct"/>
            <w:tcBorders>
              <w:top w:val="nil"/>
              <w:left w:val="nil"/>
              <w:bottom w:val="single" w:color="auto" w:sz="4" w:space="0"/>
              <w:right w:val="single" w:color="auto" w:sz="4" w:space="0"/>
            </w:tcBorders>
            <w:shd w:val="clear" w:color="auto" w:fill="auto"/>
            <w:noWrap/>
            <w:vAlign w:val="center"/>
          </w:tcPr>
          <w:p w14:paraId="72316F7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炙黄芪</w:t>
            </w:r>
          </w:p>
        </w:tc>
        <w:tc>
          <w:tcPr>
            <w:tcW w:w="626" w:type="pct"/>
            <w:tcBorders>
              <w:top w:val="nil"/>
              <w:left w:val="nil"/>
              <w:bottom w:val="single" w:color="auto" w:sz="4" w:space="0"/>
              <w:right w:val="single" w:color="auto" w:sz="4" w:space="0"/>
            </w:tcBorders>
            <w:shd w:val="clear" w:color="auto" w:fill="auto"/>
            <w:noWrap/>
            <w:vAlign w:val="center"/>
          </w:tcPr>
          <w:p w14:paraId="453745C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30C5F70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3A37DB2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4718AEC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甘肃</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4CB73F6A">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58.67</w:t>
            </w:r>
          </w:p>
        </w:tc>
      </w:tr>
      <w:tr w14:paraId="1C72634B">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5881153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40</w:t>
            </w:r>
          </w:p>
        </w:tc>
        <w:tc>
          <w:tcPr>
            <w:tcW w:w="557" w:type="pct"/>
            <w:tcBorders>
              <w:top w:val="nil"/>
              <w:left w:val="nil"/>
              <w:bottom w:val="single" w:color="auto" w:sz="4" w:space="0"/>
              <w:right w:val="single" w:color="auto" w:sz="4" w:space="0"/>
            </w:tcBorders>
            <w:shd w:val="clear" w:color="auto" w:fill="auto"/>
            <w:noWrap/>
            <w:vAlign w:val="center"/>
          </w:tcPr>
          <w:p w14:paraId="61438CF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百部</w:t>
            </w:r>
          </w:p>
        </w:tc>
        <w:tc>
          <w:tcPr>
            <w:tcW w:w="626" w:type="pct"/>
            <w:tcBorders>
              <w:top w:val="nil"/>
              <w:left w:val="nil"/>
              <w:bottom w:val="single" w:color="auto" w:sz="4" w:space="0"/>
              <w:right w:val="single" w:color="auto" w:sz="4" w:space="0"/>
            </w:tcBorders>
            <w:shd w:val="clear" w:color="auto" w:fill="auto"/>
            <w:noWrap/>
            <w:vAlign w:val="center"/>
          </w:tcPr>
          <w:p w14:paraId="35DC949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4ABEB40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5388A29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27ABE1B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湖北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012E74B0">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109.13</w:t>
            </w:r>
          </w:p>
        </w:tc>
      </w:tr>
      <w:tr w14:paraId="0E94711D">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77B1833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41</w:t>
            </w:r>
          </w:p>
        </w:tc>
        <w:tc>
          <w:tcPr>
            <w:tcW w:w="557" w:type="pct"/>
            <w:tcBorders>
              <w:top w:val="nil"/>
              <w:left w:val="nil"/>
              <w:bottom w:val="single" w:color="auto" w:sz="4" w:space="0"/>
              <w:right w:val="single" w:color="auto" w:sz="4" w:space="0"/>
            </w:tcBorders>
            <w:shd w:val="clear" w:color="auto" w:fill="auto"/>
            <w:noWrap/>
            <w:vAlign w:val="center"/>
          </w:tcPr>
          <w:p w14:paraId="2F4F51F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石菖蒲</w:t>
            </w:r>
          </w:p>
        </w:tc>
        <w:tc>
          <w:tcPr>
            <w:tcW w:w="626" w:type="pct"/>
            <w:tcBorders>
              <w:top w:val="nil"/>
              <w:left w:val="nil"/>
              <w:bottom w:val="single" w:color="auto" w:sz="4" w:space="0"/>
              <w:right w:val="single" w:color="auto" w:sz="4" w:space="0"/>
            </w:tcBorders>
            <w:shd w:val="clear" w:color="auto" w:fill="auto"/>
            <w:noWrap/>
            <w:vAlign w:val="center"/>
          </w:tcPr>
          <w:p w14:paraId="41C86FE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1749EE0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38CEEBD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2D1FD75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湖南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2B5772AC">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161.66</w:t>
            </w:r>
          </w:p>
        </w:tc>
      </w:tr>
      <w:tr w14:paraId="5BA6EB8C">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33606AE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42</w:t>
            </w:r>
          </w:p>
        </w:tc>
        <w:tc>
          <w:tcPr>
            <w:tcW w:w="557" w:type="pct"/>
            <w:tcBorders>
              <w:top w:val="nil"/>
              <w:left w:val="nil"/>
              <w:bottom w:val="single" w:color="auto" w:sz="4" w:space="0"/>
              <w:right w:val="single" w:color="auto" w:sz="4" w:space="0"/>
            </w:tcBorders>
            <w:shd w:val="clear" w:color="auto" w:fill="auto"/>
            <w:noWrap/>
            <w:vAlign w:val="center"/>
          </w:tcPr>
          <w:p w14:paraId="47FD6B5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豆蔻</w:t>
            </w:r>
          </w:p>
        </w:tc>
        <w:tc>
          <w:tcPr>
            <w:tcW w:w="626" w:type="pct"/>
            <w:tcBorders>
              <w:top w:val="nil"/>
              <w:left w:val="nil"/>
              <w:bottom w:val="single" w:color="auto" w:sz="4" w:space="0"/>
              <w:right w:val="single" w:color="auto" w:sz="4" w:space="0"/>
            </w:tcBorders>
            <w:shd w:val="clear" w:color="auto" w:fill="auto"/>
            <w:noWrap/>
            <w:vAlign w:val="center"/>
          </w:tcPr>
          <w:p w14:paraId="66FC167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57AF419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7F71741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74D8775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云南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0CAFFCBD">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189.15</w:t>
            </w:r>
          </w:p>
        </w:tc>
      </w:tr>
      <w:tr w14:paraId="0F6A456D">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4031CB7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43</w:t>
            </w:r>
          </w:p>
        </w:tc>
        <w:tc>
          <w:tcPr>
            <w:tcW w:w="557" w:type="pct"/>
            <w:tcBorders>
              <w:top w:val="nil"/>
              <w:left w:val="nil"/>
              <w:bottom w:val="single" w:color="auto" w:sz="4" w:space="0"/>
              <w:right w:val="single" w:color="auto" w:sz="4" w:space="0"/>
            </w:tcBorders>
            <w:shd w:val="clear" w:color="auto" w:fill="auto"/>
            <w:noWrap/>
            <w:vAlign w:val="center"/>
          </w:tcPr>
          <w:p w14:paraId="0F3EABD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制没药</w:t>
            </w:r>
          </w:p>
        </w:tc>
        <w:tc>
          <w:tcPr>
            <w:tcW w:w="626" w:type="pct"/>
            <w:tcBorders>
              <w:top w:val="nil"/>
              <w:left w:val="nil"/>
              <w:bottom w:val="single" w:color="auto" w:sz="4" w:space="0"/>
              <w:right w:val="single" w:color="auto" w:sz="4" w:space="0"/>
            </w:tcBorders>
            <w:shd w:val="clear" w:color="auto" w:fill="auto"/>
            <w:noWrap/>
            <w:vAlign w:val="center"/>
          </w:tcPr>
          <w:p w14:paraId="315E9EE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2B61CAD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22EEC9E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668EF01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肯尼亚</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64474CAB">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205.85</w:t>
            </w:r>
          </w:p>
        </w:tc>
      </w:tr>
      <w:tr w14:paraId="262E6647">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02D3CB7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44</w:t>
            </w:r>
          </w:p>
        </w:tc>
        <w:tc>
          <w:tcPr>
            <w:tcW w:w="557" w:type="pct"/>
            <w:tcBorders>
              <w:top w:val="nil"/>
              <w:left w:val="nil"/>
              <w:bottom w:val="single" w:color="auto" w:sz="4" w:space="0"/>
              <w:right w:val="single" w:color="auto" w:sz="4" w:space="0"/>
            </w:tcBorders>
            <w:shd w:val="clear" w:color="auto" w:fill="auto"/>
            <w:noWrap/>
            <w:vAlign w:val="center"/>
          </w:tcPr>
          <w:p w14:paraId="0592F13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盐巴戟</w:t>
            </w:r>
          </w:p>
        </w:tc>
        <w:tc>
          <w:tcPr>
            <w:tcW w:w="626" w:type="pct"/>
            <w:tcBorders>
              <w:top w:val="nil"/>
              <w:left w:val="nil"/>
              <w:bottom w:val="single" w:color="auto" w:sz="4" w:space="0"/>
              <w:right w:val="single" w:color="auto" w:sz="4" w:space="0"/>
            </w:tcBorders>
            <w:shd w:val="clear" w:color="auto" w:fill="auto"/>
            <w:noWrap/>
            <w:vAlign w:val="center"/>
          </w:tcPr>
          <w:p w14:paraId="6F0A48A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603E216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547FF11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7C67096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48C360C6">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237.75</w:t>
            </w:r>
          </w:p>
        </w:tc>
      </w:tr>
      <w:tr w14:paraId="34DD5479">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651C000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45</w:t>
            </w:r>
          </w:p>
        </w:tc>
        <w:tc>
          <w:tcPr>
            <w:tcW w:w="557" w:type="pct"/>
            <w:tcBorders>
              <w:top w:val="nil"/>
              <w:left w:val="nil"/>
              <w:bottom w:val="single" w:color="auto" w:sz="4" w:space="0"/>
              <w:right w:val="single" w:color="auto" w:sz="4" w:space="0"/>
            </w:tcBorders>
            <w:shd w:val="clear" w:color="auto" w:fill="auto"/>
            <w:noWrap/>
            <w:vAlign w:val="center"/>
          </w:tcPr>
          <w:p w14:paraId="4C27B46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玉竹</w:t>
            </w:r>
          </w:p>
        </w:tc>
        <w:tc>
          <w:tcPr>
            <w:tcW w:w="626" w:type="pct"/>
            <w:tcBorders>
              <w:top w:val="nil"/>
              <w:left w:val="nil"/>
              <w:bottom w:val="single" w:color="auto" w:sz="4" w:space="0"/>
              <w:right w:val="single" w:color="auto" w:sz="4" w:space="0"/>
            </w:tcBorders>
            <w:shd w:val="clear" w:color="auto" w:fill="auto"/>
            <w:noWrap/>
            <w:vAlign w:val="center"/>
          </w:tcPr>
          <w:p w14:paraId="760A499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699E273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4F5EDE7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6FC24EA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湖南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1E849D8F">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137.59</w:t>
            </w:r>
          </w:p>
        </w:tc>
      </w:tr>
      <w:tr w14:paraId="52882096">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45EEAED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46</w:t>
            </w:r>
          </w:p>
        </w:tc>
        <w:tc>
          <w:tcPr>
            <w:tcW w:w="557" w:type="pct"/>
            <w:tcBorders>
              <w:top w:val="nil"/>
              <w:left w:val="nil"/>
              <w:bottom w:val="single" w:color="auto" w:sz="4" w:space="0"/>
              <w:right w:val="single" w:color="auto" w:sz="4" w:space="0"/>
            </w:tcBorders>
            <w:shd w:val="clear" w:color="auto" w:fill="auto"/>
            <w:noWrap/>
            <w:vAlign w:val="center"/>
          </w:tcPr>
          <w:p w14:paraId="080A392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钩藤</w:t>
            </w:r>
          </w:p>
        </w:tc>
        <w:tc>
          <w:tcPr>
            <w:tcW w:w="626" w:type="pct"/>
            <w:tcBorders>
              <w:top w:val="nil"/>
              <w:left w:val="nil"/>
              <w:bottom w:val="single" w:color="auto" w:sz="4" w:space="0"/>
              <w:right w:val="single" w:color="auto" w:sz="4" w:space="0"/>
            </w:tcBorders>
            <w:shd w:val="clear" w:color="auto" w:fill="auto"/>
            <w:noWrap/>
            <w:vAlign w:val="center"/>
          </w:tcPr>
          <w:p w14:paraId="16E5D84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3422A19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3304BB0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5DBEBBF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广西</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7665B4F3">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162.45</w:t>
            </w:r>
          </w:p>
        </w:tc>
      </w:tr>
      <w:tr w14:paraId="583EDEDC">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5FF01F2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47</w:t>
            </w:r>
          </w:p>
        </w:tc>
        <w:tc>
          <w:tcPr>
            <w:tcW w:w="557" w:type="pct"/>
            <w:tcBorders>
              <w:top w:val="nil"/>
              <w:left w:val="nil"/>
              <w:bottom w:val="single" w:color="auto" w:sz="4" w:space="0"/>
              <w:right w:val="single" w:color="auto" w:sz="4" w:space="0"/>
            </w:tcBorders>
            <w:shd w:val="clear" w:color="auto" w:fill="auto"/>
            <w:noWrap/>
            <w:vAlign w:val="center"/>
          </w:tcPr>
          <w:p w14:paraId="79F5BEE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红花</w:t>
            </w:r>
          </w:p>
        </w:tc>
        <w:tc>
          <w:tcPr>
            <w:tcW w:w="626" w:type="pct"/>
            <w:tcBorders>
              <w:top w:val="nil"/>
              <w:left w:val="nil"/>
              <w:bottom w:val="single" w:color="auto" w:sz="4" w:space="0"/>
              <w:right w:val="single" w:color="auto" w:sz="4" w:space="0"/>
            </w:tcBorders>
            <w:shd w:val="clear" w:color="auto" w:fill="auto"/>
            <w:noWrap/>
            <w:vAlign w:val="center"/>
          </w:tcPr>
          <w:p w14:paraId="0BAF7C2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6ABAFBC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69B72EA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3AEB90B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新疆</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1484B3DD">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124.00</w:t>
            </w:r>
          </w:p>
        </w:tc>
      </w:tr>
      <w:tr w14:paraId="31A41B95">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2A39B55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48</w:t>
            </w:r>
          </w:p>
        </w:tc>
        <w:tc>
          <w:tcPr>
            <w:tcW w:w="557" w:type="pct"/>
            <w:tcBorders>
              <w:top w:val="nil"/>
              <w:left w:val="nil"/>
              <w:bottom w:val="single" w:color="auto" w:sz="4" w:space="0"/>
              <w:right w:val="single" w:color="auto" w:sz="4" w:space="0"/>
            </w:tcBorders>
            <w:shd w:val="clear" w:color="auto" w:fill="auto"/>
            <w:noWrap/>
            <w:vAlign w:val="center"/>
          </w:tcPr>
          <w:p w14:paraId="268D5DD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地骨皮</w:t>
            </w:r>
          </w:p>
        </w:tc>
        <w:tc>
          <w:tcPr>
            <w:tcW w:w="626" w:type="pct"/>
            <w:tcBorders>
              <w:top w:val="nil"/>
              <w:left w:val="nil"/>
              <w:bottom w:val="single" w:color="auto" w:sz="4" w:space="0"/>
              <w:right w:val="single" w:color="auto" w:sz="4" w:space="0"/>
            </w:tcBorders>
            <w:shd w:val="clear" w:color="auto" w:fill="auto"/>
            <w:noWrap/>
            <w:vAlign w:val="center"/>
          </w:tcPr>
          <w:p w14:paraId="3A6B344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07221BC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6D07338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7BE3422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甘肃</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7B14E91F">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251.70</w:t>
            </w:r>
          </w:p>
        </w:tc>
      </w:tr>
      <w:tr w14:paraId="5FD2ACA2">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2DA638F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49</w:t>
            </w:r>
          </w:p>
        </w:tc>
        <w:tc>
          <w:tcPr>
            <w:tcW w:w="557" w:type="pct"/>
            <w:tcBorders>
              <w:top w:val="nil"/>
              <w:left w:val="nil"/>
              <w:bottom w:val="single" w:color="auto" w:sz="4" w:space="0"/>
              <w:right w:val="single" w:color="auto" w:sz="4" w:space="0"/>
            </w:tcBorders>
            <w:shd w:val="clear" w:color="auto" w:fill="auto"/>
            <w:noWrap/>
            <w:vAlign w:val="center"/>
          </w:tcPr>
          <w:p w14:paraId="3C6544C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龙眼肉</w:t>
            </w:r>
          </w:p>
        </w:tc>
        <w:tc>
          <w:tcPr>
            <w:tcW w:w="626" w:type="pct"/>
            <w:tcBorders>
              <w:top w:val="nil"/>
              <w:left w:val="nil"/>
              <w:bottom w:val="single" w:color="auto" w:sz="4" w:space="0"/>
              <w:right w:val="single" w:color="auto" w:sz="4" w:space="0"/>
            </w:tcBorders>
            <w:shd w:val="clear" w:color="auto" w:fill="auto"/>
            <w:noWrap/>
            <w:vAlign w:val="center"/>
          </w:tcPr>
          <w:p w14:paraId="42F2F5D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3FC8A0B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3FC9C15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7C56DA9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广西</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13613332">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120.69</w:t>
            </w:r>
          </w:p>
        </w:tc>
      </w:tr>
      <w:tr w14:paraId="2FD45A67">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77C98B3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50</w:t>
            </w:r>
          </w:p>
        </w:tc>
        <w:tc>
          <w:tcPr>
            <w:tcW w:w="557" w:type="pct"/>
            <w:tcBorders>
              <w:top w:val="nil"/>
              <w:left w:val="nil"/>
              <w:bottom w:val="single" w:color="auto" w:sz="4" w:space="0"/>
              <w:right w:val="single" w:color="auto" w:sz="4" w:space="0"/>
            </w:tcBorders>
            <w:shd w:val="clear" w:color="auto" w:fill="auto"/>
            <w:noWrap/>
            <w:vAlign w:val="center"/>
          </w:tcPr>
          <w:p w14:paraId="2DA7A55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附片(黑顺片)</w:t>
            </w:r>
          </w:p>
        </w:tc>
        <w:tc>
          <w:tcPr>
            <w:tcW w:w="626" w:type="pct"/>
            <w:tcBorders>
              <w:top w:val="nil"/>
              <w:left w:val="nil"/>
              <w:bottom w:val="single" w:color="auto" w:sz="4" w:space="0"/>
              <w:right w:val="single" w:color="auto" w:sz="4" w:space="0"/>
            </w:tcBorders>
            <w:shd w:val="clear" w:color="auto" w:fill="auto"/>
            <w:noWrap/>
            <w:vAlign w:val="center"/>
          </w:tcPr>
          <w:p w14:paraId="108C632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3FECC8A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7070D60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7E0F857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云南/四川</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43698337">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177.30</w:t>
            </w:r>
          </w:p>
        </w:tc>
      </w:tr>
      <w:tr w14:paraId="675AB8C2">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33A4535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51</w:t>
            </w:r>
          </w:p>
        </w:tc>
        <w:tc>
          <w:tcPr>
            <w:tcW w:w="557" w:type="pct"/>
            <w:tcBorders>
              <w:top w:val="nil"/>
              <w:left w:val="nil"/>
              <w:bottom w:val="single" w:color="auto" w:sz="4" w:space="0"/>
              <w:right w:val="single" w:color="auto" w:sz="4" w:space="0"/>
            </w:tcBorders>
            <w:shd w:val="clear" w:color="auto" w:fill="auto"/>
            <w:noWrap/>
            <w:vAlign w:val="center"/>
          </w:tcPr>
          <w:p w14:paraId="4A1464B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扁豆花</w:t>
            </w:r>
          </w:p>
        </w:tc>
        <w:tc>
          <w:tcPr>
            <w:tcW w:w="626" w:type="pct"/>
            <w:tcBorders>
              <w:top w:val="nil"/>
              <w:left w:val="nil"/>
              <w:bottom w:val="single" w:color="auto" w:sz="4" w:space="0"/>
              <w:right w:val="single" w:color="auto" w:sz="4" w:space="0"/>
            </w:tcBorders>
            <w:shd w:val="clear" w:color="auto" w:fill="auto"/>
            <w:noWrap/>
            <w:vAlign w:val="center"/>
          </w:tcPr>
          <w:p w14:paraId="3A955FC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7FC324B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64A6156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07EBC5C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7A27BB93">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212.07</w:t>
            </w:r>
          </w:p>
        </w:tc>
      </w:tr>
      <w:tr w14:paraId="60A120C5">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151FC81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52</w:t>
            </w:r>
          </w:p>
        </w:tc>
        <w:tc>
          <w:tcPr>
            <w:tcW w:w="557" w:type="pct"/>
            <w:tcBorders>
              <w:top w:val="nil"/>
              <w:left w:val="nil"/>
              <w:bottom w:val="single" w:color="auto" w:sz="4" w:space="0"/>
              <w:right w:val="single" w:color="auto" w:sz="4" w:space="0"/>
            </w:tcBorders>
            <w:shd w:val="clear" w:color="auto" w:fill="auto"/>
            <w:noWrap/>
            <w:vAlign w:val="center"/>
          </w:tcPr>
          <w:p w14:paraId="7BE9B64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吴茱萸</w:t>
            </w:r>
          </w:p>
        </w:tc>
        <w:tc>
          <w:tcPr>
            <w:tcW w:w="626" w:type="pct"/>
            <w:tcBorders>
              <w:top w:val="nil"/>
              <w:left w:val="nil"/>
              <w:bottom w:val="single" w:color="auto" w:sz="4" w:space="0"/>
              <w:right w:val="single" w:color="auto" w:sz="4" w:space="0"/>
            </w:tcBorders>
            <w:shd w:val="clear" w:color="auto" w:fill="auto"/>
            <w:noWrap/>
            <w:vAlign w:val="center"/>
          </w:tcPr>
          <w:p w14:paraId="1D9E7C7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58458CF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395B6E8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369607E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江西</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14C4F21A">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126.11</w:t>
            </w:r>
          </w:p>
        </w:tc>
      </w:tr>
      <w:tr w14:paraId="190B1FEB">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2CBF6EB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53</w:t>
            </w:r>
          </w:p>
        </w:tc>
        <w:tc>
          <w:tcPr>
            <w:tcW w:w="557" w:type="pct"/>
            <w:tcBorders>
              <w:top w:val="nil"/>
              <w:left w:val="nil"/>
              <w:bottom w:val="single" w:color="auto" w:sz="4" w:space="0"/>
              <w:right w:val="single" w:color="auto" w:sz="4" w:space="0"/>
            </w:tcBorders>
            <w:shd w:val="clear" w:color="auto" w:fill="auto"/>
            <w:noWrap/>
            <w:vAlign w:val="center"/>
          </w:tcPr>
          <w:p w14:paraId="7D9A535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益智仁</w:t>
            </w:r>
          </w:p>
        </w:tc>
        <w:tc>
          <w:tcPr>
            <w:tcW w:w="626" w:type="pct"/>
            <w:tcBorders>
              <w:top w:val="nil"/>
              <w:left w:val="nil"/>
              <w:bottom w:val="single" w:color="auto" w:sz="4" w:space="0"/>
              <w:right w:val="single" w:color="auto" w:sz="4" w:space="0"/>
            </w:tcBorders>
            <w:shd w:val="clear" w:color="auto" w:fill="auto"/>
            <w:noWrap/>
            <w:vAlign w:val="center"/>
          </w:tcPr>
          <w:p w14:paraId="08328AA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413CE5D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0434507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310B9CD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海南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0CB665DE">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102.00</w:t>
            </w:r>
          </w:p>
        </w:tc>
      </w:tr>
      <w:tr w14:paraId="49A54680">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5E3AE6F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54</w:t>
            </w:r>
          </w:p>
        </w:tc>
        <w:tc>
          <w:tcPr>
            <w:tcW w:w="557" w:type="pct"/>
            <w:tcBorders>
              <w:top w:val="nil"/>
              <w:left w:val="nil"/>
              <w:bottom w:val="single" w:color="auto" w:sz="4" w:space="0"/>
              <w:right w:val="single" w:color="auto" w:sz="4" w:space="0"/>
            </w:tcBorders>
            <w:shd w:val="clear" w:color="auto" w:fill="auto"/>
            <w:noWrap/>
            <w:vAlign w:val="center"/>
          </w:tcPr>
          <w:p w14:paraId="042CBF4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银柴胡</w:t>
            </w:r>
          </w:p>
        </w:tc>
        <w:tc>
          <w:tcPr>
            <w:tcW w:w="626" w:type="pct"/>
            <w:tcBorders>
              <w:top w:val="nil"/>
              <w:left w:val="nil"/>
              <w:bottom w:val="single" w:color="auto" w:sz="4" w:space="0"/>
              <w:right w:val="single" w:color="auto" w:sz="4" w:space="0"/>
            </w:tcBorders>
            <w:shd w:val="clear" w:color="auto" w:fill="auto"/>
            <w:noWrap/>
            <w:vAlign w:val="center"/>
          </w:tcPr>
          <w:p w14:paraId="250A295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4F768E9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5E174E8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4069ADB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甘肃</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09A58885">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269.78</w:t>
            </w:r>
          </w:p>
        </w:tc>
      </w:tr>
      <w:tr w14:paraId="1EB3309C">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16DAE95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55</w:t>
            </w:r>
          </w:p>
        </w:tc>
        <w:tc>
          <w:tcPr>
            <w:tcW w:w="557" w:type="pct"/>
            <w:tcBorders>
              <w:top w:val="nil"/>
              <w:left w:val="nil"/>
              <w:bottom w:val="single" w:color="auto" w:sz="4" w:space="0"/>
              <w:right w:val="single" w:color="auto" w:sz="4" w:space="0"/>
            </w:tcBorders>
            <w:shd w:val="clear" w:color="auto" w:fill="auto"/>
            <w:noWrap/>
            <w:vAlign w:val="center"/>
          </w:tcPr>
          <w:p w14:paraId="002E55E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仙茅</w:t>
            </w:r>
          </w:p>
        </w:tc>
        <w:tc>
          <w:tcPr>
            <w:tcW w:w="626" w:type="pct"/>
            <w:tcBorders>
              <w:top w:val="nil"/>
              <w:left w:val="nil"/>
              <w:bottom w:val="single" w:color="auto" w:sz="4" w:space="0"/>
              <w:right w:val="single" w:color="auto" w:sz="4" w:space="0"/>
            </w:tcBorders>
            <w:shd w:val="clear" w:color="auto" w:fill="auto"/>
            <w:noWrap/>
            <w:vAlign w:val="center"/>
          </w:tcPr>
          <w:p w14:paraId="4A15480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7FF6D11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3AE85AD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6C07E80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四川</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6DF30D6D">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277.03</w:t>
            </w:r>
          </w:p>
        </w:tc>
      </w:tr>
      <w:tr w14:paraId="59823DD5">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426B045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56</w:t>
            </w:r>
          </w:p>
        </w:tc>
        <w:tc>
          <w:tcPr>
            <w:tcW w:w="557" w:type="pct"/>
            <w:tcBorders>
              <w:top w:val="nil"/>
              <w:left w:val="nil"/>
              <w:bottom w:val="single" w:color="auto" w:sz="4" w:space="0"/>
              <w:right w:val="single" w:color="auto" w:sz="4" w:space="0"/>
            </w:tcBorders>
            <w:shd w:val="clear" w:color="auto" w:fill="auto"/>
            <w:noWrap/>
            <w:vAlign w:val="center"/>
          </w:tcPr>
          <w:p w14:paraId="02EC4A6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秦艽</w:t>
            </w:r>
          </w:p>
        </w:tc>
        <w:tc>
          <w:tcPr>
            <w:tcW w:w="626" w:type="pct"/>
            <w:tcBorders>
              <w:top w:val="nil"/>
              <w:left w:val="nil"/>
              <w:bottom w:val="single" w:color="auto" w:sz="4" w:space="0"/>
              <w:right w:val="single" w:color="auto" w:sz="4" w:space="0"/>
            </w:tcBorders>
            <w:shd w:val="clear" w:color="auto" w:fill="auto"/>
            <w:noWrap/>
            <w:vAlign w:val="center"/>
          </w:tcPr>
          <w:p w14:paraId="2377400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77CE030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15FD4B1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6DF3297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甘肃</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2A665EF1">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147.90</w:t>
            </w:r>
          </w:p>
        </w:tc>
      </w:tr>
      <w:tr w14:paraId="4CD63ACF">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15F52F8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57</w:t>
            </w:r>
          </w:p>
        </w:tc>
        <w:tc>
          <w:tcPr>
            <w:tcW w:w="557" w:type="pct"/>
            <w:tcBorders>
              <w:top w:val="nil"/>
              <w:left w:val="nil"/>
              <w:bottom w:val="single" w:color="auto" w:sz="4" w:space="0"/>
              <w:right w:val="single" w:color="auto" w:sz="4" w:space="0"/>
            </w:tcBorders>
            <w:shd w:val="clear" w:color="auto" w:fill="auto"/>
            <w:noWrap/>
            <w:vAlign w:val="center"/>
          </w:tcPr>
          <w:p w14:paraId="49843E1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鹿角片</w:t>
            </w:r>
          </w:p>
        </w:tc>
        <w:tc>
          <w:tcPr>
            <w:tcW w:w="626" w:type="pct"/>
            <w:tcBorders>
              <w:top w:val="nil"/>
              <w:left w:val="nil"/>
              <w:bottom w:val="single" w:color="auto" w:sz="4" w:space="0"/>
              <w:right w:val="single" w:color="auto" w:sz="4" w:space="0"/>
            </w:tcBorders>
            <w:shd w:val="clear" w:color="auto" w:fill="auto"/>
            <w:noWrap/>
            <w:vAlign w:val="center"/>
          </w:tcPr>
          <w:p w14:paraId="5E4FEE1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2563B10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5ECEA8B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32E03BA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新疆</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02183F27">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504.00</w:t>
            </w:r>
          </w:p>
        </w:tc>
      </w:tr>
      <w:tr w14:paraId="05B26803">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5F6D734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58</w:t>
            </w:r>
          </w:p>
        </w:tc>
        <w:tc>
          <w:tcPr>
            <w:tcW w:w="557" w:type="pct"/>
            <w:tcBorders>
              <w:top w:val="nil"/>
              <w:left w:val="nil"/>
              <w:bottom w:val="single" w:color="auto" w:sz="4" w:space="0"/>
              <w:right w:val="single" w:color="auto" w:sz="4" w:space="0"/>
            </w:tcBorders>
            <w:shd w:val="clear" w:color="auto" w:fill="auto"/>
            <w:noWrap/>
            <w:vAlign w:val="center"/>
          </w:tcPr>
          <w:p w14:paraId="587529F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藁本</w:t>
            </w:r>
          </w:p>
        </w:tc>
        <w:tc>
          <w:tcPr>
            <w:tcW w:w="626" w:type="pct"/>
            <w:tcBorders>
              <w:top w:val="nil"/>
              <w:left w:val="nil"/>
              <w:bottom w:val="single" w:color="auto" w:sz="4" w:space="0"/>
              <w:right w:val="single" w:color="auto" w:sz="4" w:space="0"/>
            </w:tcBorders>
            <w:shd w:val="clear" w:color="auto" w:fill="auto"/>
            <w:noWrap/>
            <w:vAlign w:val="center"/>
          </w:tcPr>
          <w:p w14:paraId="503F552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7A27CCA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5DC1718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46E5B7E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辽宁</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4295F87B">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173.96</w:t>
            </w:r>
          </w:p>
        </w:tc>
      </w:tr>
      <w:tr w14:paraId="2ECED459">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7703861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59</w:t>
            </w:r>
          </w:p>
        </w:tc>
        <w:tc>
          <w:tcPr>
            <w:tcW w:w="557" w:type="pct"/>
            <w:tcBorders>
              <w:top w:val="nil"/>
              <w:left w:val="nil"/>
              <w:bottom w:val="single" w:color="auto" w:sz="4" w:space="0"/>
              <w:right w:val="single" w:color="auto" w:sz="4" w:space="0"/>
            </w:tcBorders>
            <w:shd w:val="clear" w:color="auto" w:fill="auto"/>
            <w:noWrap/>
            <w:vAlign w:val="center"/>
          </w:tcPr>
          <w:p w14:paraId="39FA159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酒肉苁蓉</w:t>
            </w:r>
          </w:p>
        </w:tc>
        <w:tc>
          <w:tcPr>
            <w:tcW w:w="626" w:type="pct"/>
            <w:tcBorders>
              <w:top w:val="nil"/>
              <w:left w:val="nil"/>
              <w:bottom w:val="single" w:color="auto" w:sz="4" w:space="0"/>
              <w:right w:val="single" w:color="auto" w:sz="4" w:space="0"/>
            </w:tcBorders>
            <w:shd w:val="clear" w:color="auto" w:fill="auto"/>
            <w:noWrap/>
            <w:vAlign w:val="center"/>
          </w:tcPr>
          <w:p w14:paraId="3E06685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43C47D5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447E517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6B39953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新疆</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401DB6A6">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289.80</w:t>
            </w:r>
          </w:p>
        </w:tc>
      </w:tr>
      <w:tr w14:paraId="3D92606F">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59EE265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60</w:t>
            </w:r>
          </w:p>
        </w:tc>
        <w:tc>
          <w:tcPr>
            <w:tcW w:w="557" w:type="pct"/>
            <w:tcBorders>
              <w:top w:val="nil"/>
              <w:left w:val="nil"/>
              <w:bottom w:val="single" w:color="auto" w:sz="4" w:space="0"/>
              <w:right w:val="single" w:color="auto" w:sz="4" w:space="0"/>
            </w:tcBorders>
            <w:shd w:val="clear" w:color="auto" w:fill="auto"/>
            <w:noWrap/>
            <w:vAlign w:val="center"/>
          </w:tcPr>
          <w:p w14:paraId="7503FDF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当归尾</w:t>
            </w:r>
          </w:p>
        </w:tc>
        <w:tc>
          <w:tcPr>
            <w:tcW w:w="626" w:type="pct"/>
            <w:tcBorders>
              <w:top w:val="nil"/>
              <w:left w:val="nil"/>
              <w:bottom w:val="single" w:color="auto" w:sz="4" w:space="0"/>
              <w:right w:val="single" w:color="auto" w:sz="4" w:space="0"/>
            </w:tcBorders>
            <w:shd w:val="clear" w:color="auto" w:fill="auto"/>
            <w:noWrap/>
            <w:vAlign w:val="center"/>
          </w:tcPr>
          <w:p w14:paraId="05DE450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0342F31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240344D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155E826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甘肃</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127C5C14">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191.70</w:t>
            </w:r>
          </w:p>
        </w:tc>
      </w:tr>
      <w:tr w14:paraId="25B60914">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1C369FD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61</w:t>
            </w:r>
          </w:p>
        </w:tc>
        <w:tc>
          <w:tcPr>
            <w:tcW w:w="557" w:type="pct"/>
            <w:tcBorders>
              <w:top w:val="nil"/>
              <w:left w:val="nil"/>
              <w:bottom w:val="single" w:color="auto" w:sz="4" w:space="0"/>
              <w:right w:val="single" w:color="auto" w:sz="4" w:space="0"/>
            </w:tcBorders>
            <w:shd w:val="clear" w:color="auto" w:fill="auto"/>
            <w:noWrap/>
            <w:vAlign w:val="center"/>
          </w:tcPr>
          <w:p w14:paraId="3A6ABC5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花椒</w:t>
            </w:r>
          </w:p>
        </w:tc>
        <w:tc>
          <w:tcPr>
            <w:tcW w:w="626" w:type="pct"/>
            <w:tcBorders>
              <w:top w:val="nil"/>
              <w:left w:val="nil"/>
              <w:bottom w:val="single" w:color="auto" w:sz="4" w:space="0"/>
              <w:right w:val="single" w:color="auto" w:sz="4" w:space="0"/>
            </w:tcBorders>
            <w:shd w:val="clear" w:color="auto" w:fill="auto"/>
            <w:noWrap/>
            <w:vAlign w:val="center"/>
          </w:tcPr>
          <w:p w14:paraId="6C809DC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4B2159A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410424A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563B796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四川</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7870DD62">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115.43</w:t>
            </w:r>
          </w:p>
        </w:tc>
      </w:tr>
      <w:tr w14:paraId="22BBEC90">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788E999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62</w:t>
            </w:r>
          </w:p>
        </w:tc>
        <w:tc>
          <w:tcPr>
            <w:tcW w:w="557" w:type="pct"/>
            <w:tcBorders>
              <w:top w:val="nil"/>
              <w:left w:val="nil"/>
              <w:bottom w:val="single" w:color="auto" w:sz="4" w:space="0"/>
              <w:right w:val="single" w:color="auto" w:sz="4" w:space="0"/>
            </w:tcBorders>
            <w:shd w:val="clear" w:color="auto" w:fill="auto"/>
            <w:noWrap/>
            <w:vAlign w:val="center"/>
          </w:tcPr>
          <w:p w14:paraId="63AEE4D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木蝴蝶</w:t>
            </w:r>
          </w:p>
        </w:tc>
        <w:tc>
          <w:tcPr>
            <w:tcW w:w="626" w:type="pct"/>
            <w:tcBorders>
              <w:top w:val="nil"/>
              <w:left w:val="nil"/>
              <w:bottom w:val="single" w:color="auto" w:sz="4" w:space="0"/>
              <w:right w:val="single" w:color="auto" w:sz="4" w:space="0"/>
            </w:tcBorders>
            <w:shd w:val="clear" w:color="auto" w:fill="auto"/>
            <w:noWrap/>
            <w:vAlign w:val="center"/>
          </w:tcPr>
          <w:p w14:paraId="71D4770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7090094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27C37EB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0181B42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广西</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5CAD855E">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110.00</w:t>
            </w:r>
          </w:p>
        </w:tc>
      </w:tr>
      <w:tr w14:paraId="57D387AD">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6F5F70F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63</w:t>
            </w:r>
          </w:p>
        </w:tc>
        <w:tc>
          <w:tcPr>
            <w:tcW w:w="557" w:type="pct"/>
            <w:tcBorders>
              <w:top w:val="nil"/>
              <w:left w:val="nil"/>
              <w:bottom w:val="single" w:color="auto" w:sz="4" w:space="0"/>
              <w:right w:val="single" w:color="auto" w:sz="4" w:space="0"/>
            </w:tcBorders>
            <w:shd w:val="clear" w:color="auto" w:fill="auto"/>
            <w:noWrap/>
            <w:vAlign w:val="center"/>
          </w:tcPr>
          <w:p w14:paraId="0FD0B8D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白薇</w:t>
            </w:r>
          </w:p>
        </w:tc>
        <w:tc>
          <w:tcPr>
            <w:tcW w:w="626" w:type="pct"/>
            <w:tcBorders>
              <w:top w:val="nil"/>
              <w:left w:val="nil"/>
              <w:bottom w:val="single" w:color="auto" w:sz="4" w:space="0"/>
              <w:right w:val="single" w:color="auto" w:sz="4" w:space="0"/>
            </w:tcBorders>
            <w:shd w:val="clear" w:color="auto" w:fill="auto"/>
            <w:noWrap/>
            <w:vAlign w:val="center"/>
          </w:tcPr>
          <w:p w14:paraId="15B2AC0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7DBCF85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5A19884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5F8B4DA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山东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32B95067">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104.18</w:t>
            </w:r>
          </w:p>
        </w:tc>
      </w:tr>
      <w:tr w14:paraId="226B9543">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58B4FE6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64</w:t>
            </w:r>
          </w:p>
        </w:tc>
        <w:tc>
          <w:tcPr>
            <w:tcW w:w="557" w:type="pct"/>
            <w:tcBorders>
              <w:top w:val="nil"/>
              <w:left w:val="nil"/>
              <w:bottom w:val="single" w:color="auto" w:sz="4" w:space="0"/>
              <w:right w:val="single" w:color="auto" w:sz="4" w:space="0"/>
            </w:tcBorders>
            <w:shd w:val="clear" w:color="auto" w:fill="auto"/>
            <w:noWrap/>
            <w:vAlign w:val="center"/>
          </w:tcPr>
          <w:p w14:paraId="079BD5E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灵芝</w:t>
            </w:r>
          </w:p>
        </w:tc>
        <w:tc>
          <w:tcPr>
            <w:tcW w:w="626" w:type="pct"/>
            <w:tcBorders>
              <w:top w:val="nil"/>
              <w:left w:val="nil"/>
              <w:bottom w:val="single" w:color="auto" w:sz="4" w:space="0"/>
              <w:right w:val="single" w:color="auto" w:sz="4" w:space="0"/>
            </w:tcBorders>
            <w:shd w:val="clear" w:color="auto" w:fill="auto"/>
            <w:noWrap/>
            <w:vAlign w:val="center"/>
          </w:tcPr>
          <w:p w14:paraId="46B9C07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1DADFA5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16851C3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2869DF6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广西</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195A08F3">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180.90</w:t>
            </w:r>
          </w:p>
        </w:tc>
      </w:tr>
      <w:tr w14:paraId="1C5B2F16">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5274A8C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65</w:t>
            </w:r>
          </w:p>
        </w:tc>
        <w:tc>
          <w:tcPr>
            <w:tcW w:w="557" w:type="pct"/>
            <w:tcBorders>
              <w:top w:val="nil"/>
              <w:left w:val="nil"/>
              <w:bottom w:val="single" w:color="auto" w:sz="4" w:space="0"/>
              <w:right w:val="single" w:color="auto" w:sz="4" w:space="0"/>
            </w:tcBorders>
            <w:shd w:val="clear" w:color="auto" w:fill="auto"/>
            <w:noWrap/>
            <w:vAlign w:val="center"/>
          </w:tcPr>
          <w:p w14:paraId="2E06587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牛大力</w:t>
            </w:r>
          </w:p>
        </w:tc>
        <w:tc>
          <w:tcPr>
            <w:tcW w:w="626" w:type="pct"/>
            <w:tcBorders>
              <w:top w:val="nil"/>
              <w:left w:val="nil"/>
              <w:bottom w:val="single" w:color="auto" w:sz="4" w:space="0"/>
              <w:right w:val="single" w:color="auto" w:sz="4" w:space="0"/>
            </w:tcBorders>
            <w:shd w:val="clear" w:color="auto" w:fill="auto"/>
            <w:noWrap/>
            <w:vAlign w:val="center"/>
          </w:tcPr>
          <w:p w14:paraId="44BBD19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08775D4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0C8CE31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4574D5B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48547535">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120.00</w:t>
            </w:r>
          </w:p>
        </w:tc>
      </w:tr>
      <w:tr w14:paraId="26BDCA5F">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2CB135C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66</w:t>
            </w:r>
          </w:p>
        </w:tc>
        <w:tc>
          <w:tcPr>
            <w:tcW w:w="557" w:type="pct"/>
            <w:tcBorders>
              <w:top w:val="nil"/>
              <w:left w:val="nil"/>
              <w:bottom w:val="single" w:color="auto" w:sz="4" w:space="0"/>
              <w:right w:val="single" w:color="auto" w:sz="4" w:space="0"/>
            </w:tcBorders>
            <w:shd w:val="clear" w:color="auto" w:fill="auto"/>
            <w:noWrap/>
            <w:vAlign w:val="center"/>
          </w:tcPr>
          <w:p w14:paraId="5FE126B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水牛角</w:t>
            </w:r>
          </w:p>
        </w:tc>
        <w:tc>
          <w:tcPr>
            <w:tcW w:w="626" w:type="pct"/>
            <w:tcBorders>
              <w:top w:val="nil"/>
              <w:left w:val="nil"/>
              <w:bottom w:val="single" w:color="auto" w:sz="4" w:space="0"/>
              <w:right w:val="single" w:color="auto" w:sz="4" w:space="0"/>
            </w:tcBorders>
            <w:shd w:val="clear" w:color="auto" w:fill="auto"/>
            <w:noWrap/>
            <w:vAlign w:val="center"/>
          </w:tcPr>
          <w:p w14:paraId="5294D21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78BDED4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051C87A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7572758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06D96F1B">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135.00</w:t>
            </w:r>
          </w:p>
        </w:tc>
      </w:tr>
      <w:tr w14:paraId="7F71A3BB">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341EAFB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67</w:t>
            </w:r>
          </w:p>
        </w:tc>
        <w:tc>
          <w:tcPr>
            <w:tcW w:w="557" w:type="pct"/>
            <w:tcBorders>
              <w:top w:val="nil"/>
              <w:left w:val="nil"/>
              <w:bottom w:val="single" w:color="auto" w:sz="4" w:space="0"/>
              <w:right w:val="single" w:color="auto" w:sz="4" w:space="0"/>
            </w:tcBorders>
            <w:shd w:val="clear" w:color="auto" w:fill="auto"/>
            <w:noWrap/>
            <w:vAlign w:val="center"/>
          </w:tcPr>
          <w:p w14:paraId="29B5BB5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制乳香</w:t>
            </w:r>
          </w:p>
        </w:tc>
        <w:tc>
          <w:tcPr>
            <w:tcW w:w="626" w:type="pct"/>
            <w:tcBorders>
              <w:top w:val="nil"/>
              <w:left w:val="nil"/>
              <w:bottom w:val="single" w:color="auto" w:sz="4" w:space="0"/>
              <w:right w:val="single" w:color="auto" w:sz="4" w:space="0"/>
            </w:tcBorders>
            <w:shd w:val="clear" w:color="auto" w:fill="auto"/>
            <w:noWrap/>
            <w:vAlign w:val="center"/>
          </w:tcPr>
          <w:p w14:paraId="39E322C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455BF38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4EF947C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78373FB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埃塞俄比亚</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27DDDB59">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108.42</w:t>
            </w:r>
          </w:p>
        </w:tc>
      </w:tr>
      <w:tr w14:paraId="005EAE3B">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6FC29DC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68</w:t>
            </w:r>
          </w:p>
        </w:tc>
        <w:tc>
          <w:tcPr>
            <w:tcW w:w="557" w:type="pct"/>
            <w:tcBorders>
              <w:top w:val="nil"/>
              <w:left w:val="nil"/>
              <w:bottom w:val="single" w:color="auto" w:sz="4" w:space="0"/>
              <w:right w:val="single" w:color="auto" w:sz="4" w:space="0"/>
            </w:tcBorders>
            <w:shd w:val="clear" w:color="auto" w:fill="auto"/>
            <w:noWrap/>
            <w:vAlign w:val="center"/>
          </w:tcPr>
          <w:p w14:paraId="2D35A27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浮海石</w:t>
            </w:r>
          </w:p>
        </w:tc>
        <w:tc>
          <w:tcPr>
            <w:tcW w:w="626" w:type="pct"/>
            <w:tcBorders>
              <w:top w:val="nil"/>
              <w:left w:val="nil"/>
              <w:bottom w:val="single" w:color="auto" w:sz="4" w:space="0"/>
              <w:right w:val="single" w:color="auto" w:sz="4" w:space="0"/>
            </w:tcBorders>
            <w:shd w:val="clear" w:color="auto" w:fill="auto"/>
            <w:noWrap/>
            <w:vAlign w:val="center"/>
          </w:tcPr>
          <w:p w14:paraId="245581E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4ACB9F5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32B6845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1666D11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广东/福建/山东/辽宁</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250A020B">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58.50</w:t>
            </w:r>
          </w:p>
        </w:tc>
      </w:tr>
      <w:tr w14:paraId="581095F6">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7EEFD76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69</w:t>
            </w:r>
          </w:p>
        </w:tc>
        <w:tc>
          <w:tcPr>
            <w:tcW w:w="557" w:type="pct"/>
            <w:tcBorders>
              <w:top w:val="nil"/>
              <w:left w:val="nil"/>
              <w:bottom w:val="single" w:color="auto" w:sz="4" w:space="0"/>
              <w:right w:val="single" w:color="auto" w:sz="4" w:space="0"/>
            </w:tcBorders>
            <w:shd w:val="clear" w:color="auto" w:fill="auto"/>
            <w:noWrap/>
            <w:vAlign w:val="center"/>
          </w:tcPr>
          <w:p w14:paraId="2D20D83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龙脷叶</w:t>
            </w:r>
          </w:p>
        </w:tc>
        <w:tc>
          <w:tcPr>
            <w:tcW w:w="626" w:type="pct"/>
            <w:tcBorders>
              <w:top w:val="nil"/>
              <w:left w:val="nil"/>
              <w:bottom w:val="single" w:color="auto" w:sz="4" w:space="0"/>
              <w:right w:val="single" w:color="auto" w:sz="4" w:space="0"/>
            </w:tcBorders>
            <w:shd w:val="clear" w:color="auto" w:fill="auto"/>
            <w:noWrap/>
            <w:vAlign w:val="center"/>
          </w:tcPr>
          <w:p w14:paraId="11C5D2C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4EA0866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4C9DD7C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6A28AB6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38304BF2">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121.67</w:t>
            </w:r>
          </w:p>
        </w:tc>
      </w:tr>
      <w:tr w14:paraId="168F7244">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7F74BC5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70</w:t>
            </w:r>
          </w:p>
        </w:tc>
        <w:tc>
          <w:tcPr>
            <w:tcW w:w="557" w:type="pct"/>
            <w:tcBorders>
              <w:top w:val="nil"/>
              <w:left w:val="nil"/>
              <w:bottom w:val="single" w:color="auto" w:sz="4" w:space="0"/>
              <w:right w:val="single" w:color="auto" w:sz="4" w:space="0"/>
            </w:tcBorders>
            <w:shd w:val="clear" w:color="auto" w:fill="auto"/>
            <w:noWrap/>
            <w:vAlign w:val="center"/>
          </w:tcPr>
          <w:p w14:paraId="725DA46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茯苓</w:t>
            </w:r>
          </w:p>
        </w:tc>
        <w:tc>
          <w:tcPr>
            <w:tcW w:w="626" w:type="pct"/>
            <w:tcBorders>
              <w:top w:val="nil"/>
              <w:left w:val="nil"/>
              <w:bottom w:val="single" w:color="auto" w:sz="4" w:space="0"/>
              <w:right w:val="single" w:color="auto" w:sz="4" w:space="0"/>
            </w:tcBorders>
            <w:shd w:val="clear" w:color="auto" w:fill="auto"/>
            <w:noWrap/>
            <w:vAlign w:val="center"/>
          </w:tcPr>
          <w:p w14:paraId="4CCFFE2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649BCDD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1AC02F2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4C52BF2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安徽</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65899283">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39.83</w:t>
            </w:r>
          </w:p>
        </w:tc>
      </w:tr>
      <w:tr w14:paraId="56AA286B">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7080D96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71</w:t>
            </w:r>
          </w:p>
        </w:tc>
        <w:tc>
          <w:tcPr>
            <w:tcW w:w="557" w:type="pct"/>
            <w:tcBorders>
              <w:top w:val="nil"/>
              <w:left w:val="nil"/>
              <w:bottom w:val="single" w:color="auto" w:sz="4" w:space="0"/>
              <w:right w:val="single" w:color="auto" w:sz="4" w:space="0"/>
            </w:tcBorders>
            <w:shd w:val="clear" w:color="auto" w:fill="auto"/>
            <w:noWrap/>
            <w:vAlign w:val="center"/>
          </w:tcPr>
          <w:p w14:paraId="65445C8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山药</w:t>
            </w:r>
          </w:p>
        </w:tc>
        <w:tc>
          <w:tcPr>
            <w:tcW w:w="626" w:type="pct"/>
            <w:tcBorders>
              <w:top w:val="nil"/>
              <w:left w:val="nil"/>
              <w:bottom w:val="single" w:color="auto" w:sz="4" w:space="0"/>
              <w:right w:val="single" w:color="auto" w:sz="4" w:space="0"/>
            </w:tcBorders>
            <w:shd w:val="clear" w:color="auto" w:fill="auto"/>
            <w:noWrap/>
            <w:vAlign w:val="center"/>
          </w:tcPr>
          <w:p w14:paraId="6306AE3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62FB83F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384016E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1BD3202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河南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0630C4F6">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48.40</w:t>
            </w:r>
          </w:p>
        </w:tc>
      </w:tr>
      <w:tr w14:paraId="5A79FA4D">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63B5CDC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72</w:t>
            </w:r>
          </w:p>
        </w:tc>
        <w:tc>
          <w:tcPr>
            <w:tcW w:w="557" w:type="pct"/>
            <w:tcBorders>
              <w:top w:val="nil"/>
              <w:left w:val="nil"/>
              <w:bottom w:val="single" w:color="auto" w:sz="4" w:space="0"/>
              <w:right w:val="single" w:color="auto" w:sz="4" w:space="0"/>
            </w:tcBorders>
            <w:shd w:val="clear" w:color="auto" w:fill="auto"/>
            <w:noWrap/>
            <w:vAlign w:val="center"/>
          </w:tcPr>
          <w:p w14:paraId="1D0F856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桑寄生</w:t>
            </w:r>
          </w:p>
        </w:tc>
        <w:tc>
          <w:tcPr>
            <w:tcW w:w="626" w:type="pct"/>
            <w:tcBorders>
              <w:top w:val="nil"/>
              <w:left w:val="nil"/>
              <w:bottom w:val="single" w:color="auto" w:sz="4" w:space="0"/>
              <w:right w:val="single" w:color="auto" w:sz="4" w:space="0"/>
            </w:tcBorders>
            <w:shd w:val="clear" w:color="auto" w:fill="auto"/>
            <w:noWrap/>
            <w:vAlign w:val="center"/>
          </w:tcPr>
          <w:p w14:paraId="22A6072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5201659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7C2238B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4BE0998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广西</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1D1B6D58">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30.00</w:t>
            </w:r>
          </w:p>
        </w:tc>
      </w:tr>
      <w:tr w14:paraId="6A6813DE">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247A3AE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73</w:t>
            </w:r>
          </w:p>
        </w:tc>
        <w:tc>
          <w:tcPr>
            <w:tcW w:w="557" w:type="pct"/>
            <w:tcBorders>
              <w:top w:val="nil"/>
              <w:left w:val="nil"/>
              <w:bottom w:val="single" w:color="auto" w:sz="4" w:space="0"/>
              <w:right w:val="single" w:color="auto" w:sz="4" w:space="0"/>
            </w:tcBorders>
            <w:shd w:val="clear" w:color="auto" w:fill="auto"/>
            <w:noWrap/>
            <w:vAlign w:val="center"/>
          </w:tcPr>
          <w:p w14:paraId="0822DF3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熟地黄</w:t>
            </w:r>
          </w:p>
        </w:tc>
        <w:tc>
          <w:tcPr>
            <w:tcW w:w="626" w:type="pct"/>
            <w:tcBorders>
              <w:top w:val="nil"/>
              <w:left w:val="nil"/>
              <w:bottom w:val="single" w:color="auto" w:sz="4" w:space="0"/>
              <w:right w:val="single" w:color="auto" w:sz="4" w:space="0"/>
            </w:tcBorders>
            <w:shd w:val="clear" w:color="auto" w:fill="auto"/>
            <w:noWrap/>
            <w:vAlign w:val="center"/>
          </w:tcPr>
          <w:p w14:paraId="453E836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2784DE7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7ECCCB6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147CB71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河南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29F7EC84">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71.21</w:t>
            </w:r>
          </w:p>
        </w:tc>
      </w:tr>
      <w:tr w14:paraId="6B9651F0">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458A9DA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74</w:t>
            </w:r>
          </w:p>
        </w:tc>
        <w:tc>
          <w:tcPr>
            <w:tcW w:w="557" w:type="pct"/>
            <w:tcBorders>
              <w:top w:val="nil"/>
              <w:left w:val="nil"/>
              <w:bottom w:val="single" w:color="auto" w:sz="4" w:space="0"/>
              <w:right w:val="single" w:color="auto" w:sz="4" w:space="0"/>
            </w:tcBorders>
            <w:shd w:val="clear" w:color="auto" w:fill="auto"/>
            <w:noWrap/>
            <w:vAlign w:val="center"/>
          </w:tcPr>
          <w:p w14:paraId="7D744EC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丹参</w:t>
            </w:r>
          </w:p>
        </w:tc>
        <w:tc>
          <w:tcPr>
            <w:tcW w:w="626" w:type="pct"/>
            <w:tcBorders>
              <w:top w:val="nil"/>
              <w:left w:val="nil"/>
              <w:bottom w:val="single" w:color="auto" w:sz="4" w:space="0"/>
              <w:right w:val="single" w:color="auto" w:sz="4" w:space="0"/>
            </w:tcBorders>
            <w:shd w:val="clear" w:color="auto" w:fill="auto"/>
            <w:noWrap/>
            <w:vAlign w:val="center"/>
          </w:tcPr>
          <w:p w14:paraId="34D89F5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052D5EC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05CAACE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15590EB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山东、四川、安徽、山西、河南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0E8F1853">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52.70 </w:t>
            </w:r>
          </w:p>
        </w:tc>
      </w:tr>
      <w:tr w14:paraId="2300C64C">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4B27C25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75</w:t>
            </w:r>
          </w:p>
        </w:tc>
        <w:tc>
          <w:tcPr>
            <w:tcW w:w="557" w:type="pct"/>
            <w:tcBorders>
              <w:top w:val="nil"/>
              <w:left w:val="nil"/>
              <w:bottom w:val="single" w:color="auto" w:sz="4" w:space="0"/>
              <w:right w:val="single" w:color="auto" w:sz="4" w:space="0"/>
            </w:tcBorders>
            <w:shd w:val="clear" w:color="auto" w:fill="auto"/>
            <w:noWrap/>
            <w:vAlign w:val="center"/>
          </w:tcPr>
          <w:p w14:paraId="23616FD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炙甘草</w:t>
            </w:r>
          </w:p>
        </w:tc>
        <w:tc>
          <w:tcPr>
            <w:tcW w:w="626" w:type="pct"/>
            <w:tcBorders>
              <w:top w:val="nil"/>
              <w:left w:val="nil"/>
              <w:bottom w:val="single" w:color="auto" w:sz="4" w:space="0"/>
              <w:right w:val="single" w:color="auto" w:sz="4" w:space="0"/>
            </w:tcBorders>
            <w:shd w:val="clear" w:color="auto" w:fill="auto"/>
            <w:noWrap/>
            <w:vAlign w:val="center"/>
          </w:tcPr>
          <w:p w14:paraId="3D06397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1479317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54B05C3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4446EF3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甘肃</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7BF674D7">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46.11 </w:t>
            </w:r>
          </w:p>
        </w:tc>
      </w:tr>
      <w:tr w14:paraId="721D258C">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56D4663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76</w:t>
            </w:r>
          </w:p>
        </w:tc>
        <w:tc>
          <w:tcPr>
            <w:tcW w:w="557" w:type="pct"/>
            <w:tcBorders>
              <w:top w:val="nil"/>
              <w:left w:val="nil"/>
              <w:bottom w:val="single" w:color="auto" w:sz="4" w:space="0"/>
              <w:right w:val="single" w:color="auto" w:sz="4" w:space="0"/>
            </w:tcBorders>
            <w:shd w:val="clear" w:color="auto" w:fill="auto"/>
            <w:noWrap/>
            <w:vAlign w:val="center"/>
          </w:tcPr>
          <w:p w14:paraId="11CE861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川牛膝</w:t>
            </w:r>
          </w:p>
        </w:tc>
        <w:tc>
          <w:tcPr>
            <w:tcW w:w="626" w:type="pct"/>
            <w:tcBorders>
              <w:top w:val="nil"/>
              <w:left w:val="nil"/>
              <w:bottom w:val="single" w:color="auto" w:sz="4" w:space="0"/>
              <w:right w:val="single" w:color="auto" w:sz="4" w:space="0"/>
            </w:tcBorders>
            <w:shd w:val="clear" w:color="auto" w:fill="auto"/>
            <w:noWrap/>
            <w:vAlign w:val="center"/>
          </w:tcPr>
          <w:p w14:paraId="340CE5B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422647F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0D9D6F5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5CE943F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四川</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4BAFC5FC">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58.97 </w:t>
            </w:r>
          </w:p>
        </w:tc>
      </w:tr>
      <w:tr w14:paraId="6AB6B9FF">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7BCC818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77</w:t>
            </w:r>
          </w:p>
        </w:tc>
        <w:tc>
          <w:tcPr>
            <w:tcW w:w="557" w:type="pct"/>
            <w:tcBorders>
              <w:top w:val="nil"/>
              <w:left w:val="nil"/>
              <w:bottom w:val="single" w:color="auto" w:sz="4" w:space="0"/>
              <w:right w:val="single" w:color="auto" w:sz="4" w:space="0"/>
            </w:tcBorders>
            <w:shd w:val="clear" w:color="auto" w:fill="auto"/>
            <w:noWrap/>
            <w:vAlign w:val="center"/>
          </w:tcPr>
          <w:p w14:paraId="67D9164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薏苡仁</w:t>
            </w:r>
          </w:p>
        </w:tc>
        <w:tc>
          <w:tcPr>
            <w:tcW w:w="626" w:type="pct"/>
            <w:tcBorders>
              <w:top w:val="nil"/>
              <w:left w:val="nil"/>
              <w:bottom w:val="single" w:color="auto" w:sz="4" w:space="0"/>
              <w:right w:val="single" w:color="auto" w:sz="4" w:space="0"/>
            </w:tcBorders>
            <w:shd w:val="clear" w:color="auto" w:fill="auto"/>
            <w:noWrap/>
            <w:vAlign w:val="center"/>
          </w:tcPr>
          <w:p w14:paraId="6C5994C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40FF88C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427327D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7460992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贵州</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6EC995A8">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21.60 </w:t>
            </w:r>
          </w:p>
        </w:tc>
      </w:tr>
      <w:tr w14:paraId="1FFC726F">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46C0206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78</w:t>
            </w:r>
          </w:p>
        </w:tc>
        <w:tc>
          <w:tcPr>
            <w:tcW w:w="557" w:type="pct"/>
            <w:tcBorders>
              <w:top w:val="nil"/>
              <w:left w:val="nil"/>
              <w:bottom w:val="single" w:color="auto" w:sz="4" w:space="0"/>
              <w:right w:val="single" w:color="auto" w:sz="4" w:space="0"/>
            </w:tcBorders>
            <w:shd w:val="clear" w:color="auto" w:fill="auto"/>
            <w:noWrap/>
            <w:vAlign w:val="center"/>
          </w:tcPr>
          <w:p w14:paraId="1E8E763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稻芽</w:t>
            </w:r>
          </w:p>
        </w:tc>
        <w:tc>
          <w:tcPr>
            <w:tcW w:w="626" w:type="pct"/>
            <w:tcBorders>
              <w:top w:val="nil"/>
              <w:left w:val="nil"/>
              <w:bottom w:val="single" w:color="auto" w:sz="4" w:space="0"/>
              <w:right w:val="single" w:color="auto" w:sz="4" w:space="0"/>
            </w:tcBorders>
            <w:shd w:val="clear" w:color="auto" w:fill="auto"/>
            <w:noWrap/>
            <w:vAlign w:val="center"/>
          </w:tcPr>
          <w:p w14:paraId="3DBBB82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774C505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5484CA5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5F914DA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23A41E13">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30.51</w:t>
            </w:r>
          </w:p>
        </w:tc>
      </w:tr>
      <w:tr w14:paraId="710697BB">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65917EB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79</w:t>
            </w:r>
          </w:p>
        </w:tc>
        <w:tc>
          <w:tcPr>
            <w:tcW w:w="557" w:type="pct"/>
            <w:tcBorders>
              <w:top w:val="nil"/>
              <w:left w:val="nil"/>
              <w:bottom w:val="single" w:color="auto" w:sz="4" w:space="0"/>
              <w:right w:val="single" w:color="auto" w:sz="4" w:space="0"/>
            </w:tcBorders>
            <w:shd w:val="clear" w:color="auto" w:fill="auto"/>
            <w:noWrap/>
            <w:vAlign w:val="center"/>
          </w:tcPr>
          <w:p w14:paraId="60B466D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牡蛎</w:t>
            </w:r>
          </w:p>
        </w:tc>
        <w:tc>
          <w:tcPr>
            <w:tcW w:w="626" w:type="pct"/>
            <w:tcBorders>
              <w:top w:val="nil"/>
              <w:left w:val="nil"/>
              <w:bottom w:val="single" w:color="auto" w:sz="4" w:space="0"/>
              <w:right w:val="single" w:color="auto" w:sz="4" w:space="0"/>
            </w:tcBorders>
            <w:shd w:val="clear" w:color="auto" w:fill="auto"/>
            <w:noWrap/>
            <w:vAlign w:val="center"/>
          </w:tcPr>
          <w:p w14:paraId="4CA7C13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0115F24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3AEE034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3BC502A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438647FD">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24.00</w:t>
            </w:r>
          </w:p>
        </w:tc>
      </w:tr>
      <w:tr w14:paraId="3FB0B50B">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7A2CB08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80</w:t>
            </w:r>
          </w:p>
        </w:tc>
        <w:tc>
          <w:tcPr>
            <w:tcW w:w="557" w:type="pct"/>
            <w:tcBorders>
              <w:top w:val="nil"/>
              <w:left w:val="nil"/>
              <w:bottom w:val="single" w:color="auto" w:sz="4" w:space="0"/>
              <w:right w:val="single" w:color="auto" w:sz="4" w:space="0"/>
            </w:tcBorders>
            <w:shd w:val="clear" w:color="auto" w:fill="auto"/>
            <w:noWrap/>
            <w:vAlign w:val="center"/>
          </w:tcPr>
          <w:p w14:paraId="1597A44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土茯苓</w:t>
            </w:r>
          </w:p>
        </w:tc>
        <w:tc>
          <w:tcPr>
            <w:tcW w:w="626" w:type="pct"/>
            <w:tcBorders>
              <w:top w:val="nil"/>
              <w:left w:val="nil"/>
              <w:bottom w:val="single" w:color="auto" w:sz="4" w:space="0"/>
              <w:right w:val="single" w:color="auto" w:sz="4" w:space="0"/>
            </w:tcBorders>
            <w:shd w:val="clear" w:color="auto" w:fill="auto"/>
            <w:noWrap/>
            <w:vAlign w:val="center"/>
          </w:tcPr>
          <w:p w14:paraId="1C50285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7428FCD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57808C2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5E80DFC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663896A5">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68.76 </w:t>
            </w:r>
          </w:p>
        </w:tc>
      </w:tr>
      <w:tr w14:paraId="6B891E27">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088C7B0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81</w:t>
            </w:r>
          </w:p>
        </w:tc>
        <w:tc>
          <w:tcPr>
            <w:tcW w:w="557" w:type="pct"/>
            <w:tcBorders>
              <w:top w:val="nil"/>
              <w:left w:val="nil"/>
              <w:bottom w:val="single" w:color="auto" w:sz="4" w:space="0"/>
              <w:right w:val="single" w:color="auto" w:sz="4" w:space="0"/>
            </w:tcBorders>
            <w:shd w:val="clear" w:color="auto" w:fill="auto"/>
            <w:noWrap/>
            <w:vAlign w:val="center"/>
          </w:tcPr>
          <w:p w14:paraId="5196CD9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醋香附</w:t>
            </w:r>
          </w:p>
        </w:tc>
        <w:tc>
          <w:tcPr>
            <w:tcW w:w="626" w:type="pct"/>
            <w:tcBorders>
              <w:top w:val="nil"/>
              <w:left w:val="nil"/>
              <w:bottom w:val="single" w:color="auto" w:sz="4" w:space="0"/>
              <w:right w:val="single" w:color="auto" w:sz="4" w:space="0"/>
            </w:tcBorders>
            <w:shd w:val="clear" w:color="auto" w:fill="auto"/>
            <w:noWrap/>
            <w:vAlign w:val="center"/>
          </w:tcPr>
          <w:p w14:paraId="08DB7F9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5947115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09DD102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6036520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38DAF7BF">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54.34 </w:t>
            </w:r>
          </w:p>
        </w:tc>
      </w:tr>
      <w:tr w14:paraId="699944BB">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315225A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82</w:t>
            </w:r>
          </w:p>
        </w:tc>
        <w:tc>
          <w:tcPr>
            <w:tcW w:w="557" w:type="pct"/>
            <w:tcBorders>
              <w:top w:val="nil"/>
              <w:left w:val="nil"/>
              <w:bottom w:val="single" w:color="auto" w:sz="4" w:space="0"/>
              <w:right w:val="single" w:color="auto" w:sz="4" w:space="0"/>
            </w:tcBorders>
            <w:shd w:val="clear" w:color="auto" w:fill="auto"/>
            <w:noWrap/>
            <w:vAlign w:val="center"/>
          </w:tcPr>
          <w:p w14:paraId="3942873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川芎</w:t>
            </w:r>
          </w:p>
        </w:tc>
        <w:tc>
          <w:tcPr>
            <w:tcW w:w="626" w:type="pct"/>
            <w:tcBorders>
              <w:top w:val="nil"/>
              <w:left w:val="nil"/>
              <w:bottom w:val="single" w:color="auto" w:sz="4" w:space="0"/>
              <w:right w:val="single" w:color="auto" w:sz="4" w:space="0"/>
            </w:tcBorders>
            <w:shd w:val="clear" w:color="auto" w:fill="auto"/>
            <w:noWrap/>
            <w:vAlign w:val="center"/>
          </w:tcPr>
          <w:p w14:paraId="5AE4A77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64F2A08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266BBD3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3835A2F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四川</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52536A11">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38.95 </w:t>
            </w:r>
          </w:p>
        </w:tc>
      </w:tr>
      <w:tr w14:paraId="6995A09C">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3E5FC43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83</w:t>
            </w:r>
          </w:p>
        </w:tc>
        <w:tc>
          <w:tcPr>
            <w:tcW w:w="557" w:type="pct"/>
            <w:tcBorders>
              <w:top w:val="nil"/>
              <w:left w:val="nil"/>
              <w:bottom w:val="single" w:color="auto" w:sz="4" w:space="0"/>
              <w:right w:val="single" w:color="auto" w:sz="4" w:space="0"/>
            </w:tcBorders>
            <w:shd w:val="clear" w:color="auto" w:fill="auto"/>
            <w:noWrap/>
            <w:vAlign w:val="center"/>
          </w:tcPr>
          <w:p w14:paraId="45A5049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盐杜仲</w:t>
            </w:r>
          </w:p>
        </w:tc>
        <w:tc>
          <w:tcPr>
            <w:tcW w:w="626" w:type="pct"/>
            <w:tcBorders>
              <w:top w:val="nil"/>
              <w:left w:val="nil"/>
              <w:bottom w:val="single" w:color="auto" w:sz="4" w:space="0"/>
              <w:right w:val="single" w:color="auto" w:sz="4" w:space="0"/>
            </w:tcBorders>
            <w:shd w:val="clear" w:color="auto" w:fill="auto"/>
            <w:noWrap/>
            <w:vAlign w:val="center"/>
          </w:tcPr>
          <w:p w14:paraId="346368D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19E11E3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20DD91A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36C105B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四川</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37C259EB">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43.43 </w:t>
            </w:r>
          </w:p>
        </w:tc>
      </w:tr>
      <w:tr w14:paraId="3449CF60">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33AF02F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84</w:t>
            </w:r>
          </w:p>
        </w:tc>
        <w:tc>
          <w:tcPr>
            <w:tcW w:w="557" w:type="pct"/>
            <w:tcBorders>
              <w:top w:val="nil"/>
              <w:left w:val="nil"/>
              <w:bottom w:val="single" w:color="auto" w:sz="4" w:space="0"/>
              <w:right w:val="single" w:color="auto" w:sz="4" w:space="0"/>
            </w:tcBorders>
            <w:shd w:val="clear" w:color="auto" w:fill="auto"/>
            <w:noWrap/>
            <w:vAlign w:val="center"/>
          </w:tcPr>
          <w:p w14:paraId="6BA0558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莲子</w:t>
            </w:r>
          </w:p>
        </w:tc>
        <w:tc>
          <w:tcPr>
            <w:tcW w:w="626" w:type="pct"/>
            <w:tcBorders>
              <w:top w:val="nil"/>
              <w:left w:val="nil"/>
              <w:bottom w:val="single" w:color="auto" w:sz="4" w:space="0"/>
              <w:right w:val="single" w:color="auto" w:sz="4" w:space="0"/>
            </w:tcBorders>
            <w:shd w:val="clear" w:color="auto" w:fill="auto"/>
            <w:noWrap/>
            <w:vAlign w:val="center"/>
          </w:tcPr>
          <w:p w14:paraId="602E945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3065727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24E1ADD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00AE0CC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湖南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7A41C082">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80.82</w:t>
            </w:r>
          </w:p>
        </w:tc>
      </w:tr>
      <w:tr w14:paraId="49449B29">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3D50BA5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85</w:t>
            </w:r>
          </w:p>
        </w:tc>
        <w:tc>
          <w:tcPr>
            <w:tcW w:w="557" w:type="pct"/>
            <w:tcBorders>
              <w:top w:val="nil"/>
              <w:left w:val="nil"/>
              <w:bottom w:val="single" w:color="auto" w:sz="4" w:space="0"/>
              <w:right w:val="single" w:color="auto" w:sz="4" w:space="0"/>
            </w:tcBorders>
            <w:shd w:val="clear" w:color="auto" w:fill="auto"/>
            <w:noWrap/>
            <w:vAlign w:val="center"/>
          </w:tcPr>
          <w:p w14:paraId="7C3CC31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益母草</w:t>
            </w:r>
          </w:p>
        </w:tc>
        <w:tc>
          <w:tcPr>
            <w:tcW w:w="626" w:type="pct"/>
            <w:tcBorders>
              <w:top w:val="nil"/>
              <w:left w:val="nil"/>
              <w:bottom w:val="single" w:color="auto" w:sz="4" w:space="0"/>
              <w:right w:val="single" w:color="auto" w:sz="4" w:space="0"/>
            </w:tcBorders>
            <w:shd w:val="clear" w:color="auto" w:fill="auto"/>
            <w:noWrap/>
            <w:vAlign w:val="center"/>
          </w:tcPr>
          <w:p w14:paraId="42DECF6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76E5ACD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73CB628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5DD7FA9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4C2CD245">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35.00</w:t>
            </w:r>
          </w:p>
        </w:tc>
      </w:tr>
      <w:tr w14:paraId="11ECE368">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48B0B7A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86</w:t>
            </w:r>
          </w:p>
        </w:tc>
        <w:tc>
          <w:tcPr>
            <w:tcW w:w="557" w:type="pct"/>
            <w:tcBorders>
              <w:top w:val="nil"/>
              <w:left w:val="nil"/>
              <w:bottom w:val="single" w:color="auto" w:sz="4" w:space="0"/>
              <w:right w:val="single" w:color="auto" w:sz="4" w:space="0"/>
            </w:tcBorders>
            <w:shd w:val="clear" w:color="auto" w:fill="auto"/>
            <w:noWrap/>
            <w:vAlign w:val="center"/>
          </w:tcPr>
          <w:p w14:paraId="15438B3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鸡血藤</w:t>
            </w:r>
          </w:p>
        </w:tc>
        <w:tc>
          <w:tcPr>
            <w:tcW w:w="626" w:type="pct"/>
            <w:tcBorders>
              <w:top w:val="nil"/>
              <w:left w:val="nil"/>
              <w:bottom w:val="single" w:color="auto" w:sz="4" w:space="0"/>
              <w:right w:val="single" w:color="auto" w:sz="4" w:space="0"/>
            </w:tcBorders>
            <w:shd w:val="clear" w:color="auto" w:fill="auto"/>
            <w:noWrap/>
            <w:vAlign w:val="center"/>
          </w:tcPr>
          <w:p w14:paraId="56848F0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7AD92A2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641937C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2543DD2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584A3039">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35.63</w:t>
            </w:r>
          </w:p>
        </w:tc>
      </w:tr>
      <w:tr w14:paraId="2E388153">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560701E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87</w:t>
            </w:r>
          </w:p>
        </w:tc>
        <w:tc>
          <w:tcPr>
            <w:tcW w:w="557" w:type="pct"/>
            <w:tcBorders>
              <w:top w:val="nil"/>
              <w:left w:val="nil"/>
              <w:bottom w:val="single" w:color="auto" w:sz="4" w:space="0"/>
              <w:right w:val="single" w:color="auto" w:sz="4" w:space="0"/>
            </w:tcBorders>
            <w:shd w:val="clear" w:color="auto" w:fill="auto"/>
            <w:noWrap/>
            <w:vAlign w:val="center"/>
          </w:tcPr>
          <w:p w14:paraId="34228EB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煅牡蛎</w:t>
            </w:r>
          </w:p>
        </w:tc>
        <w:tc>
          <w:tcPr>
            <w:tcW w:w="626" w:type="pct"/>
            <w:tcBorders>
              <w:top w:val="nil"/>
              <w:left w:val="nil"/>
              <w:bottom w:val="single" w:color="auto" w:sz="4" w:space="0"/>
              <w:right w:val="single" w:color="auto" w:sz="4" w:space="0"/>
            </w:tcBorders>
            <w:shd w:val="clear" w:color="auto" w:fill="auto"/>
            <w:noWrap/>
            <w:vAlign w:val="center"/>
          </w:tcPr>
          <w:p w14:paraId="705BB52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44ACC4C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49CD21C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04E40C7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17A0F008">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33.47</w:t>
            </w:r>
          </w:p>
        </w:tc>
      </w:tr>
      <w:tr w14:paraId="337A159D">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4E82AD8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88</w:t>
            </w:r>
          </w:p>
        </w:tc>
        <w:tc>
          <w:tcPr>
            <w:tcW w:w="557" w:type="pct"/>
            <w:tcBorders>
              <w:top w:val="nil"/>
              <w:left w:val="nil"/>
              <w:bottom w:val="single" w:color="auto" w:sz="4" w:space="0"/>
              <w:right w:val="single" w:color="auto" w:sz="4" w:space="0"/>
            </w:tcBorders>
            <w:shd w:val="clear" w:color="auto" w:fill="auto"/>
            <w:noWrap/>
            <w:vAlign w:val="center"/>
          </w:tcPr>
          <w:p w14:paraId="42329B9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使君子</w:t>
            </w:r>
          </w:p>
        </w:tc>
        <w:tc>
          <w:tcPr>
            <w:tcW w:w="626" w:type="pct"/>
            <w:tcBorders>
              <w:top w:val="nil"/>
              <w:left w:val="nil"/>
              <w:bottom w:val="single" w:color="auto" w:sz="4" w:space="0"/>
              <w:right w:val="single" w:color="auto" w:sz="4" w:space="0"/>
            </w:tcBorders>
            <w:shd w:val="clear" w:color="auto" w:fill="auto"/>
            <w:noWrap/>
            <w:vAlign w:val="center"/>
          </w:tcPr>
          <w:p w14:paraId="0FA861E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5CF71AA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7A282BD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504AF9B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四川</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1DC7A1D4">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63.42</w:t>
            </w:r>
          </w:p>
        </w:tc>
      </w:tr>
      <w:tr w14:paraId="17B0E941">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7C034FC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89</w:t>
            </w:r>
          </w:p>
        </w:tc>
        <w:tc>
          <w:tcPr>
            <w:tcW w:w="557" w:type="pct"/>
            <w:tcBorders>
              <w:top w:val="nil"/>
              <w:left w:val="nil"/>
              <w:bottom w:val="single" w:color="auto" w:sz="4" w:space="0"/>
              <w:right w:val="single" w:color="auto" w:sz="4" w:space="0"/>
            </w:tcBorders>
            <w:shd w:val="clear" w:color="auto" w:fill="auto"/>
            <w:noWrap/>
            <w:vAlign w:val="center"/>
          </w:tcPr>
          <w:p w14:paraId="54708F5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炒白扁豆</w:t>
            </w:r>
          </w:p>
        </w:tc>
        <w:tc>
          <w:tcPr>
            <w:tcW w:w="626" w:type="pct"/>
            <w:tcBorders>
              <w:top w:val="nil"/>
              <w:left w:val="nil"/>
              <w:bottom w:val="single" w:color="auto" w:sz="4" w:space="0"/>
              <w:right w:val="single" w:color="auto" w:sz="4" w:space="0"/>
            </w:tcBorders>
            <w:shd w:val="clear" w:color="auto" w:fill="auto"/>
            <w:noWrap/>
            <w:vAlign w:val="center"/>
          </w:tcPr>
          <w:p w14:paraId="70BED5F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147B846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77E0A43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1368144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35EC21F6">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61.42</w:t>
            </w:r>
          </w:p>
        </w:tc>
      </w:tr>
      <w:tr w14:paraId="3E94B141">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35DAF9F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90</w:t>
            </w:r>
          </w:p>
        </w:tc>
        <w:tc>
          <w:tcPr>
            <w:tcW w:w="557" w:type="pct"/>
            <w:tcBorders>
              <w:top w:val="nil"/>
              <w:left w:val="nil"/>
              <w:bottom w:val="single" w:color="auto" w:sz="4" w:space="0"/>
              <w:right w:val="single" w:color="auto" w:sz="4" w:space="0"/>
            </w:tcBorders>
            <w:shd w:val="clear" w:color="auto" w:fill="auto"/>
            <w:noWrap/>
            <w:vAlign w:val="center"/>
          </w:tcPr>
          <w:p w14:paraId="0816902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枳壳</w:t>
            </w:r>
          </w:p>
        </w:tc>
        <w:tc>
          <w:tcPr>
            <w:tcW w:w="626" w:type="pct"/>
            <w:tcBorders>
              <w:top w:val="nil"/>
              <w:left w:val="nil"/>
              <w:bottom w:val="single" w:color="auto" w:sz="4" w:space="0"/>
              <w:right w:val="single" w:color="auto" w:sz="4" w:space="0"/>
            </w:tcBorders>
            <w:shd w:val="clear" w:color="auto" w:fill="auto"/>
            <w:noWrap/>
            <w:vAlign w:val="center"/>
          </w:tcPr>
          <w:p w14:paraId="71FE0EF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079E7CF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02CA919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3E06262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江西</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0E24478D">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73.40</w:t>
            </w:r>
          </w:p>
        </w:tc>
      </w:tr>
      <w:tr w14:paraId="06B2999B">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06AEB5A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91</w:t>
            </w:r>
          </w:p>
        </w:tc>
        <w:tc>
          <w:tcPr>
            <w:tcW w:w="557" w:type="pct"/>
            <w:tcBorders>
              <w:top w:val="nil"/>
              <w:left w:val="nil"/>
              <w:bottom w:val="single" w:color="auto" w:sz="4" w:space="0"/>
              <w:right w:val="single" w:color="auto" w:sz="4" w:space="0"/>
            </w:tcBorders>
            <w:shd w:val="clear" w:color="auto" w:fill="auto"/>
            <w:noWrap/>
            <w:vAlign w:val="center"/>
          </w:tcPr>
          <w:p w14:paraId="0174F5E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荆芥穗</w:t>
            </w:r>
          </w:p>
        </w:tc>
        <w:tc>
          <w:tcPr>
            <w:tcW w:w="626" w:type="pct"/>
            <w:tcBorders>
              <w:top w:val="nil"/>
              <w:left w:val="nil"/>
              <w:bottom w:val="single" w:color="auto" w:sz="4" w:space="0"/>
              <w:right w:val="single" w:color="auto" w:sz="4" w:space="0"/>
            </w:tcBorders>
            <w:shd w:val="clear" w:color="auto" w:fill="auto"/>
            <w:noWrap/>
            <w:vAlign w:val="center"/>
          </w:tcPr>
          <w:p w14:paraId="6846FFE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3A27D22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5CB59C8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5EF9036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河北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7029AE71">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85.00</w:t>
            </w:r>
          </w:p>
        </w:tc>
      </w:tr>
      <w:tr w14:paraId="3E03CECE">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3E2D722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92</w:t>
            </w:r>
          </w:p>
        </w:tc>
        <w:tc>
          <w:tcPr>
            <w:tcW w:w="557" w:type="pct"/>
            <w:tcBorders>
              <w:top w:val="nil"/>
              <w:left w:val="nil"/>
              <w:bottom w:val="single" w:color="auto" w:sz="4" w:space="0"/>
              <w:right w:val="single" w:color="auto" w:sz="4" w:space="0"/>
            </w:tcBorders>
            <w:shd w:val="clear" w:color="auto" w:fill="auto"/>
            <w:noWrap/>
            <w:vAlign w:val="center"/>
          </w:tcPr>
          <w:p w14:paraId="447C2FF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麸炒枳壳</w:t>
            </w:r>
          </w:p>
        </w:tc>
        <w:tc>
          <w:tcPr>
            <w:tcW w:w="626" w:type="pct"/>
            <w:tcBorders>
              <w:top w:val="nil"/>
              <w:left w:val="nil"/>
              <w:bottom w:val="single" w:color="auto" w:sz="4" w:space="0"/>
              <w:right w:val="single" w:color="auto" w:sz="4" w:space="0"/>
            </w:tcBorders>
            <w:shd w:val="clear" w:color="auto" w:fill="auto"/>
            <w:noWrap/>
            <w:vAlign w:val="center"/>
          </w:tcPr>
          <w:p w14:paraId="4F768F9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6EC40A2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7224C38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42F87EB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江西</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463951C9">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80.70</w:t>
            </w:r>
          </w:p>
        </w:tc>
      </w:tr>
      <w:tr w14:paraId="6017C68E">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743AC09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93</w:t>
            </w:r>
          </w:p>
        </w:tc>
        <w:tc>
          <w:tcPr>
            <w:tcW w:w="557" w:type="pct"/>
            <w:tcBorders>
              <w:top w:val="nil"/>
              <w:left w:val="nil"/>
              <w:bottom w:val="single" w:color="auto" w:sz="4" w:space="0"/>
              <w:right w:val="single" w:color="auto" w:sz="4" w:space="0"/>
            </w:tcBorders>
            <w:shd w:val="clear" w:color="auto" w:fill="auto"/>
            <w:noWrap/>
            <w:vAlign w:val="center"/>
          </w:tcPr>
          <w:p w14:paraId="231A707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路路通</w:t>
            </w:r>
          </w:p>
        </w:tc>
        <w:tc>
          <w:tcPr>
            <w:tcW w:w="626" w:type="pct"/>
            <w:tcBorders>
              <w:top w:val="nil"/>
              <w:left w:val="nil"/>
              <w:bottom w:val="single" w:color="auto" w:sz="4" w:space="0"/>
              <w:right w:val="single" w:color="auto" w:sz="4" w:space="0"/>
            </w:tcBorders>
            <w:shd w:val="clear" w:color="auto" w:fill="auto"/>
            <w:noWrap/>
            <w:vAlign w:val="center"/>
          </w:tcPr>
          <w:p w14:paraId="39184AC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2B48996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5F5FA45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3F55553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049A97DD">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34.00</w:t>
            </w:r>
          </w:p>
        </w:tc>
      </w:tr>
      <w:tr w14:paraId="09E7256F">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0A1BEBF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94</w:t>
            </w:r>
          </w:p>
        </w:tc>
        <w:tc>
          <w:tcPr>
            <w:tcW w:w="557" w:type="pct"/>
            <w:tcBorders>
              <w:top w:val="nil"/>
              <w:left w:val="nil"/>
              <w:bottom w:val="single" w:color="auto" w:sz="4" w:space="0"/>
              <w:right w:val="single" w:color="auto" w:sz="4" w:space="0"/>
            </w:tcBorders>
            <w:shd w:val="clear" w:color="auto" w:fill="auto"/>
            <w:noWrap/>
            <w:vAlign w:val="center"/>
          </w:tcPr>
          <w:p w14:paraId="5AD6BE8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墨旱莲</w:t>
            </w:r>
          </w:p>
        </w:tc>
        <w:tc>
          <w:tcPr>
            <w:tcW w:w="626" w:type="pct"/>
            <w:tcBorders>
              <w:top w:val="nil"/>
              <w:left w:val="nil"/>
              <w:bottom w:val="single" w:color="auto" w:sz="4" w:space="0"/>
              <w:right w:val="single" w:color="auto" w:sz="4" w:space="0"/>
            </w:tcBorders>
            <w:shd w:val="clear" w:color="auto" w:fill="auto"/>
            <w:noWrap/>
            <w:vAlign w:val="center"/>
          </w:tcPr>
          <w:p w14:paraId="0BB1ABF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519EE02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4CB7541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0F21523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安徽</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5FC3703F">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53.74</w:t>
            </w:r>
          </w:p>
        </w:tc>
      </w:tr>
      <w:tr w14:paraId="6E669E45">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19BEAE4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95</w:t>
            </w:r>
          </w:p>
        </w:tc>
        <w:tc>
          <w:tcPr>
            <w:tcW w:w="557" w:type="pct"/>
            <w:tcBorders>
              <w:top w:val="nil"/>
              <w:left w:val="nil"/>
              <w:bottom w:val="single" w:color="auto" w:sz="4" w:space="0"/>
              <w:right w:val="single" w:color="auto" w:sz="4" w:space="0"/>
            </w:tcBorders>
            <w:shd w:val="clear" w:color="auto" w:fill="auto"/>
            <w:noWrap/>
            <w:vAlign w:val="center"/>
          </w:tcPr>
          <w:p w14:paraId="0971DBC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炒鸡内金</w:t>
            </w:r>
          </w:p>
        </w:tc>
        <w:tc>
          <w:tcPr>
            <w:tcW w:w="626" w:type="pct"/>
            <w:tcBorders>
              <w:top w:val="nil"/>
              <w:left w:val="nil"/>
              <w:bottom w:val="single" w:color="auto" w:sz="4" w:space="0"/>
              <w:right w:val="single" w:color="auto" w:sz="4" w:space="0"/>
            </w:tcBorders>
            <w:shd w:val="clear" w:color="auto" w:fill="auto"/>
            <w:noWrap/>
            <w:vAlign w:val="center"/>
          </w:tcPr>
          <w:p w14:paraId="35E1553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2BCE52E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15DB5A6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52FD8B6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585A3FDA">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45.07</w:t>
            </w:r>
          </w:p>
        </w:tc>
      </w:tr>
      <w:tr w14:paraId="733FBA97">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6E888FC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96</w:t>
            </w:r>
          </w:p>
        </w:tc>
        <w:tc>
          <w:tcPr>
            <w:tcW w:w="557" w:type="pct"/>
            <w:tcBorders>
              <w:top w:val="nil"/>
              <w:left w:val="nil"/>
              <w:bottom w:val="single" w:color="auto" w:sz="4" w:space="0"/>
              <w:right w:val="single" w:color="auto" w:sz="4" w:space="0"/>
            </w:tcBorders>
            <w:shd w:val="clear" w:color="auto" w:fill="auto"/>
            <w:noWrap/>
            <w:vAlign w:val="center"/>
          </w:tcPr>
          <w:p w14:paraId="4B95105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燀苦杏仁</w:t>
            </w:r>
          </w:p>
        </w:tc>
        <w:tc>
          <w:tcPr>
            <w:tcW w:w="626" w:type="pct"/>
            <w:tcBorders>
              <w:top w:val="nil"/>
              <w:left w:val="nil"/>
              <w:bottom w:val="single" w:color="auto" w:sz="4" w:space="0"/>
              <w:right w:val="single" w:color="auto" w:sz="4" w:space="0"/>
            </w:tcBorders>
            <w:shd w:val="clear" w:color="auto" w:fill="auto"/>
            <w:noWrap/>
            <w:vAlign w:val="center"/>
          </w:tcPr>
          <w:p w14:paraId="297C655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240EB36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6E069F2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516A059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山西</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57577DA3">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74.03</w:t>
            </w:r>
          </w:p>
        </w:tc>
      </w:tr>
      <w:tr w14:paraId="09FCE38C">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6490782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97</w:t>
            </w:r>
          </w:p>
        </w:tc>
        <w:tc>
          <w:tcPr>
            <w:tcW w:w="557" w:type="pct"/>
            <w:tcBorders>
              <w:top w:val="nil"/>
              <w:left w:val="nil"/>
              <w:bottom w:val="single" w:color="auto" w:sz="4" w:space="0"/>
              <w:right w:val="single" w:color="auto" w:sz="4" w:space="0"/>
            </w:tcBorders>
            <w:shd w:val="clear" w:color="auto" w:fill="auto"/>
            <w:noWrap/>
            <w:vAlign w:val="center"/>
          </w:tcPr>
          <w:p w14:paraId="61CE834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木香</w:t>
            </w:r>
          </w:p>
        </w:tc>
        <w:tc>
          <w:tcPr>
            <w:tcW w:w="626" w:type="pct"/>
            <w:tcBorders>
              <w:top w:val="nil"/>
              <w:left w:val="nil"/>
              <w:bottom w:val="single" w:color="auto" w:sz="4" w:space="0"/>
              <w:right w:val="single" w:color="auto" w:sz="4" w:space="0"/>
            </w:tcBorders>
            <w:shd w:val="clear" w:color="auto" w:fill="auto"/>
            <w:noWrap/>
            <w:vAlign w:val="center"/>
          </w:tcPr>
          <w:p w14:paraId="4100148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3B96F3D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23F8C03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6D3AEE2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云南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7F48BC4C">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52.60</w:t>
            </w:r>
          </w:p>
        </w:tc>
      </w:tr>
      <w:tr w14:paraId="43D7EE13">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10E56D1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98</w:t>
            </w:r>
          </w:p>
        </w:tc>
        <w:tc>
          <w:tcPr>
            <w:tcW w:w="557" w:type="pct"/>
            <w:tcBorders>
              <w:top w:val="nil"/>
              <w:left w:val="nil"/>
              <w:bottom w:val="single" w:color="auto" w:sz="4" w:space="0"/>
              <w:right w:val="single" w:color="auto" w:sz="4" w:space="0"/>
            </w:tcBorders>
            <w:shd w:val="clear" w:color="auto" w:fill="auto"/>
            <w:noWrap/>
            <w:vAlign w:val="center"/>
          </w:tcPr>
          <w:p w14:paraId="0CD4DD1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桑白皮</w:t>
            </w:r>
          </w:p>
        </w:tc>
        <w:tc>
          <w:tcPr>
            <w:tcW w:w="626" w:type="pct"/>
            <w:tcBorders>
              <w:top w:val="nil"/>
              <w:left w:val="nil"/>
              <w:bottom w:val="single" w:color="auto" w:sz="4" w:space="0"/>
              <w:right w:val="single" w:color="auto" w:sz="4" w:space="0"/>
            </w:tcBorders>
            <w:shd w:val="clear" w:color="auto" w:fill="auto"/>
            <w:noWrap/>
            <w:vAlign w:val="center"/>
          </w:tcPr>
          <w:p w14:paraId="0D07312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3082F9C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70E25C8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138226E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1F8F37F9">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82.25</w:t>
            </w:r>
          </w:p>
        </w:tc>
      </w:tr>
      <w:tr w14:paraId="6319C2F9">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0CA4D54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99</w:t>
            </w:r>
          </w:p>
        </w:tc>
        <w:tc>
          <w:tcPr>
            <w:tcW w:w="557" w:type="pct"/>
            <w:tcBorders>
              <w:top w:val="nil"/>
              <w:left w:val="nil"/>
              <w:bottom w:val="single" w:color="auto" w:sz="4" w:space="0"/>
              <w:right w:val="single" w:color="auto" w:sz="4" w:space="0"/>
            </w:tcBorders>
            <w:shd w:val="clear" w:color="auto" w:fill="auto"/>
            <w:noWrap/>
            <w:vAlign w:val="center"/>
          </w:tcPr>
          <w:p w14:paraId="6674663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肉桂</w:t>
            </w:r>
          </w:p>
        </w:tc>
        <w:tc>
          <w:tcPr>
            <w:tcW w:w="626" w:type="pct"/>
            <w:tcBorders>
              <w:top w:val="nil"/>
              <w:left w:val="nil"/>
              <w:bottom w:val="single" w:color="auto" w:sz="4" w:space="0"/>
              <w:right w:val="single" w:color="auto" w:sz="4" w:space="0"/>
            </w:tcBorders>
            <w:shd w:val="clear" w:color="auto" w:fill="auto"/>
            <w:noWrap/>
            <w:vAlign w:val="center"/>
          </w:tcPr>
          <w:p w14:paraId="12B02BB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6051767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348364D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69D2804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广东罗定</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2AE748F0">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78.00</w:t>
            </w:r>
          </w:p>
        </w:tc>
      </w:tr>
      <w:tr w14:paraId="3AD344CC">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7890798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100</w:t>
            </w:r>
          </w:p>
        </w:tc>
        <w:tc>
          <w:tcPr>
            <w:tcW w:w="557" w:type="pct"/>
            <w:tcBorders>
              <w:top w:val="nil"/>
              <w:left w:val="nil"/>
              <w:bottom w:val="single" w:color="auto" w:sz="4" w:space="0"/>
              <w:right w:val="single" w:color="auto" w:sz="4" w:space="0"/>
            </w:tcBorders>
            <w:shd w:val="clear" w:color="auto" w:fill="auto"/>
            <w:noWrap/>
            <w:vAlign w:val="center"/>
          </w:tcPr>
          <w:p w14:paraId="435AAC6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合欢皮</w:t>
            </w:r>
          </w:p>
        </w:tc>
        <w:tc>
          <w:tcPr>
            <w:tcW w:w="626" w:type="pct"/>
            <w:tcBorders>
              <w:top w:val="nil"/>
              <w:left w:val="nil"/>
              <w:bottom w:val="single" w:color="auto" w:sz="4" w:space="0"/>
              <w:right w:val="single" w:color="auto" w:sz="4" w:space="0"/>
            </w:tcBorders>
            <w:shd w:val="clear" w:color="auto" w:fill="auto"/>
            <w:noWrap/>
            <w:vAlign w:val="center"/>
          </w:tcPr>
          <w:p w14:paraId="6EAF9C1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40B4CCD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1C86E7E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5F6E5BB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098F0ED0">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22.36</w:t>
            </w:r>
          </w:p>
        </w:tc>
      </w:tr>
      <w:tr w14:paraId="3C3DE260">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1B5E8B5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101</w:t>
            </w:r>
          </w:p>
        </w:tc>
        <w:tc>
          <w:tcPr>
            <w:tcW w:w="557" w:type="pct"/>
            <w:tcBorders>
              <w:top w:val="nil"/>
              <w:left w:val="nil"/>
              <w:bottom w:val="single" w:color="auto" w:sz="4" w:space="0"/>
              <w:right w:val="single" w:color="auto" w:sz="4" w:space="0"/>
            </w:tcBorders>
            <w:shd w:val="clear" w:color="auto" w:fill="auto"/>
            <w:noWrap/>
            <w:vAlign w:val="center"/>
          </w:tcPr>
          <w:p w14:paraId="5083E9A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紫苏梗</w:t>
            </w:r>
          </w:p>
        </w:tc>
        <w:tc>
          <w:tcPr>
            <w:tcW w:w="626" w:type="pct"/>
            <w:tcBorders>
              <w:top w:val="nil"/>
              <w:left w:val="nil"/>
              <w:bottom w:val="single" w:color="auto" w:sz="4" w:space="0"/>
              <w:right w:val="single" w:color="auto" w:sz="4" w:space="0"/>
            </w:tcBorders>
            <w:shd w:val="clear" w:color="auto" w:fill="auto"/>
            <w:noWrap/>
            <w:vAlign w:val="center"/>
          </w:tcPr>
          <w:p w14:paraId="55C7741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4046925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1BE9D83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50F0E5E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458D121E">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50.52</w:t>
            </w:r>
          </w:p>
        </w:tc>
      </w:tr>
      <w:tr w14:paraId="6DED42E6">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3260F14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102</w:t>
            </w:r>
          </w:p>
        </w:tc>
        <w:tc>
          <w:tcPr>
            <w:tcW w:w="557" w:type="pct"/>
            <w:tcBorders>
              <w:top w:val="nil"/>
              <w:left w:val="nil"/>
              <w:bottom w:val="single" w:color="auto" w:sz="4" w:space="0"/>
              <w:right w:val="single" w:color="auto" w:sz="4" w:space="0"/>
            </w:tcBorders>
            <w:shd w:val="clear" w:color="auto" w:fill="auto"/>
            <w:noWrap/>
            <w:vAlign w:val="center"/>
          </w:tcPr>
          <w:p w14:paraId="26F98C8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广藿香</w:t>
            </w:r>
          </w:p>
        </w:tc>
        <w:tc>
          <w:tcPr>
            <w:tcW w:w="626" w:type="pct"/>
            <w:tcBorders>
              <w:top w:val="nil"/>
              <w:left w:val="nil"/>
              <w:bottom w:val="single" w:color="auto" w:sz="4" w:space="0"/>
              <w:right w:val="single" w:color="auto" w:sz="4" w:space="0"/>
            </w:tcBorders>
            <w:shd w:val="clear" w:color="auto" w:fill="auto"/>
            <w:noWrap/>
            <w:vAlign w:val="center"/>
          </w:tcPr>
          <w:p w14:paraId="0F18C55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34D6343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31FA6C5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41E176C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4E017A1B">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57.33</w:t>
            </w:r>
          </w:p>
        </w:tc>
      </w:tr>
      <w:tr w14:paraId="0E651E63">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2C0F6EB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103</w:t>
            </w:r>
          </w:p>
        </w:tc>
        <w:tc>
          <w:tcPr>
            <w:tcW w:w="557" w:type="pct"/>
            <w:tcBorders>
              <w:top w:val="nil"/>
              <w:left w:val="nil"/>
              <w:bottom w:val="single" w:color="auto" w:sz="4" w:space="0"/>
              <w:right w:val="single" w:color="auto" w:sz="4" w:space="0"/>
            </w:tcBorders>
            <w:shd w:val="clear" w:color="auto" w:fill="auto"/>
            <w:noWrap/>
            <w:vAlign w:val="center"/>
          </w:tcPr>
          <w:p w14:paraId="07319B4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火炭母</w:t>
            </w:r>
          </w:p>
        </w:tc>
        <w:tc>
          <w:tcPr>
            <w:tcW w:w="626" w:type="pct"/>
            <w:tcBorders>
              <w:top w:val="nil"/>
              <w:left w:val="nil"/>
              <w:bottom w:val="single" w:color="auto" w:sz="4" w:space="0"/>
              <w:right w:val="single" w:color="auto" w:sz="4" w:space="0"/>
            </w:tcBorders>
            <w:shd w:val="clear" w:color="auto" w:fill="auto"/>
            <w:noWrap/>
            <w:vAlign w:val="center"/>
          </w:tcPr>
          <w:p w14:paraId="53930AD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2D8A91E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6FAF548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3DD9E27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7794E65D">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34.00</w:t>
            </w:r>
          </w:p>
        </w:tc>
      </w:tr>
      <w:tr w14:paraId="0839CA5E">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11A0255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104</w:t>
            </w:r>
          </w:p>
        </w:tc>
        <w:tc>
          <w:tcPr>
            <w:tcW w:w="557" w:type="pct"/>
            <w:tcBorders>
              <w:top w:val="nil"/>
              <w:left w:val="nil"/>
              <w:bottom w:val="single" w:color="auto" w:sz="4" w:space="0"/>
              <w:right w:val="single" w:color="auto" w:sz="4" w:space="0"/>
            </w:tcBorders>
            <w:shd w:val="clear" w:color="auto" w:fill="auto"/>
            <w:noWrap/>
            <w:vAlign w:val="center"/>
          </w:tcPr>
          <w:p w14:paraId="4CA39ED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夏枯草</w:t>
            </w:r>
          </w:p>
        </w:tc>
        <w:tc>
          <w:tcPr>
            <w:tcW w:w="626" w:type="pct"/>
            <w:tcBorders>
              <w:top w:val="nil"/>
              <w:left w:val="nil"/>
              <w:bottom w:val="single" w:color="auto" w:sz="4" w:space="0"/>
              <w:right w:val="single" w:color="auto" w:sz="4" w:space="0"/>
            </w:tcBorders>
            <w:shd w:val="clear" w:color="auto" w:fill="auto"/>
            <w:noWrap/>
            <w:vAlign w:val="center"/>
          </w:tcPr>
          <w:p w14:paraId="6F88C60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591E10D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03E1A2F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3F2C5F4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河南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1C028F73">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43.62</w:t>
            </w:r>
          </w:p>
        </w:tc>
      </w:tr>
      <w:tr w14:paraId="2C788E69">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0A34C85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105</w:t>
            </w:r>
          </w:p>
        </w:tc>
        <w:tc>
          <w:tcPr>
            <w:tcW w:w="557" w:type="pct"/>
            <w:tcBorders>
              <w:top w:val="nil"/>
              <w:left w:val="nil"/>
              <w:bottom w:val="single" w:color="auto" w:sz="4" w:space="0"/>
              <w:right w:val="single" w:color="auto" w:sz="4" w:space="0"/>
            </w:tcBorders>
            <w:shd w:val="clear" w:color="auto" w:fill="auto"/>
            <w:noWrap/>
            <w:vAlign w:val="center"/>
          </w:tcPr>
          <w:p w14:paraId="4932949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紫苏叶</w:t>
            </w:r>
          </w:p>
        </w:tc>
        <w:tc>
          <w:tcPr>
            <w:tcW w:w="626" w:type="pct"/>
            <w:tcBorders>
              <w:top w:val="nil"/>
              <w:left w:val="nil"/>
              <w:bottom w:val="single" w:color="auto" w:sz="4" w:space="0"/>
              <w:right w:val="single" w:color="auto" w:sz="4" w:space="0"/>
            </w:tcBorders>
            <w:shd w:val="clear" w:color="auto" w:fill="auto"/>
            <w:noWrap/>
            <w:vAlign w:val="center"/>
          </w:tcPr>
          <w:p w14:paraId="3B1E240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6966469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3B301B0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01FC6C1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689D47E1">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69.15</w:t>
            </w:r>
          </w:p>
        </w:tc>
      </w:tr>
      <w:tr w14:paraId="737352E9">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7F1F68E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106</w:t>
            </w:r>
          </w:p>
        </w:tc>
        <w:tc>
          <w:tcPr>
            <w:tcW w:w="557" w:type="pct"/>
            <w:tcBorders>
              <w:top w:val="nil"/>
              <w:left w:val="nil"/>
              <w:bottom w:val="single" w:color="auto" w:sz="4" w:space="0"/>
              <w:right w:val="single" w:color="auto" w:sz="4" w:space="0"/>
            </w:tcBorders>
            <w:shd w:val="clear" w:color="auto" w:fill="auto"/>
            <w:noWrap/>
            <w:vAlign w:val="center"/>
          </w:tcPr>
          <w:p w14:paraId="7B3E2A0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紫苏子</w:t>
            </w:r>
          </w:p>
        </w:tc>
        <w:tc>
          <w:tcPr>
            <w:tcW w:w="626" w:type="pct"/>
            <w:tcBorders>
              <w:top w:val="nil"/>
              <w:left w:val="nil"/>
              <w:bottom w:val="single" w:color="auto" w:sz="4" w:space="0"/>
              <w:right w:val="single" w:color="auto" w:sz="4" w:space="0"/>
            </w:tcBorders>
            <w:shd w:val="clear" w:color="auto" w:fill="auto"/>
            <w:noWrap/>
            <w:vAlign w:val="center"/>
          </w:tcPr>
          <w:p w14:paraId="33DF734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328D2B2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003EC8C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40AF2C6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4F2F3AA1">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52.00</w:t>
            </w:r>
          </w:p>
        </w:tc>
      </w:tr>
      <w:tr w14:paraId="74CD434D">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7CECC99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107</w:t>
            </w:r>
          </w:p>
        </w:tc>
        <w:tc>
          <w:tcPr>
            <w:tcW w:w="557" w:type="pct"/>
            <w:tcBorders>
              <w:top w:val="nil"/>
              <w:left w:val="nil"/>
              <w:bottom w:val="single" w:color="auto" w:sz="4" w:space="0"/>
              <w:right w:val="single" w:color="auto" w:sz="4" w:space="0"/>
            </w:tcBorders>
            <w:shd w:val="clear" w:color="auto" w:fill="auto"/>
            <w:noWrap/>
            <w:vAlign w:val="center"/>
          </w:tcPr>
          <w:p w14:paraId="7A61EE9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玄参</w:t>
            </w:r>
          </w:p>
        </w:tc>
        <w:tc>
          <w:tcPr>
            <w:tcW w:w="626" w:type="pct"/>
            <w:tcBorders>
              <w:top w:val="nil"/>
              <w:left w:val="nil"/>
              <w:bottom w:val="single" w:color="auto" w:sz="4" w:space="0"/>
              <w:right w:val="single" w:color="auto" w:sz="4" w:space="0"/>
            </w:tcBorders>
            <w:shd w:val="clear" w:color="auto" w:fill="auto"/>
            <w:noWrap/>
            <w:vAlign w:val="center"/>
          </w:tcPr>
          <w:p w14:paraId="30F575F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3B46F15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3D7CCFC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051FD07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湖北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71A783C8">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30.83</w:t>
            </w:r>
          </w:p>
        </w:tc>
      </w:tr>
      <w:tr w14:paraId="409D7214">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7A80E87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108</w:t>
            </w:r>
          </w:p>
        </w:tc>
        <w:tc>
          <w:tcPr>
            <w:tcW w:w="557" w:type="pct"/>
            <w:tcBorders>
              <w:top w:val="nil"/>
              <w:left w:val="nil"/>
              <w:bottom w:val="single" w:color="auto" w:sz="4" w:space="0"/>
              <w:right w:val="single" w:color="auto" w:sz="4" w:space="0"/>
            </w:tcBorders>
            <w:shd w:val="clear" w:color="auto" w:fill="auto"/>
            <w:noWrap/>
            <w:vAlign w:val="center"/>
          </w:tcPr>
          <w:p w14:paraId="485A488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乌梅</w:t>
            </w:r>
          </w:p>
        </w:tc>
        <w:tc>
          <w:tcPr>
            <w:tcW w:w="626" w:type="pct"/>
            <w:tcBorders>
              <w:top w:val="nil"/>
              <w:left w:val="nil"/>
              <w:bottom w:val="single" w:color="auto" w:sz="4" w:space="0"/>
              <w:right w:val="single" w:color="auto" w:sz="4" w:space="0"/>
            </w:tcBorders>
            <w:shd w:val="clear" w:color="auto" w:fill="auto"/>
            <w:noWrap/>
            <w:vAlign w:val="center"/>
          </w:tcPr>
          <w:p w14:paraId="6E41D4A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41726C7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6111B3E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1E0B8F0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24E7B88C">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61.65</w:t>
            </w:r>
          </w:p>
        </w:tc>
      </w:tr>
      <w:tr w14:paraId="737561E0">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75FD857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109</w:t>
            </w:r>
          </w:p>
        </w:tc>
        <w:tc>
          <w:tcPr>
            <w:tcW w:w="557" w:type="pct"/>
            <w:tcBorders>
              <w:top w:val="nil"/>
              <w:left w:val="nil"/>
              <w:bottom w:val="single" w:color="auto" w:sz="4" w:space="0"/>
              <w:right w:val="single" w:color="auto" w:sz="4" w:space="0"/>
            </w:tcBorders>
            <w:shd w:val="clear" w:color="auto" w:fill="auto"/>
            <w:noWrap/>
            <w:vAlign w:val="center"/>
          </w:tcPr>
          <w:p w14:paraId="3CFCA25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栀子</w:t>
            </w:r>
          </w:p>
        </w:tc>
        <w:tc>
          <w:tcPr>
            <w:tcW w:w="626" w:type="pct"/>
            <w:tcBorders>
              <w:top w:val="nil"/>
              <w:left w:val="nil"/>
              <w:bottom w:val="single" w:color="auto" w:sz="4" w:space="0"/>
              <w:right w:val="single" w:color="auto" w:sz="4" w:space="0"/>
            </w:tcBorders>
            <w:shd w:val="clear" w:color="auto" w:fill="auto"/>
            <w:noWrap/>
            <w:vAlign w:val="center"/>
          </w:tcPr>
          <w:p w14:paraId="41072A1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3670A76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300FB06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1EAD105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江西</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60E662D4">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59.93</w:t>
            </w:r>
          </w:p>
        </w:tc>
      </w:tr>
      <w:tr w14:paraId="3E0827D8">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0280B11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110</w:t>
            </w:r>
          </w:p>
        </w:tc>
        <w:tc>
          <w:tcPr>
            <w:tcW w:w="557" w:type="pct"/>
            <w:tcBorders>
              <w:top w:val="nil"/>
              <w:left w:val="nil"/>
              <w:bottom w:val="single" w:color="auto" w:sz="4" w:space="0"/>
              <w:right w:val="single" w:color="auto" w:sz="4" w:space="0"/>
            </w:tcBorders>
            <w:shd w:val="clear" w:color="auto" w:fill="auto"/>
            <w:noWrap/>
            <w:vAlign w:val="center"/>
          </w:tcPr>
          <w:p w14:paraId="791D0B8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桑叶</w:t>
            </w:r>
          </w:p>
        </w:tc>
        <w:tc>
          <w:tcPr>
            <w:tcW w:w="626" w:type="pct"/>
            <w:tcBorders>
              <w:top w:val="nil"/>
              <w:left w:val="nil"/>
              <w:bottom w:val="single" w:color="auto" w:sz="4" w:space="0"/>
              <w:right w:val="single" w:color="auto" w:sz="4" w:space="0"/>
            </w:tcBorders>
            <w:shd w:val="clear" w:color="auto" w:fill="auto"/>
            <w:noWrap/>
            <w:vAlign w:val="center"/>
          </w:tcPr>
          <w:p w14:paraId="1394555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36026E5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74A1E5B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061647E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6628271C">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41.00</w:t>
            </w:r>
          </w:p>
        </w:tc>
      </w:tr>
      <w:tr w14:paraId="11E921C3">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6DF24C1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111</w:t>
            </w:r>
          </w:p>
        </w:tc>
        <w:tc>
          <w:tcPr>
            <w:tcW w:w="557" w:type="pct"/>
            <w:tcBorders>
              <w:top w:val="nil"/>
              <w:left w:val="nil"/>
              <w:bottom w:val="single" w:color="auto" w:sz="4" w:space="0"/>
              <w:right w:val="single" w:color="auto" w:sz="4" w:space="0"/>
            </w:tcBorders>
            <w:shd w:val="clear" w:color="auto" w:fill="auto"/>
            <w:noWrap/>
            <w:vAlign w:val="center"/>
          </w:tcPr>
          <w:p w14:paraId="098E74A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蒲公英</w:t>
            </w:r>
          </w:p>
        </w:tc>
        <w:tc>
          <w:tcPr>
            <w:tcW w:w="626" w:type="pct"/>
            <w:tcBorders>
              <w:top w:val="nil"/>
              <w:left w:val="nil"/>
              <w:bottom w:val="single" w:color="auto" w:sz="4" w:space="0"/>
              <w:right w:val="single" w:color="auto" w:sz="4" w:space="0"/>
            </w:tcBorders>
            <w:shd w:val="clear" w:color="auto" w:fill="auto"/>
            <w:noWrap/>
            <w:vAlign w:val="center"/>
          </w:tcPr>
          <w:p w14:paraId="171C7E3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6BBCEBF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041E610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1373E18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安徽</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1A59A558">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18.40</w:t>
            </w:r>
          </w:p>
        </w:tc>
      </w:tr>
      <w:tr w14:paraId="743D7993">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6F67788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112</w:t>
            </w:r>
          </w:p>
        </w:tc>
        <w:tc>
          <w:tcPr>
            <w:tcW w:w="557" w:type="pct"/>
            <w:tcBorders>
              <w:top w:val="nil"/>
              <w:left w:val="nil"/>
              <w:bottom w:val="single" w:color="auto" w:sz="4" w:space="0"/>
              <w:right w:val="single" w:color="auto" w:sz="4" w:space="0"/>
            </w:tcBorders>
            <w:shd w:val="clear" w:color="auto" w:fill="auto"/>
            <w:noWrap/>
            <w:vAlign w:val="center"/>
          </w:tcPr>
          <w:p w14:paraId="4589CA4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炮姜</w:t>
            </w:r>
          </w:p>
        </w:tc>
        <w:tc>
          <w:tcPr>
            <w:tcW w:w="626" w:type="pct"/>
            <w:tcBorders>
              <w:top w:val="nil"/>
              <w:left w:val="nil"/>
              <w:bottom w:val="single" w:color="auto" w:sz="4" w:space="0"/>
              <w:right w:val="single" w:color="auto" w:sz="4" w:space="0"/>
            </w:tcBorders>
            <w:shd w:val="clear" w:color="auto" w:fill="auto"/>
            <w:noWrap/>
            <w:vAlign w:val="center"/>
          </w:tcPr>
          <w:p w14:paraId="6E83C7A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277DF87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2395EB1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41C2B90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3719ECAB">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70.00</w:t>
            </w:r>
          </w:p>
        </w:tc>
      </w:tr>
      <w:tr w14:paraId="2E270342">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0986D56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113</w:t>
            </w:r>
          </w:p>
        </w:tc>
        <w:tc>
          <w:tcPr>
            <w:tcW w:w="557" w:type="pct"/>
            <w:tcBorders>
              <w:top w:val="nil"/>
              <w:left w:val="nil"/>
              <w:bottom w:val="single" w:color="auto" w:sz="4" w:space="0"/>
              <w:right w:val="single" w:color="auto" w:sz="4" w:space="0"/>
            </w:tcBorders>
            <w:shd w:val="clear" w:color="auto" w:fill="auto"/>
            <w:noWrap/>
            <w:vAlign w:val="center"/>
          </w:tcPr>
          <w:p w14:paraId="1FFE25B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佩兰</w:t>
            </w:r>
          </w:p>
        </w:tc>
        <w:tc>
          <w:tcPr>
            <w:tcW w:w="626" w:type="pct"/>
            <w:tcBorders>
              <w:top w:val="nil"/>
              <w:left w:val="nil"/>
              <w:bottom w:val="single" w:color="auto" w:sz="4" w:space="0"/>
              <w:right w:val="single" w:color="auto" w:sz="4" w:space="0"/>
            </w:tcBorders>
            <w:shd w:val="clear" w:color="auto" w:fill="auto"/>
            <w:noWrap/>
            <w:vAlign w:val="center"/>
          </w:tcPr>
          <w:p w14:paraId="555FE14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77B3656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754ADE8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7269851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安徽</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76284A93">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48.24</w:t>
            </w:r>
          </w:p>
        </w:tc>
      </w:tr>
      <w:tr w14:paraId="001A1DA5">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30EB003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114</w:t>
            </w:r>
          </w:p>
        </w:tc>
        <w:tc>
          <w:tcPr>
            <w:tcW w:w="557" w:type="pct"/>
            <w:tcBorders>
              <w:top w:val="nil"/>
              <w:left w:val="nil"/>
              <w:bottom w:val="single" w:color="auto" w:sz="4" w:space="0"/>
              <w:right w:val="single" w:color="auto" w:sz="4" w:space="0"/>
            </w:tcBorders>
            <w:shd w:val="clear" w:color="auto" w:fill="auto"/>
            <w:noWrap/>
            <w:vAlign w:val="center"/>
          </w:tcPr>
          <w:p w14:paraId="7C7F4BC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荔枝核</w:t>
            </w:r>
          </w:p>
        </w:tc>
        <w:tc>
          <w:tcPr>
            <w:tcW w:w="626" w:type="pct"/>
            <w:tcBorders>
              <w:top w:val="nil"/>
              <w:left w:val="nil"/>
              <w:bottom w:val="single" w:color="auto" w:sz="4" w:space="0"/>
              <w:right w:val="single" w:color="auto" w:sz="4" w:space="0"/>
            </w:tcBorders>
            <w:shd w:val="clear" w:color="auto" w:fill="auto"/>
            <w:noWrap/>
            <w:vAlign w:val="center"/>
          </w:tcPr>
          <w:p w14:paraId="6C2AA02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5152EB9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1BD810F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2B91E67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1C18818F">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37.04</w:t>
            </w:r>
          </w:p>
        </w:tc>
      </w:tr>
      <w:tr w14:paraId="4FE47215">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710007B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115</w:t>
            </w:r>
          </w:p>
        </w:tc>
        <w:tc>
          <w:tcPr>
            <w:tcW w:w="557" w:type="pct"/>
            <w:tcBorders>
              <w:top w:val="nil"/>
              <w:left w:val="nil"/>
              <w:bottom w:val="single" w:color="auto" w:sz="4" w:space="0"/>
              <w:right w:val="single" w:color="auto" w:sz="4" w:space="0"/>
            </w:tcBorders>
            <w:shd w:val="clear" w:color="auto" w:fill="auto"/>
            <w:noWrap/>
            <w:vAlign w:val="center"/>
          </w:tcPr>
          <w:p w14:paraId="1F8D053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广金钱草</w:t>
            </w:r>
          </w:p>
        </w:tc>
        <w:tc>
          <w:tcPr>
            <w:tcW w:w="626" w:type="pct"/>
            <w:tcBorders>
              <w:top w:val="nil"/>
              <w:left w:val="nil"/>
              <w:bottom w:val="single" w:color="auto" w:sz="4" w:space="0"/>
              <w:right w:val="single" w:color="auto" w:sz="4" w:space="0"/>
            </w:tcBorders>
            <w:shd w:val="clear" w:color="auto" w:fill="auto"/>
            <w:noWrap/>
            <w:vAlign w:val="center"/>
          </w:tcPr>
          <w:p w14:paraId="69247E1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779111D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72E5F88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13C863D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广西</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514CB7B4">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43.45</w:t>
            </w:r>
          </w:p>
        </w:tc>
      </w:tr>
      <w:tr w14:paraId="30B878B1">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756FD21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116</w:t>
            </w:r>
          </w:p>
        </w:tc>
        <w:tc>
          <w:tcPr>
            <w:tcW w:w="557" w:type="pct"/>
            <w:tcBorders>
              <w:top w:val="nil"/>
              <w:left w:val="nil"/>
              <w:bottom w:val="single" w:color="auto" w:sz="4" w:space="0"/>
              <w:right w:val="single" w:color="auto" w:sz="4" w:space="0"/>
            </w:tcBorders>
            <w:shd w:val="clear" w:color="auto" w:fill="auto"/>
            <w:noWrap/>
            <w:vAlign w:val="center"/>
          </w:tcPr>
          <w:p w14:paraId="10CF589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苦参</w:t>
            </w:r>
          </w:p>
        </w:tc>
        <w:tc>
          <w:tcPr>
            <w:tcW w:w="626" w:type="pct"/>
            <w:tcBorders>
              <w:top w:val="nil"/>
              <w:left w:val="nil"/>
              <w:bottom w:val="single" w:color="auto" w:sz="4" w:space="0"/>
              <w:right w:val="single" w:color="auto" w:sz="4" w:space="0"/>
            </w:tcBorders>
            <w:shd w:val="clear" w:color="auto" w:fill="auto"/>
            <w:noWrap/>
            <w:vAlign w:val="center"/>
          </w:tcPr>
          <w:p w14:paraId="1F9F34D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1F97B74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20CF8DC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3CC2CC3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湖南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175CEBA9">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61.35</w:t>
            </w:r>
          </w:p>
        </w:tc>
      </w:tr>
      <w:tr w14:paraId="13BF8074">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0C05152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117</w:t>
            </w:r>
          </w:p>
        </w:tc>
        <w:tc>
          <w:tcPr>
            <w:tcW w:w="557" w:type="pct"/>
            <w:tcBorders>
              <w:top w:val="nil"/>
              <w:left w:val="nil"/>
              <w:bottom w:val="single" w:color="auto" w:sz="4" w:space="0"/>
              <w:right w:val="single" w:color="auto" w:sz="4" w:space="0"/>
            </w:tcBorders>
            <w:shd w:val="clear" w:color="auto" w:fill="auto"/>
            <w:noWrap/>
            <w:vAlign w:val="center"/>
          </w:tcPr>
          <w:p w14:paraId="56FDC20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淡竹叶</w:t>
            </w:r>
          </w:p>
        </w:tc>
        <w:tc>
          <w:tcPr>
            <w:tcW w:w="626" w:type="pct"/>
            <w:tcBorders>
              <w:top w:val="nil"/>
              <w:left w:val="nil"/>
              <w:bottom w:val="single" w:color="auto" w:sz="4" w:space="0"/>
              <w:right w:val="single" w:color="auto" w:sz="4" w:space="0"/>
            </w:tcBorders>
            <w:shd w:val="clear" w:color="auto" w:fill="auto"/>
            <w:noWrap/>
            <w:vAlign w:val="center"/>
          </w:tcPr>
          <w:p w14:paraId="0891AA5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0D5EB29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713892A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740D8DE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2B9D89A9">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52.00</w:t>
            </w:r>
          </w:p>
        </w:tc>
      </w:tr>
      <w:tr w14:paraId="7C3DE5AE">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4934A87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118</w:t>
            </w:r>
          </w:p>
        </w:tc>
        <w:tc>
          <w:tcPr>
            <w:tcW w:w="557" w:type="pct"/>
            <w:tcBorders>
              <w:top w:val="nil"/>
              <w:left w:val="nil"/>
              <w:bottom w:val="single" w:color="auto" w:sz="4" w:space="0"/>
              <w:right w:val="single" w:color="auto" w:sz="4" w:space="0"/>
            </w:tcBorders>
            <w:shd w:val="clear" w:color="auto" w:fill="auto"/>
            <w:noWrap/>
            <w:vAlign w:val="center"/>
          </w:tcPr>
          <w:p w14:paraId="6FB2A74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珍珠母</w:t>
            </w:r>
          </w:p>
        </w:tc>
        <w:tc>
          <w:tcPr>
            <w:tcW w:w="626" w:type="pct"/>
            <w:tcBorders>
              <w:top w:val="nil"/>
              <w:left w:val="nil"/>
              <w:bottom w:val="single" w:color="auto" w:sz="4" w:space="0"/>
              <w:right w:val="single" w:color="auto" w:sz="4" w:space="0"/>
            </w:tcBorders>
            <w:shd w:val="clear" w:color="auto" w:fill="auto"/>
            <w:noWrap/>
            <w:vAlign w:val="center"/>
          </w:tcPr>
          <w:p w14:paraId="7B0E1A6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4A0A80B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3754950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4CD45CE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4EAF8D02">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27.21</w:t>
            </w:r>
          </w:p>
        </w:tc>
      </w:tr>
      <w:tr w14:paraId="16147506">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7FF1C69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119</w:t>
            </w:r>
          </w:p>
        </w:tc>
        <w:tc>
          <w:tcPr>
            <w:tcW w:w="557" w:type="pct"/>
            <w:tcBorders>
              <w:top w:val="nil"/>
              <w:left w:val="nil"/>
              <w:bottom w:val="single" w:color="auto" w:sz="4" w:space="0"/>
              <w:right w:val="single" w:color="auto" w:sz="4" w:space="0"/>
            </w:tcBorders>
            <w:shd w:val="clear" w:color="auto" w:fill="auto"/>
            <w:noWrap/>
            <w:vAlign w:val="center"/>
          </w:tcPr>
          <w:p w14:paraId="0E93BF4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青蒿</w:t>
            </w:r>
          </w:p>
        </w:tc>
        <w:tc>
          <w:tcPr>
            <w:tcW w:w="626" w:type="pct"/>
            <w:tcBorders>
              <w:top w:val="nil"/>
              <w:left w:val="nil"/>
              <w:bottom w:val="single" w:color="auto" w:sz="4" w:space="0"/>
              <w:right w:val="single" w:color="auto" w:sz="4" w:space="0"/>
            </w:tcBorders>
            <w:shd w:val="clear" w:color="auto" w:fill="auto"/>
            <w:noWrap/>
            <w:vAlign w:val="center"/>
          </w:tcPr>
          <w:p w14:paraId="74EDFEF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64FDCC1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56D0DDA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4ABEA66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7451F7E8">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40.00</w:t>
            </w:r>
          </w:p>
        </w:tc>
      </w:tr>
      <w:tr w14:paraId="5F25492A">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4954A46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120</w:t>
            </w:r>
          </w:p>
        </w:tc>
        <w:tc>
          <w:tcPr>
            <w:tcW w:w="557" w:type="pct"/>
            <w:tcBorders>
              <w:top w:val="nil"/>
              <w:left w:val="nil"/>
              <w:bottom w:val="single" w:color="auto" w:sz="4" w:space="0"/>
              <w:right w:val="single" w:color="auto" w:sz="4" w:space="0"/>
            </w:tcBorders>
            <w:shd w:val="clear" w:color="auto" w:fill="auto"/>
            <w:noWrap/>
            <w:vAlign w:val="center"/>
          </w:tcPr>
          <w:p w14:paraId="4BCD952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败酱草</w:t>
            </w:r>
          </w:p>
        </w:tc>
        <w:tc>
          <w:tcPr>
            <w:tcW w:w="626" w:type="pct"/>
            <w:tcBorders>
              <w:top w:val="nil"/>
              <w:left w:val="nil"/>
              <w:bottom w:val="single" w:color="auto" w:sz="4" w:space="0"/>
              <w:right w:val="single" w:color="auto" w:sz="4" w:space="0"/>
            </w:tcBorders>
            <w:shd w:val="clear" w:color="auto" w:fill="auto"/>
            <w:noWrap/>
            <w:vAlign w:val="center"/>
          </w:tcPr>
          <w:p w14:paraId="49A1B22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67B1CDE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7442C8D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2A0E9DE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河南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26130A25">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35.40</w:t>
            </w:r>
          </w:p>
        </w:tc>
      </w:tr>
      <w:tr w14:paraId="740E60EC">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768B4E8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121</w:t>
            </w:r>
          </w:p>
        </w:tc>
        <w:tc>
          <w:tcPr>
            <w:tcW w:w="557" w:type="pct"/>
            <w:tcBorders>
              <w:top w:val="nil"/>
              <w:left w:val="nil"/>
              <w:bottom w:val="single" w:color="auto" w:sz="4" w:space="0"/>
              <w:right w:val="single" w:color="auto" w:sz="4" w:space="0"/>
            </w:tcBorders>
            <w:shd w:val="clear" w:color="auto" w:fill="auto"/>
            <w:noWrap/>
            <w:vAlign w:val="center"/>
          </w:tcPr>
          <w:p w14:paraId="7D63D21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透骨草</w:t>
            </w:r>
          </w:p>
        </w:tc>
        <w:tc>
          <w:tcPr>
            <w:tcW w:w="626" w:type="pct"/>
            <w:tcBorders>
              <w:top w:val="nil"/>
              <w:left w:val="nil"/>
              <w:bottom w:val="single" w:color="auto" w:sz="4" w:space="0"/>
              <w:right w:val="single" w:color="auto" w:sz="4" w:space="0"/>
            </w:tcBorders>
            <w:shd w:val="clear" w:color="auto" w:fill="auto"/>
            <w:noWrap/>
            <w:vAlign w:val="center"/>
          </w:tcPr>
          <w:p w14:paraId="2E7001D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6A76A55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60B4338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0E5EFA8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安徽</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47776287">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38.00</w:t>
            </w:r>
          </w:p>
        </w:tc>
      </w:tr>
      <w:tr w14:paraId="73E1E1BC">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7D073D5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122</w:t>
            </w:r>
          </w:p>
        </w:tc>
        <w:tc>
          <w:tcPr>
            <w:tcW w:w="557" w:type="pct"/>
            <w:tcBorders>
              <w:top w:val="nil"/>
              <w:left w:val="nil"/>
              <w:bottom w:val="single" w:color="auto" w:sz="4" w:space="0"/>
              <w:right w:val="single" w:color="auto" w:sz="4" w:space="0"/>
            </w:tcBorders>
            <w:shd w:val="clear" w:color="auto" w:fill="auto"/>
            <w:noWrap/>
            <w:vAlign w:val="center"/>
          </w:tcPr>
          <w:p w14:paraId="749B492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芥子</w:t>
            </w:r>
          </w:p>
        </w:tc>
        <w:tc>
          <w:tcPr>
            <w:tcW w:w="626" w:type="pct"/>
            <w:tcBorders>
              <w:top w:val="nil"/>
              <w:left w:val="nil"/>
              <w:bottom w:val="single" w:color="auto" w:sz="4" w:space="0"/>
              <w:right w:val="single" w:color="auto" w:sz="4" w:space="0"/>
            </w:tcBorders>
            <w:shd w:val="clear" w:color="auto" w:fill="auto"/>
            <w:noWrap/>
            <w:vAlign w:val="center"/>
          </w:tcPr>
          <w:p w14:paraId="7FE3A0C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684D633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1310D42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746D99D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湖南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2EED528C">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40.56</w:t>
            </w:r>
          </w:p>
        </w:tc>
      </w:tr>
      <w:tr w14:paraId="106045F7">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4FC4477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123</w:t>
            </w:r>
          </w:p>
        </w:tc>
        <w:tc>
          <w:tcPr>
            <w:tcW w:w="557" w:type="pct"/>
            <w:tcBorders>
              <w:top w:val="nil"/>
              <w:left w:val="nil"/>
              <w:bottom w:val="single" w:color="auto" w:sz="4" w:space="0"/>
              <w:right w:val="single" w:color="auto" w:sz="4" w:space="0"/>
            </w:tcBorders>
            <w:shd w:val="clear" w:color="auto" w:fill="auto"/>
            <w:noWrap/>
            <w:vAlign w:val="center"/>
          </w:tcPr>
          <w:p w14:paraId="7C7BD1C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侧柏叶</w:t>
            </w:r>
          </w:p>
        </w:tc>
        <w:tc>
          <w:tcPr>
            <w:tcW w:w="626" w:type="pct"/>
            <w:tcBorders>
              <w:top w:val="nil"/>
              <w:left w:val="nil"/>
              <w:bottom w:val="single" w:color="auto" w:sz="4" w:space="0"/>
              <w:right w:val="single" w:color="auto" w:sz="4" w:space="0"/>
            </w:tcBorders>
            <w:shd w:val="clear" w:color="auto" w:fill="auto"/>
            <w:noWrap/>
            <w:vAlign w:val="center"/>
          </w:tcPr>
          <w:p w14:paraId="203E850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411A3B7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371588C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70F4720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河南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52AA7314">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35.25</w:t>
            </w:r>
          </w:p>
        </w:tc>
      </w:tr>
      <w:tr w14:paraId="376CCD8F">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151B723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124</w:t>
            </w:r>
          </w:p>
        </w:tc>
        <w:tc>
          <w:tcPr>
            <w:tcW w:w="557" w:type="pct"/>
            <w:tcBorders>
              <w:top w:val="nil"/>
              <w:left w:val="nil"/>
              <w:bottom w:val="single" w:color="auto" w:sz="4" w:space="0"/>
              <w:right w:val="single" w:color="auto" w:sz="4" w:space="0"/>
            </w:tcBorders>
            <w:shd w:val="clear" w:color="auto" w:fill="auto"/>
            <w:noWrap/>
            <w:vAlign w:val="center"/>
          </w:tcPr>
          <w:p w14:paraId="1FA0715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紫石英</w:t>
            </w:r>
          </w:p>
        </w:tc>
        <w:tc>
          <w:tcPr>
            <w:tcW w:w="626" w:type="pct"/>
            <w:tcBorders>
              <w:top w:val="nil"/>
              <w:left w:val="nil"/>
              <w:bottom w:val="single" w:color="auto" w:sz="4" w:space="0"/>
              <w:right w:val="single" w:color="auto" w:sz="4" w:space="0"/>
            </w:tcBorders>
            <w:shd w:val="clear" w:color="auto" w:fill="auto"/>
            <w:noWrap/>
            <w:vAlign w:val="center"/>
          </w:tcPr>
          <w:p w14:paraId="0F466DB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0CA7892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5EBDCA4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064E41C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0C5D9CE3">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41.89</w:t>
            </w:r>
          </w:p>
        </w:tc>
      </w:tr>
      <w:tr w14:paraId="0768AFEE">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1A45D99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125</w:t>
            </w:r>
          </w:p>
        </w:tc>
        <w:tc>
          <w:tcPr>
            <w:tcW w:w="557" w:type="pct"/>
            <w:tcBorders>
              <w:top w:val="nil"/>
              <w:left w:val="nil"/>
              <w:bottom w:val="single" w:color="auto" w:sz="4" w:space="0"/>
              <w:right w:val="single" w:color="auto" w:sz="4" w:space="0"/>
            </w:tcBorders>
            <w:shd w:val="clear" w:color="auto" w:fill="auto"/>
            <w:noWrap/>
            <w:vAlign w:val="center"/>
          </w:tcPr>
          <w:p w14:paraId="6CDC9EB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伸筋草</w:t>
            </w:r>
          </w:p>
        </w:tc>
        <w:tc>
          <w:tcPr>
            <w:tcW w:w="626" w:type="pct"/>
            <w:tcBorders>
              <w:top w:val="nil"/>
              <w:left w:val="nil"/>
              <w:bottom w:val="single" w:color="auto" w:sz="4" w:space="0"/>
              <w:right w:val="single" w:color="auto" w:sz="4" w:space="0"/>
            </w:tcBorders>
            <w:shd w:val="clear" w:color="auto" w:fill="auto"/>
            <w:noWrap/>
            <w:vAlign w:val="center"/>
          </w:tcPr>
          <w:p w14:paraId="1CBD705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0E51D9F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770DDCD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460A6DA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2B7AF01A">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45.00</w:t>
            </w:r>
          </w:p>
        </w:tc>
      </w:tr>
      <w:tr w14:paraId="54773C69">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69281ED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126</w:t>
            </w:r>
          </w:p>
        </w:tc>
        <w:tc>
          <w:tcPr>
            <w:tcW w:w="557" w:type="pct"/>
            <w:tcBorders>
              <w:top w:val="nil"/>
              <w:left w:val="nil"/>
              <w:bottom w:val="single" w:color="auto" w:sz="4" w:space="0"/>
              <w:right w:val="single" w:color="auto" w:sz="4" w:space="0"/>
            </w:tcBorders>
            <w:shd w:val="clear" w:color="auto" w:fill="auto"/>
            <w:noWrap/>
            <w:vAlign w:val="center"/>
          </w:tcPr>
          <w:p w14:paraId="7792F8C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白茅根</w:t>
            </w:r>
          </w:p>
        </w:tc>
        <w:tc>
          <w:tcPr>
            <w:tcW w:w="626" w:type="pct"/>
            <w:tcBorders>
              <w:top w:val="nil"/>
              <w:left w:val="nil"/>
              <w:bottom w:val="single" w:color="auto" w:sz="4" w:space="0"/>
              <w:right w:val="single" w:color="auto" w:sz="4" w:space="0"/>
            </w:tcBorders>
            <w:shd w:val="clear" w:color="auto" w:fill="auto"/>
            <w:noWrap/>
            <w:vAlign w:val="center"/>
          </w:tcPr>
          <w:p w14:paraId="78EFEAA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541821C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5B72C63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48B47E7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河北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1E92D4F4">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56.00</w:t>
            </w:r>
          </w:p>
        </w:tc>
      </w:tr>
      <w:tr w14:paraId="1974900A">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07227BA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127</w:t>
            </w:r>
          </w:p>
        </w:tc>
        <w:tc>
          <w:tcPr>
            <w:tcW w:w="557" w:type="pct"/>
            <w:tcBorders>
              <w:top w:val="nil"/>
              <w:left w:val="nil"/>
              <w:bottom w:val="single" w:color="auto" w:sz="4" w:space="0"/>
              <w:right w:val="single" w:color="auto" w:sz="4" w:space="0"/>
            </w:tcBorders>
            <w:shd w:val="clear" w:color="auto" w:fill="auto"/>
            <w:noWrap/>
            <w:vAlign w:val="center"/>
          </w:tcPr>
          <w:p w14:paraId="51572B2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川楝子</w:t>
            </w:r>
          </w:p>
        </w:tc>
        <w:tc>
          <w:tcPr>
            <w:tcW w:w="626" w:type="pct"/>
            <w:tcBorders>
              <w:top w:val="nil"/>
              <w:left w:val="nil"/>
              <w:bottom w:val="single" w:color="auto" w:sz="4" w:space="0"/>
              <w:right w:val="single" w:color="auto" w:sz="4" w:space="0"/>
            </w:tcBorders>
            <w:shd w:val="clear" w:color="auto" w:fill="auto"/>
            <w:noWrap/>
            <w:vAlign w:val="center"/>
          </w:tcPr>
          <w:p w14:paraId="6CD84F8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1822F5B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781D9BC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568089D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四川</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786D5E88">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37.00</w:t>
            </w:r>
          </w:p>
        </w:tc>
      </w:tr>
      <w:tr w14:paraId="66B943FA">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3CDDFC2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128</w:t>
            </w:r>
          </w:p>
        </w:tc>
        <w:tc>
          <w:tcPr>
            <w:tcW w:w="557" w:type="pct"/>
            <w:tcBorders>
              <w:top w:val="nil"/>
              <w:left w:val="nil"/>
              <w:bottom w:val="single" w:color="auto" w:sz="4" w:space="0"/>
              <w:right w:val="single" w:color="auto" w:sz="4" w:space="0"/>
            </w:tcBorders>
            <w:shd w:val="clear" w:color="auto" w:fill="auto"/>
            <w:noWrap/>
            <w:vAlign w:val="center"/>
          </w:tcPr>
          <w:p w14:paraId="5794B60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蛇床子</w:t>
            </w:r>
          </w:p>
        </w:tc>
        <w:tc>
          <w:tcPr>
            <w:tcW w:w="626" w:type="pct"/>
            <w:tcBorders>
              <w:top w:val="nil"/>
              <w:left w:val="nil"/>
              <w:bottom w:val="single" w:color="auto" w:sz="4" w:space="0"/>
              <w:right w:val="single" w:color="auto" w:sz="4" w:space="0"/>
            </w:tcBorders>
            <w:shd w:val="clear" w:color="auto" w:fill="auto"/>
            <w:noWrap/>
            <w:vAlign w:val="center"/>
          </w:tcPr>
          <w:p w14:paraId="26A952B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0D0579A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36F72DC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1602DD0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江苏</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74B03D14">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90.61</w:t>
            </w:r>
          </w:p>
        </w:tc>
      </w:tr>
      <w:tr w14:paraId="166B16BD">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047ACF7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129</w:t>
            </w:r>
          </w:p>
        </w:tc>
        <w:tc>
          <w:tcPr>
            <w:tcW w:w="557" w:type="pct"/>
            <w:tcBorders>
              <w:top w:val="nil"/>
              <w:left w:val="nil"/>
              <w:bottom w:val="single" w:color="auto" w:sz="4" w:space="0"/>
              <w:right w:val="single" w:color="auto" w:sz="4" w:space="0"/>
            </w:tcBorders>
            <w:shd w:val="clear" w:color="auto" w:fill="auto"/>
            <w:noWrap/>
            <w:vAlign w:val="center"/>
          </w:tcPr>
          <w:p w14:paraId="249EB38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大黄</w:t>
            </w:r>
          </w:p>
        </w:tc>
        <w:tc>
          <w:tcPr>
            <w:tcW w:w="626" w:type="pct"/>
            <w:tcBorders>
              <w:top w:val="nil"/>
              <w:left w:val="nil"/>
              <w:bottom w:val="single" w:color="auto" w:sz="4" w:space="0"/>
              <w:right w:val="single" w:color="auto" w:sz="4" w:space="0"/>
            </w:tcBorders>
            <w:shd w:val="clear" w:color="auto" w:fill="auto"/>
            <w:noWrap/>
            <w:vAlign w:val="center"/>
          </w:tcPr>
          <w:p w14:paraId="274690A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608CC78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2A8B6DF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17F1039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甘肃</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2D8FE762">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76.00</w:t>
            </w:r>
          </w:p>
        </w:tc>
      </w:tr>
      <w:tr w14:paraId="5879E0CF">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37B501C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130</w:t>
            </w:r>
          </w:p>
        </w:tc>
        <w:tc>
          <w:tcPr>
            <w:tcW w:w="557" w:type="pct"/>
            <w:tcBorders>
              <w:top w:val="nil"/>
              <w:left w:val="nil"/>
              <w:bottom w:val="single" w:color="auto" w:sz="4" w:space="0"/>
              <w:right w:val="single" w:color="auto" w:sz="4" w:space="0"/>
            </w:tcBorders>
            <w:shd w:val="clear" w:color="auto" w:fill="auto"/>
            <w:noWrap/>
            <w:vAlign w:val="center"/>
          </w:tcPr>
          <w:p w14:paraId="22C307D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粉萆薢</w:t>
            </w:r>
          </w:p>
        </w:tc>
        <w:tc>
          <w:tcPr>
            <w:tcW w:w="626" w:type="pct"/>
            <w:tcBorders>
              <w:top w:val="nil"/>
              <w:left w:val="nil"/>
              <w:bottom w:val="single" w:color="auto" w:sz="4" w:space="0"/>
              <w:right w:val="single" w:color="auto" w:sz="4" w:space="0"/>
            </w:tcBorders>
            <w:shd w:val="clear" w:color="auto" w:fill="auto"/>
            <w:noWrap/>
            <w:vAlign w:val="center"/>
          </w:tcPr>
          <w:p w14:paraId="731C012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7509B0A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0AEA6F8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3E5ED1D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安徽</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027AC3E0">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45.00</w:t>
            </w:r>
          </w:p>
        </w:tc>
      </w:tr>
      <w:tr w14:paraId="47DEC2B1">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6CCC26D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131</w:t>
            </w:r>
          </w:p>
        </w:tc>
        <w:tc>
          <w:tcPr>
            <w:tcW w:w="557" w:type="pct"/>
            <w:tcBorders>
              <w:top w:val="nil"/>
              <w:left w:val="nil"/>
              <w:bottom w:val="single" w:color="auto" w:sz="4" w:space="0"/>
              <w:right w:val="single" w:color="auto" w:sz="4" w:space="0"/>
            </w:tcBorders>
            <w:shd w:val="clear" w:color="auto" w:fill="auto"/>
            <w:noWrap/>
            <w:vAlign w:val="center"/>
          </w:tcPr>
          <w:p w14:paraId="32708BD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荆芥炭</w:t>
            </w:r>
          </w:p>
        </w:tc>
        <w:tc>
          <w:tcPr>
            <w:tcW w:w="626" w:type="pct"/>
            <w:tcBorders>
              <w:top w:val="nil"/>
              <w:left w:val="nil"/>
              <w:bottom w:val="single" w:color="auto" w:sz="4" w:space="0"/>
              <w:right w:val="single" w:color="auto" w:sz="4" w:space="0"/>
            </w:tcBorders>
            <w:shd w:val="clear" w:color="auto" w:fill="auto"/>
            <w:noWrap/>
            <w:vAlign w:val="center"/>
          </w:tcPr>
          <w:p w14:paraId="2C2E9EB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55B9AE9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70582F8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506FCA0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河北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5EE651BB">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74.60</w:t>
            </w:r>
          </w:p>
        </w:tc>
      </w:tr>
      <w:tr w14:paraId="7B0FF912">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4CB4DFB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132</w:t>
            </w:r>
          </w:p>
        </w:tc>
        <w:tc>
          <w:tcPr>
            <w:tcW w:w="557" w:type="pct"/>
            <w:tcBorders>
              <w:top w:val="nil"/>
              <w:left w:val="nil"/>
              <w:bottom w:val="single" w:color="auto" w:sz="4" w:space="0"/>
              <w:right w:val="single" w:color="auto" w:sz="4" w:space="0"/>
            </w:tcBorders>
            <w:shd w:val="clear" w:color="auto" w:fill="auto"/>
            <w:noWrap/>
            <w:vAlign w:val="center"/>
          </w:tcPr>
          <w:p w14:paraId="1D2BCD6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蛇舌草</w:t>
            </w:r>
          </w:p>
        </w:tc>
        <w:tc>
          <w:tcPr>
            <w:tcW w:w="626" w:type="pct"/>
            <w:tcBorders>
              <w:top w:val="nil"/>
              <w:left w:val="nil"/>
              <w:bottom w:val="single" w:color="auto" w:sz="4" w:space="0"/>
              <w:right w:val="single" w:color="auto" w:sz="4" w:space="0"/>
            </w:tcBorders>
            <w:shd w:val="clear" w:color="auto" w:fill="auto"/>
            <w:noWrap/>
            <w:vAlign w:val="center"/>
          </w:tcPr>
          <w:p w14:paraId="485469F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18EBDBE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4EA65F6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5D10BBE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河南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7125DD47">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65.70</w:t>
            </w:r>
          </w:p>
        </w:tc>
      </w:tr>
      <w:tr w14:paraId="1B0DE530">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386F424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133</w:t>
            </w:r>
          </w:p>
        </w:tc>
        <w:tc>
          <w:tcPr>
            <w:tcW w:w="557" w:type="pct"/>
            <w:tcBorders>
              <w:top w:val="nil"/>
              <w:left w:val="nil"/>
              <w:bottom w:val="single" w:color="auto" w:sz="4" w:space="0"/>
              <w:right w:val="single" w:color="auto" w:sz="4" w:space="0"/>
            </w:tcBorders>
            <w:shd w:val="clear" w:color="auto" w:fill="auto"/>
            <w:noWrap/>
            <w:vAlign w:val="center"/>
          </w:tcPr>
          <w:p w14:paraId="6C93160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葶苈子</w:t>
            </w:r>
          </w:p>
        </w:tc>
        <w:tc>
          <w:tcPr>
            <w:tcW w:w="626" w:type="pct"/>
            <w:tcBorders>
              <w:top w:val="nil"/>
              <w:left w:val="nil"/>
              <w:bottom w:val="single" w:color="auto" w:sz="4" w:space="0"/>
              <w:right w:val="single" w:color="auto" w:sz="4" w:space="0"/>
            </w:tcBorders>
            <w:shd w:val="clear" w:color="auto" w:fill="auto"/>
            <w:noWrap/>
            <w:vAlign w:val="center"/>
          </w:tcPr>
          <w:p w14:paraId="794FF5A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1C9E275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11E0623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3C83186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江苏</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36649E75">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45.99</w:t>
            </w:r>
          </w:p>
        </w:tc>
      </w:tr>
      <w:tr w14:paraId="69655B69">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21CE550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134</w:t>
            </w:r>
          </w:p>
        </w:tc>
        <w:tc>
          <w:tcPr>
            <w:tcW w:w="557" w:type="pct"/>
            <w:tcBorders>
              <w:top w:val="nil"/>
              <w:left w:val="nil"/>
              <w:bottom w:val="single" w:color="auto" w:sz="4" w:space="0"/>
              <w:right w:val="single" w:color="auto" w:sz="4" w:space="0"/>
            </w:tcBorders>
            <w:shd w:val="clear" w:color="auto" w:fill="auto"/>
            <w:noWrap/>
            <w:vAlign w:val="center"/>
          </w:tcPr>
          <w:p w14:paraId="213A0CA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芒硝</w:t>
            </w:r>
          </w:p>
        </w:tc>
        <w:tc>
          <w:tcPr>
            <w:tcW w:w="626" w:type="pct"/>
            <w:tcBorders>
              <w:top w:val="nil"/>
              <w:left w:val="nil"/>
              <w:bottom w:val="single" w:color="auto" w:sz="4" w:space="0"/>
              <w:right w:val="single" w:color="auto" w:sz="4" w:space="0"/>
            </w:tcBorders>
            <w:shd w:val="clear" w:color="auto" w:fill="auto"/>
            <w:noWrap/>
            <w:vAlign w:val="center"/>
          </w:tcPr>
          <w:p w14:paraId="7C3BE9B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77C60AE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4EA9497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5E5D3C9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7A4ABB50">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47.48</w:t>
            </w:r>
          </w:p>
        </w:tc>
      </w:tr>
      <w:tr w14:paraId="4E8D2404">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49C7983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135</w:t>
            </w:r>
          </w:p>
        </w:tc>
        <w:tc>
          <w:tcPr>
            <w:tcW w:w="557" w:type="pct"/>
            <w:tcBorders>
              <w:top w:val="nil"/>
              <w:left w:val="nil"/>
              <w:bottom w:val="single" w:color="auto" w:sz="4" w:space="0"/>
              <w:right w:val="single" w:color="auto" w:sz="4" w:space="0"/>
            </w:tcBorders>
            <w:shd w:val="clear" w:color="auto" w:fill="auto"/>
            <w:noWrap/>
            <w:vAlign w:val="center"/>
          </w:tcPr>
          <w:p w14:paraId="6F8E0BE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淡豆豉</w:t>
            </w:r>
          </w:p>
        </w:tc>
        <w:tc>
          <w:tcPr>
            <w:tcW w:w="626" w:type="pct"/>
            <w:tcBorders>
              <w:top w:val="nil"/>
              <w:left w:val="nil"/>
              <w:bottom w:val="single" w:color="auto" w:sz="4" w:space="0"/>
              <w:right w:val="single" w:color="auto" w:sz="4" w:space="0"/>
            </w:tcBorders>
            <w:shd w:val="clear" w:color="auto" w:fill="auto"/>
            <w:noWrap/>
            <w:vAlign w:val="center"/>
          </w:tcPr>
          <w:p w14:paraId="3BFCD82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00017E1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33C46BA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4C30301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297F103E">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56.91</w:t>
            </w:r>
          </w:p>
        </w:tc>
      </w:tr>
      <w:tr w14:paraId="7C6252AB">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5663E88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136</w:t>
            </w:r>
          </w:p>
        </w:tc>
        <w:tc>
          <w:tcPr>
            <w:tcW w:w="557" w:type="pct"/>
            <w:tcBorders>
              <w:top w:val="nil"/>
              <w:left w:val="nil"/>
              <w:bottom w:val="single" w:color="auto" w:sz="4" w:space="0"/>
              <w:right w:val="single" w:color="auto" w:sz="4" w:space="0"/>
            </w:tcBorders>
            <w:shd w:val="clear" w:color="auto" w:fill="auto"/>
            <w:noWrap/>
            <w:vAlign w:val="center"/>
          </w:tcPr>
          <w:p w14:paraId="2B9A824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橘核</w:t>
            </w:r>
          </w:p>
        </w:tc>
        <w:tc>
          <w:tcPr>
            <w:tcW w:w="626" w:type="pct"/>
            <w:tcBorders>
              <w:top w:val="nil"/>
              <w:left w:val="nil"/>
              <w:bottom w:val="single" w:color="auto" w:sz="4" w:space="0"/>
              <w:right w:val="single" w:color="auto" w:sz="4" w:space="0"/>
            </w:tcBorders>
            <w:shd w:val="clear" w:color="auto" w:fill="auto"/>
            <w:noWrap/>
            <w:vAlign w:val="center"/>
          </w:tcPr>
          <w:p w14:paraId="1D713C0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4E4CF07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2B31E77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1C66FCE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44BA2E87">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44.37</w:t>
            </w:r>
          </w:p>
        </w:tc>
      </w:tr>
      <w:tr w14:paraId="71EB7D20">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1FED4F4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137</w:t>
            </w:r>
          </w:p>
        </w:tc>
        <w:tc>
          <w:tcPr>
            <w:tcW w:w="557" w:type="pct"/>
            <w:tcBorders>
              <w:top w:val="nil"/>
              <w:left w:val="nil"/>
              <w:bottom w:val="single" w:color="auto" w:sz="4" w:space="0"/>
              <w:right w:val="single" w:color="auto" w:sz="4" w:space="0"/>
            </w:tcBorders>
            <w:shd w:val="clear" w:color="auto" w:fill="auto"/>
            <w:noWrap/>
            <w:vAlign w:val="center"/>
          </w:tcPr>
          <w:p w14:paraId="7655021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大血藤</w:t>
            </w:r>
          </w:p>
        </w:tc>
        <w:tc>
          <w:tcPr>
            <w:tcW w:w="626" w:type="pct"/>
            <w:tcBorders>
              <w:top w:val="nil"/>
              <w:left w:val="nil"/>
              <w:bottom w:val="single" w:color="auto" w:sz="4" w:space="0"/>
              <w:right w:val="single" w:color="auto" w:sz="4" w:space="0"/>
            </w:tcBorders>
            <w:shd w:val="clear" w:color="auto" w:fill="auto"/>
            <w:noWrap/>
            <w:vAlign w:val="center"/>
          </w:tcPr>
          <w:p w14:paraId="4DF7315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714697E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394F61B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6F301B6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广西</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6C718808">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36.50</w:t>
            </w:r>
          </w:p>
        </w:tc>
      </w:tr>
      <w:tr w14:paraId="784A4B94">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7FA51DC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138</w:t>
            </w:r>
          </w:p>
        </w:tc>
        <w:tc>
          <w:tcPr>
            <w:tcW w:w="557" w:type="pct"/>
            <w:tcBorders>
              <w:top w:val="nil"/>
              <w:left w:val="nil"/>
              <w:bottom w:val="single" w:color="auto" w:sz="4" w:space="0"/>
              <w:right w:val="single" w:color="auto" w:sz="4" w:space="0"/>
            </w:tcBorders>
            <w:shd w:val="clear" w:color="auto" w:fill="auto"/>
            <w:noWrap/>
            <w:vAlign w:val="center"/>
          </w:tcPr>
          <w:p w14:paraId="038D390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桑枝</w:t>
            </w:r>
          </w:p>
        </w:tc>
        <w:tc>
          <w:tcPr>
            <w:tcW w:w="626" w:type="pct"/>
            <w:tcBorders>
              <w:top w:val="nil"/>
              <w:left w:val="nil"/>
              <w:bottom w:val="single" w:color="auto" w:sz="4" w:space="0"/>
              <w:right w:val="single" w:color="auto" w:sz="4" w:space="0"/>
            </w:tcBorders>
            <w:shd w:val="clear" w:color="auto" w:fill="auto"/>
            <w:noWrap/>
            <w:vAlign w:val="center"/>
          </w:tcPr>
          <w:p w14:paraId="02752F3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6D183BF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45E658D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2464E27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05AD3F84">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30.00</w:t>
            </w:r>
          </w:p>
        </w:tc>
      </w:tr>
      <w:tr w14:paraId="01A0DF1E">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10B065F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139</w:t>
            </w:r>
          </w:p>
        </w:tc>
        <w:tc>
          <w:tcPr>
            <w:tcW w:w="557" w:type="pct"/>
            <w:tcBorders>
              <w:top w:val="nil"/>
              <w:left w:val="nil"/>
              <w:bottom w:val="single" w:color="auto" w:sz="4" w:space="0"/>
              <w:right w:val="single" w:color="auto" w:sz="4" w:space="0"/>
            </w:tcBorders>
            <w:shd w:val="clear" w:color="auto" w:fill="auto"/>
            <w:noWrap/>
            <w:vAlign w:val="center"/>
          </w:tcPr>
          <w:p w14:paraId="67A0705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滑石粉</w:t>
            </w:r>
          </w:p>
        </w:tc>
        <w:tc>
          <w:tcPr>
            <w:tcW w:w="626" w:type="pct"/>
            <w:tcBorders>
              <w:top w:val="nil"/>
              <w:left w:val="nil"/>
              <w:bottom w:val="single" w:color="auto" w:sz="4" w:space="0"/>
              <w:right w:val="single" w:color="auto" w:sz="4" w:space="0"/>
            </w:tcBorders>
            <w:shd w:val="clear" w:color="auto" w:fill="auto"/>
            <w:noWrap/>
            <w:vAlign w:val="center"/>
          </w:tcPr>
          <w:p w14:paraId="1B98B31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3A2B28A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6AC1CEA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29CF375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广西</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7B171DA1">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29.24</w:t>
            </w:r>
          </w:p>
        </w:tc>
      </w:tr>
      <w:tr w14:paraId="051B518F">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0138CE2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140</w:t>
            </w:r>
          </w:p>
        </w:tc>
        <w:tc>
          <w:tcPr>
            <w:tcW w:w="557" w:type="pct"/>
            <w:tcBorders>
              <w:top w:val="nil"/>
              <w:left w:val="nil"/>
              <w:bottom w:val="single" w:color="auto" w:sz="4" w:space="0"/>
              <w:right w:val="single" w:color="auto" w:sz="4" w:space="0"/>
            </w:tcBorders>
            <w:shd w:val="clear" w:color="auto" w:fill="auto"/>
            <w:noWrap/>
            <w:vAlign w:val="center"/>
          </w:tcPr>
          <w:p w14:paraId="2945A46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骨碎补</w:t>
            </w:r>
          </w:p>
        </w:tc>
        <w:tc>
          <w:tcPr>
            <w:tcW w:w="626" w:type="pct"/>
            <w:tcBorders>
              <w:top w:val="nil"/>
              <w:left w:val="nil"/>
              <w:bottom w:val="single" w:color="auto" w:sz="4" w:space="0"/>
              <w:right w:val="single" w:color="auto" w:sz="4" w:space="0"/>
            </w:tcBorders>
            <w:shd w:val="clear" w:color="auto" w:fill="auto"/>
            <w:noWrap/>
            <w:vAlign w:val="center"/>
          </w:tcPr>
          <w:p w14:paraId="1DB146C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4184E84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2294A14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1B51DD2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广西</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01D18D96">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96.29</w:t>
            </w:r>
          </w:p>
        </w:tc>
      </w:tr>
      <w:tr w14:paraId="6C24B870">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535336B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141</w:t>
            </w:r>
          </w:p>
        </w:tc>
        <w:tc>
          <w:tcPr>
            <w:tcW w:w="557" w:type="pct"/>
            <w:tcBorders>
              <w:top w:val="nil"/>
              <w:left w:val="nil"/>
              <w:bottom w:val="single" w:color="auto" w:sz="4" w:space="0"/>
              <w:right w:val="single" w:color="auto" w:sz="4" w:space="0"/>
            </w:tcBorders>
            <w:shd w:val="clear" w:color="auto" w:fill="auto"/>
            <w:noWrap/>
            <w:vAlign w:val="center"/>
          </w:tcPr>
          <w:p w14:paraId="5236A5E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地榆</w:t>
            </w:r>
          </w:p>
        </w:tc>
        <w:tc>
          <w:tcPr>
            <w:tcW w:w="626" w:type="pct"/>
            <w:tcBorders>
              <w:top w:val="nil"/>
              <w:left w:val="nil"/>
              <w:bottom w:val="single" w:color="auto" w:sz="4" w:space="0"/>
              <w:right w:val="single" w:color="auto" w:sz="4" w:space="0"/>
            </w:tcBorders>
            <w:shd w:val="clear" w:color="auto" w:fill="auto"/>
            <w:noWrap/>
            <w:vAlign w:val="center"/>
          </w:tcPr>
          <w:p w14:paraId="3D60B19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67F7D7F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60765ED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70C58F2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广西</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5EBD61C6">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55.00</w:t>
            </w:r>
          </w:p>
        </w:tc>
      </w:tr>
      <w:tr w14:paraId="3B6CEB1B">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77D097E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142</w:t>
            </w:r>
          </w:p>
        </w:tc>
        <w:tc>
          <w:tcPr>
            <w:tcW w:w="557" w:type="pct"/>
            <w:tcBorders>
              <w:top w:val="nil"/>
              <w:left w:val="nil"/>
              <w:bottom w:val="single" w:color="auto" w:sz="4" w:space="0"/>
              <w:right w:val="single" w:color="auto" w:sz="4" w:space="0"/>
            </w:tcBorders>
            <w:shd w:val="clear" w:color="auto" w:fill="auto"/>
            <w:noWrap/>
            <w:vAlign w:val="center"/>
          </w:tcPr>
          <w:p w14:paraId="3381A93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槐花</w:t>
            </w:r>
          </w:p>
        </w:tc>
        <w:tc>
          <w:tcPr>
            <w:tcW w:w="626" w:type="pct"/>
            <w:tcBorders>
              <w:top w:val="nil"/>
              <w:left w:val="nil"/>
              <w:bottom w:val="single" w:color="auto" w:sz="4" w:space="0"/>
              <w:right w:val="single" w:color="auto" w:sz="4" w:space="0"/>
            </w:tcBorders>
            <w:shd w:val="clear" w:color="auto" w:fill="auto"/>
            <w:noWrap/>
            <w:vAlign w:val="center"/>
          </w:tcPr>
          <w:p w14:paraId="791707B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67D09B1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595970A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11F4846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河南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7DC49876">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84.00</w:t>
            </w:r>
          </w:p>
        </w:tc>
      </w:tr>
      <w:tr w14:paraId="3CCD551A">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04E63BD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143</w:t>
            </w:r>
          </w:p>
        </w:tc>
        <w:tc>
          <w:tcPr>
            <w:tcW w:w="557" w:type="pct"/>
            <w:tcBorders>
              <w:top w:val="nil"/>
              <w:left w:val="nil"/>
              <w:bottom w:val="single" w:color="auto" w:sz="4" w:space="0"/>
              <w:right w:val="single" w:color="auto" w:sz="4" w:space="0"/>
            </w:tcBorders>
            <w:shd w:val="clear" w:color="auto" w:fill="auto"/>
            <w:noWrap/>
            <w:vAlign w:val="center"/>
          </w:tcPr>
          <w:p w14:paraId="0933BBD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虎杖</w:t>
            </w:r>
          </w:p>
        </w:tc>
        <w:tc>
          <w:tcPr>
            <w:tcW w:w="626" w:type="pct"/>
            <w:tcBorders>
              <w:top w:val="nil"/>
              <w:left w:val="nil"/>
              <w:bottom w:val="single" w:color="auto" w:sz="4" w:space="0"/>
              <w:right w:val="single" w:color="auto" w:sz="4" w:space="0"/>
            </w:tcBorders>
            <w:shd w:val="clear" w:color="auto" w:fill="auto"/>
            <w:noWrap/>
            <w:vAlign w:val="center"/>
          </w:tcPr>
          <w:p w14:paraId="60A8FCE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3007B90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4942724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4DB9850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湖北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6AC72367">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40.15</w:t>
            </w:r>
          </w:p>
        </w:tc>
      </w:tr>
      <w:tr w14:paraId="75CBCB0C">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40DADAD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144</w:t>
            </w:r>
          </w:p>
        </w:tc>
        <w:tc>
          <w:tcPr>
            <w:tcW w:w="557" w:type="pct"/>
            <w:tcBorders>
              <w:top w:val="nil"/>
              <w:left w:val="nil"/>
              <w:bottom w:val="single" w:color="auto" w:sz="4" w:space="0"/>
              <w:right w:val="single" w:color="auto" w:sz="4" w:space="0"/>
            </w:tcBorders>
            <w:shd w:val="clear" w:color="auto" w:fill="auto"/>
            <w:noWrap/>
            <w:vAlign w:val="center"/>
          </w:tcPr>
          <w:p w14:paraId="27459D7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大青叶</w:t>
            </w:r>
          </w:p>
        </w:tc>
        <w:tc>
          <w:tcPr>
            <w:tcW w:w="626" w:type="pct"/>
            <w:tcBorders>
              <w:top w:val="nil"/>
              <w:left w:val="nil"/>
              <w:bottom w:val="single" w:color="auto" w:sz="4" w:space="0"/>
              <w:right w:val="single" w:color="auto" w:sz="4" w:space="0"/>
            </w:tcBorders>
            <w:shd w:val="clear" w:color="auto" w:fill="auto"/>
            <w:noWrap/>
            <w:vAlign w:val="center"/>
          </w:tcPr>
          <w:p w14:paraId="01C8F60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1BF5E22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2E9D395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0A7C97A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甘肃</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5CE7A2EF">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41.00</w:t>
            </w:r>
          </w:p>
        </w:tc>
      </w:tr>
      <w:tr w14:paraId="44FB7680">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2B5C42A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145</w:t>
            </w:r>
          </w:p>
        </w:tc>
        <w:tc>
          <w:tcPr>
            <w:tcW w:w="557" w:type="pct"/>
            <w:tcBorders>
              <w:top w:val="nil"/>
              <w:left w:val="nil"/>
              <w:bottom w:val="single" w:color="auto" w:sz="4" w:space="0"/>
              <w:right w:val="single" w:color="auto" w:sz="4" w:space="0"/>
            </w:tcBorders>
            <w:shd w:val="clear" w:color="auto" w:fill="auto"/>
            <w:noWrap/>
            <w:vAlign w:val="center"/>
          </w:tcPr>
          <w:p w14:paraId="7082E99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香薷</w:t>
            </w:r>
          </w:p>
        </w:tc>
        <w:tc>
          <w:tcPr>
            <w:tcW w:w="626" w:type="pct"/>
            <w:tcBorders>
              <w:top w:val="nil"/>
              <w:left w:val="nil"/>
              <w:bottom w:val="single" w:color="auto" w:sz="4" w:space="0"/>
              <w:right w:val="single" w:color="auto" w:sz="4" w:space="0"/>
            </w:tcBorders>
            <w:shd w:val="clear" w:color="auto" w:fill="auto"/>
            <w:noWrap/>
            <w:vAlign w:val="center"/>
          </w:tcPr>
          <w:p w14:paraId="796C2E0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2CD67D7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0F63ABA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39DC330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0F30F8F2">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46.83</w:t>
            </w:r>
          </w:p>
        </w:tc>
      </w:tr>
      <w:tr w14:paraId="269708A7">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4AFFD79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146</w:t>
            </w:r>
          </w:p>
        </w:tc>
        <w:tc>
          <w:tcPr>
            <w:tcW w:w="557" w:type="pct"/>
            <w:tcBorders>
              <w:top w:val="nil"/>
              <w:left w:val="nil"/>
              <w:bottom w:val="single" w:color="auto" w:sz="4" w:space="0"/>
              <w:right w:val="single" w:color="auto" w:sz="4" w:space="0"/>
            </w:tcBorders>
            <w:shd w:val="clear" w:color="auto" w:fill="auto"/>
            <w:noWrap/>
            <w:vAlign w:val="center"/>
          </w:tcPr>
          <w:p w14:paraId="6051B6F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麸煨肉豆蔻</w:t>
            </w:r>
          </w:p>
        </w:tc>
        <w:tc>
          <w:tcPr>
            <w:tcW w:w="626" w:type="pct"/>
            <w:tcBorders>
              <w:top w:val="nil"/>
              <w:left w:val="nil"/>
              <w:bottom w:val="single" w:color="auto" w:sz="4" w:space="0"/>
              <w:right w:val="single" w:color="auto" w:sz="4" w:space="0"/>
            </w:tcBorders>
            <w:shd w:val="clear" w:color="auto" w:fill="auto"/>
            <w:noWrap/>
            <w:vAlign w:val="center"/>
          </w:tcPr>
          <w:p w14:paraId="1BE7485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67772C5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64C64F0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05B6FA2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云南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25A121E7">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192.00</w:t>
            </w:r>
          </w:p>
        </w:tc>
      </w:tr>
      <w:tr w14:paraId="7BA1D618">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53ADCF3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147</w:t>
            </w:r>
          </w:p>
        </w:tc>
        <w:tc>
          <w:tcPr>
            <w:tcW w:w="557" w:type="pct"/>
            <w:tcBorders>
              <w:top w:val="nil"/>
              <w:left w:val="nil"/>
              <w:bottom w:val="single" w:color="auto" w:sz="4" w:space="0"/>
              <w:right w:val="single" w:color="auto" w:sz="4" w:space="0"/>
            </w:tcBorders>
            <w:shd w:val="clear" w:color="auto" w:fill="auto"/>
            <w:noWrap/>
            <w:vAlign w:val="center"/>
          </w:tcPr>
          <w:p w14:paraId="250C2A5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槟榔</w:t>
            </w:r>
          </w:p>
        </w:tc>
        <w:tc>
          <w:tcPr>
            <w:tcW w:w="626" w:type="pct"/>
            <w:tcBorders>
              <w:top w:val="nil"/>
              <w:left w:val="nil"/>
              <w:bottom w:val="single" w:color="auto" w:sz="4" w:space="0"/>
              <w:right w:val="single" w:color="auto" w:sz="4" w:space="0"/>
            </w:tcBorders>
            <w:shd w:val="clear" w:color="auto" w:fill="auto"/>
            <w:noWrap/>
            <w:vAlign w:val="center"/>
          </w:tcPr>
          <w:p w14:paraId="793278D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0D7FC9A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2FF86D7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496421B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海南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4BE2A628">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54.45</w:t>
            </w:r>
          </w:p>
        </w:tc>
      </w:tr>
      <w:tr w14:paraId="2EC2AA9A">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48CE015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148</w:t>
            </w:r>
          </w:p>
        </w:tc>
        <w:tc>
          <w:tcPr>
            <w:tcW w:w="557" w:type="pct"/>
            <w:tcBorders>
              <w:top w:val="nil"/>
              <w:left w:val="nil"/>
              <w:bottom w:val="single" w:color="auto" w:sz="4" w:space="0"/>
              <w:right w:val="single" w:color="auto" w:sz="4" w:space="0"/>
            </w:tcBorders>
            <w:shd w:val="clear" w:color="auto" w:fill="auto"/>
            <w:noWrap/>
            <w:vAlign w:val="center"/>
          </w:tcPr>
          <w:p w14:paraId="155BEC4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栀子炭</w:t>
            </w:r>
          </w:p>
        </w:tc>
        <w:tc>
          <w:tcPr>
            <w:tcW w:w="626" w:type="pct"/>
            <w:tcBorders>
              <w:top w:val="nil"/>
              <w:left w:val="nil"/>
              <w:bottom w:val="single" w:color="auto" w:sz="4" w:space="0"/>
              <w:right w:val="single" w:color="auto" w:sz="4" w:space="0"/>
            </w:tcBorders>
            <w:shd w:val="clear" w:color="auto" w:fill="auto"/>
            <w:noWrap/>
            <w:vAlign w:val="center"/>
          </w:tcPr>
          <w:p w14:paraId="6D89B6F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0281CE7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17A5AB5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42B7314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江西</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363C0F2A">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80.00</w:t>
            </w:r>
          </w:p>
        </w:tc>
      </w:tr>
      <w:tr w14:paraId="5FC5DCFA">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1C79BEF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149</w:t>
            </w:r>
          </w:p>
        </w:tc>
        <w:tc>
          <w:tcPr>
            <w:tcW w:w="557" w:type="pct"/>
            <w:tcBorders>
              <w:top w:val="nil"/>
              <w:left w:val="nil"/>
              <w:bottom w:val="single" w:color="auto" w:sz="4" w:space="0"/>
              <w:right w:val="single" w:color="auto" w:sz="4" w:space="0"/>
            </w:tcBorders>
            <w:shd w:val="clear" w:color="auto" w:fill="auto"/>
            <w:noWrap/>
            <w:vAlign w:val="center"/>
          </w:tcPr>
          <w:p w14:paraId="2AE80DB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石决明</w:t>
            </w:r>
          </w:p>
        </w:tc>
        <w:tc>
          <w:tcPr>
            <w:tcW w:w="626" w:type="pct"/>
            <w:tcBorders>
              <w:top w:val="nil"/>
              <w:left w:val="nil"/>
              <w:bottom w:val="single" w:color="auto" w:sz="4" w:space="0"/>
              <w:right w:val="single" w:color="auto" w:sz="4" w:space="0"/>
            </w:tcBorders>
            <w:shd w:val="clear" w:color="auto" w:fill="auto"/>
            <w:noWrap/>
            <w:vAlign w:val="center"/>
          </w:tcPr>
          <w:p w14:paraId="1CE346B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559E70E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0D94E99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01E8B19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55BED6D0">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35.94</w:t>
            </w:r>
          </w:p>
        </w:tc>
      </w:tr>
      <w:tr w14:paraId="57F22495">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507053C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150</w:t>
            </w:r>
          </w:p>
        </w:tc>
        <w:tc>
          <w:tcPr>
            <w:tcW w:w="557" w:type="pct"/>
            <w:tcBorders>
              <w:top w:val="nil"/>
              <w:left w:val="nil"/>
              <w:bottom w:val="single" w:color="auto" w:sz="4" w:space="0"/>
              <w:right w:val="single" w:color="auto" w:sz="4" w:space="0"/>
            </w:tcBorders>
            <w:shd w:val="clear" w:color="auto" w:fill="auto"/>
            <w:noWrap/>
            <w:vAlign w:val="center"/>
          </w:tcPr>
          <w:p w14:paraId="75B1021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柿蒂</w:t>
            </w:r>
          </w:p>
        </w:tc>
        <w:tc>
          <w:tcPr>
            <w:tcW w:w="626" w:type="pct"/>
            <w:tcBorders>
              <w:top w:val="nil"/>
              <w:left w:val="nil"/>
              <w:bottom w:val="single" w:color="auto" w:sz="4" w:space="0"/>
              <w:right w:val="single" w:color="auto" w:sz="4" w:space="0"/>
            </w:tcBorders>
            <w:shd w:val="clear" w:color="auto" w:fill="auto"/>
            <w:noWrap/>
            <w:vAlign w:val="center"/>
          </w:tcPr>
          <w:p w14:paraId="1B2827D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1DBEA5C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2992676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5745790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广西</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612A1DA1">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89.00</w:t>
            </w:r>
          </w:p>
        </w:tc>
      </w:tr>
      <w:tr w14:paraId="5F6488E3">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51CDFAE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151</w:t>
            </w:r>
          </w:p>
        </w:tc>
        <w:tc>
          <w:tcPr>
            <w:tcW w:w="557" w:type="pct"/>
            <w:tcBorders>
              <w:top w:val="nil"/>
              <w:left w:val="nil"/>
              <w:bottom w:val="single" w:color="auto" w:sz="4" w:space="0"/>
              <w:right w:val="single" w:color="auto" w:sz="4" w:space="0"/>
            </w:tcBorders>
            <w:shd w:val="clear" w:color="auto" w:fill="auto"/>
            <w:noWrap/>
            <w:vAlign w:val="center"/>
          </w:tcPr>
          <w:p w14:paraId="4C71959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明矾</w:t>
            </w:r>
          </w:p>
        </w:tc>
        <w:tc>
          <w:tcPr>
            <w:tcW w:w="626" w:type="pct"/>
            <w:tcBorders>
              <w:top w:val="nil"/>
              <w:left w:val="nil"/>
              <w:bottom w:val="single" w:color="auto" w:sz="4" w:space="0"/>
              <w:right w:val="single" w:color="auto" w:sz="4" w:space="0"/>
            </w:tcBorders>
            <w:shd w:val="clear" w:color="auto" w:fill="auto"/>
            <w:noWrap/>
            <w:vAlign w:val="center"/>
          </w:tcPr>
          <w:p w14:paraId="6052A66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01A54F5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2393038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24CC180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07F772AE">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45.90</w:t>
            </w:r>
          </w:p>
        </w:tc>
      </w:tr>
      <w:tr w14:paraId="4B932AA4">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4B02228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152</w:t>
            </w:r>
          </w:p>
        </w:tc>
        <w:tc>
          <w:tcPr>
            <w:tcW w:w="557" w:type="pct"/>
            <w:tcBorders>
              <w:top w:val="nil"/>
              <w:left w:val="nil"/>
              <w:bottom w:val="single" w:color="auto" w:sz="4" w:space="0"/>
              <w:right w:val="single" w:color="auto" w:sz="4" w:space="0"/>
            </w:tcBorders>
            <w:shd w:val="clear" w:color="auto" w:fill="auto"/>
            <w:noWrap/>
            <w:vAlign w:val="center"/>
          </w:tcPr>
          <w:p w14:paraId="4B32D97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千年健</w:t>
            </w:r>
          </w:p>
        </w:tc>
        <w:tc>
          <w:tcPr>
            <w:tcW w:w="626" w:type="pct"/>
            <w:tcBorders>
              <w:top w:val="nil"/>
              <w:left w:val="nil"/>
              <w:bottom w:val="single" w:color="auto" w:sz="4" w:space="0"/>
              <w:right w:val="single" w:color="auto" w:sz="4" w:space="0"/>
            </w:tcBorders>
            <w:shd w:val="clear" w:color="auto" w:fill="auto"/>
            <w:noWrap/>
            <w:vAlign w:val="center"/>
          </w:tcPr>
          <w:p w14:paraId="50AB8D6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3B6DA75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11839FB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57B2E29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广西</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3E030256">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77.88</w:t>
            </w:r>
          </w:p>
        </w:tc>
      </w:tr>
      <w:tr w14:paraId="22E9F562">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25AACC6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153</w:t>
            </w:r>
          </w:p>
        </w:tc>
        <w:tc>
          <w:tcPr>
            <w:tcW w:w="557" w:type="pct"/>
            <w:tcBorders>
              <w:top w:val="nil"/>
              <w:left w:val="nil"/>
              <w:bottom w:val="single" w:color="auto" w:sz="4" w:space="0"/>
              <w:right w:val="single" w:color="auto" w:sz="4" w:space="0"/>
            </w:tcBorders>
            <w:shd w:val="clear" w:color="auto" w:fill="auto"/>
            <w:noWrap/>
            <w:vAlign w:val="center"/>
          </w:tcPr>
          <w:p w14:paraId="201E55C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艾绒</w:t>
            </w:r>
          </w:p>
        </w:tc>
        <w:tc>
          <w:tcPr>
            <w:tcW w:w="626" w:type="pct"/>
            <w:tcBorders>
              <w:top w:val="nil"/>
              <w:left w:val="nil"/>
              <w:bottom w:val="single" w:color="auto" w:sz="4" w:space="0"/>
              <w:right w:val="single" w:color="auto" w:sz="4" w:space="0"/>
            </w:tcBorders>
            <w:shd w:val="clear" w:color="auto" w:fill="auto"/>
            <w:noWrap/>
            <w:vAlign w:val="center"/>
          </w:tcPr>
          <w:p w14:paraId="12F0604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6F37631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2C79CDD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0BC4861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58444412">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75.00</w:t>
            </w:r>
          </w:p>
        </w:tc>
      </w:tr>
      <w:tr w14:paraId="506021BF">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6C8990F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154</w:t>
            </w:r>
          </w:p>
        </w:tc>
        <w:tc>
          <w:tcPr>
            <w:tcW w:w="557" w:type="pct"/>
            <w:tcBorders>
              <w:top w:val="nil"/>
              <w:left w:val="nil"/>
              <w:bottom w:val="single" w:color="auto" w:sz="4" w:space="0"/>
              <w:right w:val="single" w:color="auto" w:sz="4" w:space="0"/>
            </w:tcBorders>
            <w:shd w:val="clear" w:color="auto" w:fill="auto"/>
            <w:noWrap/>
            <w:vAlign w:val="center"/>
          </w:tcPr>
          <w:p w14:paraId="01A471F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荜茇</w:t>
            </w:r>
          </w:p>
        </w:tc>
        <w:tc>
          <w:tcPr>
            <w:tcW w:w="626" w:type="pct"/>
            <w:tcBorders>
              <w:top w:val="nil"/>
              <w:left w:val="nil"/>
              <w:bottom w:val="single" w:color="auto" w:sz="4" w:space="0"/>
              <w:right w:val="single" w:color="auto" w:sz="4" w:space="0"/>
            </w:tcBorders>
            <w:shd w:val="clear" w:color="auto" w:fill="auto"/>
            <w:noWrap/>
            <w:vAlign w:val="center"/>
          </w:tcPr>
          <w:p w14:paraId="715DBF2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180CD32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0535146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2B124BA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云南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7A965C49">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126.00</w:t>
            </w:r>
          </w:p>
        </w:tc>
      </w:tr>
      <w:tr w14:paraId="49C859A9">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4FE5991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155</w:t>
            </w:r>
          </w:p>
        </w:tc>
        <w:tc>
          <w:tcPr>
            <w:tcW w:w="557" w:type="pct"/>
            <w:tcBorders>
              <w:top w:val="nil"/>
              <w:left w:val="nil"/>
              <w:bottom w:val="single" w:color="auto" w:sz="4" w:space="0"/>
              <w:right w:val="single" w:color="auto" w:sz="4" w:space="0"/>
            </w:tcBorders>
            <w:shd w:val="clear" w:color="auto" w:fill="auto"/>
            <w:noWrap/>
            <w:vAlign w:val="center"/>
          </w:tcPr>
          <w:p w14:paraId="0C7C549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麸炒苍术</w:t>
            </w:r>
          </w:p>
        </w:tc>
        <w:tc>
          <w:tcPr>
            <w:tcW w:w="626" w:type="pct"/>
            <w:tcBorders>
              <w:top w:val="nil"/>
              <w:left w:val="nil"/>
              <w:bottom w:val="single" w:color="auto" w:sz="4" w:space="0"/>
              <w:right w:val="single" w:color="auto" w:sz="4" w:space="0"/>
            </w:tcBorders>
            <w:shd w:val="clear" w:color="auto" w:fill="auto"/>
            <w:noWrap/>
            <w:vAlign w:val="center"/>
          </w:tcPr>
          <w:p w14:paraId="1029840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3D1DAB6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5975F02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027438B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内蒙古</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7F9621B0">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210.00</w:t>
            </w:r>
          </w:p>
        </w:tc>
      </w:tr>
      <w:tr w14:paraId="404441CA">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59B6B7D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156</w:t>
            </w:r>
          </w:p>
        </w:tc>
        <w:tc>
          <w:tcPr>
            <w:tcW w:w="557" w:type="pct"/>
            <w:tcBorders>
              <w:top w:val="nil"/>
              <w:left w:val="nil"/>
              <w:bottom w:val="single" w:color="auto" w:sz="4" w:space="0"/>
              <w:right w:val="single" w:color="auto" w:sz="4" w:space="0"/>
            </w:tcBorders>
            <w:shd w:val="clear" w:color="auto" w:fill="auto"/>
            <w:noWrap/>
            <w:vAlign w:val="center"/>
          </w:tcPr>
          <w:p w14:paraId="7122596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莲房</w:t>
            </w:r>
          </w:p>
        </w:tc>
        <w:tc>
          <w:tcPr>
            <w:tcW w:w="626" w:type="pct"/>
            <w:tcBorders>
              <w:top w:val="nil"/>
              <w:left w:val="nil"/>
              <w:bottom w:val="single" w:color="auto" w:sz="4" w:space="0"/>
              <w:right w:val="single" w:color="auto" w:sz="4" w:space="0"/>
            </w:tcBorders>
            <w:shd w:val="clear" w:color="auto" w:fill="auto"/>
            <w:noWrap/>
            <w:vAlign w:val="center"/>
          </w:tcPr>
          <w:p w14:paraId="7376910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601772F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400D972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6E43426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湖南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41D5A929">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38.43</w:t>
            </w:r>
          </w:p>
        </w:tc>
      </w:tr>
      <w:tr w14:paraId="7665AE56">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06CA903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157</w:t>
            </w:r>
          </w:p>
        </w:tc>
        <w:tc>
          <w:tcPr>
            <w:tcW w:w="557" w:type="pct"/>
            <w:tcBorders>
              <w:top w:val="nil"/>
              <w:left w:val="nil"/>
              <w:bottom w:val="single" w:color="auto" w:sz="4" w:space="0"/>
              <w:right w:val="single" w:color="auto" w:sz="4" w:space="0"/>
            </w:tcBorders>
            <w:shd w:val="clear" w:color="auto" w:fill="auto"/>
            <w:noWrap/>
            <w:vAlign w:val="center"/>
          </w:tcPr>
          <w:p w14:paraId="0FB2B64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硼砂</w:t>
            </w:r>
          </w:p>
        </w:tc>
        <w:tc>
          <w:tcPr>
            <w:tcW w:w="626" w:type="pct"/>
            <w:tcBorders>
              <w:top w:val="nil"/>
              <w:left w:val="nil"/>
              <w:bottom w:val="single" w:color="auto" w:sz="4" w:space="0"/>
              <w:right w:val="single" w:color="auto" w:sz="4" w:space="0"/>
            </w:tcBorders>
            <w:shd w:val="clear" w:color="auto" w:fill="auto"/>
            <w:noWrap/>
            <w:vAlign w:val="center"/>
          </w:tcPr>
          <w:p w14:paraId="3AC4105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3528F63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662A542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66918D7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青海/西藏/云南/新疆/四川/陕西/甘肃</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1B76F670">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45.00</w:t>
            </w:r>
          </w:p>
        </w:tc>
      </w:tr>
      <w:tr w14:paraId="40847FCD">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744BE74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158</w:t>
            </w:r>
          </w:p>
        </w:tc>
        <w:tc>
          <w:tcPr>
            <w:tcW w:w="557" w:type="pct"/>
            <w:tcBorders>
              <w:top w:val="nil"/>
              <w:left w:val="nil"/>
              <w:bottom w:val="single" w:color="auto" w:sz="4" w:space="0"/>
              <w:right w:val="single" w:color="auto" w:sz="4" w:space="0"/>
            </w:tcBorders>
            <w:shd w:val="clear" w:color="auto" w:fill="auto"/>
            <w:noWrap/>
            <w:vAlign w:val="center"/>
          </w:tcPr>
          <w:p w14:paraId="525998F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鹅不食草</w:t>
            </w:r>
          </w:p>
        </w:tc>
        <w:tc>
          <w:tcPr>
            <w:tcW w:w="626" w:type="pct"/>
            <w:tcBorders>
              <w:top w:val="nil"/>
              <w:left w:val="nil"/>
              <w:bottom w:val="single" w:color="auto" w:sz="4" w:space="0"/>
              <w:right w:val="single" w:color="auto" w:sz="4" w:space="0"/>
            </w:tcBorders>
            <w:shd w:val="clear" w:color="auto" w:fill="auto"/>
            <w:noWrap/>
            <w:vAlign w:val="center"/>
          </w:tcPr>
          <w:p w14:paraId="4674A30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61451A8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7F7FF82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0E6FB48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河南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3564C277">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81.69</w:t>
            </w:r>
          </w:p>
        </w:tc>
      </w:tr>
      <w:tr w14:paraId="63D8DE6F">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6977CC7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159</w:t>
            </w:r>
          </w:p>
        </w:tc>
        <w:tc>
          <w:tcPr>
            <w:tcW w:w="557" w:type="pct"/>
            <w:tcBorders>
              <w:top w:val="nil"/>
              <w:left w:val="nil"/>
              <w:bottom w:val="single" w:color="auto" w:sz="4" w:space="0"/>
              <w:right w:val="single" w:color="auto" w:sz="4" w:space="0"/>
            </w:tcBorders>
            <w:shd w:val="clear" w:color="auto" w:fill="auto"/>
            <w:noWrap/>
            <w:vAlign w:val="center"/>
          </w:tcPr>
          <w:p w14:paraId="2802211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海藻</w:t>
            </w:r>
          </w:p>
        </w:tc>
        <w:tc>
          <w:tcPr>
            <w:tcW w:w="626" w:type="pct"/>
            <w:tcBorders>
              <w:top w:val="nil"/>
              <w:left w:val="nil"/>
              <w:bottom w:val="single" w:color="auto" w:sz="4" w:space="0"/>
              <w:right w:val="single" w:color="auto" w:sz="4" w:space="0"/>
            </w:tcBorders>
            <w:shd w:val="clear" w:color="auto" w:fill="auto"/>
            <w:noWrap/>
            <w:vAlign w:val="center"/>
          </w:tcPr>
          <w:p w14:paraId="2C24306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400F53A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4924271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4797EFA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077D4A91">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64.65</w:t>
            </w:r>
          </w:p>
        </w:tc>
      </w:tr>
      <w:tr w14:paraId="72530300">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7A3C2A6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160</w:t>
            </w:r>
          </w:p>
        </w:tc>
        <w:tc>
          <w:tcPr>
            <w:tcW w:w="557" w:type="pct"/>
            <w:tcBorders>
              <w:top w:val="nil"/>
              <w:left w:val="nil"/>
              <w:bottom w:val="single" w:color="auto" w:sz="4" w:space="0"/>
              <w:right w:val="single" w:color="auto" w:sz="4" w:space="0"/>
            </w:tcBorders>
            <w:shd w:val="clear" w:color="auto" w:fill="auto"/>
            <w:noWrap/>
            <w:vAlign w:val="center"/>
          </w:tcPr>
          <w:p w14:paraId="15B42E8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番泻叶</w:t>
            </w:r>
          </w:p>
        </w:tc>
        <w:tc>
          <w:tcPr>
            <w:tcW w:w="626" w:type="pct"/>
            <w:tcBorders>
              <w:top w:val="nil"/>
              <w:left w:val="nil"/>
              <w:bottom w:val="single" w:color="auto" w:sz="4" w:space="0"/>
              <w:right w:val="single" w:color="auto" w:sz="4" w:space="0"/>
            </w:tcBorders>
            <w:shd w:val="clear" w:color="auto" w:fill="auto"/>
            <w:noWrap/>
            <w:vAlign w:val="center"/>
          </w:tcPr>
          <w:p w14:paraId="412B335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5F82C8C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4C0C7D5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5224932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云南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4FE5D592">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36.00</w:t>
            </w:r>
          </w:p>
        </w:tc>
      </w:tr>
      <w:tr w14:paraId="16715C33">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78B396F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161</w:t>
            </w:r>
          </w:p>
        </w:tc>
        <w:tc>
          <w:tcPr>
            <w:tcW w:w="557" w:type="pct"/>
            <w:tcBorders>
              <w:top w:val="nil"/>
              <w:left w:val="nil"/>
              <w:bottom w:val="single" w:color="auto" w:sz="4" w:space="0"/>
              <w:right w:val="single" w:color="auto" w:sz="4" w:space="0"/>
            </w:tcBorders>
            <w:shd w:val="clear" w:color="auto" w:fill="auto"/>
            <w:noWrap/>
            <w:vAlign w:val="center"/>
          </w:tcPr>
          <w:p w14:paraId="5E588F1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萹蓄</w:t>
            </w:r>
          </w:p>
        </w:tc>
        <w:tc>
          <w:tcPr>
            <w:tcW w:w="626" w:type="pct"/>
            <w:tcBorders>
              <w:top w:val="nil"/>
              <w:left w:val="nil"/>
              <w:bottom w:val="single" w:color="auto" w:sz="4" w:space="0"/>
              <w:right w:val="single" w:color="auto" w:sz="4" w:space="0"/>
            </w:tcBorders>
            <w:shd w:val="clear" w:color="auto" w:fill="auto"/>
            <w:noWrap/>
            <w:vAlign w:val="center"/>
          </w:tcPr>
          <w:p w14:paraId="54BA322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7855437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42B6957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28F48A8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安徽</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302995E0">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52.00</w:t>
            </w:r>
          </w:p>
        </w:tc>
      </w:tr>
      <w:tr w14:paraId="083217D5">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2BD8A0F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162</w:t>
            </w:r>
          </w:p>
        </w:tc>
        <w:tc>
          <w:tcPr>
            <w:tcW w:w="557" w:type="pct"/>
            <w:tcBorders>
              <w:top w:val="nil"/>
              <w:left w:val="nil"/>
              <w:bottom w:val="single" w:color="auto" w:sz="4" w:space="0"/>
              <w:right w:val="single" w:color="auto" w:sz="4" w:space="0"/>
            </w:tcBorders>
            <w:shd w:val="clear" w:color="auto" w:fill="auto"/>
            <w:noWrap/>
            <w:vAlign w:val="center"/>
          </w:tcPr>
          <w:p w14:paraId="37AE426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绵马贯众炭</w:t>
            </w:r>
          </w:p>
        </w:tc>
        <w:tc>
          <w:tcPr>
            <w:tcW w:w="626" w:type="pct"/>
            <w:tcBorders>
              <w:top w:val="nil"/>
              <w:left w:val="nil"/>
              <w:bottom w:val="single" w:color="auto" w:sz="4" w:space="0"/>
              <w:right w:val="single" w:color="auto" w:sz="4" w:space="0"/>
            </w:tcBorders>
            <w:shd w:val="clear" w:color="auto" w:fill="auto"/>
            <w:noWrap/>
            <w:vAlign w:val="center"/>
          </w:tcPr>
          <w:p w14:paraId="5866683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627CACD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55159CB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30FA47C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辽宁</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2B2E04AA">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67.50</w:t>
            </w:r>
          </w:p>
        </w:tc>
      </w:tr>
      <w:tr w14:paraId="7CC9CBD3">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4F06C94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163</w:t>
            </w:r>
          </w:p>
        </w:tc>
        <w:tc>
          <w:tcPr>
            <w:tcW w:w="557" w:type="pct"/>
            <w:tcBorders>
              <w:top w:val="nil"/>
              <w:left w:val="nil"/>
              <w:bottom w:val="single" w:color="auto" w:sz="4" w:space="0"/>
              <w:right w:val="single" w:color="auto" w:sz="4" w:space="0"/>
            </w:tcBorders>
            <w:shd w:val="clear" w:color="auto" w:fill="auto"/>
            <w:noWrap/>
            <w:vAlign w:val="center"/>
          </w:tcPr>
          <w:p w14:paraId="5F4E754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蜂房</w:t>
            </w:r>
          </w:p>
        </w:tc>
        <w:tc>
          <w:tcPr>
            <w:tcW w:w="626" w:type="pct"/>
            <w:tcBorders>
              <w:top w:val="nil"/>
              <w:left w:val="nil"/>
              <w:bottom w:val="single" w:color="auto" w:sz="4" w:space="0"/>
              <w:right w:val="single" w:color="auto" w:sz="4" w:space="0"/>
            </w:tcBorders>
            <w:shd w:val="clear" w:color="auto" w:fill="auto"/>
            <w:noWrap/>
            <w:vAlign w:val="center"/>
          </w:tcPr>
          <w:p w14:paraId="347D192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623D7E5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51364A1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0D003E6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山东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4DC2E990">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1540.90</w:t>
            </w:r>
          </w:p>
        </w:tc>
      </w:tr>
      <w:tr w14:paraId="680E104D">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27036AC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164</w:t>
            </w:r>
          </w:p>
        </w:tc>
        <w:tc>
          <w:tcPr>
            <w:tcW w:w="557" w:type="pct"/>
            <w:tcBorders>
              <w:top w:val="nil"/>
              <w:left w:val="nil"/>
              <w:bottom w:val="single" w:color="auto" w:sz="4" w:space="0"/>
              <w:right w:val="single" w:color="auto" w:sz="4" w:space="0"/>
            </w:tcBorders>
            <w:shd w:val="clear" w:color="auto" w:fill="auto"/>
            <w:noWrap/>
            <w:vAlign w:val="center"/>
          </w:tcPr>
          <w:p w14:paraId="3B3B8DF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穿山龙</w:t>
            </w:r>
          </w:p>
        </w:tc>
        <w:tc>
          <w:tcPr>
            <w:tcW w:w="626" w:type="pct"/>
            <w:tcBorders>
              <w:top w:val="nil"/>
              <w:left w:val="nil"/>
              <w:bottom w:val="single" w:color="auto" w:sz="4" w:space="0"/>
              <w:right w:val="single" w:color="auto" w:sz="4" w:space="0"/>
            </w:tcBorders>
            <w:shd w:val="clear" w:color="auto" w:fill="auto"/>
            <w:noWrap/>
            <w:vAlign w:val="center"/>
          </w:tcPr>
          <w:p w14:paraId="6D8D520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534FE4E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4DD27B4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06595E5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吉林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5AFF54F0">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60.21</w:t>
            </w:r>
          </w:p>
        </w:tc>
      </w:tr>
      <w:tr w14:paraId="5FCED069">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473CA4A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165</w:t>
            </w:r>
          </w:p>
        </w:tc>
        <w:tc>
          <w:tcPr>
            <w:tcW w:w="557" w:type="pct"/>
            <w:tcBorders>
              <w:top w:val="nil"/>
              <w:left w:val="nil"/>
              <w:bottom w:val="single" w:color="auto" w:sz="4" w:space="0"/>
              <w:right w:val="single" w:color="auto" w:sz="4" w:space="0"/>
            </w:tcBorders>
            <w:shd w:val="clear" w:color="auto" w:fill="auto"/>
            <w:noWrap/>
            <w:vAlign w:val="center"/>
          </w:tcPr>
          <w:p w14:paraId="3C2F0BF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猫爪草</w:t>
            </w:r>
          </w:p>
        </w:tc>
        <w:tc>
          <w:tcPr>
            <w:tcW w:w="626" w:type="pct"/>
            <w:tcBorders>
              <w:top w:val="nil"/>
              <w:left w:val="nil"/>
              <w:bottom w:val="single" w:color="auto" w:sz="4" w:space="0"/>
              <w:right w:val="single" w:color="auto" w:sz="4" w:space="0"/>
            </w:tcBorders>
            <w:shd w:val="clear" w:color="auto" w:fill="auto"/>
            <w:noWrap/>
            <w:vAlign w:val="center"/>
          </w:tcPr>
          <w:p w14:paraId="4BDEB72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74A5636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426387C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3B74827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广东/安徽</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157CFB52">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713.44</w:t>
            </w:r>
          </w:p>
        </w:tc>
      </w:tr>
      <w:tr w14:paraId="2AE5525F">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73CACD0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166</w:t>
            </w:r>
          </w:p>
        </w:tc>
        <w:tc>
          <w:tcPr>
            <w:tcW w:w="557" w:type="pct"/>
            <w:tcBorders>
              <w:top w:val="nil"/>
              <w:left w:val="nil"/>
              <w:bottom w:val="single" w:color="auto" w:sz="4" w:space="0"/>
              <w:right w:val="single" w:color="auto" w:sz="4" w:space="0"/>
            </w:tcBorders>
            <w:shd w:val="clear" w:color="auto" w:fill="auto"/>
            <w:noWrap/>
            <w:vAlign w:val="center"/>
          </w:tcPr>
          <w:p w14:paraId="395B1C5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通草</w:t>
            </w:r>
          </w:p>
        </w:tc>
        <w:tc>
          <w:tcPr>
            <w:tcW w:w="626" w:type="pct"/>
            <w:tcBorders>
              <w:top w:val="nil"/>
              <w:left w:val="nil"/>
              <w:bottom w:val="single" w:color="auto" w:sz="4" w:space="0"/>
              <w:right w:val="single" w:color="auto" w:sz="4" w:space="0"/>
            </w:tcBorders>
            <w:shd w:val="clear" w:color="auto" w:fill="auto"/>
            <w:noWrap/>
            <w:vAlign w:val="center"/>
          </w:tcPr>
          <w:p w14:paraId="50D641D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2F0401C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62B9F80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260E39E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贵州</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68015D20">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663.00</w:t>
            </w:r>
          </w:p>
        </w:tc>
      </w:tr>
      <w:tr w14:paraId="70266FD9">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118DFC3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167</w:t>
            </w:r>
          </w:p>
        </w:tc>
        <w:tc>
          <w:tcPr>
            <w:tcW w:w="557" w:type="pct"/>
            <w:tcBorders>
              <w:top w:val="nil"/>
              <w:left w:val="nil"/>
              <w:bottom w:val="single" w:color="auto" w:sz="4" w:space="0"/>
              <w:right w:val="single" w:color="auto" w:sz="4" w:space="0"/>
            </w:tcBorders>
            <w:shd w:val="clear" w:color="auto" w:fill="auto"/>
            <w:noWrap/>
            <w:vAlign w:val="center"/>
          </w:tcPr>
          <w:p w14:paraId="3A1AB10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细辛</w:t>
            </w:r>
          </w:p>
        </w:tc>
        <w:tc>
          <w:tcPr>
            <w:tcW w:w="626" w:type="pct"/>
            <w:tcBorders>
              <w:top w:val="nil"/>
              <w:left w:val="nil"/>
              <w:bottom w:val="single" w:color="auto" w:sz="4" w:space="0"/>
              <w:right w:val="single" w:color="auto" w:sz="4" w:space="0"/>
            </w:tcBorders>
            <w:shd w:val="clear" w:color="auto" w:fill="auto"/>
            <w:noWrap/>
            <w:vAlign w:val="center"/>
          </w:tcPr>
          <w:p w14:paraId="6C21D01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7446C66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42939DD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6810B65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辽宁</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14820E6F">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752.91</w:t>
            </w:r>
          </w:p>
        </w:tc>
      </w:tr>
      <w:tr w14:paraId="477DD9DB">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0843E31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168</w:t>
            </w:r>
          </w:p>
        </w:tc>
        <w:tc>
          <w:tcPr>
            <w:tcW w:w="557" w:type="pct"/>
            <w:tcBorders>
              <w:top w:val="nil"/>
              <w:left w:val="nil"/>
              <w:bottom w:val="single" w:color="auto" w:sz="4" w:space="0"/>
              <w:right w:val="single" w:color="auto" w:sz="4" w:space="0"/>
            </w:tcBorders>
            <w:shd w:val="clear" w:color="auto" w:fill="auto"/>
            <w:noWrap/>
            <w:vAlign w:val="center"/>
          </w:tcPr>
          <w:p w14:paraId="20ABEC0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川贝</w:t>
            </w:r>
          </w:p>
        </w:tc>
        <w:tc>
          <w:tcPr>
            <w:tcW w:w="626" w:type="pct"/>
            <w:tcBorders>
              <w:top w:val="nil"/>
              <w:left w:val="nil"/>
              <w:bottom w:val="single" w:color="auto" w:sz="4" w:space="0"/>
              <w:right w:val="single" w:color="auto" w:sz="4" w:space="0"/>
            </w:tcBorders>
            <w:shd w:val="clear" w:color="auto" w:fill="auto"/>
            <w:noWrap/>
            <w:vAlign w:val="center"/>
          </w:tcPr>
          <w:p w14:paraId="144BF66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142A305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7344792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63ACDC4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四川</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7274AC1D">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6908.71</w:t>
            </w:r>
          </w:p>
        </w:tc>
      </w:tr>
      <w:tr w14:paraId="570AAB20">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219EB80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169</w:t>
            </w:r>
          </w:p>
        </w:tc>
        <w:tc>
          <w:tcPr>
            <w:tcW w:w="557" w:type="pct"/>
            <w:tcBorders>
              <w:top w:val="nil"/>
              <w:left w:val="nil"/>
              <w:bottom w:val="single" w:color="auto" w:sz="4" w:space="0"/>
              <w:right w:val="single" w:color="auto" w:sz="4" w:space="0"/>
            </w:tcBorders>
            <w:shd w:val="clear" w:color="auto" w:fill="auto"/>
            <w:noWrap/>
            <w:vAlign w:val="center"/>
          </w:tcPr>
          <w:p w14:paraId="0B4AA8B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羌活</w:t>
            </w:r>
          </w:p>
        </w:tc>
        <w:tc>
          <w:tcPr>
            <w:tcW w:w="626" w:type="pct"/>
            <w:tcBorders>
              <w:top w:val="nil"/>
              <w:left w:val="nil"/>
              <w:bottom w:val="single" w:color="auto" w:sz="4" w:space="0"/>
              <w:right w:val="single" w:color="auto" w:sz="4" w:space="0"/>
            </w:tcBorders>
            <w:shd w:val="clear" w:color="auto" w:fill="auto"/>
            <w:noWrap/>
            <w:vAlign w:val="center"/>
          </w:tcPr>
          <w:p w14:paraId="30195ED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13D7CB6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4A24889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2D76711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四川</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4096C8F5">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448.59</w:t>
            </w:r>
          </w:p>
        </w:tc>
      </w:tr>
      <w:tr w14:paraId="0F20DB80">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2BB7702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170</w:t>
            </w:r>
          </w:p>
        </w:tc>
        <w:tc>
          <w:tcPr>
            <w:tcW w:w="557" w:type="pct"/>
            <w:tcBorders>
              <w:top w:val="nil"/>
              <w:left w:val="nil"/>
              <w:bottom w:val="single" w:color="auto" w:sz="4" w:space="0"/>
              <w:right w:val="single" w:color="auto" w:sz="4" w:space="0"/>
            </w:tcBorders>
            <w:shd w:val="clear" w:color="auto" w:fill="auto"/>
            <w:noWrap/>
            <w:vAlign w:val="center"/>
          </w:tcPr>
          <w:p w14:paraId="19DAAFA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沙苑子</w:t>
            </w:r>
          </w:p>
        </w:tc>
        <w:tc>
          <w:tcPr>
            <w:tcW w:w="626" w:type="pct"/>
            <w:tcBorders>
              <w:top w:val="nil"/>
              <w:left w:val="nil"/>
              <w:bottom w:val="single" w:color="auto" w:sz="4" w:space="0"/>
              <w:right w:val="single" w:color="auto" w:sz="4" w:space="0"/>
            </w:tcBorders>
            <w:shd w:val="clear" w:color="auto" w:fill="auto"/>
            <w:noWrap/>
            <w:vAlign w:val="center"/>
          </w:tcPr>
          <w:p w14:paraId="7B505B8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7A07D0C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3786EF8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39D8105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陕西</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19E9F100">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296.94</w:t>
            </w:r>
          </w:p>
        </w:tc>
      </w:tr>
      <w:tr w14:paraId="6BCA1A88">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39B9BD8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171</w:t>
            </w:r>
          </w:p>
        </w:tc>
        <w:tc>
          <w:tcPr>
            <w:tcW w:w="557" w:type="pct"/>
            <w:tcBorders>
              <w:top w:val="nil"/>
              <w:left w:val="nil"/>
              <w:bottom w:val="single" w:color="auto" w:sz="4" w:space="0"/>
              <w:right w:val="single" w:color="auto" w:sz="4" w:space="0"/>
            </w:tcBorders>
            <w:shd w:val="clear" w:color="auto" w:fill="auto"/>
            <w:noWrap/>
            <w:vAlign w:val="center"/>
          </w:tcPr>
          <w:p w14:paraId="2E7FFBE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黄连</w:t>
            </w:r>
          </w:p>
        </w:tc>
        <w:tc>
          <w:tcPr>
            <w:tcW w:w="626" w:type="pct"/>
            <w:tcBorders>
              <w:top w:val="nil"/>
              <w:left w:val="nil"/>
              <w:bottom w:val="single" w:color="auto" w:sz="4" w:space="0"/>
              <w:right w:val="single" w:color="auto" w:sz="4" w:space="0"/>
            </w:tcBorders>
            <w:shd w:val="clear" w:color="auto" w:fill="auto"/>
            <w:noWrap/>
            <w:vAlign w:val="center"/>
          </w:tcPr>
          <w:p w14:paraId="3607A3E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04C7E04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5A7E204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06DAF2F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四川</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65311541">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595.45</w:t>
            </w:r>
          </w:p>
        </w:tc>
      </w:tr>
      <w:tr w14:paraId="13D50439">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19F293C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172</w:t>
            </w:r>
          </w:p>
        </w:tc>
        <w:tc>
          <w:tcPr>
            <w:tcW w:w="557" w:type="pct"/>
            <w:tcBorders>
              <w:top w:val="nil"/>
              <w:left w:val="nil"/>
              <w:bottom w:val="single" w:color="auto" w:sz="4" w:space="0"/>
              <w:right w:val="single" w:color="auto" w:sz="4" w:space="0"/>
            </w:tcBorders>
            <w:shd w:val="clear" w:color="auto" w:fill="auto"/>
            <w:noWrap/>
            <w:vAlign w:val="center"/>
          </w:tcPr>
          <w:p w14:paraId="56B0429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茜草</w:t>
            </w:r>
          </w:p>
        </w:tc>
        <w:tc>
          <w:tcPr>
            <w:tcW w:w="626" w:type="pct"/>
            <w:tcBorders>
              <w:top w:val="nil"/>
              <w:left w:val="nil"/>
              <w:bottom w:val="single" w:color="auto" w:sz="4" w:space="0"/>
              <w:right w:val="single" w:color="auto" w:sz="4" w:space="0"/>
            </w:tcBorders>
            <w:shd w:val="clear" w:color="auto" w:fill="auto"/>
            <w:noWrap/>
            <w:vAlign w:val="center"/>
          </w:tcPr>
          <w:p w14:paraId="6CA7CBE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30A4A4B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25BCC96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27E572F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陕西</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76728412">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381.11</w:t>
            </w:r>
          </w:p>
        </w:tc>
      </w:tr>
      <w:tr w14:paraId="2FCBAF87">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6F715B7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173</w:t>
            </w:r>
          </w:p>
        </w:tc>
        <w:tc>
          <w:tcPr>
            <w:tcW w:w="557" w:type="pct"/>
            <w:tcBorders>
              <w:top w:val="nil"/>
              <w:left w:val="nil"/>
              <w:bottom w:val="single" w:color="auto" w:sz="4" w:space="0"/>
              <w:right w:val="single" w:color="auto" w:sz="4" w:space="0"/>
            </w:tcBorders>
            <w:shd w:val="clear" w:color="auto" w:fill="auto"/>
            <w:noWrap/>
            <w:vAlign w:val="center"/>
          </w:tcPr>
          <w:p w14:paraId="1F0C897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全蝎</w:t>
            </w:r>
          </w:p>
        </w:tc>
        <w:tc>
          <w:tcPr>
            <w:tcW w:w="626" w:type="pct"/>
            <w:tcBorders>
              <w:top w:val="nil"/>
              <w:left w:val="nil"/>
              <w:bottom w:val="single" w:color="auto" w:sz="4" w:space="0"/>
              <w:right w:val="single" w:color="auto" w:sz="4" w:space="0"/>
            </w:tcBorders>
            <w:shd w:val="clear" w:color="auto" w:fill="auto"/>
            <w:noWrap/>
            <w:vAlign w:val="center"/>
          </w:tcPr>
          <w:p w14:paraId="38FFB2F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171B698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17C1DF4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08A1F34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河南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78517BE7">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3331.90</w:t>
            </w:r>
          </w:p>
        </w:tc>
      </w:tr>
      <w:tr w14:paraId="73059BFA">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0E898D6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174</w:t>
            </w:r>
          </w:p>
        </w:tc>
        <w:tc>
          <w:tcPr>
            <w:tcW w:w="557" w:type="pct"/>
            <w:tcBorders>
              <w:top w:val="nil"/>
              <w:left w:val="nil"/>
              <w:bottom w:val="single" w:color="auto" w:sz="4" w:space="0"/>
              <w:right w:val="single" w:color="auto" w:sz="4" w:space="0"/>
            </w:tcBorders>
            <w:shd w:val="clear" w:color="auto" w:fill="auto"/>
            <w:noWrap/>
            <w:vAlign w:val="center"/>
          </w:tcPr>
          <w:p w14:paraId="54E18FF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守宫</w:t>
            </w:r>
          </w:p>
        </w:tc>
        <w:tc>
          <w:tcPr>
            <w:tcW w:w="626" w:type="pct"/>
            <w:tcBorders>
              <w:top w:val="nil"/>
              <w:left w:val="nil"/>
              <w:bottom w:val="single" w:color="auto" w:sz="4" w:space="0"/>
              <w:right w:val="single" w:color="auto" w:sz="4" w:space="0"/>
            </w:tcBorders>
            <w:shd w:val="clear" w:color="auto" w:fill="auto"/>
            <w:noWrap/>
            <w:vAlign w:val="center"/>
          </w:tcPr>
          <w:p w14:paraId="3FC83CE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616F358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15DB617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28EB9CC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河南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1172D9DC">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1225.00</w:t>
            </w:r>
          </w:p>
        </w:tc>
      </w:tr>
      <w:tr w14:paraId="63BFFDA7">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0AE44AD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175</w:t>
            </w:r>
          </w:p>
        </w:tc>
        <w:tc>
          <w:tcPr>
            <w:tcW w:w="557" w:type="pct"/>
            <w:tcBorders>
              <w:top w:val="nil"/>
              <w:left w:val="nil"/>
              <w:bottom w:val="single" w:color="auto" w:sz="4" w:space="0"/>
              <w:right w:val="single" w:color="auto" w:sz="4" w:space="0"/>
            </w:tcBorders>
            <w:shd w:val="clear" w:color="auto" w:fill="auto"/>
            <w:noWrap/>
            <w:vAlign w:val="center"/>
          </w:tcPr>
          <w:p w14:paraId="194174C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白芨</w:t>
            </w:r>
          </w:p>
        </w:tc>
        <w:tc>
          <w:tcPr>
            <w:tcW w:w="626" w:type="pct"/>
            <w:tcBorders>
              <w:top w:val="nil"/>
              <w:left w:val="nil"/>
              <w:bottom w:val="single" w:color="auto" w:sz="4" w:space="0"/>
              <w:right w:val="single" w:color="auto" w:sz="4" w:space="0"/>
            </w:tcBorders>
            <w:shd w:val="clear" w:color="auto" w:fill="auto"/>
            <w:noWrap/>
            <w:vAlign w:val="center"/>
          </w:tcPr>
          <w:p w14:paraId="50D790E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564F094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31299CA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4539653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云南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06D83009">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429.98</w:t>
            </w:r>
          </w:p>
        </w:tc>
      </w:tr>
      <w:tr w14:paraId="76A7BF27">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2F0B606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176</w:t>
            </w:r>
          </w:p>
        </w:tc>
        <w:tc>
          <w:tcPr>
            <w:tcW w:w="557" w:type="pct"/>
            <w:tcBorders>
              <w:top w:val="nil"/>
              <w:left w:val="nil"/>
              <w:bottom w:val="single" w:color="auto" w:sz="4" w:space="0"/>
              <w:right w:val="single" w:color="auto" w:sz="4" w:space="0"/>
            </w:tcBorders>
            <w:shd w:val="clear" w:color="auto" w:fill="auto"/>
            <w:noWrap/>
            <w:vAlign w:val="center"/>
          </w:tcPr>
          <w:p w14:paraId="26E0ABF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冰片</w:t>
            </w:r>
          </w:p>
        </w:tc>
        <w:tc>
          <w:tcPr>
            <w:tcW w:w="626" w:type="pct"/>
            <w:tcBorders>
              <w:top w:val="nil"/>
              <w:left w:val="nil"/>
              <w:bottom w:val="single" w:color="auto" w:sz="4" w:space="0"/>
              <w:right w:val="single" w:color="auto" w:sz="4" w:space="0"/>
            </w:tcBorders>
            <w:shd w:val="clear" w:color="auto" w:fill="auto"/>
            <w:noWrap/>
            <w:vAlign w:val="center"/>
          </w:tcPr>
          <w:p w14:paraId="4B44CB2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1FCFDCC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64987DE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0217BAB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无</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2460B913">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630.70</w:t>
            </w:r>
          </w:p>
        </w:tc>
      </w:tr>
      <w:tr w14:paraId="50107EDA">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263AA0B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177</w:t>
            </w:r>
          </w:p>
        </w:tc>
        <w:tc>
          <w:tcPr>
            <w:tcW w:w="557" w:type="pct"/>
            <w:tcBorders>
              <w:top w:val="nil"/>
              <w:left w:val="nil"/>
              <w:bottom w:val="single" w:color="auto" w:sz="4" w:space="0"/>
              <w:right w:val="single" w:color="auto" w:sz="4" w:space="0"/>
            </w:tcBorders>
            <w:shd w:val="clear" w:color="auto" w:fill="auto"/>
            <w:noWrap/>
            <w:vAlign w:val="center"/>
          </w:tcPr>
          <w:p w14:paraId="2C74DD0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山慈菇</w:t>
            </w:r>
          </w:p>
        </w:tc>
        <w:tc>
          <w:tcPr>
            <w:tcW w:w="626" w:type="pct"/>
            <w:tcBorders>
              <w:top w:val="nil"/>
              <w:left w:val="nil"/>
              <w:bottom w:val="single" w:color="auto" w:sz="4" w:space="0"/>
              <w:right w:val="single" w:color="auto" w:sz="4" w:space="0"/>
            </w:tcBorders>
            <w:shd w:val="clear" w:color="auto" w:fill="auto"/>
            <w:noWrap/>
            <w:vAlign w:val="center"/>
          </w:tcPr>
          <w:p w14:paraId="3364639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7071E65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52B1C79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3E9CD43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5913BFF8">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684.04</w:t>
            </w:r>
          </w:p>
        </w:tc>
      </w:tr>
      <w:tr w14:paraId="753F7D31">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5247489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178</w:t>
            </w:r>
          </w:p>
        </w:tc>
        <w:tc>
          <w:tcPr>
            <w:tcW w:w="557" w:type="pct"/>
            <w:tcBorders>
              <w:top w:val="nil"/>
              <w:left w:val="nil"/>
              <w:bottom w:val="single" w:color="auto" w:sz="4" w:space="0"/>
              <w:right w:val="single" w:color="auto" w:sz="4" w:space="0"/>
            </w:tcBorders>
            <w:shd w:val="clear" w:color="auto" w:fill="auto"/>
            <w:noWrap/>
            <w:vAlign w:val="center"/>
          </w:tcPr>
          <w:p w14:paraId="7D10186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制远志</w:t>
            </w:r>
          </w:p>
        </w:tc>
        <w:tc>
          <w:tcPr>
            <w:tcW w:w="626" w:type="pct"/>
            <w:tcBorders>
              <w:top w:val="nil"/>
              <w:left w:val="nil"/>
              <w:bottom w:val="single" w:color="auto" w:sz="4" w:space="0"/>
              <w:right w:val="single" w:color="auto" w:sz="4" w:space="0"/>
            </w:tcBorders>
            <w:shd w:val="clear" w:color="auto" w:fill="auto"/>
            <w:noWrap/>
            <w:vAlign w:val="center"/>
          </w:tcPr>
          <w:p w14:paraId="17E83EF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709CE5C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3E60506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2EBE7A1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山西</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27BBF6FC">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463.34</w:t>
            </w:r>
          </w:p>
        </w:tc>
      </w:tr>
      <w:tr w14:paraId="0E452D9A">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293A38F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179</w:t>
            </w:r>
          </w:p>
        </w:tc>
        <w:tc>
          <w:tcPr>
            <w:tcW w:w="557" w:type="pct"/>
            <w:tcBorders>
              <w:top w:val="nil"/>
              <w:left w:val="nil"/>
              <w:bottom w:val="single" w:color="auto" w:sz="4" w:space="0"/>
              <w:right w:val="single" w:color="auto" w:sz="4" w:space="0"/>
            </w:tcBorders>
            <w:shd w:val="clear" w:color="auto" w:fill="auto"/>
            <w:noWrap/>
            <w:vAlign w:val="center"/>
          </w:tcPr>
          <w:p w14:paraId="1169A3F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甘草泡地龙</w:t>
            </w:r>
          </w:p>
        </w:tc>
        <w:tc>
          <w:tcPr>
            <w:tcW w:w="626" w:type="pct"/>
            <w:tcBorders>
              <w:top w:val="nil"/>
              <w:left w:val="nil"/>
              <w:bottom w:val="single" w:color="auto" w:sz="4" w:space="0"/>
              <w:right w:val="single" w:color="auto" w:sz="4" w:space="0"/>
            </w:tcBorders>
            <w:shd w:val="clear" w:color="auto" w:fill="auto"/>
            <w:noWrap/>
            <w:vAlign w:val="center"/>
          </w:tcPr>
          <w:p w14:paraId="3DEAAAB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145C089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565EDDF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583F115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广东、广西</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041E7BD9">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484.61</w:t>
            </w:r>
          </w:p>
        </w:tc>
      </w:tr>
      <w:tr w14:paraId="7F3813E8">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12AD925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180</w:t>
            </w:r>
          </w:p>
        </w:tc>
        <w:tc>
          <w:tcPr>
            <w:tcW w:w="557" w:type="pct"/>
            <w:tcBorders>
              <w:top w:val="nil"/>
              <w:left w:val="nil"/>
              <w:bottom w:val="single" w:color="auto" w:sz="4" w:space="0"/>
              <w:right w:val="single" w:color="auto" w:sz="4" w:space="0"/>
            </w:tcBorders>
            <w:shd w:val="clear" w:color="auto" w:fill="auto"/>
            <w:noWrap/>
            <w:vAlign w:val="center"/>
          </w:tcPr>
          <w:p w14:paraId="6DC40E1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覆盆子</w:t>
            </w:r>
          </w:p>
        </w:tc>
        <w:tc>
          <w:tcPr>
            <w:tcW w:w="626" w:type="pct"/>
            <w:tcBorders>
              <w:top w:val="nil"/>
              <w:left w:val="nil"/>
              <w:bottom w:val="single" w:color="auto" w:sz="4" w:space="0"/>
              <w:right w:val="single" w:color="auto" w:sz="4" w:space="0"/>
            </w:tcBorders>
            <w:shd w:val="clear" w:color="auto" w:fill="auto"/>
            <w:noWrap/>
            <w:vAlign w:val="center"/>
          </w:tcPr>
          <w:p w14:paraId="66010AC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27EF1C8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61A31EA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29B0023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浙江</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116F2163">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294.76</w:t>
            </w:r>
          </w:p>
        </w:tc>
      </w:tr>
      <w:tr w14:paraId="66871F6C">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37E88AB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181</w:t>
            </w:r>
          </w:p>
        </w:tc>
        <w:tc>
          <w:tcPr>
            <w:tcW w:w="557" w:type="pct"/>
            <w:tcBorders>
              <w:top w:val="nil"/>
              <w:left w:val="nil"/>
              <w:bottom w:val="single" w:color="auto" w:sz="4" w:space="0"/>
              <w:right w:val="single" w:color="auto" w:sz="4" w:space="0"/>
            </w:tcBorders>
            <w:shd w:val="clear" w:color="auto" w:fill="auto"/>
            <w:noWrap/>
            <w:vAlign w:val="center"/>
          </w:tcPr>
          <w:p w14:paraId="4C9AA31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醋龟甲</w:t>
            </w:r>
          </w:p>
        </w:tc>
        <w:tc>
          <w:tcPr>
            <w:tcW w:w="626" w:type="pct"/>
            <w:tcBorders>
              <w:top w:val="nil"/>
              <w:left w:val="nil"/>
              <w:bottom w:val="single" w:color="auto" w:sz="4" w:space="0"/>
              <w:right w:val="single" w:color="auto" w:sz="4" w:space="0"/>
            </w:tcBorders>
            <w:shd w:val="clear" w:color="auto" w:fill="auto"/>
            <w:noWrap/>
            <w:vAlign w:val="center"/>
          </w:tcPr>
          <w:p w14:paraId="2227587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55966E2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6CABA48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3033CA4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湖北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517240B3">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284.55</w:t>
            </w:r>
          </w:p>
        </w:tc>
      </w:tr>
      <w:tr w14:paraId="6E950ADA">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00B1B31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182</w:t>
            </w:r>
          </w:p>
        </w:tc>
        <w:tc>
          <w:tcPr>
            <w:tcW w:w="557" w:type="pct"/>
            <w:tcBorders>
              <w:top w:val="nil"/>
              <w:left w:val="nil"/>
              <w:bottom w:val="single" w:color="auto" w:sz="4" w:space="0"/>
              <w:right w:val="single" w:color="auto" w:sz="4" w:space="0"/>
            </w:tcBorders>
            <w:shd w:val="clear" w:color="auto" w:fill="auto"/>
            <w:noWrap/>
            <w:vAlign w:val="center"/>
          </w:tcPr>
          <w:p w14:paraId="6CA018B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连翘</w:t>
            </w:r>
          </w:p>
        </w:tc>
        <w:tc>
          <w:tcPr>
            <w:tcW w:w="626" w:type="pct"/>
            <w:tcBorders>
              <w:top w:val="nil"/>
              <w:left w:val="nil"/>
              <w:bottom w:val="single" w:color="auto" w:sz="4" w:space="0"/>
              <w:right w:val="single" w:color="auto" w:sz="4" w:space="0"/>
            </w:tcBorders>
            <w:shd w:val="clear" w:color="auto" w:fill="auto"/>
            <w:noWrap/>
            <w:vAlign w:val="center"/>
          </w:tcPr>
          <w:p w14:paraId="16ECA89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2FB562A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3179957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0BA04B0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山西</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636323B1">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107.30</w:t>
            </w:r>
          </w:p>
        </w:tc>
      </w:tr>
      <w:tr w14:paraId="22384AC9">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16CF79C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183</w:t>
            </w:r>
          </w:p>
        </w:tc>
        <w:tc>
          <w:tcPr>
            <w:tcW w:w="557" w:type="pct"/>
            <w:tcBorders>
              <w:top w:val="nil"/>
              <w:left w:val="nil"/>
              <w:bottom w:val="single" w:color="auto" w:sz="4" w:space="0"/>
              <w:right w:val="single" w:color="auto" w:sz="4" w:space="0"/>
            </w:tcBorders>
            <w:shd w:val="clear" w:color="auto" w:fill="auto"/>
            <w:noWrap/>
            <w:vAlign w:val="center"/>
          </w:tcPr>
          <w:p w14:paraId="32DA1A2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天麻</w:t>
            </w:r>
          </w:p>
        </w:tc>
        <w:tc>
          <w:tcPr>
            <w:tcW w:w="626" w:type="pct"/>
            <w:tcBorders>
              <w:top w:val="nil"/>
              <w:left w:val="nil"/>
              <w:bottom w:val="single" w:color="auto" w:sz="4" w:space="0"/>
              <w:right w:val="single" w:color="auto" w:sz="4" w:space="0"/>
            </w:tcBorders>
            <w:shd w:val="clear" w:color="auto" w:fill="auto"/>
            <w:noWrap/>
            <w:vAlign w:val="center"/>
          </w:tcPr>
          <w:p w14:paraId="7C6D155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76DF96B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364E9BD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1B2A942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安徽</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55B75AF7">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355.11 </w:t>
            </w:r>
          </w:p>
        </w:tc>
      </w:tr>
      <w:tr w14:paraId="43C8D315">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707F0A4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184</w:t>
            </w:r>
          </w:p>
        </w:tc>
        <w:tc>
          <w:tcPr>
            <w:tcW w:w="557" w:type="pct"/>
            <w:tcBorders>
              <w:top w:val="nil"/>
              <w:left w:val="nil"/>
              <w:bottom w:val="single" w:color="auto" w:sz="4" w:space="0"/>
              <w:right w:val="single" w:color="auto" w:sz="4" w:space="0"/>
            </w:tcBorders>
            <w:shd w:val="clear" w:color="auto" w:fill="auto"/>
            <w:noWrap/>
            <w:vAlign w:val="center"/>
          </w:tcPr>
          <w:p w14:paraId="66998E1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猪苓</w:t>
            </w:r>
          </w:p>
        </w:tc>
        <w:tc>
          <w:tcPr>
            <w:tcW w:w="626" w:type="pct"/>
            <w:tcBorders>
              <w:top w:val="nil"/>
              <w:left w:val="nil"/>
              <w:bottom w:val="single" w:color="auto" w:sz="4" w:space="0"/>
              <w:right w:val="single" w:color="auto" w:sz="4" w:space="0"/>
            </w:tcBorders>
            <w:shd w:val="clear" w:color="auto" w:fill="auto"/>
            <w:noWrap/>
            <w:vAlign w:val="center"/>
          </w:tcPr>
          <w:p w14:paraId="43FB78D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3881A22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109BA98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0B75A8E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陕西</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49D75E2C">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317.37 </w:t>
            </w:r>
          </w:p>
        </w:tc>
      </w:tr>
      <w:tr w14:paraId="1B28BBD0">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1EF6EE6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185</w:t>
            </w:r>
          </w:p>
        </w:tc>
        <w:tc>
          <w:tcPr>
            <w:tcW w:w="557" w:type="pct"/>
            <w:tcBorders>
              <w:top w:val="nil"/>
              <w:left w:val="nil"/>
              <w:bottom w:val="single" w:color="auto" w:sz="4" w:space="0"/>
              <w:right w:val="single" w:color="auto" w:sz="4" w:space="0"/>
            </w:tcBorders>
            <w:shd w:val="clear" w:color="auto" w:fill="auto"/>
            <w:noWrap/>
            <w:vAlign w:val="center"/>
          </w:tcPr>
          <w:p w14:paraId="333EA60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射干</w:t>
            </w:r>
          </w:p>
        </w:tc>
        <w:tc>
          <w:tcPr>
            <w:tcW w:w="626" w:type="pct"/>
            <w:tcBorders>
              <w:top w:val="nil"/>
              <w:left w:val="nil"/>
              <w:bottom w:val="single" w:color="auto" w:sz="4" w:space="0"/>
              <w:right w:val="single" w:color="auto" w:sz="4" w:space="0"/>
            </w:tcBorders>
            <w:shd w:val="clear" w:color="auto" w:fill="auto"/>
            <w:noWrap/>
            <w:vAlign w:val="center"/>
          </w:tcPr>
          <w:p w14:paraId="4FEEA57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003C1C3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2AD3718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2AD7AC8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河北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49B395E6">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255.78 </w:t>
            </w:r>
          </w:p>
        </w:tc>
      </w:tr>
      <w:tr w14:paraId="7813DF85">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16BE460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186</w:t>
            </w:r>
          </w:p>
        </w:tc>
        <w:tc>
          <w:tcPr>
            <w:tcW w:w="557" w:type="pct"/>
            <w:tcBorders>
              <w:top w:val="nil"/>
              <w:left w:val="nil"/>
              <w:bottom w:val="single" w:color="auto" w:sz="4" w:space="0"/>
              <w:right w:val="single" w:color="auto" w:sz="4" w:space="0"/>
            </w:tcBorders>
            <w:shd w:val="clear" w:color="auto" w:fill="auto"/>
            <w:noWrap/>
            <w:vAlign w:val="center"/>
          </w:tcPr>
          <w:p w14:paraId="5BFBD1C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海金沙</w:t>
            </w:r>
          </w:p>
        </w:tc>
        <w:tc>
          <w:tcPr>
            <w:tcW w:w="626" w:type="pct"/>
            <w:tcBorders>
              <w:top w:val="nil"/>
              <w:left w:val="nil"/>
              <w:bottom w:val="single" w:color="auto" w:sz="4" w:space="0"/>
              <w:right w:val="single" w:color="auto" w:sz="4" w:space="0"/>
            </w:tcBorders>
            <w:shd w:val="clear" w:color="auto" w:fill="auto"/>
            <w:noWrap/>
            <w:vAlign w:val="center"/>
          </w:tcPr>
          <w:p w14:paraId="139A9E4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527FC5A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3FB550C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7C05668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江西</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0B9076D4">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306.94</w:t>
            </w:r>
          </w:p>
        </w:tc>
      </w:tr>
      <w:tr w14:paraId="28C5C9B6">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5E388E3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187</w:t>
            </w:r>
          </w:p>
        </w:tc>
        <w:tc>
          <w:tcPr>
            <w:tcW w:w="557" w:type="pct"/>
            <w:tcBorders>
              <w:top w:val="nil"/>
              <w:left w:val="nil"/>
              <w:bottom w:val="single" w:color="auto" w:sz="4" w:space="0"/>
              <w:right w:val="single" w:color="auto" w:sz="4" w:space="0"/>
            </w:tcBorders>
            <w:shd w:val="clear" w:color="auto" w:fill="auto"/>
            <w:noWrap/>
            <w:vAlign w:val="center"/>
          </w:tcPr>
          <w:p w14:paraId="0186E32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鹿角霜</w:t>
            </w:r>
          </w:p>
        </w:tc>
        <w:tc>
          <w:tcPr>
            <w:tcW w:w="626" w:type="pct"/>
            <w:tcBorders>
              <w:top w:val="nil"/>
              <w:left w:val="nil"/>
              <w:bottom w:val="single" w:color="auto" w:sz="4" w:space="0"/>
              <w:right w:val="single" w:color="auto" w:sz="4" w:space="0"/>
            </w:tcBorders>
            <w:shd w:val="clear" w:color="auto" w:fill="auto"/>
            <w:noWrap/>
            <w:vAlign w:val="center"/>
          </w:tcPr>
          <w:p w14:paraId="5D41875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2CABFA5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1AAE07D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3364BFA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吉林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65C5DF39">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269.01</w:t>
            </w:r>
          </w:p>
        </w:tc>
      </w:tr>
      <w:tr w14:paraId="085D51C3">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610AF9C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188</w:t>
            </w:r>
          </w:p>
        </w:tc>
        <w:tc>
          <w:tcPr>
            <w:tcW w:w="557" w:type="pct"/>
            <w:tcBorders>
              <w:top w:val="nil"/>
              <w:left w:val="nil"/>
              <w:bottom w:val="single" w:color="auto" w:sz="4" w:space="0"/>
              <w:right w:val="single" w:color="auto" w:sz="4" w:space="0"/>
            </w:tcBorders>
            <w:shd w:val="clear" w:color="auto" w:fill="auto"/>
            <w:noWrap/>
            <w:vAlign w:val="center"/>
          </w:tcPr>
          <w:p w14:paraId="31B5BEC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重楼</w:t>
            </w:r>
          </w:p>
        </w:tc>
        <w:tc>
          <w:tcPr>
            <w:tcW w:w="626" w:type="pct"/>
            <w:tcBorders>
              <w:top w:val="nil"/>
              <w:left w:val="nil"/>
              <w:bottom w:val="single" w:color="auto" w:sz="4" w:space="0"/>
              <w:right w:val="single" w:color="auto" w:sz="4" w:space="0"/>
            </w:tcBorders>
            <w:shd w:val="clear" w:color="auto" w:fill="auto"/>
            <w:noWrap/>
            <w:vAlign w:val="center"/>
          </w:tcPr>
          <w:p w14:paraId="4508606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636BDCA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44A5D30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31F7CF0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云南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2EF7F9F5">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509.60</w:t>
            </w:r>
          </w:p>
        </w:tc>
      </w:tr>
      <w:tr w14:paraId="0010CE90">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09F3FC3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189</w:t>
            </w:r>
          </w:p>
        </w:tc>
        <w:tc>
          <w:tcPr>
            <w:tcW w:w="557" w:type="pct"/>
            <w:tcBorders>
              <w:top w:val="nil"/>
              <w:left w:val="nil"/>
              <w:bottom w:val="single" w:color="auto" w:sz="4" w:space="0"/>
              <w:right w:val="single" w:color="auto" w:sz="4" w:space="0"/>
            </w:tcBorders>
            <w:shd w:val="clear" w:color="auto" w:fill="auto"/>
            <w:noWrap/>
            <w:vAlign w:val="center"/>
          </w:tcPr>
          <w:p w14:paraId="7E72F1C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麸炒白术</w:t>
            </w:r>
          </w:p>
        </w:tc>
        <w:tc>
          <w:tcPr>
            <w:tcW w:w="626" w:type="pct"/>
            <w:tcBorders>
              <w:top w:val="nil"/>
              <w:left w:val="nil"/>
              <w:bottom w:val="single" w:color="auto" w:sz="4" w:space="0"/>
              <w:right w:val="single" w:color="auto" w:sz="4" w:space="0"/>
            </w:tcBorders>
            <w:shd w:val="clear" w:color="auto" w:fill="auto"/>
            <w:noWrap/>
            <w:vAlign w:val="center"/>
          </w:tcPr>
          <w:p w14:paraId="32B7937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7BE53B9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7C818B5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7FED2FF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安徽</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082CF3C3">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161.70</w:t>
            </w:r>
          </w:p>
        </w:tc>
      </w:tr>
      <w:tr w14:paraId="2A7E6C02">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64ED501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190</w:t>
            </w:r>
          </w:p>
        </w:tc>
        <w:tc>
          <w:tcPr>
            <w:tcW w:w="557" w:type="pct"/>
            <w:tcBorders>
              <w:top w:val="nil"/>
              <w:left w:val="nil"/>
              <w:bottom w:val="single" w:color="auto" w:sz="4" w:space="0"/>
              <w:right w:val="single" w:color="auto" w:sz="4" w:space="0"/>
            </w:tcBorders>
            <w:shd w:val="clear" w:color="auto" w:fill="auto"/>
            <w:noWrap/>
            <w:vAlign w:val="center"/>
          </w:tcPr>
          <w:p w14:paraId="7941033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白芍</w:t>
            </w:r>
          </w:p>
        </w:tc>
        <w:tc>
          <w:tcPr>
            <w:tcW w:w="626" w:type="pct"/>
            <w:tcBorders>
              <w:top w:val="nil"/>
              <w:left w:val="nil"/>
              <w:bottom w:val="single" w:color="auto" w:sz="4" w:space="0"/>
              <w:right w:val="single" w:color="auto" w:sz="4" w:space="0"/>
            </w:tcBorders>
            <w:shd w:val="clear" w:color="auto" w:fill="auto"/>
            <w:noWrap/>
            <w:vAlign w:val="center"/>
          </w:tcPr>
          <w:p w14:paraId="0A93F3A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11406AC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4F0FB0C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27687EC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安徽</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17C86426">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125.00</w:t>
            </w:r>
          </w:p>
        </w:tc>
      </w:tr>
      <w:tr w14:paraId="3CDE9650">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5E2FC07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191</w:t>
            </w:r>
          </w:p>
        </w:tc>
        <w:tc>
          <w:tcPr>
            <w:tcW w:w="557" w:type="pct"/>
            <w:tcBorders>
              <w:top w:val="nil"/>
              <w:left w:val="nil"/>
              <w:bottom w:val="single" w:color="auto" w:sz="4" w:space="0"/>
              <w:right w:val="single" w:color="auto" w:sz="4" w:space="0"/>
            </w:tcBorders>
            <w:shd w:val="clear" w:color="auto" w:fill="auto"/>
            <w:noWrap/>
            <w:vAlign w:val="center"/>
          </w:tcPr>
          <w:p w14:paraId="39CF60C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法半夏</w:t>
            </w:r>
          </w:p>
        </w:tc>
        <w:tc>
          <w:tcPr>
            <w:tcW w:w="626" w:type="pct"/>
            <w:tcBorders>
              <w:top w:val="nil"/>
              <w:left w:val="nil"/>
              <w:bottom w:val="single" w:color="auto" w:sz="4" w:space="0"/>
              <w:right w:val="single" w:color="auto" w:sz="4" w:space="0"/>
            </w:tcBorders>
            <w:shd w:val="clear" w:color="auto" w:fill="auto"/>
            <w:noWrap/>
            <w:vAlign w:val="center"/>
          </w:tcPr>
          <w:p w14:paraId="65213A9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405D666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76DBA49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5C1B1BB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甘肃</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5BAE074A">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252.92</w:t>
            </w:r>
          </w:p>
        </w:tc>
      </w:tr>
      <w:tr w14:paraId="3ABAD5DA">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4FD741E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192</w:t>
            </w:r>
          </w:p>
        </w:tc>
        <w:tc>
          <w:tcPr>
            <w:tcW w:w="557" w:type="pct"/>
            <w:tcBorders>
              <w:top w:val="nil"/>
              <w:left w:val="nil"/>
              <w:bottom w:val="single" w:color="auto" w:sz="4" w:space="0"/>
              <w:right w:val="single" w:color="auto" w:sz="4" w:space="0"/>
            </w:tcBorders>
            <w:shd w:val="clear" w:color="auto" w:fill="auto"/>
            <w:noWrap/>
            <w:vAlign w:val="center"/>
          </w:tcPr>
          <w:p w14:paraId="5739512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五指毛桃</w:t>
            </w:r>
          </w:p>
        </w:tc>
        <w:tc>
          <w:tcPr>
            <w:tcW w:w="626" w:type="pct"/>
            <w:tcBorders>
              <w:top w:val="nil"/>
              <w:left w:val="nil"/>
              <w:bottom w:val="single" w:color="auto" w:sz="4" w:space="0"/>
              <w:right w:val="single" w:color="auto" w:sz="4" w:space="0"/>
            </w:tcBorders>
            <w:shd w:val="clear" w:color="auto" w:fill="auto"/>
            <w:noWrap/>
            <w:vAlign w:val="center"/>
          </w:tcPr>
          <w:p w14:paraId="03FB708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3D1E9BC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4A8EF8C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60E0974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2AD77CD9">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103.59</w:t>
            </w:r>
          </w:p>
        </w:tc>
      </w:tr>
      <w:tr w14:paraId="26F6344A">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5003974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193</w:t>
            </w:r>
          </w:p>
        </w:tc>
        <w:tc>
          <w:tcPr>
            <w:tcW w:w="557" w:type="pct"/>
            <w:tcBorders>
              <w:top w:val="nil"/>
              <w:left w:val="nil"/>
              <w:bottom w:val="single" w:color="auto" w:sz="4" w:space="0"/>
              <w:right w:val="single" w:color="auto" w:sz="4" w:space="0"/>
            </w:tcBorders>
            <w:shd w:val="clear" w:color="auto" w:fill="auto"/>
            <w:noWrap/>
            <w:vAlign w:val="center"/>
          </w:tcPr>
          <w:p w14:paraId="2425D7A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山萸肉</w:t>
            </w:r>
          </w:p>
        </w:tc>
        <w:tc>
          <w:tcPr>
            <w:tcW w:w="626" w:type="pct"/>
            <w:tcBorders>
              <w:top w:val="nil"/>
              <w:left w:val="nil"/>
              <w:bottom w:val="single" w:color="auto" w:sz="4" w:space="0"/>
              <w:right w:val="single" w:color="auto" w:sz="4" w:space="0"/>
            </w:tcBorders>
            <w:shd w:val="clear" w:color="auto" w:fill="auto"/>
            <w:noWrap/>
            <w:vAlign w:val="center"/>
          </w:tcPr>
          <w:p w14:paraId="0CB76D3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158B126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09CFA36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311C5FC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浙江</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32A1B10C">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83.61 </w:t>
            </w:r>
          </w:p>
        </w:tc>
      </w:tr>
      <w:tr w14:paraId="68E1E7F5">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2A57802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194</w:t>
            </w:r>
          </w:p>
        </w:tc>
        <w:tc>
          <w:tcPr>
            <w:tcW w:w="557" w:type="pct"/>
            <w:tcBorders>
              <w:top w:val="nil"/>
              <w:left w:val="nil"/>
              <w:bottom w:val="single" w:color="auto" w:sz="4" w:space="0"/>
              <w:right w:val="single" w:color="auto" w:sz="4" w:space="0"/>
            </w:tcBorders>
            <w:shd w:val="clear" w:color="auto" w:fill="auto"/>
            <w:noWrap/>
            <w:vAlign w:val="center"/>
          </w:tcPr>
          <w:p w14:paraId="1D156BA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麦冬</w:t>
            </w:r>
          </w:p>
        </w:tc>
        <w:tc>
          <w:tcPr>
            <w:tcW w:w="626" w:type="pct"/>
            <w:tcBorders>
              <w:top w:val="nil"/>
              <w:left w:val="nil"/>
              <w:bottom w:val="single" w:color="auto" w:sz="4" w:space="0"/>
              <w:right w:val="single" w:color="auto" w:sz="4" w:space="0"/>
            </w:tcBorders>
            <w:shd w:val="clear" w:color="auto" w:fill="auto"/>
            <w:noWrap/>
            <w:vAlign w:val="center"/>
          </w:tcPr>
          <w:p w14:paraId="4544753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5843088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5B451F6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3343F72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四川</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15B7DBCF">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115.35 </w:t>
            </w:r>
          </w:p>
        </w:tc>
      </w:tr>
      <w:tr w14:paraId="5C0F0204">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721C3E3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195</w:t>
            </w:r>
          </w:p>
        </w:tc>
        <w:tc>
          <w:tcPr>
            <w:tcW w:w="557" w:type="pct"/>
            <w:tcBorders>
              <w:top w:val="nil"/>
              <w:left w:val="nil"/>
              <w:bottom w:val="single" w:color="auto" w:sz="4" w:space="0"/>
              <w:right w:val="single" w:color="auto" w:sz="4" w:space="0"/>
            </w:tcBorders>
            <w:shd w:val="clear" w:color="auto" w:fill="auto"/>
            <w:noWrap/>
            <w:vAlign w:val="center"/>
          </w:tcPr>
          <w:p w14:paraId="5E14F2E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牡丹皮</w:t>
            </w:r>
          </w:p>
        </w:tc>
        <w:tc>
          <w:tcPr>
            <w:tcW w:w="626" w:type="pct"/>
            <w:tcBorders>
              <w:top w:val="nil"/>
              <w:left w:val="nil"/>
              <w:bottom w:val="single" w:color="auto" w:sz="4" w:space="0"/>
              <w:right w:val="single" w:color="auto" w:sz="4" w:space="0"/>
            </w:tcBorders>
            <w:shd w:val="clear" w:color="auto" w:fill="auto"/>
            <w:noWrap/>
            <w:vAlign w:val="center"/>
          </w:tcPr>
          <w:p w14:paraId="1B8EE3F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6AF93B9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1ECF4D2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28B4F6C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安徽</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3E947FBB">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174.00 </w:t>
            </w:r>
          </w:p>
        </w:tc>
      </w:tr>
      <w:tr w14:paraId="1177F269">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1B00D59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196</w:t>
            </w:r>
          </w:p>
        </w:tc>
        <w:tc>
          <w:tcPr>
            <w:tcW w:w="557" w:type="pct"/>
            <w:tcBorders>
              <w:top w:val="nil"/>
              <w:left w:val="nil"/>
              <w:bottom w:val="single" w:color="auto" w:sz="4" w:space="0"/>
              <w:right w:val="single" w:color="auto" w:sz="4" w:space="0"/>
            </w:tcBorders>
            <w:shd w:val="clear" w:color="auto" w:fill="auto"/>
            <w:noWrap/>
            <w:vAlign w:val="center"/>
          </w:tcPr>
          <w:p w14:paraId="63DC94C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茯神</w:t>
            </w:r>
          </w:p>
        </w:tc>
        <w:tc>
          <w:tcPr>
            <w:tcW w:w="626" w:type="pct"/>
            <w:tcBorders>
              <w:top w:val="nil"/>
              <w:left w:val="nil"/>
              <w:bottom w:val="single" w:color="auto" w:sz="4" w:space="0"/>
              <w:right w:val="single" w:color="auto" w:sz="4" w:space="0"/>
            </w:tcBorders>
            <w:shd w:val="clear" w:color="auto" w:fill="auto"/>
            <w:noWrap/>
            <w:vAlign w:val="center"/>
          </w:tcPr>
          <w:p w14:paraId="5F3D6C7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271467A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2DAB774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2D5525F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安徽</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09A795D8">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107.27</w:t>
            </w:r>
          </w:p>
        </w:tc>
      </w:tr>
      <w:tr w14:paraId="6416370C">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5080AED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197</w:t>
            </w:r>
          </w:p>
        </w:tc>
        <w:tc>
          <w:tcPr>
            <w:tcW w:w="557" w:type="pct"/>
            <w:tcBorders>
              <w:top w:val="nil"/>
              <w:left w:val="nil"/>
              <w:bottom w:val="single" w:color="auto" w:sz="4" w:space="0"/>
              <w:right w:val="single" w:color="auto" w:sz="4" w:space="0"/>
            </w:tcBorders>
            <w:shd w:val="clear" w:color="auto" w:fill="auto"/>
            <w:noWrap/>
            <w:vAlign w:val="center"/>
          </w:tcPr>
          <w:p w14:paraId="63EFAF7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枸杞子</w:t>
            </w:r>
          </w:p>
        </w:tc>
        <w:tc>
          <w:tcPr>
            <w:tcW w:w="626" w:type="pct"/>
            <w:tcBorders>
              <w:top w:val="nil"/>
              <w:left w:val="nil"/>
              <w:bottom w:val="single" w:color="auto" w:sz="4" w:space="0"/>
              <w:right w:val="single" w:color="auto" w:sz="4" w:space="0"/>
            </w:tcBorders>
            <w:shd w:val="clear" w:color="auto" w:fill="auto"/>
            <w:noWrap/>
            <w:vAlign w:val="center"/>
          </w:tcPr>
          <w:p w14:paraId="250C5E0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2E12D27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254499D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2551119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宁夏</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030BA665">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89.45</w:t>
            </w:r>
          </w:p>
        </w:tc>
      </w:tr>
      <w:tr w14:paraId="58B8CBE9">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3CA8DD9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198</w:t>
            </w:r>
          </w:p>
        </w:tc>
        <w:tc>
          <w:tcPr>
            <w:tcW w:w="557" w:type="pct"/>
            <w:tcBorders>
              <w:top w:val="nil"/>
              <w:left w:val="nil"/>
              <w:bottom w:val="single" w:color="auto" w:sz="4" w:space="0"/>
              <w:right w:val="single" w:color="auto" w:sz="4" w:space="0"/>
            </w:tcBorders>
            <w:shd w:val="clear" w:color="auto" w:fill="auto"/>
            <w:noWrap/>
            <w:vAlign w:val="center"/>
          </w:tcPr>
          <w:p w14:paraId="1624471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广升麻</w:t>
            </w:r>
          </w:p>
        </w:tc>
        <w:tc>
          <w:tcPr>
            <w:tcW w:w="626" w:type="pct"/>
            <w:tcBorders>
              <w:top w:val="nil"/>
              <w:left w:val="nil"/>
              <w:bottom w:val="single" w:color="auto" w:sz="4" w:space="0"/>
              <w:right w:val="single" w:color="auto" w:sz="4" w:space="0"/>
            </w:tcBorders>
            <w:shd w:val="clear" w:color="auto" w:fill="auto"/>
            <w:noWrap/>
            <w:vAlign w:val="center"/>
          </w:tcPr>
          <w:p w14:paraId="7477A12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1B78301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629045F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192B079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68DC272E">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130.54</w:t>
            </w:r>
          </w:p>
        </w:tc>
      </w:tr>
      <w:tr w14:paraId="37238FAC">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5D4E0BE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199</w:t>
            </w:r>
          </w:p>
        </w:tc>
        <w:tc>
          <w:tcPr>
            <w:tcW w:w="557" w:type="pct"/>
            <w:tcBorders>
              <w:top w:val="nil"/>
              <w:left w:val="nil"/>
              <w:bottom w:val="single" w:color="auto" w:sz="4" w:space="0"/>
              <w:right w:val="single" w:color="auto" w:sz="4" w:space="0"/>
            </w:tcBorders>
            <w:shd w:val="clear" w:color="auto" w:fill="auto"/>
            <w:noWrap/>
            <w:vAlign w:val="center"/>
          </w:tcPr>
          <w:p w14:paraId="62B5550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醋延胡索</w:t>
            </w:r>
          </w:p>
        </w:tc>
        <w:tc>
          <w:tcPr>
            <w:tcW w:w="626" w:type="pct"/>
            <w:tcBorders>
              <w:top w:val="nil"/>
              <w:left w:val="nil"/>
              <w:bottom w:val="single" w:color="auto" w:sz="4" w:space="0"/>
              <w:right w:val="single" w:color="auto" w:sz="4" w:space="0"/>
            </w:tcBorders>
            <w:shd w:val="clear" w:color="auto" w:fill="auto"/>
            <w:noWrap/>
            <w:vAlign w:val="center"/>
          </w:tcPr>
          <w:p w14:paraId="52D7656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3BCA2FA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304A6CF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42718F8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浙江</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79138DC5">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268.64 </w:t>
            </w:r>
          </w:p>
        </w:tc>
      </w:tr>
      <w:tr w14:paraId="0275459F">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4A31A77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200</w:t>
            </w:r>
          </w:p>
        </w:tc>
        <w:tc>
          <w:tcPr>
            <w:tcW w:w="557" w:type="pct"/>
            <w:tcBorders>
              <w:top w:val="nil"/>
              <w:left w:val="nil"/>
              <w:bottom w:val="single" w:color="auto" w:sz="4" w:space="0"/>
              <w:right w:val="single" w:color="auto" w:sz="4" w:space="0"/>
            </w:tcBorders>
            <w:shd w:val="clear" w:color="auto" w:fill="auto"/>
            <w:noWrap/>
            <w:vAlign w:val="center"/>
          </w:tcPr>
          <w:p w14:paraId="6F16E88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酒黄精</w:t>
            </w:r>
          </w:p>
        </w:tc>
        <w:tc>
          <w:tcPr>
            <w:tcW w:w="626" w:type="pct"/>
            <w:tcBorders>
              <w:top w:val="nil"/>
              <w:left w:val="nil"/>
              <w:bottom w:val="single" w:color="auto" w:sz="4" w:space="0"/>
              <w:right w:val="single" w:color="auto" w:sz="4" w:space="0"/>
            </w:tcBorders>
            <w:shd w:val="clear" w:color="auto" w:fill="auto"/>
            <w:noWrap/>
            <w:vAlign w:val="center"/>
          </w:tcPr>
          <w:p w14:paraId="4B37C27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2FC7FA4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3CD1BEB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12C23A9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湖南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731FA452">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177.14 </w:t>
            </w:r>
          </w:p>
        </w:tc>
      </w:tr>
      <w:tr w14:paraId="188A492D">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32C1C88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201</w:t>
            </w:r>
          </w:p>
        </w:tc>
        <w:tc>
          <w:tcPr>
            <w:tcW w:w="557" w:type="pct"/>
            <w:tcBorders>
              <w:top w:val="nil"/>
              <w:left w:val="nil"/>
              <w:bottom w:val="single" w:color="auto" w:sz="4" w:space="0"/>
              <w:right w:val="single" w:color="auto" w:sz="4" w:space="0"/>
            </w:tcBorders>
            <w:shd w:val="clear" w:color="auto" w:fill="auto"/>
            <w:noWrap/>
            <w:vAlign w:val="center"/>
          </w:tcPr>
          <w:p w14:paraId="237DBA7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浙贝</w:t>
            </w:r>
          </w:p>
        </w:tc>
        <w:tc>
          <w:tcPr>
            <w:tcW w:w="626" w:type="pct"/>
            <w:tcBorders>
              <w:top w:val="nil"/>
              <w:left w:val="nil"/>
              <w:bottom w:val="single" w:color="auto" w:sz="4" w:space="0"/>
              <w:right w:val="single" w:color="auto" w:sz="4" w:space="0"/>
            </w:tcBorders>
            <w:shd w:val="clear" w:color="auto" w:fill="auto"/>
            <w:noWrap/>
            <w:vAlign w:val="center"/>
          </w:tcPr>
          <w:p w14:paraId="4AF529F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31DD938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090809F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17C57A1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浙江</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68BC6224">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242.17</w:t>
            </w:r>
          </w:p>
        </w:tc>
      </w:tr>
      <w:tr w14:paraId="47AD788E">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70DD175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202</w:t>
            </w:r>
          </w:p>
        </w:tc>
        <w:tc>
          <w:tcPr>
            <w:tcW w:w="557" w:type="pct"/>
            <w:tcBorders>
              <w:top w:val="nil"/>
              <w:left w:val="nil"/>
              <w:bottom w:val="single" w:color="auto" w:sz="4" w:space="0"/>
              <w:right w:val="single" w:color="auto" w:sz="4" w:space="0"/>
            </w:tcBorders>
            <w:shd w:val="clear" w:color="auto" w:fill="auto"/>
            <w:noWrap/>
            <w:vAlign w:val="center"/>
          </w:tcPr>
          <w:p w14:paraId="1C469C2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白前</w:t>
            </w:r>
          </w:p>
        </w:tc>
        <w:tc>
          <w:tcPr>
            <w:tcW w:w="626" w:type="pct"/>
            <w:tcBorders>
              <w:top w:val="nil"/>
              <w:left w:val="nil"/>
              <w:bottom w:val="single" w:color="auto" w:sz="4" w:space="0"/>
              <w:right w:val="single" w:color="auto" w:sz="4" w:space="0"/>
            </w:tcBorders>
            <w:shd w:val="clear" w:color="auto" w:fill="auto"/>
            <w:noWrap/>
            <w:vAlign w:val="center"/>
          </w:tcPr>
          <w:p w14:paraId="601A9AD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0D9D164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2EC3541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722F28D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湖北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2D333B8E">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132.25</w:t>
            </w:r>
          </w:p>
        </w:tc>
      </w:tr>
      <w:tr w14:paraId="2421630E">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15715DD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203</w:t>
            </w:r>
          </w:p>
        </w:tc>
        <w:tc>
          <w:tcPr>
            <w:tcW w:w="557" w:type="pct"/>
            <w:tcBorders>
              <w:top w:val="nil"/>
              <w:left w:val="nil"/>
              <w:bottom w:val="single" w:color="auto" w:sz="4" w:space="0"/>
              <w:right w:val="single" w:color="auto" w:sz="4" w:space="0"/>
            </w:tcBorders>
            <w:shd w:val="clear" w:color="auto" w:fill="auto"/>
            <w:noWrap/>
            <w:vAlign w:val="center"/>
          </w:tcPr>
          <w:p w14:paraId="1A88F49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柏子仁</w:t>
            </w:r>
          </w:p>
        </w:tc>
        <w:tc>
          <w:tcPr>
            <w:tcW w:w="626" w:type="pct"/>
            <w:tcBorders>
              <w:top w:val="nil"/>
              <w:left w:val="nil"/>
              <w:bottom w:val="single" w:color="auto" w:sz="4" w:space="0"/>
              <w:right w:val="single" w:color="auto" w:sz="4" w:space="0"/>
            </w:tcBorders>
            <w:shd w:val="clear" w:color="auto" w:fill="auto"/>
            <w:noWrap/>
            <w:vAlign w:val="center"/>
          </w:tcPr>
          <w:p w14:paraId="5308D3F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441851D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288F86C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4846D6E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山东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7BA7EDD6">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205.01 </w:t>
            </w:r>
          </w:p>
        </w:tc>
      </w:tr>
      <w:tr w14:paraId="6F7BB49A">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407B55E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204</w:t>
            </w:r>
          </w:p>
        </w:tc>
        <w:tc>
          <w:tcPr>
            <w:tcW w:w="557" w:type="pct"/>
            <w:tcBorders>
              <w:top w:val="nil"/>
              <w:left w:val="nil"/>
              <w:bottom w:val="single" w:color="auto" w:sz="4" w:space="0"/>
              <w:right w:val="single" w:color="auto" w:sz="4" w:space="0"/>
            </w:tcBorders>
            <w:shd w:val="clear" w:color="auto" w:fill="auto"/>
            <w:noWrap/>
            <w:vAlign w:val="center"/>
          </w:tcPr>
          <w:p w14:paraId="7595B6D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北沙参</w:t>
            </w:r>
          </w:p>
        </w:tc>
        <w:tc>
          <w:tcPr>
            <w:tcW w:w="626" w:type="pct"/>
            <w:tcBorders>
              <w:top w:val="nil"/>
              <w:left w:val="nil"/>
              <w:bottom w:val="single" w:color="auto" w:sz="4" w:space="0"/>
              <w:right w:val="single" w:color="auto" w:sz="4" w:space="0"/>
            </w:tcBorders>
            <w:shd w:val="clear" w:color="auto" w:fill="auto"/>
            <w:noWrap/>
            <w:vAlign w:val="center"/>
          </w:tcPr>
          <w:p w14:paraId="20297DE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588518D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03804A7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2C1EBBE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河北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71DBD8B5">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140.75 </w:t>
            </w:r>
          </w:p>
        </w:tc>
      </w:tr>
      <w:tr w14:paraId="1A4D5D1F">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279707E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205</w:t>
            </w:r>
          </w:p>
        </w:tc>
        <w:tc>
          <w:tcPr>
            <w:tcW w:w="557" w:type="pct"/>
            <w:tcBorders>
              <w:top w:val="nil"/>
              <w:left w:val="nil"/>
              <w:bottom w:val="single" w:color="auto" w:sz="4" w:space="0"/>
              <w:right w:val="single" w:color="auto" w:sz="4" w:space="0"/>
            </w:tcBorders>
            <w:shd w:val="clear" w:color="auto" w:fill="auto"/>
            <w:noWrap/>
            <w:vAlign w:val="center"/>
          </w:tcPr>
          <w:p w14:paraId="158037C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醋鳖甲</w:t>
            </w:r>
          </w:p>
        </w:tc>
        <w:tc>
          <w:tcPr>
            <w:tcW w:w="626" w:type="pct"/>
            <w:tcBorders>
              <w:top w:val="nil"/>
              <w:left w:val="nil"/>
              <w:bottom w:val="single" w:color="auto" w:sz="4" w:space="0"/>
              <w:right w:val="single" w:color="auto" w:sz="4" w:space="0"/>
            </w:tcBorders>
            <w:shd w:val="clear" w:color="auto" w:fill="auto"/>
            <w:noWrap/>
            <w:vAlign w:val="center"/>
          </w:tcPr>
          <w:p w14:paraId="3389F55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74C48CF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2A28BB9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467FF7A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湖南/湖北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65F3B98C">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260.17</w:t>
            </w:r>
          </w:p>
        </w:tc>
      </w:tr>
      <w:tr w14:paraId="0C0BFC1E">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1416992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206</w:t>
            </w:r>
          </w:p>
        </w:tc>
        <w:tc>
          <w:tcPr>
            <w:tcW w:w="557" w:type="pct"/>
            <w:tcBorders>
              <w:top w:val="nil"/>
              <w:left w:val="nil"/>
              <w:bottom w:val="single" w:color="auto" w:sz="4" w:space="0"/>
              <w:right w:val="single" w:color="auto" w:sz="4" w:space="0"/>
            </w:tcBorders>
            <w:shd w:val="clear" w:color="auto" w:fill="auto"/>
            <w:noWrap/>
            <w:vAlign w:val="center"/>
          </w:tcPr>
          <w:p w14:paraId="3940904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海螵蛸</w:t>
            </w:r>
          </w:p>
        </w:tc>
        <w:tc>
          <w:tcPr>
            <w:tcW w:w="626" w:type="pct"/>
            <w:tcBorders>
              <w:top w:val="nil"/>
              <w:left w:val="nil"/>
              <w:bottom w:val="single" w:color="auto" w:sz="4" w:space="0"/>
              <w:right w:val="single" w:color="auto" w:sz="4" w:space="0"/>
            </w:tcBorders>
            <w:shd w:val="clear" w:color="auto" w:fill="auto"/>
            <w:noWrap/>
            <w:vAlign w:val="center"/>
          </w:tcPr>
          <w:p w14:paraId="0DA790B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730A14D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15B4280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3A133A8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155EAD50">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149.47</w:t>
            </w:r>
          </w:p>
        </w:tc>
      </w:tr>
      <w:tr w14:paraId="348FB0D1">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152A0F8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207</w:t>
            </w:r>
          </w:p>
        </w:tc>
        <w:tc>
          <w:tcPr>
            <w:tcW w:w="557" w:type="pct"/>
            <w:tcBorders>
              <w:top w:val="nil"/>
              <w:left w:val="nil"/>
              <w:bottom w:val="single" w:color="auto" w:sz="4" w:space="0"/>
              <w:right w:val="single" w:color="auto" w:sz="4" w:space="0"/>
            </w:tcBorders>
            <w:shd w:val="clear" w:color="auto" w:fill="auto"/>
            <w:noWrap/>
            <w:vAlign w:val="center"/>
          </w:tcPr>
          <w:p w14:paraId="005D070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生蒲黄</w:t>
            </w:r>
          </w:p>
        </w:tc>
        <w:tc>
          <w:tcPr>
            <w:tcW w:w="626" w:type="pct"/>
            <w:tcBorders>
              <w:top w:val="nil"/>
              <w:left w:val="nil"/>
              <w:bottom w:val="single" w:color="auto" w:sz="4" w:space="0"/>
              <w:right w:val="single" w:color="auto" w:sz="4" w:space="0"/>
            </w:tcBorders>
            <w:shd w:val="clear" w:color="auto" w:fill="auto"/>
            <w:noWrap/>
            <w:vAlign w:val="center"/>
          </w:tcPr>
          <w:p w14:paraId="5CA2735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19A4C28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65DF768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2BF8A51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江苏</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245F1E5A">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171.55</w:t>
            </w:r>
          </w:p>
        </w:tc>
      </w:tr>
      <w:tr w14:paraId="727FF6B1">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511F6CC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208</w:t>
            </w:r>
          </w:p>
        </w:tc>
        <w:tc>
          <w:tcPr>
            <w:tcW w:w="557" w:type="pct"/>
            <w:tcBorders>
              <w:top w:val="nil"/>
              <w:left w:val="nil"/>
              <w:bottom w:val="single" w:color="auto" w:sz="4" w:space="0"/>
              <w:right w:val="single" w:color="auto" w:sz="4" w:space="0"/>
            </w:tcBorders>
            <w:shd w:val="clear" w:color="auto" w:fill="auto"/>
            <w:noWrap/>
            <w:vAlign w:val="center"/>
          </w:tcPr>
          <w:p w14:paraId="01D6C66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蒲黄炭</w:t>
            </w:r>
          </w:p>
        </w:tc>
        <w:tc>
          <w:tcPr>
            <w:tcW w:w="626" w:type="pct"/>
            <w:tcBorders>
              <w:top w:val="nil"/>
              <w:left w:val="nil"/>
              <w:bottom w:val="single" w:color="auto" w:sz="4" w:space="0"/>
              <w:right w:val="single" w:color="auto" w:sz="4" w:space="0"/>
            </w:tcBorders>
            <w:shd w:val="clear" w:color="auto" w:fill="auto"/>
            <w:noWrap/>
            <w:vAlign w:val="center"/>
          </w:tcPr>
          <w:p w14:paraId="10D3454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5FF5533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7C661D4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4F2828B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江苏</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1B98DD21">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151.90</w:t>
            </w:r>
          </w:p>
        </w:tc>
      </w:tr>
      <w:tr w14:paraId="69F7F41F">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2EF4C6D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209</w:t>
            </w:r>
          </w:p>
        </w:tc>
        <w:tc>
          <w:tcPr>
            <w:tcW w:w="557" w:type="pct"/>
            <w:tcBorders>
              <w:top w:val="nil"/>
              <w:left w:val="nil"/>
              <w:bottom w:val="single" w:color="auto" w:sz="4" w:space="0"/>
              <w:right w:val="single" w:color="auto" w:sz="4" w:space="0"/>
            </w:tcBorders>
            <w:shd w:val="clear" w:color="auto" w:fill="auto"/>
            <w:noWrap/>
            <w:vAlign w:val="center"/>
          </w:tcPr>
          <w:p w14:paraId="3E315DC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威灵仙</w:t>
            </w:r>
          </w:p>
        </w:tc>
        <w:tc>
          <w:tcPr>
            <w:tcW w:w="626" w:type="pct"/>
            <w:tcBorders>
              <w:top w:val="nil"/>
              <w:left w:val="nil"/>
              <w:bottom w:val="single" w:color="auto" w:sz="4" w:space="0"/>
              <w:right w:val="single" w:color="auto" w:sz="4" w:space="0"/>
            </w:tcBorders>
            <w:shd w:val="clear" w:color="auto" w:fill="auto"/>
            <w:noWrap/>
            <w:vAlign w:val="center"/>
          </w:tcPr>
          <w:p w14:paraId="7AF7879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2FCF159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68B0A1D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6DA129A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广西、广东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6818F075">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192.72</w:t>
            </w:r>
          </w:p>
        </w:tc>
      </w:tr>
      <w:tr w14:paraId="2DD0FE85">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383902B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210</w:t>
            </w:r>
          </w:p>
        </w:tc>
        <w:tc>
          <w:tcPr>
            <w:tcW w:w="557" w:type="pct"/>
            <w:tcBorders>
              <w:top w:val="nil"/>
              <w:left w:val="nil"/>
              <w:bottom w:val="single" w:color="auto" w:sz="4" w:space="0"/>
              <w:right w:val="single" w:color="auto" w:sz="4" w:space="0"/>
            </w:tcBorders>
            <w:shd w:val="clear" w:color="auto" w:fill="auto"/>
            <w:noWrap/>
            <w:vAlign w:val="center"/>
          </w:tcPr>
          <w:p w14:paraId="4ED282F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醋五灵脂</w:t>
            </w:r>
          </w:p>
        </w:tc>
        <w:tc>
          <w:tcPr>
            <w:tcW w:w="626" w:type="pct"/>
            <w:tcBorders>
              <w:top w:val="nil"/>
              <w:left w:val="nil"/>
              <w:bottom w:val="single" w:color="auto" w:sz="4" w:space="0"/>
              <w:right w:val="single" w:color="auto" w:sz="4" w:space="0"/>
            </w:tcBorders>
            <w:shd w:val="clear" w:color="auto" w:fill="auto"/>
            <w:noWrap/>
            <w:vAlign w:val="center"/>
          </w:tcPr>
          <w:p w14:paraId="562130E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78F80C7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6A4799B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7BB8755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36E5A939">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172.48</w:t>
            </w:r>
          </w:p>
        </w:tc>
      </w:tr>
      <w:tr w14:paraId="7781DFA8">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224D92B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211</w:t>
            </w:r>
          </w:p>
        </w:tc>
        <w:tc>
          <w:tcPr>
            <w:tcW w:w="557" w:type="pct"/>
            <w:tcBorders>
              <w:top w:val="nil"/>
              <w:left w:val="nil"/>
              <w:bottom w:val="single" w:color="auto" w:sz="4" w:space="0"/>
              <w:right w:val="single" w:color="auto" w:sz="4" w:space="0"/>
            </w:tcBorders>
            <w:shd w:val="clear" w:color="auto" w:fill="auto"/>
            <w:noWrap/>
            <w:vAlign w:val="center"/>
          </w:tcPr>
          <w:p w14:paraId="0F146B7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知母</w:t>
            </w:r>
          </w:p>
        </w:tc>
        <w:tc>
          <w:tcPr>
            <w:tcW w:w="626" w:type="pct"/>
            <w:tcBorders>
              <w:top w:val="nil"/>
              <w:left w:val="nil"/>
              <w:bottom w:val="single" w:color="auto" w:sz="4" w:space="0"/>
              <w:right w:val="single" w:color="auto" w:sz="4" w:space="0"/>
            </w:tcBorders>
            <w:shd w:val="clear" w:color="auto" w:fill="auto"/>
            <w:noWrap/>
            <w:vAlign w:val="center"/>
          </w:tcPr>
          <w:p w14:paraId="00008D8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6C52DC4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598A76D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31F40EE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河北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008CED01">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104.94</w:t>
            </w:r>
          </w:p>
        </w:tc>
      </w:tr>
      <w:tr w14:paraId="68D9F5AA">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550ADB7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212</w:t>
            </w:r>
          </w:p>
        </w:tc>
        <w:tc>
          <w:tcPr>
            <w:tcW w:w="557" w:type="pct"/>
            <w:tcBorders>
              <w:top w:val="nil"/>
              <w:left w:val="nil"/>
              <w:bottom w:val="single" w:color="auto" w:sz="4" w:space="0"/>
              <w:right w:val="single" w:color="auto" w:sz="4" w:space="0"/>
            </w:tcBorders>
            <w:shd w:val="clear" w:color="auto" w:fill="auto"/>
            <w:noWrap/>
            <w:vAlign w:val="center"/>
          </w:tcPr>
          <w:p w14:paraId="1B14E85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燀桃仁</w:t>
            </w:r>
          </w:p>
        </w:tc>
        <w:tc>
          <w:tcPr>
            <w:tcW w:w="626" w:type="pct"/>
            <w:tcBorders>
              <w:top w:val="nil"/>
              <w:left w:val="nil"/>
              <w:bottom w:val="single" w:color="auto" w:sz="4" w:space="0"/>
              <w:right w:val="single" w:color="auto" w:sz="4" w:space="0"/>
            </w:tcBorders>
            <w:shd w:val="clear" w:color="auto" w:fill="auto"/>
            <w:noWrap/>
            <w:vAlign w:val="center"/>
          </w:tcPr>
          <w:p w14:paraId="7E2868A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72753A5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3DC3606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2DAC16B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河北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29A172ED">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144.56</w:t>
            </w:r>
          </w:p>
        </w:tc>
      </w:tr>
      <w:tr w14:paraId="247D27AE">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41E784D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213</w:t>
            </w:r>
          </w:p>
        </w:tc>
        <w:tc>
          <w:tcPr>
            <w:tcW w:w="557" w:type="pct"/>
            <w:tcBorders>
              <w:top w:val="nil"/>
              <w:left w:val="nil"/>
              <w:bottom w:val="single" w:color="auto" w:sz="4" w:space="0"/>
              <w:right w:val="single" w:color="auto" w:sz="4" w:space="0"/>
            </w:tcBorders>
            <w:shd w:val="clear" w:color="auto" w:fill="auto"/>
            <w:noWrap/>
            <w:vAlign w:val="center"/>
          </w:tcPr>
          <w:p w14:paraId="173107D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盐知母</w:t>
            </w:r>
          </w:p>
        </w:tc>
        <w:tc>
          <w:tcPr>
            <w:tcW w:w="626" w:type="pct"/>
            <w:tcBorders>
              <w:top w:val="nil"/>
              <w:left w:val="nil"/>
              <w:bottom w:val="single" w:color="auto" w:sz="4" w:space="0"/>
              <w:right w:val="single" w:color="auto" w:sz="4" w:space="0"/>
            </w:tcBorders>
            <w:shd w:val="clear" w:color="auto" w:fill="auto"/>
            <w:noWrap/>
            <w:vAlign w:val="center"/>
          </w:tcPr>
          <w:p w14:paraId="5CCE6AA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3F5AFFD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3A5D756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213E6B2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河北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229E6780">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109.22</w:t>
            </w:r>
          </w:p>
        </w:tc>
      </w:tr>
      <w:tr w14:paraId="10D72011">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57ECC59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214</w:t>
            </w:r>
          </w:p>
        </w:tc>
        <w:tc>
          <w:tcPr>
            <w:tcW w:w="557" w:type="pct"/>
            <w:tcBorders>
              <w:top w:val="nil"/>
              <w:left w:val="nil"/>
              <w:bottom w:val="single" w:color="auto" w:sz="4" w:space="0"/>
              <w:right w:val="single" w:color="auto" w:sz="4" w:space="0"/>
            </w:tcBorders>
            <w:shd w:val="clear" w:color="auto" w:fill="auto"/>
            <w:noWrap/>
            <w:vAlign w:val="center"/>
          </w:tcPr>
          <w:p w14:paraId="4A4AFEA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皂角刺</w:t>
            </w:r>
          </w:p>
        </w:tc>
        <w:tc>
          <w:tcPr>
            <w:tcW w:w="626" w:type="pct"/>
            <w:tcBorders>
              <w:top w:val="nil"/>
              <w:left w:val="nil"/>
              <w:bottom w:val="single" w:color="auto" w:sz="4" w:space="0"/>
              <w:right w:val="single" w:color="auto" w:sz="4" w:space="0"/>
            </w:tcBorders>
            <w:shd w:val="clear" w:color="auto" w:fill="auto"/>
            <w:noWrap/>
            <w:vAlign w:val="center"/>
          </w:tcPr>
          <w:p w14:paraId="03C47E2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1C36D70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7B6956F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526B7AB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5DE0FCEE">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108.75</w:t>
            </w:r>
          </w:p>
        </w:tc>
      </w:tr>
      <w:tr w14:paraId="61223698">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06668C8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215</w:t>
            </w:r>
          </w:p>
        </w:tc>
        <w:tc>
          <w:tcPr>
            <w:tcW w:w="557" w:type="pct"/>
            <w:tcBorders>
              <w:top w:val="nil"/>
              <w:left w:val="nil"/>
              <w:bottom w:val="single" w:color="auto" w:sz="4" w:space="0"/>
              <w:right w:val="single" w:color="auto" w:sz="4" w:space="0"/>
            </w:tcBorders>
            <w:shd w:val="clear" w:color="auto" w:fill="auto"/>
            <w:noWrap/>
            <w:vAlign w:val="center"/>
          </w:tcPr>
          <w:p w14:paraId="07C244A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旋复花</w:t>
            </w:r>
          </w:p>
        </w:tc>
        <w:tc>
          <w:tcPr>
            <w:tcW w:w="626" w:type="pct"/>
            <w:tcBorders>
              <w:top w:val="nil"/>
              <w:left w:val="nil"/>
              <w:bottom w:val="single" w:color="auto" w:sz="4" w:space="0"/>
              <w:right w:val="single" w:color="auto" w:sz="4" w:space="0"/>
            </w:tcBorders>
            <w:shd w:val="clear" w:color="auto" w:fill="auto"/>
            <w:noWrap/>
            <w:vAlign w:val="center"/>
          </w:tcPr>
          <w:p w14:paraId="2C781A0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274C440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4DFE035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6B5C5F9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河南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7002FD0F">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113.68</w:t>
            </w:r>
          </w:p>
        </w:tc>
      </w:tr>
      <w:tr w14:paraId="2676669D">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24FF4AD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216</w:t>
            </w:r>
          </w:p>
        </w:tc>
        <w:tc>
          <w:tcPr>
            <w:tcW w:w="557" w:type="pct"/>
            <w:tcBorders>
              <w:top w:val="nil"/>
              <w:left w:val="nil"/>
              <w:bottom w:val="single" w:color="auto" w:sz="4" w:space="0"/>
              <w:right w:val="single" w:color="auto" w:sz="4" w:space="0"/>
            </w:tcBorders>
            <w:shd w:val="clear" w:color="auto" w:fill="auto"/>
            <w:noWrap/>
            <w:vAlign w:val="center"/>
          </w:tcPr>
          <w:p w14:paraId="3FD0314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郁李仁</w:t>
            </w:r>
          </w:p>
        </w:tc>
        <w:tc>
          <w:tcPr>
            <w:tcW w:w="626" w:type="pct"/>
            <w:tcBorders>
              <w:top w:val="nil"/>
              <w:left w:val="nil"/>
              <w:bottom w:val="single" w:color="auto" w:sz="4" w:space="0"/>
              <w:right w:val="single" w:color="auto" w:sz="4" w:space="0"/>
            </w:tcBorders>
            <w:shd w:val="clear" w:color="auto" w:fill="auto"/>
            <w:noWrap/>
            <w:vAlign w:val="center"/>
          </w:tcPr>
          <w:p w14:paraId="19F8D3A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4E20F23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7CB9208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07745DD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辽宁</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0D32E45F">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174.20</w:t>
            </w:r>
          </w:p>
        </w:tc>
      </w:tr>
      <w:tr w14:paraId="4124900E">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7731D5D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217</w:t>
            </w:r>
          </w:p>
        </w:tc>
        <w:tc>
          <w:tcPr>
            <w:tcW w:w="557" w:type="pct"/>
            <w:tcBorders>
              <w:top w:val="nil"/>
              <w:left w:val="nil"/>
              <w:bottom w:val="single" w:color="auto" w:sz="4" w:space="0"/>
              <w:right w:val="single" w:color="auto" w:sz="4" w:space="0"/>
            </w:tcBorders>
            <w:shd w:val="clear" w:color="auto" w:fill="auto"/>
            <w:noWrap/>
            <w:vAlign w:val="center"/>
          </w:tcPr>
          <w:p w14:paraId="5D54C8A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丝瓜络</w:t>
            </w:r>
          </w:p>
        </w:tc>
        <w:tc>
          <w:tcPr>
            <w:tcW w:w="626" w:type="pct"/>
            <w:tcBorders>
              <w:top w:val="nil"/>
              <w:left w:val="nil"/>
              <w:bottom w:val="single" w:color="auto" w:sz="4" w:space="0"/>
              <w:right w:val="single" w:color="auto" w:sz="4" w:space="0"/>
            </w:tcBorders>
            <w:shd w:val="clear" w:color="auto" w:fill="auto"/>
            <w:noWrap/>
            <w:vAlign w:val="center"/>
          </w:tcPr>
          <w:p w14:paraId="40AFB9F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04AD8B8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62EFEF8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5D6ADDA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65575D26">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167.14</w:t>
            </w:r>
          </w:p>
        </w:tc>
      </w:tr>
      <w:tr w14:paraId="0E1BEAEF">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57206C8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218</w:t>
            </w:r>
          </w:p>
        </w:tc>
        <w:tc>
          <w:tcPr>
            <w:tcW w:w="557" w:type="pct"/>
            <w:tcBorders>
              <w:top w:val="nil"/>
              <w:left w:val="nil"/>
              <w:bottom w:val="single" w:color="auto" w:sz="4" w:space="0"/>
              <w:right w:val="single" w:color="auto" w:sz="4" w:space="0"/>
            </w:tcBorders>
            <w:shd w:val="clear" w:color="auto" w:fill="auto"/>
            <w:noWrap/>
            <w:vAlign w:val="center"/>
          </w:tcPr>
          <w:p w14:paraId="34EB0F6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地榆炭</w:t>
            </w:r>
          </w:p>
        </w:tc>
        <w:tc>
          <w:tcPr>
            <w:tcW w:w="626" w:type="pct"/>
            <w:tcBorders>
              <w:top w:val="nil"/>
              <w:left w:val="nil"/>
              <w:bottom w:val="single" w:color="auto" w:sz="4" w:space="0"/>
              <w:right w:val="single" w:color="auto" w:sz="4" w:space="0"/>
            </w:tcBorders>
            <w:shd w:val="clear" w:color="auto" w:fill="auto"/>
            <w:noWrap/>
            <w:vAlign w:val="center"/>
          </w:tcPr>
          <w:p w14:paraId="2B56474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0527132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3A2A539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051A514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广西</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6B2ACF0F">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77.85</w:t>
            </w:r>
          </w:p>
        </w:tc>
      </w:tr>
      <w:tr w14:paraId="1B352C8E">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4CE5728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219</w:t>
            </w:r>
          </w:p>
        </w:tc>
        <w:tc>
          <w:tcPr>
            <w:tcW w:w="557" w:type="pct"/>
            <w:tcBorders>
              <w:top w:val="nil"/>
              <w:left w:val="nil"/>
              <w:bottom w:val="single" w:color="auto" w:sz="4" w:space="0"/>
              <w:right w:val="single" w:color="auto" w:sz="4" w:space="0"/>
            </w:tcBorders>
            <w:shd w:val="clear" w:color="auto" w:fill="auto"/>
            <w:noWrap/>
            <w:vAlign w:val="center"/>
          </w:tcPr>
          <w:p w14:paraId="04EE300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薤白</w:t>
            </w:r>
          </w:p>
        </w:tc>
        <w:tc>
          <w:tcPr>
            <w:tcW w:w="626" w:type="pct"/>
            <w:tcBorders>
              <w:top w:val="nil"/>
              <w:left w:val="nil"/>
              <w:bottom w:val="single" w:color="auto" w:sz="4" w:space="0"/>
              <w:right w:val="single" w:color="auto" w:sz="4" w:space="0"/>
            </w:tcBorders>
            <w:shd w:val="clear" w:color="auto" w:fill="auto"/>
            <w:noWrap/>
            <w:vAlign w:val="center"/>
          </w:tcPr>
          <w:p w14:paraId="0663BB8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3B86981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24B2A48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7301BCF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湖南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539658BD">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126.39</w:t>
            </w:r>
          </w:p>
        </w:tc>
      </w:tr>
      <w:tr w14:paraId="1FF64047">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4175E75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220</w:t>
            </w:r>
          </w:p>
        </w:tc>
        <w:tc>
          <w:tcPr>
            <w:tcW w:w="557" w:type="pct"/>
            <w:tcBorders>
              <w:top w:val="nil"/>
              <w:left w:val="nil"/>
              <w:bottom w:val="single" w:color="auto" w:sz="4" w:space="0"/>
              <w:right w:val="single" w:color="auto" w:sz="4" w:space="0"/>
            </w:tcBorders>
            <w:shd w:val="clear" w:color="auto" w:fill="auto"/>
            <w:noWrap/>
            <w:vAlign w:val="center"/>
          </w:tcPr>
          <w:p w14:paraId="29A6B96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石斛</w:t>
            </w:r>
          </w:p>
        </w:tc>
        <w:tc>
          <w:tcPr>
            <w:tcW w:w="626" w:type="pct"/>
            <w:tcBorders>
              <w:top w:val="nil"/>
              <w:left w:val="nil"/>
              <w:bottom w:val="single" w:color="auto" w:sz="4" w:space="0"/>
              <w:right w:val="single" w:color="auto" w:sz="4" w:space="0"/>
            </w:tcBorders>
            <w:shd w:val="clear" w:color="auto" w:fill="auto"/>
            <w:noWrap/>
            <w:vAlign w:val="center"/>
          </w:tcPr>
          <w:p w14:paraId="4DDC02C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05A8747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441BEA4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448A603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云南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6737BA29">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588.59</w:t>
            </w:r>
          </w:p>
        </w:tc>
      </w:tr>
      <w:tr w14:paraId="23780EC3">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4E77E44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221</w:t>
            </w:r>
          </w:p>
        </w:tc>
        <w:tc>
          <w:tcPr>
            <w:tcW w:w="557" w:type="pct"/>
            <w:tcBorders>
              <w:top w:val="nil"/>
              <w:left w:val="nil"/>
              <w:bottom w:val="single" w:color="auto" w:sz="4" w:space="0"/>
              <w:right w:val="single" w:color="auto" w:sz="4" w:space="0"/>
            </w:tcBorders>
            <w:shd w:val="clear" w:color="auto" w:fill="auto"/>
            <w:noWrap/>
            <w:vAlign w:val="center"/>
          </w:tcPr>
          <w:p w14:paraId="55AF4AB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漏芦</w:t>
            </w:r>
          </w:p>
        </w:tc>
        <w:tc>
          <w:tcPr>
            <w:tcW w:w="626" w:type="pct"/>
            <w:tcBorders>
              <w:top w:val="nil"/>
              <w:left w:val="nil"/>
              <w:bottom w:val="single" w:color="auto" w:sz="4" w:space="0"/>
              <w:right w:val="single" w:color="auto" w:sz="4" w:space="0"/>
            </w:tcBorders>
            <w:shd w:val="clear" w:color="auto" w:fill="auto"/>
            <w:noWrap/>
            <w:vAlign w:val="center"/>
          </w:tcPr>
          <w:p w14:paraId="650A7A7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4711126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4CCBC3E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0A20AA7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湖北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08E22B8C">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101.43</w:t>
            </w:r>
          </w:p>
        </w:tc>
      </w:tr>
      <w:tr w14:paraId="046C59E0">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47385C4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222</w:t>
            </w:r>
          </w:p>
        </w:tc>
        <w:tc>
          <w:tcPr>
            <w:tcW w:w="557" w:type="pct"/>
            <w:tcBorders>
              <w:top w:val="nil"/>
              <w:left w:val="nil"/>
              <w:bottom w:val="single" w:color="auto" w:sz="4" w:space="0"/>
              <w:right w:val="single" w:color="auto" w:sz="4" w:space="0"/>
            </w:tcBorders>
            <w:shd w:val="clear" w:color="auto" w:fill="auto"/>
            <w:noWrap/>
            <w:vAlign w:val="center"/>
          </w:tcPr>
          <w:p w14:paraId="5B9B113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徐长卿</w:t>
            </w:r>
          </w:p>
        </w:tc>
        <w:tc>
          <w:tcPr>
            <w:tcW w:w="626" w:type="pct"/>
            <w:tcBorders>
              <w:top w:val="nil"/>
              <w:left w:val="nil"/>
              <w:bottom w:val="single" w:color="auto" w:sz="4" w:space="0"/>
              <w:right w:val="single" w:color="auto" w:sz="4" w:space="0"/>
            </w:tcBorders>
            <w:shd w:val="clear" w:color="auto" w:fill="auto"/>
            <w:noWrap/>
            <w:vAlign w:val="center"/>
          </w:tcPr>
          <w:p w14:paraId="6792200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2A7BCC0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152C1BC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6A4EA6C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山西</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03D16BF5">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117.66</w:t>
            </w:r>
          </w:p>
        </w:tc>
      </w:tr>
      <w:tr w14:paraId="65AFBEA1">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16BE409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223</w:t>
            </w:r>
          </w:p>
        </w:tc>
        <w:tc>
          <w:tcPr>
            <w:tcW w:w="557" w:type="pct"/>
            <w:tcBorders>
              <w:top w:val="nil"/>
              <w:left w:val="nil"/>
              <w:bottom w:val="single" w:color="auto" w:sz="4" w:space="0"/>
              <w:right w:val="single" w:color="auto" w:sz="4" w:space="0"/>
            </w:tcBorders>
            <w:shd w:val="clear" w:color="auto" w:fill="auto"/>
            <w:noWrap/>
            <w:vAlign w:val="center"/>
          </w:tcPr>
          <w:p w14:paraId="392DD8B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炒蔓荆子</w:t>
            </w:r>
          </w:p>
        </w:tc>
        <w:tc>
          <w:tcPr>
            <w:tcW w:w="626" w:type="pct"/>
            <w:tcBorders>
              <w:top w:val="nil"/>
              <w:left w:val="nil"/>
              <w:bottom w:val="single" w:color="auto" w:sz="4" w:space="0"/>
              <w:right w:val="single" w:color="auto" w:sz="4" w:space="0"/>
            </w:tcBorders>
            <w:shd w:val="clear" w:color="auto" w:fill="auto"/>
            <w:noWrap/>
            <w:vAlign w:val="center"/>
          </w:tcPr>
          <w:p w14:paraId="47A78FD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62D3450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0B2AF6E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6F6FDA9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6B569532">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273.86</w:t>
            </w:r>
          </w:p>
        </w:tc>
      </w:tr>
      <w:tr w14:paraId="1491BD91">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37BABDD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224</w:t>
            </w:r>
          </w:p>
        </w:tc>
        <w:tc>
          <w:tcPr>
            <w:tcW w:w="557" w:type="pct"/>
            <w:tcBorders>
              <w:top w:val="nil"/>
              <w:left w:val="nil"/>
              <w:bottom w:val="single" w:color="auto" w:sz="4" w:space="0"/>
              <w:right w:val="single" w:color="auto" w:sz="4" w:space="0"/>
            </w:tcBorders>
            <w:shd w:val="clear" w:color="auto" w:fill="auto"/>
            <w:noWrap/>
            <w:vAlign w:val="center"/>
          </w:tcPr>
          <w:p w14:paraId="3F47A77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天冬</w:t>
            </w:r>
          </w:p>
        </w:tc>
        <w:tc>
          <w:tcPr>
            <w:tcW w:w="626" w:type="pct"/>
            <w:tcBorders>
              <w:top w:val="nil"/>
              <w:left w:val="nil"/>
              <w:bottom w:val="single" w:color="auto" w:sz="4" w:space="0"/>
              <w:right w:val="single" w:color="auto" w:sz="4" w:space="0"/>
            </w:tcBorders>
            <w:shd w:val="clear" w:color="auto" w:fill="auto"/>
            <w:noWrap/>
            <w:vAlign w:val="center"/>
          </w:tcPr>
          <w:p w14:paraId="0434276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12B5944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387833E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70715B9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贵州</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155604A7">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162.18</w:t>
            </w:r>
          </w:p>
        </w:tc>
      </w:tr>
      <w:tr w14:paraId="328D2B47">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7F9649F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225</w:t>
            </w:r>
          </w:p>
        </w:tc>
        <w:tc>
          <w:tcPr>
            <w:tcW w:w="557" w:type="pct"/>
            <w:tcBorders>
              <w:top w:val="nil"/>
              <w:left w:val="nil"/>
              <w:bottom w:val="single" w:color="auto" w:sz="4" w:space="0"/>
              <w:right w:val="single" w:color="auto" w:sz="4" w:space="0"/>
            </w:tcBorders>
            <w:shd w:val="clear" w:color="auto" w:fill="auto"/>
            <w:noWrap/>
            <w:vAlign w:val="center"/>
          </w:tcPr>
          <w:p w14:paraId="45BA845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土鳖虫</w:t>
            </w:r>
          </w:p>
        </w:tc>
        <w:tc>
          <w:tcPr>
            <w:tcW w:w="626" w:type="pct"/>
            <w:tcBorders>
              <w:top w:val="nil"/>
              <w:left w:val="nil"/>
              <w:bottom w:val="single" w:color="auto" w:sz="4" w:space="0"/>
              <w:right w:val="single" w:color="auto" w:sz="4" w:space="0"/>
            </w:tcBorders>
            <w:shd w:val="clear" w:color="auto" w:fill="auto"/>
            <w:noWrap/>
            <w:vAlign w:val="center"/>
          </w:tcPr>
          <w:p w14:paraId="5475488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410926F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7753DEF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0EBEFD0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29AF9400">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164.05</w:t>
            </w:r>
          </w:p>
        </w:tc>
      </w:tr>
      <w:tr w14:paraId="256A7219">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266ABF2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226</w:t>
            </w:r>
          </w:p>
        </w:tc>
        <w:tc>
          <w:tcPr>
            <w:tcW w:w="557" w:type="pct"/>
            <w:tcBorders>
              <w:top w:val="nil"/>
              <w:left w:val="nil"/>
              <w:bottom w:val="single" w:color="auto" w:sz="4" w:space="0"/>
              <w:right w:val="single" w:color="auto" w:sz="4" w:space="0"/>
            </w:tcBorders>
            <w:shd w:val="clear" w:color="auto" w:fill="auto"/>
            <w:noWrap/>
            <w:vAlign w:val="center"/>
          </w:tcPr>
          <w:p w14:paraId="28818B5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龙胆草</w:t>
            </w:r>
          </w:p>
        </w:tc>
        <w:tc>
          <w:tcPr>
            <w:tcW w:w="626" w:type="pct"/>
            <w:tcBorders>
              <w:top w:val="nil"/>
              <w:left w:val="nil"/>
              <w:bottom w:val="single" w:color="auto" w:sz="4" w:space="0"/>
              <w:right w:val="single" w:color="auto" w:sz="4" w:space="0"/>
            </w:tcBorders>
            <w:shd w:val="clear" w:color="auto" w:fill="auto"/>
            <w:noWrap/>
            <w:vAlign w:val="center"/>
          </w:tcPr>
          <w:p w14:paraId="0ED8045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154EE07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6E5F84A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12EFE88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辽宁</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18344873">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275.45</w:t>
            </w:r>
          </w:p>
        </w:tc>
      </w:tr>
      <w:tr w14:paraId="0763C636">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62C8349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227</w:t>
            </w:r>
          </w:p>
        </w:tc>
        <w:tc>
          <w:tcPr>
            <w:tcW w:w="557" w:type="pct"/>
            <w:tcBorders>
              <w:top w:val="nil"/>
              <w:left w:val="nil"/>
              <w:bottom w:val="single" w:color="auto" w:sz="4" w:space="0"/>
              <w:right w:val="single" w:color="auto" w:sz="4" w:space="0"/>
            </w:tcBorders>
            <w:shd w:val="clear" w:color="auto" w:fill="auto"/>
            <w:noWrap/>
            <w:vAlign w:val="center"/>
          </w:tcPr>
          <w:p w14:paraId="36E7F5B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锁阳</w:t>
            </w:r>
          </w:p>
        </w:tc>
        <w:tc>
          <w:tcPr>
            <w:tcW w:w="626" w:type="pct"/>
            <w:tcBorders>
              <w:top w:val="nil"/>
              <w:left w:val="nil"/>
              <w:bottom w:val="single" w:color="auto" w:sz="4" w:space="0"/>
              <w:right w:val="single" w:color="auto" w:sz="4" w:space="0"/>
            </w:tcBorders>
            <w:shd w:val="clear" w:color="auto" w:fill="auto"/>
            <w:noWrap/>
            <w:vAlign w:val="center"/>
          </w:tcPr>
          <w:p w14:paraId="3A75CDC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655ADFC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1FA6A30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428031D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新疆</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043804C8">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227.36</w:t>
            </w:r>
          </w:p>
        </w:tc>
      </w:tr>
      <w:tr w14:paraId="1187053A">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0B96471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228</w:t>
            </w:r>
          </w:p>
        </w:tc>
        <w:tc>
          <w:tcPr>
            <w:tcW w:w="557" w:type="pct"/>
            <w:tcBorders>
              <w:top w:val="nil"/>
              <w:left w:val="nil"/>
              <w:bottom w:val="single" w:color="auto" w:sz="4" w:space="0"/>
              <w:right w:val="single" w:color="auto" w:sz="4" w:space="0"/>
            </w:tcBorders>
            <w:shd w:val="clear" w:color="auto" w:fill="auto"/>
            <w:noWrap/>
            <w:vAlign w:val="center"/>
          </w:tcPr>
          <w:p w14:paraId="7109347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琥珀</w:t>
            </w:r>
          </w:p>
        </w:tc>
        <w:tc>
          <w:tcPr>
            <w:tcW w:w="626" w:type="pct"/>
            <w:tcBorders>
              <w:top w:val="nil"/>
              <w:left w:val="nil"/>
              <w:bottom w:val="single" w:color="auto" w:sz="4" w:space="0"/>
              <w:right w:val="single" w:color="auto" w:sz="4" w:space="0"/>
            </w:tcBorders>
            <w:shd w:val="clear" w:color="auto" w:fill="auto"/>
            <w:noWrap/>
            <w:vAlign w:val="center"/>
          </w:tcPr>
          <w:p w14:paraId="386526D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1275320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1BEC5FD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345BFCF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云南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53E222D1">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144.26</w:t>
            </w:r>
          </w:p>
        </w:tc>
      </w:tr>
      <w:tr w14:paraId="0941771C">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7F3F81D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229</w:t>
            </w:r>
          </w:p>
        </w:tc>
        <w:tc>
          <w:tcPr>
            <w:tcW w:w="557" w:type="pct"/>
            <w:tcBorders>
              <w:top w:val="nil"/>
              <w:left w:val="nil"/>
              <w:bottom w:val="single" w:color="auto" w:sz="4" w:space="0"/>
              <w:right w:val="single" w:color="auto" w:sz="4" w:space="0"/>
            </w:tcBorders>
            <w:shd w:val="clear" w:color="auto" w:fill="auto"/>
            <w:noWrap/>
            <w:vAlign w:val="center"/>
          </w:tcPr>
          <w:p w14:paraId="54CFD6E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丁香</w:t>
            </w:r>
          </w:p>
        </w:tc>
        <w:tc>
          <w:tcPr>
            <w:tcW w:w="626" w:type="pct"/>
            <w:tcBorders>
              <w:top w:val="nil"/>
              <w:left w:val="nil"/>
              <w:bottom w:val="single" w:color="auto" w:sz="4" w:space="0"/>
              <w:right w:val="single" w:color="auto" w:sz="4" w:space="0"/>
            </w:tcBorders>
            <w:shd w:val="clear" w:color="auto" w:fill="auto"/>
            <w:noWrap/>
            <w:vAlign w:val="center"/>
          </w:tcPr>
          <w:p w14:paraId="00A7D93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53251EB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78EF546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789294B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云南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116C5DFC">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133.39</w:t>
            </w:r>
          </w:p>
        </w:tc>
      </w:tr>
      <w:tr w14:paraId="2E105832">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1F67A90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230</w:t>
            </w:r>
          </w:p>
        </w:tc>
        <w:tc>
          <w:tcPr>
            <w:tcW w:w="557" w:type="pct"/>
            <w:tcBorders>
              <w:top w:val="nil"/>
              <w:left w:val="nil"/>
              <w:bottom w:val="single" w:color="auto" w:sz="4" w:space="0"/>
              <w:right w:val="single" w:color="auto" w:sz="4" w:space="0"/>
            </w:tcBorders>
            <w:shd w:val="clear" w:color="auto" w:fill="auto"/>
            <w:noWrap/>
            <w:vAlign w:val="center"/>
          </w:tcPr>
          <w:p w14:paraId="5F6168F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黄柏</w:t>
            </w:r>
          </w:p>
        </w:tc>
        <w:tc>
          <w:tcPr>
            <w:tcW w:w="626" w:type="pct"/>
            <w:tcBorders>
              <w:top w:val="nil"/>
              <w:left w:val="nil"/>
              <w:bottom w:val="single" w:color="auto" w:sz="4" w:space="0"/>
              <w:right w:val="single" w:color="auto" w:sz="4" w:space="0"/>
            </w:tcBorders>
            <w:shd w:val="clear" w:color="auto" w:fill="auto"/>
            <w:noWrap/>
            <w:vAlign w:val="center"/>
          </w:tcPr>
          <w:p w14:paraId="3F7DA48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23B8771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439AD95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5E7CEF4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四川</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5FCD16A8">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136.14</w:t>
            </w:r>
          </w:p>
        </w:tc>
      </w:tr>
      <w:tr w14:paraId="1DA3D926">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6B14C0E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231</w:t>
            </w:r>
          </w:p>
        </w:tc>
        <w:tc>
          <w:tcPr>
            <w:tcW w:w="557" w:type="pct"/>
            <w:tcBorders>
              <w:top w:val="nil"/>
              <w:left w:val="nil"/>
              <w:bottom w:val="single" w:color="auto" w:sz="4" w:space="0"/>
              <w:right w:val="single" w:color="auto" w:sz="4" w:space="0"/>
            </w:tcBorders>
            <w:shd w:val="clear" w:color="auto" w:fill="auto"/>
            <w:noWrap/>
            <w:vAlign w:val="center"/>
          </w:tcPr>
          <w:p w14:paraId="38F277E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盐黄柏</w:t>
            </w:r>
          </w:p>
        </w:tc>
        <w:tc>
          <w:tcPr>
            <w:tcW w:w="626" w:type="pct"/>
            <w:tcBorders>
              <w:top w:val="nil"/>
              <w:left w:val="nil"/>
              <w:bottom w:val="single" w:color="auto" w:sz="4" w:space="0"/>
              <w:right w:val="single" w:color="auto" w:sz="4" w:space="0"/>
            </w:tcBorders>
            <w:shd w:val="clear" w:color="auto" w:fill="auto"/>
            <w:noWrap/>
            <w:vAlign w:val="center"/>
          </w:tcPr>
          <w:p w14:paraId="229CE74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55510C5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4E96D81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72D9361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湖南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70573AE8">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130.54</w:t>
            </w:r>
          </w:p>
        </w:tc>
      </w:tr>
      <w:tr w14:paraId="6F654DE2">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1B2A34D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232</w:t>
            </w:r>
          </w:p>
        </w:tc>
        <w:tc>
          <w:tcPr>
            <w:tcW w:w="557" w:type="pct"/>
            <w:tcBorders>
              <w:top w:val="nil"/>
              <w:left w:val="nil"/>
              <w:bottom w:val="single" w:color="auto" w:sz="4" w:space="0"/>
              <w:right w:val="single" w:color="auto" w:sz="4" w:space="0"/>
            </w:tcBorders>
            <w:shd w:val="clear" w:color="auto" w:fill="auto"/>
            <w:noWrap/>
            <w:vAlign w:val="center"/>
          </w:tcPr>
          <w:p w14:paraId="25A46A9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菟丝子</w:t>
            </w:r>
          </w:p>
        </w:tc>
        <w:tc>
          <w:tcPr>
            <w:tcW w:w="626" w:type="pct"/>
            <w:tcBorders>
              <w:top w:val="nil"/>
              <w:left w:val="nil"/>
              <w:bottom w:val="single" w:color="auto" w:sz="4" w:space="0"/>
              <w:right w:val="single" w:color="auto" w:sz="4" w:space="0"/>
            </w:tcBorders>
            <w:shd w:val="clear" w:color="auto" w:fill="auto"/>
            <w:noWrap/>
            <w:vAlign w:val="center"/>
          </w:tcPr>
          <w:p w14:paraId="0518615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232B47C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1545DCF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358B686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内蒙古</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6D9A94B8">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78.13</w:t>
            </w:r>
          </w:p>
        </w:tc>
      </w:tr>
      <w:tr w14:paraId="536A89F0">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2C890FE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233</w:t>
            </w:r>
          </w:p>
        </w:tc>
        <w:tc>
          <w:tcPr>
            <w:tcW w:w="557" w:type="pct"/>
            <w:tcBorders>
              <w:top w:val="nil"/>
              <w:left w:val="nil"/>
              <w:bottom w:val="single" w:color="auto" w:sz="4" w:space="0"/>
              <w:right w:val="single" w:color="auto" w:sz="4" w:space="0"/>
            </w:tcBorders>
            <w:shd w:val="clear" w:color="auto" w:fill="auto"/>
            <w:noWrap/>
            <w:vAlign w:val="center"/>
          </w:tcPr>
          <w:p w14:paraId="241EF93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陈皮</w:t>
            </w:r>
          </w:p>
        </w:tc>
        <w:tc>
          <w:tcPr>
            <w:tcW w:w="626" w:type="pct"/>
            <w:tcBorders>
              <w:top w:val="nil"/>
              <w:left w:val="nil"/>
              <w:bottom w:val="single" w:color="auto" w:sz="4" w:space="0"/>
              <w:right w:val="single" w:color="auto" w:sz="4" w:space="0"/>
            </w:tcBorders>
            <w:shd w:val="clear" w:color="auto" w:fill="auto"/>
            <w:noWrap/>
            <w:vAlign w:val="center"/>
          </w:tcPr>
          <w:p w14:paraId="1F922E1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7B95781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46E3E82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559010A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浙江</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0A55F1CB">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20.00</w:t>
            </w:r>
          </w:p>
        </w:tc>
      </w:tr>
      <w:tr w14:paraId="71F3F791">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3ECDA81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234</w:t>
            </w:r>
          </w:p>
        </w:tc>
        <w:tc>
          <w:tcPr>
            <w:tcW w:w="557" w:type="pct"/>
            <w:tcBorders>
              <w:top w:val="nil"/>
              <w:left w:val="nil"/>
              <w:bottom w:val="single" w:color="auto" w:sz="4" w:space="0"/>
              <w:right w:val="single" w:color="auto" w:sz="4" w:space="0"/>
            </w:tcBorders>
            <w:shd w:val="clear" w:color="auto" w:fill="auto"/>
            <w:noWrap/>
            <w:vAlign w:val="center"/>
          </w:tcPr>
          <w:p w14:paraId="596B259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浮小麦</w:t>
            </w:r>
          </w:p>
        </w:tc>
        <w:tc>
          <w:tcPr>
            <w:tcW w:w="626" w:type="pct"/>
            <w:tcBorders>
              <w:top w:val="nil"/>
              <w:left w:val="nil"/>
              <w:bottom w:val="single" w:color="auto" w:sz="4" w:space="0"/>
              <w:right w:val="single" w:color="auto" w:sz="4" w:space="0"/>
            </w:tcBorders>
            <w:shd w:val="clear" w:color="auto" w:fill="auto"/>
            <w:noWrap/>
            <w:vAlign w:val="center"/>
          </w:tcPr>
          <w:p w14:paraId="2143A43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5008FF3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5663979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3210822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河南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4302D49D">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26.61</w:t>
            </w:r>
          </w:p>
        </w:tc>
      </w:tr>
      <w:tr w14:paraId="436DFBDD">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6E8FB70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235</w:t>
            </w:r>
          </w:p>
        </w:tc>
        <w:tc>
          <w:tcPr>
            <w:tcW w:w="557" w:type="pct"/>
            <w:tcBorders>
              <w:top w:val="nil"/>
              <w:left w:val="nil"/>
              <w:bottom w:val="single" w:color="auto" w:sz="4" w:space="0"/>
              <w:right w:val="single" w:color="auto" w:sz="4" w:space="0"/>
            </w:tcBorders>
            <w:shd w:val="clear" w:color="auto" w:fill="auto"/>
            <w:noWrap/>
            <w:vAlign w:val="center"/>
          </w:tcPr>
          <w:p w14:paraId="4FE9A25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麦芽</w:t>
            </w:r>
          </w:p>
        </w:tc>
        <w:tc>
          <w:tcPr>
            <w:tcW w:w="626" w:type="pct"/>
            <w:tcBorders>
              <w:top w:val="nil"/>
              <w:left w:val="nil"/>
              <w:bottom w:val="single" w:color="auto" w:sz="4" w:space="0"/>
              <w:right w:val="single" w:color="auto" w:sz="4" w:space="0"/>
            </w:tcBorders>
            <w:shd w:val="clear" w:color="auto" w:fill="auto"/>
            <w:noWrap/>
            <w:vAlign w:val="center"/>
          </w:tcPr>
          <w:p w14:paraId="10C272F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05BE595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1433940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3416857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河南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04C0FC8D">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26.46</w:t>
            </w:r>
          </w:p>
        </w:tc>
      </w:tr>
      <w:tr w14:paraId="73583EF4">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7259D4D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236</w:t>
            </w:r>
          </w:p>
        </w:tc>
        <w:tc>
          <w:tcPr>
            <w:tcW w:w="557" w:type="pct"/>
            <w:tcBorders>
              <w:top w:val="nil"/>
              <w:left w:val="nil"/>
              <w:bottom w:val="single" w:color="auto" w:sz="4" w:space="0"/>
              <w:right w:val="single" w:color="auto" w:sz="4" w:space="0"/>
            </w:tcBorders>
            <w:shd w:val="clear" w:color="auto" w:fill="auto"/>
            <w:noWrap/>
            <w:vAlign w:val="center"/>
          </w:tcPr>
          <w:p w14:paraId="26DBE67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甘草</w:t>
            </w:r>
          </w:p>
        </w:tc>
        <w:tc>
          <w:tcPr>
            <w:tcW w:w="626" w:type="pct"/>
            <w:tcBorders>
              <w:top w:val="nil"/>
              <w:left w:val="nil"/>
              <w:bottom w:val="single" w:color="auto" w:sz="4" w:space="0"/>
              <w:right w:val="single" w:color="auto" w:sz="4" w:space="0"/>
            </w:tcBorders>
            <w:shd w:val="clear" w:color="auto" w:fill="auto"/>
            <w:noWrap/>
            <w:vAlign w:val="center"/>
          </w:tcPr>
          <w:p w14:paraId="749A853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2F60B98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7E7BD38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1C5FEA7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甘肃</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75960574">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68.60</w:t>
            </w:r>
          </w:p>
        </w:tc>
      </w:tr>
      <w:tr w14:paraId="6B95755D">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14D627F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237</w:t>
            </w:r>
          </w:p>
        </w:tc>
        <w:tc>
          <w:tcPr>
            <w:tcW w:w="557" w:type="pct"/>
            <w:tcBorders>
              <w:top w:val="nil"/>
              <w:left w:val="nil"/>
              <w:bottom w:val="single" w:color="auto" w:sz="4" w:space="0"/>
              <w:right w:val="single" w:color="auto" w:sz="4" w:space="0"/>
            </w:tcBorders>
            <w:shd w:val="clear" w:color="auto" w:fill="auto"/>
            <w:noWrap/>
            <w:vAlign w:val="center"/>
          </w:tcPr>
          <w:p w14:paraId="7585403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桂枝</w:t>
            </w:r>
          </w:p>
        </w:tc>
        <w:tc>
          <w:tcPr>
            <w:tcW w:w="626" w:type="pct"/>
            <w:tcBorders>
              <w:top w:val="nil"/>
              <w:left w:val="nil"/>
              <w:bottom w:val="single" w:color="auto" w:sz="4" w:space="0"/>
              <w:right w:val="single" w:color="auto" w:sz="4" w:space="0"/>
            </w:tcBorders>
            <w:shd w:val="clear" w:color="auto" w:fill="auto"/>
            <w:noWrap/>
            <w:vAlign w:val="center"/>
          </w:tcPr>
          <w:p w14:paraId="6474273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5054727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58A669B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1645282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广东罗定</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6CC5803D">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19.71</w:t>
            </w:r>
          </w:p>
        </w:tc>
      </w:tr>
      <w:tr w14:paraId="1D1A6FB2">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458124D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238</w:t>
            </w:r>
          </w:p>
        </w:tc>
        <w:tc>
          <w:tcPr>
            <w:tcW w:w="557" w:type="pct"/>
            <w:tcBorders>
              <w:top w:val="nil"/>
              <w:left w:val="nil"/>
              <w:bottom w:val="single" w:color="auto" w:sz="4" w:space="0"/>
              <w:right w:val="single" w:color="auto" w:sz="4" w:space="0"/>
            </w:tcBorders>
            <w:shd w:val="clear" w:color="auto" w:fill="auto"/>
            <w:noWrap/>
            <w:vAlign w:val="center"/>
          </w:tcPr>
          <w:p w14:paraId="19EC324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续断</w:t>
            </w:r>
          </w:p>
        </w:tc>
        <w:tc>
          <w:tcPr>
            <w:tcW w:w="626" w:type="pct"/>
            <w:tcBorders>
              <w:top w:val="nil"/>
              <w:left w:val="nil"/>
              <w:bottom w:val="single" w:color="auto" w:sz="4" w:space="0"/>
              <w:right w:val="single" w:color="auto" w:sz="4" w:space="0"/>
            </w:tcBorders>
            <w:shd w:val="clear" w:color="auto" w:fill="auto"/>
            <w:noWrap/>
            <w:vAlign w:val="center"/>
          </w:tcPr>
          <w:p w14:paraId="0029260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78AB0DD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6C664DA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4AB0EE9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四川</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5FF1EDA3">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73.06</w:t>
            </w:r>
          </w:p>
        </w:tc>
      </w:tr>
      <w:tr w14:paraId="094F2688">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0E7D47C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239</w:t>
            </w:r>
          </w:p>
        </w:tc>
        <w:tc>
          <w:tcPr>
            <w:tcW w:w="557" w:type="pct"/>
            <w:tcBorders>
              <w:top w:val="nil"/>
              <w:left w:val="nil"/>
              <w:bottom w:val="single" w:color="auto" w:sz="4" w:space="0"/>
              <w:right w:val="single" w:color="auto" w:sz="4" w:space="0"/>
            </w:tcBorders>
            <w:shd w:val="clear" w:color="auto" w:fill="auto"/>
            <w:noWrap/>
            <w:vAlign w:val="center"/>
          </w:tcPr>
          <w:p w14:paraId="649F796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麸炒白芍</w:t>
            </w:r>
          </w:p>
        </w:tc>
        <w:tc>
          <w:tcPr>
            <w:tcW w:w="626" w:type="pct"/>
            <w:tcBorders>
              <w:top w:val="nil"/>
              <w:left w:val="nil"/>
              <w:bottom w:val="single" w:color="auto" w:sz="4" w:space="0"/>
              <w:right w:val="single" w:color="auto" w:sz="4" w:space="0"/>
            </w:tcBorders>
            <w:shd w:val="clear" w:color="auto" w:fill="auto"/>
            <w:noWrap/>
            <w:vAlign w:val="center"/>
          </w:tcPr>
          <w:p w14:paraId="73CC494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23DDDBF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647ADBC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067D3A5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安徽</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081F5CF4">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133.00</w:t>
            </w:r>
          </w:p>
        </w:tc>
      </w:tr>
      <w:tr w14:paraId="427A16E7">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6FEE947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240</w:t>
            </w:r>
          </w:p>
        </w:tc>
        <w:tc>
          <w:tcPr>
            <w:tcW w:w="557" w:type="pct"/>
            <w:tcBorders>
              <w:top w:val="nil"/>
              <w:left w:val="nil"/>
              <w:bottom w:val="single" w:color="auto" w:sz="4" w:space="0"/>
              <w:right w:val="single" w:color="auto" w:sz="4" w:space="0"/>
            </w:tcBorders>
            <w:shd w:val="clear" w:color="auto" w:fill="auto"/>
            <w:noWrap/>
            <w:vAlign w:val="center"/>
          </w:tcPr>
          <w:p w14:paraId="7603B9F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郁金</w:t>
            </w:r>
          </w:p>
        </w:tc>
        <w:tc>
          <w:tcPr>
            <w:tcW w:w="626" w:type="pct"/>
            <w:tcBorders>
              <w:top w:val="nil"/>
              <w:left w:val="nil"/>
              <w:bottom w:val="single" w:color="auto" w:sz="4" w:space="0"/>
              <w:right w:val="single" w:color="auto" w:sz="4" w:space="0"/>
            </w:tcBorders>
            <w:shd w:val="clear" w:color="auto" w:fill="auto"/>
            <w:noWrap/>
            <w:vAlign w:val="center"/>
          </w:tcPr>
          <w:p w14:paraId="4B0FB60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480489C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44E3F60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5C9EE13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广西</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348B04FB">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69.96</w:t>
            </w:r>
          </w:p>
        </w:tc>
      </w:tr>
      <w:tr w14:paraId="389A604C">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5B4223C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241</w:t>
            </w:r>
          </w:p>
        </w:tc>
        <w:tc>
          <w:tcPr>
            <w:tcW w:w="557" w:type="pct"/>
            <w:tcBorders>
              <w:top w:val="nil"/>
              <w:left w:val="nil"/>
              <w:bottom w:val="single" w:color="auto" w:sz="4" w:space="0"/>
              <w:right w:val="single" w:color="auto" w:sz="4" w:space="0"/>
            </w:tcBorders>
            <w:shd w:val="clear" w:color="auto" w:fill="auto"/>
            <w:noWrap/>
            <w:vAlign w:val="center"/>
          </w:tcPr>
          <w:p w14:paraId="150C056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黄芩</w:t>
            </w:r>
          </w:p>
        </w:tc>
        <w:tc>
          <w:tcPr>
            <w:tcW w:w="626" w:type="pct"/>
            <w:tcBorders>
              <w:top w:val="nil"/>
              <w:left w:val="nil"/>
              <w:bottom w:val="single" w:color="auto" w:sz="4" w:space="0"/>
              <w:right w:val="single" w:color="auto" w:sz="4" w:space="0"/>
            </w:tcBorders>
            <w:shd w:val="clear" w:color="auto" w:fill="auto"/>
            <w:noWrap/>
            <w:vAlign w:val="center"/>
          </w:tcPr>
          <w:p w14:paraId="69FFFE9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3CEF14D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29AB25B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259C2A8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山西、河北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79476D71">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81.29</w:t>
            </w:r>
          </w:p>
        </w:tc>
      </w:tr>
      <w:tr w14:paraId="5300821D">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016DE19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242</w:t>
            </w:r>
          </w:p>
        </w:tc>
        <w:tc>
          <w:tcPr>
            <w:tcW w:w="557" w:type="pct"/>
            <w:tcBorders>
              <w:top w:val="nil"/>
              <w:left w:val="nil"/>
              <w:bottom w:val="single" w:color="auto" w:sz="4" w:space="0"/>
              <w:right w:val="single" w:color="auto" w:sz="4" w:space="0"/>
            </w:tcBorders>
            <w:shd w:val="clear" w:color="auto" w:fill="auto"/>
            <w:noWrap/>
            <w:vAlign w:val="center"/>
          </w:tcPr>
          <w:p w14:paraId="2A4D2B3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地黄</w:t>
            </w:r>
          </w:p>
        </w:tc>
        <w:tc>
          <w:tcPr>
            <w:tcW w:w="626" w:type="pct"/>
            <w:tcBorders>
              <w:top w:val="nil"/>
              <w:left w:val="nil"/>
              <w:bottom w:val="single" w:color="auto" w:sz="4" w:space="0"/>
              <w:right w:val="single" w:color="auto" w:sz="4" w:space="0"/>
            </w:tcBorders>
            <w:shd w:val="clear" w:color="auto" w:fill="auto"/>
            <w:noWrap/>
            <w:vAlign w:val="center"/>
          </w:tcPr>
          <w:p w14:paraId="0F75FCB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2861063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7A372C7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44163CB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河南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2C9C3477">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35.91</w:t>
            </w:r>
          </w:p>
        </w:tc>
      </w:tr>
      <w:tr w14:paraId="46C1C072">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1113993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243</w:t>
            </w:r>
          </w:p>
        </w:tc>
        <w:tc>
          <w:tcPr>
            <w:tcW w:w="557" w:type="pct"/>
            <w:tcBorders>
              <w:top w:val="nil"/>
              <w:left w:val="nil"/>
              <w:bottom w:val="single" w:color="auto" w:sz="4" w:space="0"/>
              <w:right w:val="single" w:color="auto" w:sz="4" w:space="0"/>
            </w:tcBorders>
            <w:shd w:val="clear" w:color="auto" w:fill="auto"/>
            <w:noWrap/>
            <w:vAlign w:val="center"/>
          </w:tcPr>
          <w:p w14:paraId="2E6B1FB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黄芩炭</w:t>
            </w:r>
          </w:p>
        </w:tc>
        <w:tc>
          <w:tcPr>
            <w:tcW w:w="626" w:type="pct"/>
            <w:tcBorders>
              <w:top w:val="nil"/>
              <w:left w:val="nil"/>
              <w:bottom w:val="single" w:color="auto" w:sz="4" w:space="0"/>
              <w:right w:val="single" w:color="auto" w:sz="4" w:space="0"/>
            </w:tcBorders>
            <w:shd w:val="clear" w:color="auto" w:fill="auto"/>
            <w:noWrap/>
            <w:vAlign w:val="center"/>
          </w:tcPr>
          <w:p w14:paraId="50B17C7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7310F18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1AB54D0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1D3571C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山西、河北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567F8116">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146.41</w:t>
            </w:r>
          </w:p>
        </w:tc>
      </w:tr>
      <w:tr w14:paraId="446E9DAA">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40A4FC5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244</w:t>
            </w:r>
          </w:p>
        </w:tc>
        <w:tc>
          <w:tcPr>
            <w:tcW w:w="557" w:type="pct"/>
            <w:tcBorders>
              <w:top w:val="nil"/>
              <w:left w:val="nil"/>
              <w:bottom w:val="single" w:color="auto" w:sz="4" w:space="0"/>
              <w:right w:val="single" w:color="auto" w:sz="4" w:space="0"/>
            </w:tcBorders>
            <w:shd w:val="clear" w:color="auto" w:fill="auto"/>
            <w:noWrap/>
            <w:vAlign w:val="center"/>
          </w:tcPr>
          <w:p w14:paraId="1808C13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女贞子</w:t>
            </w:r>
          </w:p>
        </w:tc>
        <w:tc>
          <w:tcPr>
            <w:tcW w:w="626" w:type="pct"/>
            <w:tcBorders>
              <w:top w:val="nil"/>
              <w:left w:val="nil"/>
              <w:bottom w:val="single" w:color="auto" w:sz="4" w:space="0"/>
              <w:right w:val="single" w:color="auto" w:sz="4" w:space="0"/>
            </w:tcBorders>
            <w:shd w:val="clear" w:color="auto" w:fill="auto"/>
            <w:noWrap/>
            <w:vAlign w:val="center"/>
          </w:tcPr>
          <w:p w14:paraId="6A69742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622A4DC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1AD98D9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7E428FC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广西</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01EADF82">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29.90</w:t>
            </w:r>
          </w:p>
        </w:tc>
      </w:tr>
      <w:tr w14:paraId="520C43D9">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1455661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245</w:t>
            </w:r>
          </w:p>
        </w:tc>
        <w:tc>
          <w:tcPr>
            <w:tcW w:w="557" w:type="pct"/>
            <w:tcBorders>
              <w:top w:val="nil"/>
              <w:left w:val="nil"/>
              <w:bottom w:val="single" w:color="auto" w:sz="4" w:space="0"/>
              <w:right w:val="single" w:color="auto" w:sz="4" w:space="0"/>
            </w:tcBorders>
            <w:shd w:val="clear" w:color="auto" w:fill="auto"/>
            <w:noWrap/>
            <w:vAlign w:val="center"/>
          </w:tcPr>
          <w:p w14:paraId="75D6CAB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山楂</w:t>
            </w:r>
          </w:p>
        </w:tc>
        <w:tc>
          <w:tcPr>
            <w:tcW w:w="626" w:type="pct"/>
            <w:tcBorders>
              <w:top w:val="nil"/>
              <w:left w:val="nil"/>
              <w:bottom w:val="single" w:color="auto" w:sz="4" w:space="0"/>
              <w:right w:val="single" w:color="auto" w:sz="4" w:space="0"/>
            </w:tcBorders>
            <w:shd w:val="clear" w:color="auto" w:fill="auto"/>
            <w:noWrap/>
            <w:vAlign w:val="center"/>
          </w:tcPr>
          <w:p w14:paraId="2511E84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2931F33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46FF25D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2C9725F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河北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255EC28F">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23.05 </w:t>
            </w:r>
          </w:p>
        </w:tc>
      </w:tr>
      <w:tr w14:paraId="23B9216F">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37A21FB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246</w:t>
            </w:r>
          </w:p>
        </w:tc>
        <w:tc>
          <w:tcPr>
            <w:tcW w:w="557" w:type="pct"/>
            <w:tcBorders>
              <w:top w:val="nil"/>
              <w:left w:val="nil"/>
              <w:bottom w:val="single" w:color="auto" w:sz="4" w:space="0"/>
              <w:right w:val="single" w:color="auto" w:sz="4" w:space="0"/>
            </w:tcBorders>
            <w:shd w:val="clear" w:color="auto" w:fill="auto"/>
            <w:noWrap/>
            <w:vAlign w:val="center"/>
          </w:tcPr>
          <w:p w14:paraId="2DAF5F7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白芷</w:t>
            </w:r>
          </w:p>
        </w:tc>
        <w:tc>
          <w:tcPr>
            <w:tcW w:w="626" w:type="pct"/>
            <w:tcBorders>
              <w:top w:val="nil"/>
              <w:left w:val="nil"/>
              <w:bottom w:val="single" w:color="auto" w:sz="4" w:space="0"/>
              <w:right w:val="single" w:color="auto" w:sz="4" w:space="0"/>
            </w:tcBorders>
            <w:shd w:val="clear" w:color="auto" w:fill="auto"/>
            <w:noWrap/>
            <w:vAlign w:val="center"/>
          </w:tcPr>
          <w:p w14:paraId="336B72E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4747B25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2F3C2CC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0A574C5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四川</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78603D0F">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27.46 </w:t>
            </w:r>
          </w:p>
        </w:tc>
      </w:tr>
      <w:tr w14:paraId="4EEEA2EF">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174E53D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247</w:t>
            </w:r>
          </w:p>
        </w:tc>
        <w:tc>
          <w:tcPr>
            <w:tcW w:w="557" w:type="pct"/>
            <w:tcBorders>
              <w:top w:val="nil"/>
              <w:left w:val="nil"/>
              <w:bottom w:val="single" w:color="auto" w:sz="4" w:space="0"/>
              <w:right w:val="single" w:color="auto" w:sz="4" w:space="0"/>
            </w:tcBorders>
            <w:shd w:val="clear" w:color="auto" w:fill="auto"/>
            <w:noWrap/>
            <w:vAlign w:val="center"/>
          </w:tcPr>
          <w:p w14:paraId="132CF91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泽泻</w:t>
            </w:r>
          </w:p>
        </w:tc>
        <w:tc>
          <w:tcPr>
            <w:tcW w:w="626" w:type="pct"/>
            <w:tcBorders>
              <w:top w:val="nil"/>
              <w:left w:val="nil"/>
              <w:bottom w:val="single" w:color="auto" w:sz="4" w:space="0"/>
              <w:right w:val="single" w:color="auto" w:sz="4" w:space="0"/>
            </w:tcBorders>
            <w:shd w:val="clear" w:color="auto" w:fill="auto"/>
            <w:noWrap/>
            <w:vAlign w:val="center"/>
          </w:tcPr>
          <w:p w14:paraId="3C4C452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12D71FC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6F25282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2A3B4E2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四川</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1D574CDB">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31.33 </w:t>
            </w:r>
          </w:p>
        </w:tc>
      </w:tr>
      <w:tr w14:paraId="6591B791">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40A7261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248</w:t>
            </w:r>
          </w:p>
        </w:tc>
        <w:tc>
          <w:tcPr>
            <w:tcW w:w="557" w:type="pct"/>
            <w:tcBorders>
              <w:top w:val="nil"/>
              <w:left w:val="nil"/>
              <w:bottom w:val="single" w:color="auto" w:sz="4" w:space="0"/>
              <w:right w:val="single" w:color="auto" w:sz="4" w:space="0"/>
            </w:tcBorders>
            <w:shd w:val="clear" w:color="auto" w:fill="auto"/>
            <w:noWrap/>
            <w:vAlign w:val="center"/>
          </w:tcPr>
          <w:p w14:paraId="6282BEB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粉葛</w:t>
            </w:r>
          </w:p>
        </w:tc>
        <w:tc>
          <w:tcPr>
            <w:tcW w:w="626" w:type="pct"/>
            <w:tcBorders>
              <w:top w:val="nil"/>
              <w:left w:val="nil"/>
              <w:bottom w:val="single" w:color="auto" w:sz="4" w:space="0"/>
              <w:right w:val="single" w:color="auto" w:sz="4" w:space="0"/>
            </w:tcBorders>
            <w:shd w:val="clear" w:color="auto" w:fill="auto"/>
            <w:noWrap/>
            <w:vAlign w:val="center"/>
          </w:tcPr>
          <w:p w14:paraId="3A99B8D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62B87DE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1EC1092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17DB500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05D4F766">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48.02</w:t>
            </w:r>
          </w:p>
        </w:tc>
      </w:tr>
      <w:tr w14:paraId="73DD5492">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46A7CBC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249</w:t>
            </w:r>
          </w:p>
        </w:tc>
        <w:tc>
          <w:tcPr>
            <w:tcW w:w="557" w:type="pct"/>
            <w:tcBorders>
              <w:top w:val="nil"/>
              <w:left w:val="nil"/>
              <w:bottom w:val="single" w:color="auto" w:sz="4" w:space="0"/>
              <w:right w:val="single" w:color="auto" w:sz="4" w:space="0"/>
            </w:tcBorders>
            <w:shd w:val="clear" w:color="auto" w:fill="auto"/>
            <w:noWrap/>
            <w:vAlign w:val="center"/>
          </w:tcPr>
          <w:p w14:paraId="0425346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干姜</w:t>
            </w:r>
          </w:p>
        </w:tc>
        <w:tc>
          <w:tcPr>
            <w:tcW w:w="626" w:type="pct"/>
            <w:tcBorders>
              <w:top w:val="nil"/>
              <w:left w:val="nil"/>
              <w:bottom w:val="single" w:color="auto" w:sz="4" w:space="0"/>
              <w:right w:val="single" w:color="auto" w:sz="4" w:space="0"/>
            </w:tcBorders>
            <w:shd w:val="clear" w:color="auto" w:fill="auto"/>
            <w:noWrap/>
            <w:vAlign w:val="center"/>
          </w:tcPr>
          <w:p w14:paraId="4BB3D98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53B36D1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525311A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3286CC1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广东/广西/云南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51CDEA96">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56.84</w:t>
            </w:r>
          </w:p>
        </w:tc>
      </w:tr>
      <w:tr w14:paraId="12EFF4D5">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0A5FD38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250</w:t>
            </w:r>
          </w:p>
        </w:tc>
        <w:tc>
          <w:tcPr>
            <w:tcW w:w="557" w:type="pct"/>
            <w:tcBorders>
              <w:top w:val="nil"/>
              <w:left w:val="nil"/>
              <w:bottom w:val="single" w:color="auto" w:sz="4" w:space="0"/>
              <w:right w:val="single" w:color="auto" w:sz="4" w:space="0"/>
            </w:tcBorders>
            <w:shd w:val="clear" w:color="auto" w:fill="auto"/>
            <w:noWrap/>
            <w:vAlign w:val="center"/>
          </w:tcPr>
          <w:p w14:paraId="5B38719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大枣</w:t>
            </w:r>
          </w:p>
        </w:tc>
        <w:tc>
          <w:tcPr>
            <w:tcW w:w="626" w:type="pct"/>
            <w:tcBorders>
              <w:top w:val="nil"/>
              <w:left w:val="nil"/>
              <w:bottom w:val="single" w:color="auto" w:sz="4" w:space="0"/>
              <w:right w:val="single" w:color="auto" w:sz="4" w:space="0"/>
            </w:tcBorders>
            <w:shd w:val="clear" w:color="auto" w:fill="auto"/>
            <w:noWrap/>
            <w:vAlign w:val="center"/>
          </w:tcPr>
          <w:p w14:paraId="005490B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549E208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7ECD96B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5A52687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山东（统货）、新疆（精品）</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70EE16CE">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44.72</w:t>
            </w:r>
          </w:p>
        </w:tc>
      </w:tr>
      <w:tr w14:paraId="2114E67E">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74F16FE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251</w:t>
            </w:r>
          </w:p>
        </w:tc>
        <w:tc>
          <w:tcPr>
            <w:tcW w:w="557" w:type="pct"/>
            <w:tcBorders>
              <w:top w:val="nil"/>
              <w:left w:val="nil"/>
              <w:bottom w:val="single" w:color="auto" w:sz="4" w:space="0"/>
              <w:right w:val="single" w:color="auto" w:sz="4" w:space="0"/>
            </w:tcBorders>
            <w:shd w:val="clear" w:color="auto" w:fill="auto"/>
            <w:noWrap/>
            <w:vAlign w:val="center"/>
          </w:tcPr>
          <w:p w14:paraId="05C88F4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首乌藤</w:t>
            </w:r>
          </w:p>
        </w:tc>
        <w:tc>
          <w:tcPr>
            <w:tcW w:w="626" w:type="pct"/>
            <w:tcBorders>
              <w:top w:val="nil"/>
              <w:left w:val="nil"/>
              <w:bottom w:val="single" w:color="auto" w:sz="4" w:space="0"/>
              <w:right w:val="single" w:color="auto" w:sz="4" w:space="0"/>
            </w:tcBorders>
            <w:shd w:val="clear" w:color="auto" w:fill="auto"/>
            <w:noWrap/>
            <w:vAlign w:val="center"/>
          </w:tcPr>
          <w:p w14:paraId="24C63CC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6B655E8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6F5A108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4EC8CBD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466C7FE4">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52.48</w:t>
            </w:r>
          </w:p>
        </w:tc>
      </w:tr>
      <w:tr w14:paraId="4AB18876">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7E22F35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252</w:t>
            </w:r>
          </w:p>
        </w:tc>
        <w:tc>
          <w:tcPr>
            <w:tcW w:w="557" w:type="pct"/>
            <w:tcBorders>
              <w:top w:val="nil"/>
              <w:left w:val="nil"/>
              <w:bottom w:val="single" w:color="auto" w:sz="4" w:space="0"/>
              <w:right w:val="single" w:color="auto" w:sz="4" w:space="0"/>
            </w:tcBorders>
            <w:shd w:val="clear" w:color="auto" w:fill="auto"/>
            <w:noWrap/>
            <w:vAlign w:val="center"/>
          </w:tcPr>
          <w:p w14:paraId="230C13E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姜厚朴</w:t>
            </w:r>
          </w:p>
        </w:tc>
        <w:tc>
          <w:tcPr>
            <w:tcW w:w="626" w:type="pct"/>
            <w:tcBorders>
              <w:top w:val="nil"/>
              <w:left w:val="nil"/>
              <w:bottom w:val="single" w:color="auto" w:sz="4" w:space="0"/>
              <w:right w:val="single" w:color="auto" w:sz="4" w:space="0"/>
            </w:tcBorders>
            <w:shd w:val="clear" w:color="auto" w:fill="auto"/>
            <w:noWrap/>
            <w:vAlign w:val="center"/>
          </w:tcPr>
          <w:p w14:paraId="5F71D45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6CB7F28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5BDABA0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5E295B4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四川</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5CD5C753">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56.47</w:t>
            </w:r>
          </w:p>
        </w:tc>
      </w:tr>
      <w:tr w14:paraId="7FD24931">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56AFACC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253</w:t>
            </w:r>
          </w:p>
        </w:tc>
        <w:tc>
          <w:tcPr>
            <w:tcW w:w="557" w:type="pct"/>
            <w:tcBorders>
              <w:top w:val="nil"/>
              <w:left w:val="nil"/>
              <w:bottom w:val="single" w:color="auto" w:sz="4" w:space="0"/>
              <w:right w:val="single" w:color="auto" w:sz="4" w:space="0"/>
            </w:tcBorders>
            <w:shd w:val="clear" w:color="auto" w:fill="auto"/>
            <w:noWrap/>
            <w:vAlign w:val="center"/>
          </w:tcPr>
          <w:p w14:paraId="0447F8A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布渣叶</w:t>
            </w:r>
          </w:p>
        </w:tc>
        <w:tc>
          <w:tcPr>
            <w:tcW w:w="626" w:type="pct"/>
            <w:tcBorders>
              <w:top w:val="nil"/>
              <w:left w:val="nil"/>
              <w:bottom w:val="single" w:color="auto" w:sz="4" w:space="0"/>
              <w:right w:val="single" w:color="auto" w:sz="4" w:space="0"/>
            </w:tcBorders>
            <w:shd w:val="clear" w:color="auto" w:fill="auto"/>
            <w:noWrap/>
            <w:vAlign w:val="center"/>
          </w:tcPr>
          <w:p w14:paraId="09E49CB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395682D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6441189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22986EA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4B7838CE">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37.43</w:t>
            </w:r>
          </w:p>
        </w:tc>
      </w:tr>
      <w:tr w14:paraId="2FB0C41A">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1B58663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254</w:t>
            </w:r>
          </w:p>
        </w:tc>
        <w:tc>
          <w:tcPr>
            <w:tcW w:w="557" w:type="pct"/>
            <w:tcBorders>
              <w:top w:val="nil"/>
              <w:left w:val="nil"/>
              <w:bottom w:val="single" w:color="auto" w:sz="4" w:space="0"/>
              <w:right w:val="single" w:color="auto" w:sz="4" w:space="0"/>
            </w:tcBorders>
            <w:shd w:val="clear" w:color="auto" w:fill="auto"/>
            <w:noWrap/>
            <w:vAlign w:val="center"/>
          </w:tcPr>
          <w:p w14:paraId="716D9B6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炒麦芽</w:t>
            </w:r>
          </w:p>
        </w:tc>
        <w:tc>
          <w:tcPr>
            <w:tcW w:w="626" w:type="pct"/>
            <w:tcBorders>
              <w:top w:val="nil"/>
              <w:left w:val="nil"/>
              <w:bottom w:val="single" w:color="auto" w:sz="4" w:space="0"/>
              <w:right w:val="single" w:color="auto" w:sz="4" w:space="0"/>
            </w:tcBorders>
            <w:shd w:val="clear" w:color="auto" w:fill="auto"/>
            <w:noWrap/>
            <w:vAlign w:val="center"/>
          </w:tcPr>
          <w:p w14:paraId="4003849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6701294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6122B95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420CC07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河南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36B5BB74">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14.70</w:t>
            </w:r>
          </w:p>
        </w:tc>
      </w:tr>
      <w:tr w14:paraId="0643C122">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0FC1BE0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255</w:t>
            </w:r>
          </w:p>
        </w:tc>
        <w:tc>
          <w:tcPr>
            <w:tcW w:w="557" w:type="pct"/>
            <w:tcBorders>
              <w:top w:val="nil"/>
              <w:left w:val="nil"/>
              <w:bottom w:val="single" w:color="auto" w:sz="4" w:space="0"/>
              <w:right w:val="single" w:color="auto" w:sz="4" w:space="0"/>
            </w:tcBorders>
            <w:shd w:val="clear" w:color="auto" w:fill="auto"/>
            <w:noWrap/>
            <w:vAlign w:val="center"/>
          </w:tcPr>
          <w:p w14:paraId="7104F0A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芡实</w:t>
            </w:r>
          </w:p>
        </w:tc>
        <w:tc>
          <w:tcPr>
            <w:tcW w:w="626" w:type="pct"/>
            <w:tcBorders>
              <w:top w:val="nil"/>
              <w:left w:val="nil"/>
              <w:bottom w:val="single" w:color="auto" w:sz="4" w:space="0"/>
              <w:right w:val="single" w:color="auto" w:sz="4" w:space="0"/>
            </w:tcBorders>
            <w:shd w:val="clear" w:color="auto" w:fill="auto"/>
            <w:noWrap/>
            <w:vAlign w:val="center"/>
          </w:tcPr>
          <w:p w14:paraId="44E6E28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72FB0B5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662A4D1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683473F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1449F38D">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68.69</w:t>
            </w:r>
          </w:p>
        </w:tc>
      </w:tr>
      <w:tr w14:paraId="1427F81C">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6225FA7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256</w:t>
            </w:r>
          </w:p>
        </w:tc>
        <w:tc>
          <w:tcPr>
            <w:tcW w:w="557" w:type="pct"/>
            <w:tcBorders>
              <w:top w:val="nil"/>
              <w:left w:val="nil"/>
              <w:bottom w:val="single" w:color="auto" w:sz="4" w:space="0"/>
              <w:right w:val="single" w:color="auto" w:sz="4" w:space="0"/>
            </w:tcBorders>
            <w:shd w:val="clear" w:color="auto" w:fill="auto"/>
            <w:noWrap/>
            <w:vAlign w:val="center"/>
          </w:tcPr>
          <w:p w14:paraId="34BE41E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芦根</w:t>
            </w:r>
          </w:p>
        </w:tc>
        <w:tc>
          <w:tcPr>
            <w:tcW w:w="626" w:type="pct"/>
            <w:tcBorders>
              <w:top w:val="nil"/>
              <w:left w:val="nil"/>
              <w:bottom w:val="single" w:color="auto" w:sz="4" w:space="0"/>
              <w:right w:val="single" w:color="auto" w:sz="4" w:space="0"/>
            </w:tcBorders>
            <w:shd w:val="clear" w:color="auto" w:fill="auto"/>
            <w:noWrap/>
            <w:vAlign w:val="center"/>
          </w:tcPr>
          <w:p w14:paraId="744972F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6B962B6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2CC8FC4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7744B16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河北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7F05E3D5">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58.67</w:t>
            </w:r>
          </w:p>
        </w:tc>
      </w:tr>
      <w:tr w14:paraId="2C0D300D">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4A7DB17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257</w:t>
            </w:r>
          </w:p>
        </w:tc>
        <w:tc>
          <w:tcPr>
            <w:tcW w:w="557" w:type="pct"/>
            <w:tcBorders>
              <w:top w:val="nil"/>
              <w:left w:val="nil"/>
              <w:bottom w:val="single" w:color="auto" w:sz="4" w:space="0"/>
              <w:right w:val="single" w:color="auto" w:sz="4" w:space="0"/>
            </w:tcBorders>
            <w:shd w:val="clear" w:color="auto" w:fill="auto"/>
            <w:noWrap/>
            <w:vAlign w:val="center"/>
          </w:tcPr>
          <w:p w14:paraId="6C402E3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桑椹</w:t>
            </w:r>
          </w:p>
        </w:tc>
        <w:tc>
          <w:tcPr>
            <w:tcW w:w="626" w:type="pct"/>
            <w:tcBorders>
              <w:top w:val="nil"/>
              <w:left w:val="nil"/>
              <w:bottom w:val="single" w:color="auto" w:sz="4" w:space="0"/>
              <w:right w:val="single" w:color="auto" w:sz="4" w:space="0"/>
            </w:tcBorders>
            <w:shd w:val="clear" w:color="auto" w:fill="auto"/>
            <w:noWrap/>
            <w:vAlign w:val="center"/>
          </w:tcPr>
          <w:p w14:paraId="2A81546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5082138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3E1DCF3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235534A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29998B5C">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50.39</w:t>
            </w:r>
          </w:p>
        </w:tc>
      </w:tr>
      <w:tr w14:paraId="09C3BE51">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45674ED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258</w:t>
            </w:r>
          </w:p>
        </w:tc>
        <w:tc>
          <w:tcPr>
            <w:tcW w:w="557" w:type="pct"/>
            <w:tcBorders>
              <w:top w:val="nil"/>
              <w:left w:val="nil"/>
              <w:bottom w:val="single" w:color="auto" w:sz="4" w:space="0"/>
              <w:right w:val="single" w:color="auto" w:sz="4" w:space="0"/>
            </w:tcBorders>
            <w:shd w:val="clear" w:color="auto" w:fill="auto"/>
            <w:noWrap/>
            <w:vAlign w:val="center"/>
          </w:tcPr>
          <w:p w14:paraId="2D5BCC7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毛冬青</w:t>
            </w:r>
          </w:p>
        </w:tc>
        <w:tc>
          <w:tcPr>
            <w:tcW w:w="626" w:type="pct"/>
            <w:tcBorders>
              <w:top w:val="nil"/>
              <w:left w:val="nil"/>
              <w:bottom w:val="single" w:color="auto" w:sz="4" w:space="0"/>
              <w:right w:val="single" w:color="auto" w:sz="4" w:space="0"/>
            </w:tcBorders>
            <w:shd w:val="clear" w:color="auto" w:fill="auto"/>
            <w:noWrap/>
            <w:vAlign w:val="center"/>
          </w:tcPr>
          <w:p w14:paraId="08BA491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087C95C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5C02703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3DD5864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75E24DA9">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30.38</w:t>
            </w:r>
          </w:p>
        </w:tc>
      </w:tr>
      <w:tr w14:paraId="5B1E70B3">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324781E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259</w:t>
            </w:r>
          </w:p>
        </w:tc>
        <w:tc>
          <w:tcPr>
            <w:tcW w:w="557" w:type="pct"/>
            <w:tcBorders>
              <w:top w:val="nil"/>
              <w:left w:val="nil"/>
              <w:bottom w:val="single" w:color="auto" w:sz="4" w:space="0"/>
              <w:right w:val="single" w:color="auto" w:sz="4" w:space="0"/>
            </w:tcBorders>
            <w:shd w:val="clear" w:color="auto" w:fill="auto"/>
            <w:noWrap/>
            <w:vAlign w:val="center"/>
          </w:tcPr>
          <w:p w14:paraId="139B20D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瓜蒌皮</w:t>
            </w:r>
          </w:p>
        </w:tc>
        <w:tc>
          <w:tcPr>
            <w:tcW w:w="626" w:type="pct"/>
            <w:tcBorders>
              <w:top w:val="nil"/>
              <w:left w:val="nil"/>
              <w:bottom w:val="single" w:color="auto" w:sz="4" w:space="0"/>
              <w:right w:val="single" w:color="auto" w:sz="4" w:space="0"/>
            </w:tcBorders>
            <w:shd w:val="clear" w:color="auto" w:fill="auto"/>
            <w:noWrap/>
            <w:vAlign w:val="center"/>
          </w:tcPr>
          <w:p w14:paraId="3BAF484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144AF90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5BE44D5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6A70DC7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河北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05D52BAD">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66.11</w:t>
            </w:r>
          </w:p>
        </w:tc>
      </w:tr>
      <w:tr w14:paraId="7A638C74">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108B247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260</w:t>
            </w:r>
          </w:p>
        </w:tc>
        <w:tc>
          <w:tcPr>
            <w:tcW w:w="557" w:type="pct"/>
            <w:tcBorders>
              <w:top w:val="nil"/>
              <w:left w:val="nil"/>
              <w:bottom w:val="single" w:color="auto" w:sz="4" w:space="0"/>
              <w:right w:val="single" w:color="auto" w:sz="4" w:space="0"/>
            </w:tcBorders>
            <w:shd w:val="clear" w:color="auto" w:fill="auto"/>
            <w:noWrap/>
            <w:vAlign w:val="center"/>
          </w:tcPr>
          <w:p w14:paraId="1075A99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茵陈</w:t>
            </w:r>
          </w:p>
        </w:tc>
        <w:tc>
          <w:tcPr>
            <w:tcW w:w="626" w:type="pct"/>
            <w:tcBorders>
              <w:top w:val="nil"/>
              <w:left w:val="nil"/>
              <w:bottom w:val="single" w:color="auto" w:sz="4" w:space="0"/>
              <w:right w:val="single" w:color="auto" w:sz="4" w:space="0"/>
            </w:tcBorders>
            <w:shd w:val="clear" w:color="auto" w:fill="auto"/>
            <w:noWrap/>
            <w:vAlign w:val="center"/>
          </w:tcPr>
          <w:p w14:paraId="745AB3D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79AB576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4A5E56A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17CB8DB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山西</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2F502A09">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53.90</w:t>
            </w:r>
          </w:p>
        </w:tc>
      </w:tr>
      <w:tr w14:paraId="59E8FA87">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58B9D44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261</w:t>
            </w:r>
          </w:p>
        </w:tc>
        <w:tc>
          <w:tcPr>
            <w:tcW w:w="557" w:type="pct"/>
            <w:tcBorders>
              <w:top w:val="nil"/>
              <w:left w:val="nil"/>
              <w:bottom w:val="single" w:color="auto" w:sz="4" w:space="0"/>
              <w:right w:val="single" w:color="auto" w:sz="4" w:space="0"/>
            </w:tcBorders>
            <w:shd w:val="clear" w:color="auto" w:fill="auto"/>
            <w:noWrap/>
            <w:vAlign w:val="center"/>
          </w:tcPr>
          <w:p w14:paraId="4058FE9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仙鹤草</w:t>
            </w:r>
          </w:p>
        </w:tc>
        <w:tc>
          <w:tcPr>
            <w:tcW w:w="626" w:type="pct"/>
            <w:tcBorders>
              <w:top w:val="nil"/>
              <w:left w:val="nil"/>
              <w:bottom w:val="single" w:color="auto" w:sz="4" w:space="0"/>
              <w:right w:val="single" w:color="auto" w:sz="4" w:space="0"/>
            </w:tcBorders>
            <w:shd w:val="clear" w:color="auto" w:fill="auto"/>
            <w:noWrap/>
            <w:vAlign w:val="center"/>
          </w:tcPr>
          <w:p w14:paraId="2F163F4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7A073ED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73A79DA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4336273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安徽</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046108A6">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11.67</w:t>
            </w:r>
          </w:p>
        </w:tc>
      </w:tr>
      <w:tr w14:paraId="1DC8235B">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67DE0F0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262</w:t>
            </w:r>
          </w:p>
        </w:tc>
        <w:tc>
          <w:tcPr>
            <w:tcW w:w="557" w:type="pct"/>
            <w:tcBorders>
              <w:top w:val="nil"/>
              <w:left w:val="nil"/>
              <w:bottom w:val="single" w:color="auto" w:sz="4" w:space="0"/>
              <w:right w:val="single" w:color="auto" w:sz="4" w:space="0"/>
            </w:tcBorders>
            <w:shd w:val="clear" w:color="auto" w:fill="auto"/>
            <w:noWrap/>
            <w:vAlign w:val="center"/>
          </w:tcPr>
          <w:p w14:paraId="03A2C2F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枇杷叶</w:t>
            </w:r>
          </w:p>
        </w:tc>
        <w:tc>
          <w:tcPr>
            <w:tcW w:w="626" w:type="pct"/>
            <w:tcBorders>
              <w:top w:val="nil"/>
              <w:left w:val="nil"/>
              <w:bottom w:val="single" w:color="auto" w:sz="4" w:space="0"/>
              <w:right w:val="single" w:color="auto" w:sz="4" w:space="0"/>
            </w:tcBorders>
            <w:shd w:val="clear" w:color="auto" w:fill="auto"/>
            <w:noWrap/>
            <w:vAlign w:val="center"/>
          </w:tcPr>
          <w:p w14:paraId="6DA7B92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00AA9F1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35B118E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4D849DA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627270BD">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32.64</w:t>
            </w:r>
          </w:p>
        </w:tc>
      </w:tr>
      <w:tr w14:paraId="4947EA14">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3F53D52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263</w:t>
            </w:r>
          </w:p>
        </w:tc>
        <w:tc>
          <w:tcPr>
            <w:tcW w:w="557" w:type="pct"/>
            <w:tcBorders>
              <w:top w:val="nil"/>
              <w:left w:val="nil"/>
              <w:bottom w:val="single" w:color="auto" w:sz="4" w:space="0"/>
              <w:right w:val="single" w:color="auto" w:sz="4" w:space="0"/>
            </w:tcBorders>
            <w:shd w:val="clear" w:color="auto" w:fill="auto"/>
            <w:noWrap/>
            <w:vAlign w:val="center"/>
          </w:tcPr>
          <w:p w14:paraId="60022B4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炒苍耳子</w:t>
            </w:r>
          </w:p>
        </w:tc>
        <w:tc>
          <w:tcPr>
            <w:tcW w:w="626" w:type="pct"/>
            <w:tcBorders>
              <w:top w:val="nil"/>
              <w:left w:val="nil"/>
              <w:bottom w:val="single" w:color="auto" w:sz="4" w:space="0"/>
              <w:right w:val="single" w:color="auto" w:sz="4" w:space="0"/>
            </w:tcBorders>
            <w:shd w:val="clear" w:color="auto" w:fill="auto"/>
            <w:noWrap/>
            <w:vAlign w:val="center"/>
          </w:tcPr>
          <w:p w14:paraId="3F53FC1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76572FD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3ECD6C2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4A3BF37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内蒙古</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5A106B66">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47.04</w:t>
            </w:r>
          </w:p>
        </w:tc>
      </w:tr>
      <w:tr w14:paraId="2151923F">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25DBED8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264</w:t>
            </w:r>
          </w:p>
        </w:tc>
        <w:tc>
          <w:tcPr>
            <w:tcW w:w="557" w:type="pct"/>
            <w:tcBorders>
              <w:top w:val="nil"/>
              <w:left w:val="nil"/>
              <w:bottom w:val="single" w:color="auto" w:sz="4" w:space="0"/>
              <w:right w:val="single" w:color="auto" w:sz="4" w:space="0"/>
            </w:tcBorders>
            <w:shd w:val="clear" w:color="auto" w:fill="auto"/>
            <w:noWrap/>
            <w:vAlign w:val="center"/>
          </w:tcPr>
          <w:p w14:paraId="230B773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莪术</w:t>
            </w:r>
          </w:p>
        </w:tc>
        <w:tc>
          <w:tcPr>
            <w:tcW w:w="626" w:type="pct"/>
            <w:tcBorders>
              <w:top w:val="nil"/>
              <w:left w:val="nil"/>
              <w:bottom w:val="single" w:color="auto" w:sz="4" w:space="0"/>
              <w:right w:val="single" w:color="auto" w:sz="4" w:space="0"/>
            </w:tcBorders>
            <w:shd w:val="clear" w:color="auto" w:fill="auto"/>
            <w:noWrap/>
            <w:vAlign w:val="center"/>
          </w:tcPr>
          <w:p w14:paraId="23C13CD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43F5E6C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2FD3A8F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77A37A6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广西</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54E3CA00">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49.62</w:t>
            </w:r>
          </w:p>
        </w:tc>
      </w:tr>
      <w:tr w14:paraId="3BEBD930">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47AF679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265</w:t>
            </w:r>
          </w:p>
        </w:tc>
        <w:tc>
          <w:tcPr>
            <w:tcW w:w="557" w:type="pct"/>
            <w:tcBorders>
              <w:top w:val="nil"/>
              <w:left w:val="nil"/>
              <w:bottom w:val="single" w:color="auto" w:sz="4" w:space="0"/>
              <w:right w:val="single" w:color="auto" w:sz="4" w:space="0"/>
            </w:tcBorders>
            <w:shd w:val="clear" w:color="auto" w:fill="auto"/>
            <w:noWrap/>
            <w:vAlign w:val="center"/>
          </w:tcPr>
          <w:p w14:paraId="5708BF2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石膏</w:t>
            </w:r>
          </w:p>
        </w:tc>
        <w:tc>
          <w:tcPr>
            <w:tcW w:w="626" w:type="pct"/>
            <w:tcBorders>
              <w:top w:val="nil"/>
              <w:left w:val="nil"/>
              <w:bottom w:val="single" w:color="auto" w:sz="4" w:space="0"/>
              <w:right w:val="single" w:color="auto" w:sz="4" w:space="0"/>
            </w:tcBorders>
            <w:shd w:val="clear" w:color="auto" w:fill="auto"/>
            <w:noWrap/>
            <w:vAlign w:val="center"/>
          </w:tcPr>
          <w:p w14:paraId="7FF729F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5919316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571AD4A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601A7E6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安徽</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29E727F2">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24.50</w:t>
            </w:r>
          </w:p>
        </w:tc>
      </w:tr>
      <w:tr w14:paraId="4F447F4B">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2F61F06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266</w:t>
            </w:r>
          </w:p>
        </w:tc>
        <w:tc>
          <w:tcPr>
            <w:tcW w:w="557" w:type="pct"/>
            <w:tcBorders>
              <w:top w:val="nil"/>
              <w:left w:val="nil"/>
              <w:bottom w:val="single" w:color="auto" w:sz="4" w:space="0"/>
              <w:right w:val="single" w:color="auto" w:sz="4" w:space="0"/>
            </w:tcBorders>
            <w:shd w:val="clear" w:color="auto" w:fill="auto"/>
            <w:noWrap/>
            <w:vAlign w:val="center"/>
          </w:tcPr>
          <w:p w14:paraId="7017D7B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小茴香</w:t>
            </w:r>
          </w:p>
        </w:tc>
        <w:tc>
          <w:tcPr>
            <w:tcW w:w="626" w:type="pct"/>
            <w:tcBorders>
              <w:top w:val="nil"/>
              <w:left w:val="nil"/>
              <w:bottom w:val="single" w:color="auto" w:sz="4" w:space="0"/>
              <w:right w:val="single" w:color="auto" w:sz="4" w:space="0"/>
            </w:tcBorders>
            <w:shd w:val="clear" w:color="auto" w:fill="auto"/>
            <w:noWrap/>
            <w:vAlign w:val="center"/>
          </w:tcPr>
          <w:p w14:paraId="3B5E616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2F683E0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74B4D7D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4EB4FDF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内蒙古</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064D3DC5">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48.50</w:t>
            </w:r>
          </w:p>
        </w:tc>
      </w:tr>
      <w:tr w14:paraId="04EA47D3">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4C20A86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267</w:t>
            </w:r>
          </w:p>
        </w:tc>
        <w:tc>
          <w:tcPr>
            <w:tcW w:w="557" w:type="pct"/>
            <w:tcBorders>
              <w:top w:val="nil"/>
              <w:left w:val="nil"/>
              <w:bottom w:val="single" w:color="auto" w:sz="4" w:space="0"/>
              <w:right w:val="single" w:color="auto" w:sz="4" w:space="0"/>
            </w:tcBorders>
            <w:shd w:val="clear" w:color="auto" w:fill="auto"/>
            <w:noWrap/>
            <w:vAlign w:val="center"/>
          </w:tcPr>
          <w:p w14:paraId="3AC27CC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赤小豆</w:t>
            </w:r>
          </w:p>
        </w:tc>
        <w:tc>
          <w:tcPr>
            <w:tcW w:w="626" w:type="pct"/>
            <w:tcBorders>
              <w:top w:val="nil"/>
              <w:left w:val="nil"/>
              <w:bottom w:val="single" w:color="auto" w:sz="4" w:space="0"/>
              <w:right w:val="single" w:color="auto" w:sz="4" w:space="0"/>
            </w:tcBorders>
            <w:shd w:val="clear" w:color="auto" w:fill="auto"/>
            <w:noWrap/>
            <w:vAlign w:val="center"/>
          </w:tcPr>
          <w:p w14:paraId="75D40BC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7978B7E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4C245B6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6676E68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6F3F73F8">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38.60</w:t>
            </w:r>
          </w:p>
        </w:tc>
      </w:tr>
      <w:tr w14:paraId="3D31E5DD">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00A193B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268</w:t>
            </w:r>
          </w:p>
        </w:tc>
        <w:tc>
          <w:tcPr>
            <w:tcW w:w="557" w:type="pct"/>
            <w:tcBorders>
              <w:top w:val="nil"/>
              <w:left w:val="nil"/>
              <w:bottom w:val="single" w:color="auto" w:sz="4" w:space="0"/>
              <w:right w:val="single" w:color="auto" w:sz="4" w:space="0"/>
            </w:tcBorders>
            <w:shd w:val="clear" w:color="auto" w:fill="auto"/>
            <w:noWrap/>
            <w:vAlign w:val="center"/>
          </w:tcPr>
          <w:p w14:paraId="3B8E911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补骨脂</w:t>
            </w:r>
          </w:p>
        </w:tc>
        <w:tc>
          <w:tcPr>
            <w:tcW w:w="626" w:type="pct"/>
            <w:tcBorders>
              <w:top w:val="nil"/>
              <w:left w:val="nil"/>
              <w:bottom w:val="single" w:color="auto" w:sz="4" w:space="0"/>
              <w:right w:val="single" w:color="auto" w:sz="4" w:space="0"/>
            </w:tcBorders>
            <w:shd w:val="clear" w:color="auto" w:fill="auto"/>
            <w:noWrap/>
            <w:vAlign w:val="center"/>
          </w:tcPr>
          <w:p w14:paraId="6730D5D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00FE2BC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3A383C1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5DF4AD6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云南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39BFEF4B">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45.70</w:t>
            </w:r>
          </w:p>
        </w:tc>
      </w:tr>
      <w:tr w14:paraId="4E73A00C">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024E522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269</w:t>
            </w:r>
          </w:p>
        </w:tc>
        <w:tc>
          <w:tcPr>
            <w:tcW w:w="557" w:type="pct"/>
            <w:tcBorders>
              <w:top w:val="nil"/>
              <w:left w:val="nil"/>
              <w:bottom w:val="single" w:color="auto" w:sz="4" w:space="0"/>
              <w:right w:val="single" w:color="auto" w:sz="4" w:space="0"/>
            </w:tcBorders>
            <w:shd w:val="clear" w:color="auto" w:fill="auto"/>
            <w:noWrap/>
            <w:vAlign w:val="center"/>
          </w:tcPr>
          <w:p w14:paraId="1F1E518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泽兰</w:t>
            </w:r>
          </w:p>
        </w:tc>
        <w:tc>
          <w:tcPr>
            <w:tcW w:w="626" w:type="pct"/>
            <w:tcBorders>
              <w:top w:val="nil"/>
              <w:left w:val="nil"/>
              <w:bottom w:val="single" w:color="auto" w:sz="4" w:space="0"/>
              <w:right w:val="single" w:color="auto" w:sz="4" w:space="0"/>
            </w:tcBorders>
            <w:shd w:val="clear" w:color="auto" w:fill="auto"/>
            <w:noWrap/>
            <w:vAlign w:val="center"/>
          </w:tcPr>
          <w:p w14:paraId="42F9583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7D75DBA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1798C0B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39B6807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4A2E7447">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40.37</w:t>
            </w:r>
          </w:p>
        </w:tc>
      </w:tr>
      <w:tr w14:paraId="7D90D0BB">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715CD92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270</w:t>
            </w:r>
          </w:p>
        </w:tc>
        <w:tc>
          <w:tcPr>
            <w:tcW w:w="557" w:type="pct"/>
            <w:tcBorders>
              <w:top w:val="nil"/>
              <w:left w:val="nil"/>
              <w:bottom w:val="single" w:color="auto" w:sz="4" w:space="0"/>
              <w:right w:val="single" w:color="auto" w:sz="4" w:space="0"/>
            </w:tcBorders>
            <w:shd w:val="clear" w:color="auto" w:fill="auto"/>
            <w:noWrap/>
            <w:vAlign w:val="center"/>
          </w:tcPr>
          <w:p w14:paraId="0B23095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金樱子</w:t>
            </w:r>
          </w:p>
        </w:tc>
        <w:tc>
          <w:tcPr>
            <w:tcW w:w="626" w:type="pct"/>
            <w:tcBorders>
              <w:top w:val="nil"/>
              <w:left w:val="nil"/>
              <w:bottom w:val="single" w:color="auto" w:sz="4" w:space="0"/>
              <w:right w:val="single" w:color="auto" w:sz="4" w:space="0"/>
            </w:tcBorders>
            <w:shd w:val="clear" w:color="auto" w:fill="auto"/>
            <w:noWrap/>
            <w:vAlign w:val="center"/>
          </w:tcPr>
          <w:p w14:paraId="0A368D4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3E72079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6612FB9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3187E06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江西</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0E91948F">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92.56</w:t>
            </w:r>
          </w:p>
        </w:tc>
      </w:tr>
      <w:tr w14:paraId="13A6EC97">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4B686D7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271</w:t>
            </w:r>
          </w:p>
        </w:tc>
        <w:tc>
          <w:tcPr>
            <w:tcW w:w="557" w:type="pct"/>
            <w:tcBorders>
              <w:top w:val="nil"/>
              <w:left w:val="nil"/>
              <w:bottom w:val="single" w:color="auto" w:sz="4" w:space="0"/>
              <w:right w:val="single" w:color="auto" w:sz="4" w:space="0"/>
            </w:tcBorders>
            <w:shd w:val="clear" w:color="auto" w:fill="auto"/>
            <w:noWrap/>
            <w:vAlign w:val="center"/>
          </w:tcPr>
          <w:p w14:paraId="6374579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艾叶</w:t>
            </w:r>
          </w:p>
        </w:tc>
        <w:tc>
          <w:tcPr>
            <w:tcW w:w="626" w:type="pct"/>
            <w:tcBorders>
              <w:top w:val="nil"/>
              <w:left w:val="nil"/>
              <w:bottom w:val="single" w:color="auto" w:sz="4" w:space="0"/>
              <w:right w:val="single" w:color="auto" w:sz="4" w:space="0"/>
            </w:tcBorders>
            <w:shd w:val="clear" w:color="auto" w:fill="auto"/>
            <w:noWrap/>
            <w:vAlign w:val="center"/>
          </w:tcPr>
          <w:p w14:paraId="0297247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6A83DEC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6DA3D0F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54198AD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2801E69C">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37.18</w:t>
            </w:r>
          </w:p>
        </w:tc>
      </w:tr>
      <w:tr w14:paraId="2B5D397C">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7DF4B0D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272</w:t>
            </w:r>
          </w:p>
        </w:tc>
        <w:tc>
          <w:tcPr>
            <w:tcW w:w="557" w:type="pct"/>
            <w:tcBorders>
              <w:top w:val="nil"/>
              <w:left w:val="nil"/>
              <w:bottom w:val="single" w:color="auto" w:sz="4" w:space="0"/>
              <w:right w:val="single" w:color="auto" w:sz="4" w:space="0"/>
            </w:tcBorders>
            <w:shd w:val="clear" w:color="auto" w:fill="auto"/>
            <w:noWrap/>
            <w:vAlign w:val="center"/>
          </w:tcPr>
          <w:p w14:paraId="3127E0C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竹茹</w:t>
            </w:r>
          </w:p>
        </w:tc>
        <w:tc>
          <w:tcPr>
            <w:tcW w:w="626" w:type="pct"/>
            <w:tcBorders>
              <w:top w:val="nil"/>
              <w:left w:val="nil"/>
              <w:bottom w:val="single" w:color="auto" w:sz="4" w:space="0"/>
              <w:right w:val="single" w:color="auto" w:sz="4" w:space="0"/>
            </w:tcBorders>
            <w:shd w:val="clear" w:color="auto" w:fill="auto"/>
            <w:noWrap/>
            <w:vAlign w:val="center"/>
          </w:tcPr>
          <w:p w14:paraId="36573D5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6F8AB6B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43CD23C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7070034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5413F32A">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20.80</w:t>
            </w:r>
          </w:p>
        </w:tc>
      </w:tr>
      <w:tr w14:paraId="0C0FF1FF">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376B60B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273</w:t>
            </w:r>
          </w:p>
        </w:tc>
        <w:tc>
          <w:tcPr>
            <w:tcW w:w="557" w:type="pct"/>
            <w:tcBorders>
              <w:top w:val="nil"/>
              <w:left w:val="nil"/>
              <w:bottom w:val="single" w:color="auto" w:sz="4" w:space="0"/>
              <w:right w:val="single" w:color="auto" w:sz="4" w:space="0"/>
            </w:tcBorders>
            <w:shd w:val="clear" w:color="auto" w:fill="auto"/>
            <w:noWrap/>
            <w:vAlign w:val="center"/>
          </w:tcPr>
          <w:p w14:paraId="4643290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炒牛膝</w:t>
            </w:r>
          </w:p>
        </w:tc>
        <w:tc>
          <w:tcPr>
            <w:tcW w:w="626" w:type="pct"/>
            <w:tcBorders>
              <w:top w:val="nil"/>
              <w:left w:val="nil"/>
              <w:bottom w:val="single" w:color="auto" w:sz="4" w:space="0"/>
              <w:right w:val="single" w:color="auto" w:sz="4" w:space="0"/>
            </w:tcBorders>
            <w:shd w:val="clear" w:color="auto" w:fill="auto"/>
            <w:noWrap/>
            <w:vAlign w:val="center"/>
          </w:tcPr>
          <w:p w14:paraId="39B0DED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62A80BD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474F641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2584C53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河南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329AEF28">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96.71</w:t>
            </w:r>
          </w:p>
        </w:tc>
      </w:tr>
      <w:tr w14:paraId="0257A478">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6BB42DE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274</w:t>
            </w:r>
          </w:p>
        </w:tc>
        <w:tc>
          <w:tcPr>
            <w:tcW w:w="557" w:type="pct"/>
            <w:tcBorders>
              <w:top w:val="nil"/>
              <w:left w:val="nil"/>
              <w:bottom w:val="single" w:color="auto" w:sz="4" w:space="0"/>
              <w:right w:val="single" w:color="auto" w:sz="4" w:space="0"/>
            </w:tcBorders>
            <w:shd w:val="clear" w:color="auto" w:fill="auto"/>
            <w:noWrap/>
            <w:vAlign w:val="center"/>
          </w:tcPr>
          <w:p w14:paraId="34FF7BC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大腹皮</w:t>
            </w:r>
          </w:p>
        </w:tc>
        <w:tc>
          <w:tcPr>
            <w:tcW w:w="626" w:type="pct"/>
            <w:tcBorders>
              <w:top w:val="nil"/>
              <w:left w:val="nil"/>
              <w:bottom w:val="single" w:color="auto" w:sz="4" w:space="0"/>
              <w:right w:val="single" w:color="auto" w:sz="4" w:space="0"/>
            </w:tcBorders>
            <w:shd w:val="clear" w:color="auto" w:fill="auto"/>
            <w:noWrap/>
            <w:vAlign w:val="center"/>
          </w:tcPr>
          <w:p w14:paraId="68078F4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5EF393E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7313BDA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780EF42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海南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20D9BE2A">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37.08</w:t>
            </w:r>
          </w:p>
        </w:tc>
      </w:tr>
      <w:tr w14:paraId="5C59CF9C">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2A6BF24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275</w:t>
            </w:r>
          </w:p>
        </w:tc>
        <w:tc>
          <w:tcPr>
            <w:tcW w:w="557" w:type="pct"/>
            <w:tcBorders>
              <w:top w:val="nil"/>
              <w:left w:val="nil"/>
              <w:bottom w:val="single" w:color="auto" w:sz="4" w:space="0"/>
              <w:right w:val="single" w:color="auto" w:sz="4" w:space="0"/>
            </w:tcBorders>
            <w:shd w:val="clear" w:color="auto" w:fill="auto"/>
            <w:noWrap/>
            <w:vAlign w:val="center"/>
          </w:tcPr>
          <w:p w14:paraId="1A82F99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炒莱菔子</w:t>
            </w:r>
          </w:p>
        </w:tc>
        <w:tc>
          <w:tcPr>
            <w:tcW w:w="626" w:type="pct"/>
            <w:tcBorders>
              <w:top w:val="nil"/>
              <w:left w:val="nil"/>
              <w:bottom w:val="single" w:color="auto" w:sz="4" w:space="0"/>
              <w:right w:val="single" w:color="auto" w:sz="4" w:space="0"/>
            </w:tcBorders>
            <w:shd w:val="clear" w:color="auto" w:fill="auto"/>
            <w:noWrap/>
            <w:vAlign w:val="center"/>
          </w:tcPr>
          <w:p w14:paraId="5A66672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39D7346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33FC3BB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22FD74F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云南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116CE8A1">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44.10</w:t>
            </w:r>
          </w:p>
        </w:tc>
      </w:tr>
      <w:tr w14:paraId="651FA002">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18CCDC3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276</w:t>
            </w:r>
          </w:p>
        </w:tc>
        <w:tc>
          <w:tcPr>
            <w:tcW w:w="557" w:type="pct"/>
            <w:tcBorders>
              <w:top w:val="nil"/>
              <w:left w:val="nil"/>
              <w:bottom w:val="single" w:color="auto" w:sz="4" w:space="0"/>
              <w:right w:val="single" w:color="auto" w:sz="4" w:space="0"/>
            </w:tcBorders>
            <w:shd w:val="clear" w:color="auto" w:fill="auto"/>
            <w:noWrap/>
            <w:vAlign w:val="center"/>
          </w:tcPr>
          <w:p w14:paraId="1D0F494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薄荷</w:t>
            </w:r>
          </w:p>
        </w:tc>
        <w:tc>
          <w:tcPr>
            <w:tcW w:w="626" w:type="pct"/>
            <w:tcBorders>
              <w:top w:val="nil"/>
              <w:left w:val="nil"/>
              <w:bottom w:val="single" w:color="auto" w:sz="4" w:space="0"/>
              <w:right w:val="single" w:color="auto" w:sz="4" w:space="0"/>
            </w:tcBorders>
            <w:shd w:val="clear" w:color="auto" w:fill="auto"/>
            <w:noWrap/>
            <w:vAlign w:val="center"/>
          </w:tcPr>
          <w:p w14:paraId="609BDF6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2E2B3A7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05ACDD7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6CA1305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安徽</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7483E3B1">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49.41</w:t>
            </w:r>
          </w:p>
        </w:tc>
      </w:tr>
      <w:tr w14:paraId="542A7AC1">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2F115D5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277</w:t>
            </w:r>
          </w:p>
        </w:tc>
        <w:tc>
          <w:tcPr>
            <w:tcW w:w="557" w:type="pct"/>
            <w:tcBorders>
              <w:top w:val="nil"/>
              <w:left w:val="nil"/>
              <w:bottom w:val="single" w:color="auto" w:sz="4" w:space="0"/>
              <w:right w:val="single" w:color="auto" w:sz="4" w:space="0"/>
            </w:tcBorders>
            <w:shd w:val="clear" w:color="auto" w:fill="auto"/>
            <w:noWrap/>
            <w:vAlign w:val="center"/>
          </w:tcPr>
          <w:p w14:paraId="27757C5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牛蒡子</w:t>
            </w:r>
          </w:p>
        </w:tc>
        <w:tc>
          <w:tcPr>
            <w:tcW w:w="626" w:type="pct"/>
            <w:tcBorders>
              <w:top w:val="nil"/>
              <w:left w:val="nil"/>
              <w:bottom w:val="single" w:color="auto" w:sz="4" w:space="0"/>
              <w:right w:val="single" w:color="auto" w:sz="4" w:space="0"/>
            </w:tcBorders>
            <w:shd w:val="clear" w:color="auto" w:fill="auto"/>
            <w:noWrap/>
            <w:vAlign w:val="center"/>
          </w:tcPr>
          <w:p w14:paraId="2C8BA7C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57B165B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188CE86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5EE5223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甘肃</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1C59045A">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69.37</w:t>
            </w:r>
          </w:p>
        </w:tc>
      </w:tr>
      <w:tr w14:paraId="29AF97D9">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0DC94C2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278</w:t>
            </w:r>
          </w:p>
        </w:tc>
        <w:tc>
          <w:tcPr>
            <w:tcW w:w="557" w:type="pct"/>
            <w:tcBorders>
              <w:top w:val="nil"/>
              <w:left w:val="nil"/>
              <w:bottom w:val="single" w:color="auto" w:sz="4" w:space="0"/>
              <w:right w:val="single" w:color="auto" w:sz="4" w:space="0"/>
            </w:tcBorders>
            <w:shd w:val="clear" w:color="auto" w:fill="auto"/>
            <w:noWrap/>
            <w:vAlign w:val="center"/>
          </w:tcPr>
          <w:p w14:paraId="0184C54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火麻仁</w:t>
            </w:r>
          </w:p>
        </w:tc>
        <w:tc>
          <w:tcPr>
            <w:tcW w:w="626" w:type="pct"/>
            <w:tcBorders>
              <w:top w:val="nil"/>
              <w:left w:val="nil"/>
              <w:bottom w:val="single" w:color="auto" w:sz="4" w:space="0"/>
              <w:right w:val="single" w:color="auto" w:sz="4" w:space="0"/>
            </w:tcBorders>
            <w:shd w:val="clear" w:color="auto" w:fill="auto"/>
            <w:noWrap/>
            <w:vAlign w:val="center"/>
          </w:tcPr>
          <w:p w14:paraId="1B21CB6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0A594B1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40EFCDA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7C1D284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山西</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0BD8F8D3">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67.23</w:t>
            </w:r>
          </w:p>
        </w:tc>
      </w:tr>
      <w:tr w14:paraId="195187D7">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5DF8D37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279</w:t>
            </w:r>
          </w:p>
        </w:tc>
        <w:tc>
          <w:tcPr>
            <w:tcW w:w="557" w:type="pct"/>
            <w:tcBorders>
              <w:top w:val="nil"/>
              <w:left w:val="nil"/>
              <w:bottom w:val="single" w:color="auto" w:sz="4" w:space="0"/>
              <w:right w:val="single" w:color="auto" w:sz="4" w:space="0"/>
            </w:tcBorders>
            <w:shd w:val="clear" w:color="auto" w:fill="auto"/>
            <w:noWrap/>
            <w:vAlign w:val="center"/>
          </w:tcPr>
          <w:p w14:paraId="278BBEC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三棱</w:t>
            </w:r>
          </w:p>
        </w:tc>
        <w:tc>
          <w:tcPr>
            <w:tcW w:w="626" w:type="pct"/>
            <w:tcBorders>
              <w:top w:val="nil"/>
              <w:left w:val="nil"/>
              <w:bottom w:val="single" w:color="auto" w:sz="4" w:space="0"/>
              <w:right w:val="single" w:color="auto" w:sz="4" w:space="0"/>
            </w:tcBorders>
            <w:shd w:val="clear" w:color="auto" w:fill="auto"/>
            <w:noWrap/>
            <w:vAlign w:val="center"/>
          </w:tcPr>
          <w:p w14:paraId="3476A1B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1CECCE0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7BE8BAF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4DEB925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浙江</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67579054">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57.22</w:t>
            </w:r>
          </w:p>
        </w:tc>
      </w:tr>
      <w:tr w14:paraId="051B1675">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3E48061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280</w:t>
            </w:r>
          </w:p>
        </w:tc>
        <w:tc>
          <w:tcPr>
            <w:tcW w:w="557" w:type="pct"/>
            <w:tcBorders>
              <w:top w:val="nil"/>
              <w:left w:val="nil"/>
              <w:bottom w:val="single" w:color="auto" w:sz="4" w:space="0"/>
              <w:right w:val="single" w:color="auto" w:sz="4" w:space="0"/>
            </w:tcBorders>
            <w:shd w:val="clear" w:color="auto" w:fill="auto"/>
            <w:noWrap/>
            <w:vAlign w:val="center"/>
          </w:tcPr>
          <w:p w14:paraId="0A51CDB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狗脊</w:t>
            </w:r>
          </w:p>
        </w:tc>
        <w:tc>
          <w:tcPr>
            <w:tcW w:w="626" w:type="pct"/>
            <w:tcBorders>
              <w:top w:val="nil"/>
              <w:left w:val="nil"/>
              <w:bottom w:val="single" w:color="auto" w:sz="4" w:space="0"/>
              <w:right w:val="single" w:color="auto" w:sz="4" w:space="0"/>
            </w:tcBorders>
            <w:shd w:val="clear" w:color="auto" w:fill="auto"/>
            <w:noWrap/>
            <w:vAlign w:val="center"/>
          </w:tcPr>
          <w:p w14:paraId="2B0C2A4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74F2803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03B0F1D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62D8667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广西、云南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75B74D8C">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97.83</w:t>
            </w:r>
          </w:p>
        </w:tc>
      </w:tr>
      <w:tr w14:paraId="4FE6859D">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39C576C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281</w:t>
            </w:r>
          </w:p>
        </w:tc>
        <w:tc>
          <w:tcPr>
            <w:tcW w:w="557" w:type="pct"/>
            <w:tcBorders>
              <w:top w:val="nil"/>
              <w:left w:val="nil"/>
              <w:bottom w:val="single" w:color="auto" w:sz="4" w:space="0"/>
              <w:right w:val="single" w:color="auto" w:sz="4" w:space="0"/>
            </w:tcBorders>
            <w:shd w:val="clear" w:color="auto" w:fill="auto"/>
            <w:noWrap/>
            <w:vAlign w:val="center"/>
          </w:tcPr>
          <w:p w14:paraId="5AB737B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乌药</w:t>
            </w:r>
          </w:p>
        </w:tc>
        <w:tc>
          <w:tcPr>
            <w:tcW w:w="626" w:type="pct"/>
            <w:tcBorders>
              <w:top w:val="nil"/>
              <w:left w:val="nil"/>
              <w:bottom w:val="single" w:color="auto" w:sz="4" w:space="0"/>
              <w:right w:val="single" w:color="auto" w:sz="4" w:space="0"/>
            </w:tcBorders>
            <w:shd w:val="clear" w:color="auto" w:fill="auto"/>
            <w:noWrap/>
            <w:vAlign w:val="center"/>
          </w:tcPr>
          <w:p w14:paraId="7E3DEC0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46BA89A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1B0834D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0519654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浙江</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2CE9632B">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57.13</w:t>
            </w:r>
          </w:p>
        </w:tc>
      </w:tr>
      <w:tr w14:paraId="2BACE50D">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37B55C3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282</w:t>
            </w:r>
          </w:p>
        </w:tc>
        <w:tc>
          <w:tcPr>
            <w:tcW w:w="557" w:type="pct"/>
            <w:tcBorders>
              <w:top w:val="nil"/>
              <w:left w:val="nil"/>
              <w:bottom w:val="single" w:color="auto" w:sz="4" w:space="0"/>
              <w:right w:val="single" w:color="auto" w:sz="4" w:space="0"/>
            </w:tcBorders>
            <w:shd w:val="clear" w:color="auto" w:fill="auto"/>
            <w:noWrap/>
            <w:vAlign w:val="center"/>
          </w:tcPr>
          <w:p w14:paraId="64CBD37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青皮</w:t>
            </w:r>
          </w:p>
        </w:tc>
        <w:tc>
          <w:tcPr>
            <w:tcW w:w="626" w:type="pct"/>
            <w:tcBorders>
              <w:top w:val="nil"/>
              <w:left w:val="nil"/>
              <w:bottom w:val="single" w:color="auto" w:sz="4" w:space="0"/>
              <w:right w:val="single" w:color="auto" w:sz="4" w:space="0"/>
            </w:tcBorders>
            <w:shd w:val="clear" w:color="auto" w:fill="auto"/>
            <w:noWrap/>
            <w:vAlign w:val="center"/>
          </w:tcPr>
          <w:p w14:paraId="3BDB6BD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045DB33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5F25DA1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6D401D5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253AB2A9">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39.20</w:t>
            </w:r>
          </w:p>
        </w:tc>
      </w:tr>
      <w:tr w14:paraId="4E4769FA">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54F9260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283</w:t>
            </w:r>
          </w:p>
        </w:tc>
        <w:tc>
          <w:tcPr>
            <w:tcW w:w="557" w:type="pct"/>
            <w:tcBorders>
              <w:top w:val="nil"/>
              <w:left w:val="nil"/>
              <w:bottom w:val="single" w:color="auto" w:sz="4" w:space="0"/>
              <w:right w:val="single" w:color="auto" w:sz="4" w:space="0"/>
            </w:tcBorders>
            <w:shd w:val="clear" w:color="auto" w:fill="auto"/>
            <w:noWrap/>
            <w:vAlign w:val="center"/>
          </w:tcPr>
          <w:p w14:paraId="43EEB41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麻黄</w:t>
            </w:r>
          </w:p>
        </w:tc>
        <w:tc>
          <w:tcPr>
            <w:tcW w:w="626" w:type="pct"/>
            <w:tcBorders>
              <w:top w:val="nil"/>
              <w:left w:val="nil"/>
              <w:bottom w:val="single" w:color="auto" w:sz="4" w:space="0"/>
              <w:right w:val="single" w:color="auto" w:sz="4" w:space="0"/>
            </w:tcBorders>
            <w:shd w:val="clear" w:color="auto" w:fill="auto"/>
            <w:noWrap/>
            <w:vAlign w:val="center"/>
          </w:tcPr>
          <w:p w14:paraId="6C3B98C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042ADE6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234DCF7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74AFB28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甘肃</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4C82D868">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62.62</w:t>
            </w:r>
          </w:p>
        </w:tc>
      </w:tr>
      <w:tr w14:paraId="3B756CD9">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21B45C3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284</w:t>
            </w:r>
          </w:p>
        </w:tc>
        <w:tc>
          <w:tcPr>
            <w:tcW w:w="557" w:type="pct"/>
            <w:tcBorders>
              <w:top w:val="nil"/>
              <w:left w:val="nil"/>
              <w:bottom w:val="single" w:color="auto" w:sz="4" w:space="0"/>
              <w:right w:val="single" w:color="auto" w:sz="4" w:space="0"/>
            </w:tcBorders>
            <w:shd w:val="clear" w:color="auto" w:fill="auto"/>
            <w:noWrap/>
            <w:vAlign w:val="center"/>
          </w:tcPr>
          <w:p w14:paraId="6644466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王不留行</w:t>
            </w:r>
          </w:p>
        </w:tc>
        <w:tc>
          <w:tcPr>
            <w:tcW w:w="626" w:type="pct"/>
            <w:tcBorders>
              <w:top w:val="nil"/>
              <w:left w:val="nil"/>
              <w:bottom w:val="single" w:color="auto" w:sz="4" w:space="0"/>
              <w:right w:val="single" w:color="auto" w:sz="4" w:space="0"/>
            </w:tcBorders>
            <w:shd w:val="clear" w:color="auto" w:fill="auto"/>
            <w:noWrap/>
            <w:vAlign w:val="center"/>
          </w:tcPr>
          <w:p w14:paraId="0AF33B0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356DDCF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75EC0AC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46852CB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河南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2A09646C">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44.10</w:t>
            </w:r>
          </w:p>
        </w:tc>
      </w:tr>
      <w:tr w14:paraId="4920CD57">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634C12C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285</w:t>
            </w:r>
          </w:p>
        </w:tc>
        <w:tc>
          <w:tcPr>
            <w:tcW w:w="557" w:type="pct"/>
            <w:tcBorders>
              <w:top w:val="nil"/>
              <w:left w:val="nil"/>
              <w:bottom w:val="single" w:color="auto" w:sz="4" w:space="0"/>
              <w:right w:val="single" w:color="auto" w:sz="4" w:space="0"/>
            </w:tcBorders>
            <w:shd w:val="clear" w:color="auto" w:fill="auto"/>
            <w:noWrap/>
            <w:vAlign w:val="center"/>
          </w:tcPr>
          <w:p w14:paraId="7ACFC0D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苎麻根</w:t>
            </w:r>
          </w:p>
        </w:tc>
        <w:tc>
          <w:tcPr>
            <w:tcW w:w="626" w:type="pct"/>
            <w:tcBorders>
              <w:top w:val="nil"/>
              <w:left w:val="nil"/>
              <w:bottom w:val="single" w:color="auto" w:sz="4" w:space="0"/>
              <w:right w:val="single" w:color="auto" w:sz="4" w:space="0"/>
            </w:tcBorders>
            <w:shd w:val="clear" w:color="auto" w:fill="auto"/>
            <w:noWrap/>
            <w:vAlign w:val="center"/>
          </w:tcPr>
          <w:p w14:paraId="6720631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3E5F627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6DD8221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242A7D0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江苏</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493E4A6F">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81.14</w:t>
            </w:r>
          </w:p>
        </w:tc>
      </w:tr>
      <w:tr w14:paraId="7542B9C3">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05CB940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286</w:t>
            </w:r>
          </w:p>
        </w:tc>
        <w:tc>
          <w:tcPr>
            <w:tcW w:w="557" w:type="pct"/>
            <w:tcBorders>
              <w:top w:val="nil"/>
              <w:left w:val="nil"/>
              <w:bottom w:val="single" w:color="auto" w:sz="4" w:space="0"/>
              <w:right w:val="single" w:color="auto" w:sz="4" w:space="0"/>
            </w:tcBorders>
            <w:shd w:val="clear" w:color="auto" w:fill="auto"/>
            <w:noWrap/>
            <w:vAlign w:val="center"/>
          </w:tcPr>
          <w:p w14:paraId="666F375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制何首乌</w:t>
            </w:r>
          </w:p>
        </w:tc>
        <w:tc>
          <w:tcPr>
            <w:tcW w:w="626" w:type="pct"/>
            <w:tcBorders>
              <w:top w:val="nil"/>
              <w:left w:val="nil"/>
              <w:bottom w:val="single" w:color="auto" w:sz="4" w:space="0"/>
              <w:right w:val="single" w:color="auto" w:sz="4" w:space="0"/>
            </w:tcBorders>
            <w:shd w:val="clear" w:color="auto" w:fill="auto"/>
            <w:noWrap/>
            <w:vAlign w:val="center"/>
          </w:tcPr>
          <w:p w14:paraId="323AD3B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3A7E487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2BC337B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6E87FA2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63DACB69">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98.98</w:t>
            </w:r>
          </w:p>
        </w:tc>
      </w:tr>
      <w:tr w14:paraId="5DC0F58B">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43ACFDB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287</w:t>
            </w:r>
          </w:p>
        </w:tc>
        <w:tc>
          <w:tcPr>
            <w:tcW w:w="557" w:type="pct"/>
            <w:tcBorders>
              <w:top w:val="nil"/>
              <w:left w:val="nil"/>
              <w:bottom w:val="single" w:color="auto" w:sz="4" w:space="0"/>
              <w:right w:val="single" w:color="auto" w:sz="4" w:space="0"/>
            </w:tcBorders>
            <w:shd w:val="clear" w:color="auto" w:fill="auto"/>
            <w:noWrap/>
            <w:vAlign w:val="center"/>
          </w:tcPr>
          <w:p w14:paraId="01FE024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地肤子</w:t>
            </w:r>
          </w:p>
        </w:tc>
        <w:tc>
          <w:tcPr>
            <w:tcW w:w="626" w:type="pct"/>
            <w:tcBorders>
              <w:top w:val="nil"/>
              <w:left w:val="nil"/>
              <w:bottom w:val="single" w:color="auto" w:sz="4" w:space="0"/>
              <w:right w:val="single" w:color="auto" w:sz="4" w:space="0"/>
            </w:tcBorders>
            <w:shd w:val="clear" w:color="auto" w:fill="auto"/>
            <w:noWrap/>
            <w:vAlign w:val="center"/>
          </w:tcPr>
          <w:p w14:paraId="42C27A0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428E0BA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64439F9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27E3F25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河南、黑龙江</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030050B1">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52.76</w:t>
            </w:r>
          </w:p>
        </w:tc>
      </w:tr>
      <w:tr w14:paraId="13BF9AEA">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51CEA3C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288</w:t>
            </w:r>
          </w:p>
        </w:tc>
        <w:tc>
          <w:tcPr>
            <w:tcW w:w="557" w:type="pct"/>
            <w:tcBorders>
              <w:top w:val="nil"/>
              <w:left w:val="nil"/>
              <w:bottom w:val="single" w:color="auto" w:sz="4" w:space="0"/>
              <w:right w:val="single" w:color="auto" w:sz="4" w:space="0"/>
            </w:tcBorders>
            <w:shd w:val="clear" w:color="auto" w:fill="auto"/>
            <w:noWrap/>
            <w:vAlign w:val="center"/>
          </w:tcPr>
          <w:p w14:paraId="29A4942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瓜蒌子</w:t>
            </w:r>
          </w:p>
        </w:tc>
        <w:tc>
          <w:tcPr>
            <w:tcW w:w="626" w:type="pct"/>
            <w:tcBorders>
              <w:top w:val="nil"/>
              <w:left w:val="nil"/>
              <w:bottom w:val="single" w:color="auto" w:sz="4" w:space="0"/>
              <w:right w:val="single" w:color="auto" w:sz="4" w:space="0"/>
            </w:tcBorders>
            <w:shd w:val="clear" w:color="auto" w:fill="auto"/>
            <w:noWrap/>
            <w:vAlign w:val="center"/>
          </w:tcPr>
          <w:p w14:paraId="2CC49DE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1EA4F75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7716889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31DEC83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安徽</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31A8454F">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79.35</w:t>
            </w:r>
          </w:p>
        </w:tc>
      </w:tr>
      <w:tr w14:paraId="4D0FA9B1">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70F49A3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289</w:t>
            </w:r>
          </w:p>
        </w:tc>
        <w:tc>
          <w:tcPr>
            <w:tcW w:w="557" w:type="pct"/>
            <w:tcBorders>
              <w:top w:val="nil"/>
              <w:left w:val="nil"/>
              <w:bottom w:val="single" w:color="auto" w:sz="4" w:space="0"/>
              <w:right w:val="single" w:color="auto" w:sz="4" w:space="0"/>
            </w:tcBorders>
            <w:shd w:val="clear" w:color="auto" w:fill="auto"/>
            <w:noWrap/>
            <w:vAlign w:val="center"/>
          </w:tcPr>
          <w:p w14:paraId="3069E08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橘红</w:t>
            </w:r>
          </w:p>
        </w:tc>
        <w:tc>
          <w:tcPr>
            <w:tcW w:w="626" w:type="pct"/>
            <w:tcBorders>
              <w:top w:val="nil"/>
              <w:left w:val="nil"/>
              <w:bottom w:val="single" w:color="auto" w:sz="4" w:space="0"/>
              <w:right w:val="single" w:color="auto" w:sz="4" w:space="0"/>
            </w:tcBorders>
            <w:shd w:val="clear" w:color="auto" w:fill="auto"/>
            <w:noWrap/>
            <w:vAlign w:val="center"/>
          </w:tcPr>
          <w:p w14:paraId="25500ED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28599E5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2AD630D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2AF4000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0C80BD2E">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53.87</w:t>
            </w:r>
          </w:p>
        </w:tc>
      </w:tr>
      <w:tr w14:paraId="3BE80A60">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427ED27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290</w:t>
            </w:r>
          </w:p>
        </w:tc>
        <w:tc>
          <w:tcPr>
            <w:tcW w:w="557" w:type="pct"/>
            <w:tcBorders>
              <w:top w:val="nil"/>
              <w:left w:val="nil"/>
              <w:bottom w:val="single" w:color="auto" w:sz="4" w:space="0"/>
              <w:right w:val="single" w:color="auto" w:sz="4" w:space="0"/>
            </w:tcBorders>
            <w:shd w:val="clear" w:color="auto" w:fill="auto"/>
            <w:noWrap/>
            <w:vAlign w:val="center"/>
          </w:tcPr>
          <w:p w14:paraId="6D3ECB1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磁石</w:t>
            </w:r>
          </w:p>
        </w:tc>
        <w:tc>
          <w:tcPr>
            <w:tcW w:w="626" w:type="pct"/>
            <w:tcBorders>
              <w:top w:val="nil"/>
              <w:left w:val="nil"/>
              <w:bottom w:val="single" w:color="auto" w:sz="4" w:space="0"/>
              <w:right w:val="single" w:color="auto" w:sz="4" w:space="0"/>
            </w:tcBorders>
            <w:shd w:val="clear" w:color="auto" w:fill="auto"/>
            <w:noWrap/>
            <w:vAlign w:val="center"/>
          </w:tcPr>
          <w:p w14:paraId="494A265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499D780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25BEE24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028A69F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河北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7A6120B2">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27.44</w:t>
            </w:r>
          </w:p>
        </w:tc>
      </w:tr>
      <w:tr w14:paraId="37BE53FD">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468EB90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291</w:t>
            </w:r>
          </w:p>
        </w:tc>
        <w:tc>
          <w:tcPr>
            <w:tcW w:w="557" w:type="pct"/>
            <w:tcBorders>
              <w:top w:val="nil"/>
              <w:left w:val="nil"/>
              <w:bottom w:val="single" w:color="auto" w:sz="4" w:space="0"/>
              <w:right w:val="single" w:color="auto" w:sz="4" w:space="0"/>
            </w:tcBorders>
            <w:shd w:val="clear" w:color="auto" w:fill="auto"/>
            <w:noWrap/>
            <w:vAlign w:val="center"/>
          </w:tcPr>
          <w:p w14:paraId="57D3EEE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独活</w:t>
            </w:r>
          </w:p>
        </w:tc>
        <w:tc>
          <w:tcPr>
            <w:tcW w:w="626" w:type="pct"/>
            <w:tcBorders>
              <w:top w:val="nil"/>
              <w:left w:val="nil"/>
              <w:bottom w:val="single" w:color="auto" w:sz="4" w:space="0"/>
              <w:right w:val="single" w:color="auto" w:sz="4" w:space="0"/>
            </w:tcBorders>
            <w:shd w:val="clear" w:color="auto" w:fill="auto"/>
            <w:noWrap/>
            <w:vAlign w:val="center"/>
          </w:tcPr>
          <w:p w14:paraId="09B06FE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4FE6115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1D9A512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75D0745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湖北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608DB822">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95.66</w:t>
            </w:r>
          </w:p>
        </w:tc>
      </w:tr>
      <w:tr w14:paraId="5238D691">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13CD039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292</w:t>
            </w:r>
          </w:p>
        </w:tc>
        <w:tc>
          <w:tcPr>
            <w:tcW w:w="557" w:type="pct"/>
            <w:tcBorders>
              <w:top w:val="nil"/>
              <w:left w:val="nil"/>
              <w:bottom w:val="single" w:color="auto" w:sz="4" w:space="0"/>
              <w:right w:val="single" w:color="auto" w:sz="4" w:space="0"/>
            </w:tcBorders>
            <w:shd w:val="clear" w:color="auto" w:fill="auto"/>
            <w:noWrap/>
            <w:vAlign w:val="center"/>
          </w:tcPr>
          <w:p w14:paraId="2D42AEE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忍冬藤</w:t>
            </w:r>
          </w:p>
        </w:tc>
        <w:tc>
          <w:tcPr>
            <w:tcW w:w="626" w:type="pct"/>
            <w:tcBorders>
              <w:top w:val="nil"/>
              <w:left w:val="nil"/>
              <w:bottom w:val="single" w:color="auto" w:sz="4" w:space="0"/>
              <w:right w:val="single" w:color="auto" w:sz="4" w:space="0"/>
            </w:tcBorders>
            <w:shd w:val="clear" w:color="auto" w:fill="auto"/>
            <w:noWrap/>
            <w:vAlign w:val="center"/>
          </w:tcPr>
          <w:p w14:paraId="76E8F5E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4FF8A33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389D31A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4E049EC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山东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53963B61">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29.35</w:t>
            </w:r>
          </w:p>
        </w:tc>
      </w:tr>
      <w:tr w14:paraId="439308E8">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39C6ACA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293</w:t>
            </w:r>
          </w:p>
        </w:tc>
        <w:tc>
          <w:tcPr>
            <w:tcW w:w="557" w:type="pct"/>
            <w:tcBorders>
              <w:top w:val="nil"/>
              <w:left w:val="nil"/>
              <w:bottom w:val="single" w:color="auto" w:sz="4" w:space="0"/>
              <w:right w:val="single" w:color="auto" w:sz="4" w:space="0"/>
            </w:tcBorders>
            <w:shd w:val="clear" w:color="auto" w:fill="auto"/>
            <w:noWrap/>
            <w:vAlign w:val="center"/>
          </w:tcPr>
          <w:p w14:paraId="7452B02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板蓝根</w:t>
            </w:r>
          </w:p>
        </w:tc>
        <w:tc>
          <w:tcPr>
            <w:tcW w:w="626" w:type="pct"/>
            <w:tcBorders>
              <w:top w:val="nil"/>
              <w:left w:val="nil"/>
              <w:bottom w:val="single" w:color="auto" w:sz="4" w:space="0"/>
              <w:right w:val="single" w:color="auto" w:sz="4" w:space="0"/>
            </w:tcBorders>
            <w:shd w:val="clear" w:color="auto" w:fill="auto"/>
            <w:noWrap/>
            <w:vAlign w:val="center"/>
          </w:tcPr>
          <w:p w14:paraId="39EEEEE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2A6C544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6FC7CAC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42F78D0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安徽</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3E99E9B4">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67.77</w:t>
            </w:r>
          </w:p>
        </w:tc>
      </w:tr>
      <w:tr w14:paraId="4D694046">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46CBB17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294</w:t>
            </w:r>
          </w:p>
        </w:tc>
        <w:tc>
          <w:tcPr>
            <w:tcW w:w="557" w:type="pct"/>
            <w:tcBorders>
              <w:top w:val="nil"/>
              <w:left w:val="nil"/>
              <w:bottom w:val="single" w:color="auto" w:sz="4" w:space="0"/>
              <w:right w:val="single" w:color="auto" w:sz="4" w:space="0"/>
            </w:tcBorders>
            <w:shd w:val="clear" w:color="auto" w:fill="auto"/>
            <w:noWrap/>
            <w:vAlign w:val="center"/>
          </w:tcPr>
          <w:p w14:paraId="724BA7A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蒺藜</w:t>
            </w:r>
          </w:p>
        </w:tc>
        <w:tc>
          <w:tcPr>
            <w:tcW w:w="626" w:type="pct"/>
            <w:tcBorders>
              <w:top w:val="nil"/>
              <w:left w:val="nil"/>
              <w:bottom w:val="single" w:color="auto" w:sz="4" w:space="0"/>
              <w:right w:val="single" w:color="auto" w:sz="4" w:space="0"/>
            </w:tcBorders>
            <w:shd w:val="clear" w:color="auto" w:fill="auto"/>
            <w:noWrap/>
            <w:vAlign w:val="center"/>
          </w:tcPr>
          <w:p w14:paraId="20C0B5F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5EB6355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3AA3C59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73842B9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内蒙古</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729806A3">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74.55</w:t>
            </w:r>
          </w:p>
        </w:tc>
      </w:tr>
      <w:tr w14:paraId="70928CDE">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2EAF1C0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295</w:t>
            </w:r>
          </w:p>
        </w:tc>
        <w:tc>
          <w:tcPr>
            <w:tcW w:w="557" w:type="pct"/>
            <w:tcBorders>
              <w:top w:val="nil"/>
              <w:left w:val="nil"/>
              <w:bottom w:val="single" w:color="auto" w:sz="4" w:space="0"/>
              <w:right w:val="single" w:color="auto" w:sz="4" w:space="0"/>
            </w:tcBorders>
            <w:shd w:val="clear" w:color="auto" w:fill="auto"/>
            <w:noWrap/>
            <w:vAlign w:val="center"/>
          </w:tcPr>
          <w:p w14:paraId="735D5EE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鱼腥草</w:t>
            </w:r>
          </w:p>
        </w:tc>
        <w:tc>
          <w:tcPr>
            <w:tcW w:w="626" w:type="pct"/>
            <w:tcBorders>
              <w:top w:val="nil"/>
              <w:left w:val="nil"/>
              <w:bottom w:val="single" w:color="auto" w:sz="4" w:space="0"/>
              <w:right w:val="single" w:color="auto" w:sz="4" w:space="0"/>
            </w:tcBorders>
            <w:shd w:val="clear" w:color="auto" w:fill="auto"/>
            <w:noWrap/>
            <w:vAlign w:val="center"/>
          </w:tcPr>
          <w:p w14:paraId="0B91532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2916E24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4633C91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735C097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广西</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2B1EA332">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51.60</w:t>
            </w:r>
          </w:p>
        </w:tc>
      </w:tr>
      <w:tr w14:paraId="755A2558">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305CB30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296</w:t>
            </w:r>
          </w:p>
        </w:tc>
        <w:tc>
          <w:tcPr>
            <w:tcW w:w="557" w:type="pct"/>
            <w:tcBorders>
              <w:top w:val="nil"/>
              <w:left w:val="nil"/>
              <w:bottom w:val="single" w:color="auto" w:sz="4" w:space="0"/>
              <w:right w:val="single" w:color="auto" w:sz="4" w:space="0"/>
            </w:tcBorders>
            <w:shd w:val="clear" w:color="auto" w:fill="auto"/>
            <w:noWrap/>
            <w:vAlign w:val="center"/>
          </w:tcPr>
          <w:p w14:paraId="2099825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冬瓜仁</w:t>
            </w:r>
          </w:p>
        </w:tc>
        <w:tc>
          <w:tcPr>
            <w:tcW w:w="626" w:type="pct"/>
            <w:tcBorders>
              <w:top w:val="nil"/>
              <w:left w:val="nil"/>
              <w:bottom w:val="single" w:color="auto" w:sz="4" w:space="0"/>
              <w:right w:val="single" w:color="auto" w:sz="4" w:space="0"/>
            </w:tcBorders>
            <w:shd w:val="clear" w:color="auto" w:fill="auto"/>
            <w:noWrap/>
            <w:vAlign w:val="center"/>
          </w:tcPr>
          <w:p w14:paraId="426B9DE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2C6BB39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426D9A7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5984159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1EFA0081">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82.33</w:t>
            </w:r>
          </w:p>
        </w:tc>
      </w:tr>
      <w:tr w14:paraId="7674B62D">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34A6A3F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297</w:t>
            </w:r>
          </w:p>
        </w:tc>
        <w:tc>
          <w:tcPr>
            <w:tcW w:w="557" w:type="pct"/>
            <w:tcBorders>
              <w:top w:val="nil"/>
              <w:left w:val="nil"/>
              <w:bottom w:val="single" w:color="auto" w:sz="4" w:space="0"/>
              <w:right w:val="single" w:color="auto" w:sz="4" w:space="0"/>
            </w:tcBorders>
            <w:shd w:val="clear" w:color="auto" w:fill="auto"/>
            <w:noWrap/>
            <w:vAlign w:val="center"/>
          </w:tcPr>
          <w:p w14:paraId="6428E01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决明子</w:t>
            </w:r>
          </w:p>
        </w:tc>
        <w:tc>
          <w:tcPr>
            <w:tcW w:w="626" w:type="pct"/>
            <w:tcBorders>
              <w:top w:val="nil"/>
              <w:left w:val="nil"/>
              <w:bottom w:val="single" w:color="auto" w:sz="4" w:space="0"/>
              <w:right w:val="single" w:color="auto" w:sz="4" w:space="0"/>
            </w:tcBorders>
            <w:shd w:val="clear" w:color="auto" w:fill="auto"/>
            <w:noWrap/>
            <w:vAlign w:val="center"/>
          </w:tcPr>
          <w:p w14:paraId="386ECC3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4161A00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16E5363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4B8F671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河北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7E721F31">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38.56</w:t>
            </w:r>
          </w:p>
        </w:tc>
      </w:tr>
      <w:tr w14:paraId="3C25F0CD">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1FD47D1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298</w:t>
            </w:r>
          </w:p>
        </w:tc>
        <w:tc>
          <w:tcPr>
            <w:tcW w:w="557" w:type="pct"/>
            <w:tcBorders>
              <w:top w:val="nil"/>
              <w:left w:val="nil"/>
              <w:bottom w:val="single" w:color="auto" w:sz="4" w:space="0"/>
              <w:right w:val="single" w:color="auto" w:sz="4" w:space="0"/>
            </w:tcBorders>
            <w:shd w:val="clear" w:color="auto" w:fill="auto"/>
            <w:noWrap/>
            <w:vAlign w:val="center"/>
          </w:tcPr>
          <w:p w14:paraId="478BAFF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荷叶</w:t>
            </w:r>
          </w:p>
        </w:tc>
        <w:tc>
          <w:tcPr>
            <w:tcW w:w="626" w:type="pct"/>
            <w:tcBorders>
              <w:top w:val="nil"/>
              <w:left w:val="nil"/>
              <w:bottom w:val="single" w:color="auto" w:sz="4" w:space="0"/>
              <w:right w:val="single" w:color="auto" w:sz="4" w:space="0"/>
            </w:tcBorders>
            <w:shd w:val="clear" w:color="auto" w:fill="auto"/>
            <w:noWrap/>
            <w:vAlign w:val="center"/>
          </w:tcPr>
          <w:p w14:paraId="491CBFD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5EEA769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31C95A6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071DF59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3A29D00C">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39.20</w:t>
            </w:r>
          </w:p>
        </w:tc>
      </w:tr>
      <w:tr w14:paraId="055DA2A7">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16117C5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299</w:t>
            </w:r>
          </w:p>
        </w:tc>
        <w:tc>
          <w:tcPr>
            <w:tcW w:w="557" w:type="pct"/>
            <w:tcBorders>
              <w:top w:val="nil"/>
              <w:left w:val="nil"/>
              <w:bottom w:val="single" w:color="auto" w:sz="4" w:space="0"/>
              <w:right w:val="single" w:color="auto" w:sz="4" w:space="0"/>
            </w:tcBorders>
            <w:shd w:val="clear" w:color="auto" w:fill="auto"/>
            <w:noWrap/>
            <w:vAlign w:val="center"/>
          </w:tcPr>
          <w:p w14:paraId="3402B7C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车前草</w:t>
            </w:r>
          </w:p>
        </w:tc>
        <w:tc>
          <w:tcPr>
            <w:tcW w:w="626" w:type="pct"/>
            <w:tcBorders>
              <w:top w:val="nil"/>
              <w:left w:val="nil"/>
              <w:bottom w:val="single" w:color="auto" w:sz="4" w:space="0"/>
              <w:right w:val="single" w:color="auto" w:sz="4" w:space="0"/>
            </w:tcBorders>
            <w:shd w:val="clear" w:color="auto" w:fill="auto"/>
            <w:noWrap/>
            <w:vAlign w:val="center"/>
          </w:tcPr>
          <w:p w14:paraId="2F4D7F5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536FC13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00EC731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7F7D30B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江西</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41A5BDAA">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43.42</w:t>
            </w:r>
          </w:p>
        </w:tc>
      </w:tr>
      <w:tr w14:paraId="2ECC13C3">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58C2B45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300</w:t>
            </w:r>
          </w:p>
        </w:tc>
        <w:tc>
          <w:tcPr>
            <w:tcW w:w="557" w:type="pct"/>
            <w:tcBorders>
              <w:top w:val="nil"/>
              <w:left w:val="nil"/>
              <w:bottom w:val="single" w:color="auto" w:sz="4" w:space="0"/>
              <w:right w:val="single" w:color="auto" w:sz="4" w:space="0"/>
            </w:tcBorders>
            <w:shd w:val="clear" w:color="auto" w:fill="auto"/>
            <w:noWrap/>
            <w:vAlign w:val="center"/>
          </w:tcPr>
          <w:p w14:paraId="16F43FA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穿破石</w:t>
            </w:r>
          </w:p>
        </w:tc>
        <w:tc>
          <w:tcPr>
            <w:tcW w:w="626" w:type="pct"/>
            <w:tcBorders>
              <w:top w:val="nil"/>
              <w:left w:val="nil"/>
              <w:bottom w:val="single" w:color="auto" w:sz="4" w:space="0"/>
              <w:right w:val="single" w:color="auto" w:sz="4" w:space="0"/>
            </w:tcBorders>
            <w:shd w:val="clear" w:color="auto" w:fill="auto"/>
            <w:noWrap/>
            <w:vAlign w:val="center"/>
          </w:tcPr>
          <w:p w14:paraId="2E99025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43F2580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06FE7B2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25D2128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0D1B0F83">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45.81</w:t>
            </w:r>
          </w:p>
        </w:tc>
      </w:tr>
      <w:tr w14:paraId="0B74764B">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69CD776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301</w:t>
            </w:r>
          </w:p>
        </w:tc>
        <w:tc>
          <w:tcPr>
            <w:tcW w:w="557" w:type="pct"/>
            <w:tcBorders>
              <w:top w:val="nil"/>
              <w:left w:val="nil"/>
              <w:bottom w:val="single" w:color="auto" w:sz="4" w:space="0"/>
              <w:right w:val="single" w:color="auto" w:sz="4" w:space="0"/>
            </w:tcBorders>
            <w:shd w:val="clear" w:color="auto" w:fill="auto"/>
            <w:noWrap/>
            <w:vAlign w:val="center"/>
          </w:tcPr>
          <w:p w14:paraId="0C07687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木瓜</w:t>
            </w:r>
          </w:p>
        </w:tc>
        <w:tc>
          <w:tcPr>
            <w:tcW w:w="626" w:type="pct"/>
            <w:tcBorders>
              <w:top w:val="nil"/>
              <w:left w:val="nil"/>
              <w:bottom w:val="single" w:color="auto" w:sz="4" w:space="0"/>
              <w:right w:val="single" w:color="auto" w:sz="4" w:space="0"/>
            </w:tcBorders>
            <w:shd w:val="clear" w:color="auto" w:fill="auto"/>
            <w:noWrap/>
            <w:vAlign w:val="center"/>
          </w:tcPr>
          <w:p w14:paraId="3F06ADE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4B1810F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75A0E27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282B3F9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四川</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291C2011">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33.20</w:t>
            </w:r>
          </w:p>
        </w:tc>
      </w:tr>
      <w:tr w14:paraId="29FADBEB">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406982E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302</w:t>
            </w:r>
          </w:p>
        </w:tc>
        <w:tc>
          <w:tcPr>
            <w:tcW w:w="557" w:type="pct"/>
            <w:tcBorders>
              <w:top w:val="nil"/>
              <w:left w:val="nil"/>
              <w:bottom w:val="single" w:color="auto" w:sz="4" w:space="0"/>
              <w:right w:val="single" w:color="auto" w:sz="4" w:space="0"/>
            </w:tcBorders>
            <w:shd w:val="clear" w:color="auto" w:fill="auto"/>
            <w:noWrap/>
            <w:vAlign w:val="center"/>
          </w:tcPr>
          <w:p w14:paraId="63DF0FA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半枝莲</w:t>
            </w:r>
          </w:p>
        </w:tc>
        <w:tc>
          <w:tcPr>
            <w:tcW w:w="626" w:type="pct"/>
            <w:tcBorders>
              <w:top w:val="nil"/>
              <w:left w:val="nil"/>
              <w:bottom w:val="single" w:color="auto" w:sz="4" w:space="0"/>
              <w:right w:val="single" w:color="auto" w:sz="4" w:space="0"/>
            </w:tcBorders>
            <w:shd w:val="clear" w:color="auto" w:fill="auto"/>
            <w:noWrap/>
            <w:vAlign w:val="center"/>
          </w:tcPr>
          <w:p w14:paraId="1D812AE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2037909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26CA5E7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688E30A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安徽</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3B9170BF">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45.72</w:t>
            </w:r>
          </w:p>
        </w:tc>
      </w:tr>
      <w:tr w14:paraId="1CBCCDD4">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27E0C20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303</w:t>
            </w:r>
          </w:p>
        </w:tc>
        <w:tc>
          <w:tcPr>
            <w:tcW w:w="557" w:type="pct"/>
            <w:tcBorders>
              <w:top w:val="nil"/>
              <w:left w:val="nil"/>
              <w:bottom w:val="single" w:color="auto" w:sz="4" w:space="0"/>
              <w:right w:val="single" w:color="auto" w:sz="4" w:space="0"/>
            </w:tcBorders>
            <w:shd w:val="clear" w:color="auto" w:fill="auto"/>
            <w:noWrap/>
            <w:vAlign w:val="center"/>
          </w:tcPr>
          <w:p w14:paraId="3F40253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诃子</w:t>
            </w:r>
          </w:p>
        </w:tc>
        <w:tc>
          <w:tcPr>
            <w:tcW w:w="626" w:type="pct"/>
            <w:tcBorders>
              <w:top w:val="nil"/>
              <w:left w:val="nil"/>
              <w:bottom w:val="single" w:color="auto" w:sz="4" w:space="0"/>
              <w:right w:val="single" w:color="auto" w:sz="4" w:space="0"/>
            </w:tcBorders>
            <w:shd w:val="clear" w:color="auto" w:fill="auto"/>
            <w:noWrap/>
            <w:vAlign w:val="center"/>
          </w:tcPr>
          <w:p w14:paraId="5738EC0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57A48A6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7802B28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3375277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云南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704999E7">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43.12</w:t>
            </w:r>
          </w:p>
        </w:tc>
      </w:tr>
      <w:tr w14:paraId="532EBF54">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4FB23B1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304</w:t>
            </w:r>
          </w:p>
        </w:tc>
        <w:tc>
          <w:tcPr>
            <w:tcW w:w="557" w:type="pct"/>
            <w:tcBorders>
              <w:top w:val="nil"/>
              <w:left w:val="nil"/>
              <w:bottom w:val="single" w:color="auto" w:sz="4" w:space="0"/>
              <w:right w:val="single" w:color="auto" w:sz="4" w:space="0"/>
            </w:tcBorders>
            <w:shd w:val="clear" w:color="auto" w:fill="auto"/>
            <w:noWrap/>
            <w:vAlign w:val="center"/>
          </w:tcPr>
          <w:p w14:paraId="2FB825E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东阿阿胶</w:t>
            </w:r>
          </w:p>
        </w:tc>
        <w:tc>
          <w:tcPr>
            <w:tcW w:w="626" w:type="pct"/>
            <w:tcBorders>
              <w:top w:val="nil"/>
              <w:left w:val="nil"/>
              <w:bottom w:val="single" w:color="auto" w:sz="4" w:space="0"/>
              <w:right w:val="single" w:color="auto" w:sz="4" w:space="0"/>
            </w:tcBorders>
            <w:shd w:val="clear" w:color="auto" w:fill="auto"/>
            <w:noWrap/>
            <w:vAlign w:val="center"/>
          </w:tcPr>
          <w:p w14:paraId="0B5F24C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06D36D5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7893013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37E0E41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山东东阿</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37086CB0">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3920.00</w:t>
            </w:r>
          </w:p>
        </w:tc>
      </w:tr>
      <w:tr w14:paraId="78049DDA">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0C55C8F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305</w:t>
            </w:r>
          </w:p>
        </w:tc>
        <w:tc>
          <w:tcPr>
            <w:tcW w:w="557" w:type="pct"/>
            <w:tcBorders>
              <w:top w:val="nil"/>
              <w:left w:val="nil"/>
              <w:bottom w:val="single" w:color="auto" w:sz="4" w:space="0"/>
              <w:right w:val="single" w:color="auto" w:sz="4" w:space="0"/>
            </w:tcBorders>
            <w:shd w:val="clear" w:color="auto" w:fill="auto"/>
            <w:noWrap/>
            <w:vAlign w:val="center"/>
          </w:tcPr>
          <w:p w14:paraId="0BEBF40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防风</w:t>
            </w:r>
          </w:p>
        </w:tc>
        <w:tc>
          <w:tcPr>
            <w:tcW w:w="626" w:type="pct"/>
            <w:tcBorders>
              <w:top w:val="nil"/>
              <w:left w:val="nil"/>
              <w:bottom w:val="single" w:color="auto" w:sz="4" w:space="0"/>
              <w:right w:val="single" w:color="auto" w:sz="4" w:space="0"/>
            </w:tcBorders>
            <w:shd w:val="clear" w:color="auto" w:fill="auto"/>
            <w:noWrap/>
            <w:vAlign w:val="center"/>
          </w:tcPr>
          <w:p w14:paraId="3EA62CB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52CA893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2D843E3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2AACFF5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内蒙古</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73C2AEFE">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253.82</w:t>
            </w:r>
          </w:p>
        </w:tc>
      </w:tr>
      <w:tr w14:paraId="64076508">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42D245D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306</w:t>
            </w:r>
          </w:p>
        </w:tc>
        <w:tc>
          <w:tcPr>
            <w:tcW w:w="557" w:type="pct"/>
            <w:tcBorders>
              <w:top w:val="nil"/>
              <w:left w:val="nil"/>
              <w:bottom w:val="single" w:color="auto" w:sz="4" w:space="0"/>
              <w:right w:val="single" w:color="auto" w:sz="4" w:space="0"/>
            </w:tcBorders>
            <w:shd w:val="clear" w:color="auto" w:fill="auto"/>
            <w:noWrap/>
            <w:vAlign w:val="center"/>
          </w:tcPr>
          <w:p w14:paraId="129559B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代赭石</w:t>
            </w:r>
          </w:p>
        </w:tc>
        <w:tc>
          <w:tcPr>
            <w:tcW w:w="626" w:type="pct"/>
            <w:tcBorders>
              <w:top w:val="nil"/>
              <w:left w:val="nil"/>
              <w:bottom w:val="single" w:color="auto" w:sz="4" w:space="0"/>
              <w:right w:val="single" w:color="auto" w:sz="4" w:space="0"/>
            </w:tcBorders>
            <w:shd w:val="clear" w:color="auto" w:fill="auto"/>
            <w:noWrap/>
            <w:vAlign w:val="center"/>
          </w:tcPr>
          <w:p w14:paraId="2110BD8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22BC81C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4DF468C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1392D12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6EB9DE37">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31.36</w:t>
            </w:r>
          </w:p>
        </w:tc>
      </w:tr>
      <w:tr w14:paraId="231D2853">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18332F7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307</w:t>
            </w:r>
          </w:p>
        </w:tc>
        <w:tc>
          <w:tcPr>
            <w:tcW w:w="557" w:type="pct"/>
            <w:tcBorders>
              <w:top w:val="nil"/>
              <w:left w:val="nil"/>
              <w:bottom w:val="single" w:color="auto" w:sz="4" w:space="0"/>
              <w:right w:val="single" w:color="auto" w:sz="4" w:space="0"/>
            </w:tcBorders>
            <w:shd w:val="clear" w:color="auto" w:fill="auto"/>
            <w:noWrap/>
            <w:vAlign w:val="center"/>
          </w:tcPr>
          <w:p w14:paraId="35C723C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韭菜子</w:t>
            </w:r>
          </w:p>
        </w:tc>
        <w:tc>
          <w:tcPr>
            <w:tcW w:w="626" w:type="pct"/>
            <w:tcBorders>
              <w:top w:val="nil"/>
              <w:left w:val="nil"/>
              <w:bottom w:val="single" w:color="auto" w:sz="4" w:space="0"/>
              <w:right w:val="single" w:color="auto" w:sz="4" w:space="0"/>
            </w:tcBorders>
            <w:shd w:val="clear" w:color="auto" w:fill="auto"/>
            <w:noWrap/>
            <w:vAlign w:val="center"/>
          </w:tcPr>
          <w:p w14:paraId="49FA8F7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342C18A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2D671DB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69B513B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0AD93E81">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92.34</w:t>
            </w:r>
          </w:p>
        </w:tc>
      </w:tr>
      <w:tr w14:paraId="3F8CDC30">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2B35EC1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308</w:t>
            </w:r>
          </w:p>
        </w:tc>
        <w:tc>
          <w:tcPr>
            <w:tcW w:w="557" w:type="pct"/>
            <w:tcBorders>
              <w:top w:val="nil"/>
              <w:left w:val="nil"/>
              <w:bottom w:val="single" w:color="auto" w:sz="4" w:space="0"/>
              <w:right w:val="single" w:color="auto" w:sz="4" w:space="0"/>
            </w:tcBorders>
            <w:shd w:val="clear" w:color="auto" w:fill="auto"/>
            <w:noWrap/>
            <w:vAlign w:val="center"/>
          </w:tcPr>
          <w:p w14:paraId="3D30667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刘寄奴</w:t>
            </w:r>
          </w:p>
        </w:tc>
        <w:tc>
          <w:tcPr>
            <w:tcW w:w="626" w:type="pct"/>
            <w:tcBorders>
              <w:top w:val="nil"/>
              <w:left w:val="nil"/>
              <w:bottom w:val="single" w:color="auto" w:sz="4" w:space="0"/>
              <w:right w:val="single" w:color="auto" w:sz="4" w:space="0"/>
            </w:tcBorders>
            <w:shd w:val="clear" w:color="auto" w:fill="auto"/>
            <w:noWrap/>
            <w:vAlign w:val="center"/>
          </w:tcPr>
          <w:p w14:paraId="34CCB43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1A23D51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1E3E567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3B43084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江苏</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4E5229FE">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76.73</w:t>
            </w:r>
          </w:p>
        </w:tc>
      </w:tr>
      <w:tr w14:paraId="74C0F01E">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35EEC0E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309</w:t>
            </w:r>
          </w:p>
        </w:tc>
        <w:tc>
          <w:tcPr>
            <w:tcW w:w="557" w:type="pct"/>
            <w:tcBorders>
              <w:top w:val="nil"/>
              <w:left w:val="nil"/>
              <w:bottom w:val="single" w:color="auto" w:sz="4" w:space="0"/>
              <w:right w:val="single" w:color="auto" w:sz="4" w:space="0"/>
            </w:tcBorders>
            <w:shd w:val="clear" w:color="auto" w:fill="auto"/>
            <w:noWrap/>
            <w:vAlign w:val="center"/>
          </w:tcPr>
          <w:p w14:paraId="5437097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苏木</w:t>
            </w:r>
          </w:p>
        </w:tc>
        <w:tc>
          <w:tcPr>
            <w:tcW w:w="626" w:type="pct"/>
            <w:tcBorders>
              <w:top w:val="nil"/>
              <w:left w:val="nil"/>
              <w:bottom w:val="single" w:color="auto" w:sz="4" w:space="0"/>
              <w:right w:val="single" w:color="auto" w:sz="4" w:space="0"/>
            </w:tcBorders>
            <w:shd w:val="clear" w:color="auto" w:fill="auto"/>
            <w:noWrap/>
            <w:vAlign w:val="center"/>
          </w:tcPr>
          <w:p w14:paraId="1565BBF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18866FC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0A89379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7F4686A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广西</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6F350EE4">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46.91</w:t>
            </w:r>
          </w:p>
        </w:tc>
      </w:tr>
      <w:tr w14:paraId="593A4F78">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756CAE8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310</w:t>
            </w:r>
          </w:p>
        </w:tc>
        <w:tc>
          <w:tcPr>
            <w:tcW w:w="557" w:type="pct"/>
            <w:tcBorders>
              <w:top w:val="nil"/>
              <w:left w:val="nil"/>
              <w:bottom w:val="single" w:color="auto" w:sz="4" w:space="0"/>
              <w:right w:val="single" w:color="auto" w:sz="4" w:space="0"/>
            </w:tcBorders>
            <w:shd w:val="clear" w:color="auto" w:fill="auto"/>
            <w:noWrap/>
            <w:vAlign w:val="center"/>
          </w:tcPr>
          <w:p w14:paraId="6F5A5DD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烫水蛭</w:t>
            </w:r>
          </w:p>
        </w:tc>
        <w:tc>
          <w:tcPr>
            <w:tcW w:w="626" w:type="pct"/>
            <w:tcBorders>
              <w:top w:val="nil"/>
              <w:left w:val="nil"/>
              <w:bottom w:val="single" w:color="auto" w:sz="4" w:space="0"/>
              <w:right w:val="single" w:color="auto" w:sz="4" w:space="0"/>
            </w:tcBorders>
            <w:shd w:val="clear" w:color="auto" w:fill="auto"/>
            <w:noWrap/>
            <w:vAlign w:val="center"/>
          </w:tcPr>
          <w:p w14:paraId="048B953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09A6CB2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1AA589E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108A79C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4651519C">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2303.34</w:t>
            </w:r>
          </w:p>
        </w:tc>
      </w:tr>
      <w:tr w14:paraId="47F4841A">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01DE34A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311</w:t>
            </w:r>
          </w:p>
        </w:tc>
        <w:tc>
          <w:tcPr>
            <w:tcW w:w="557" w:type="pct"/>
            <w:tcBorders>
              <w:top w:val="nil"/>
              <w:left w:val="nil"/>
              <w:bottom w:val="single" w:color="auto" w:sz="4" w:space="0"/>
              <w:right w:val="single" w:color="auto" w:sz="4" w:space="0"/>
            </w:tcBorders>
            <w:shd w:val="clear" w:color="auto" w:fill="auto"/>
            <w:noWrap/>
            <w:vAlign w:val="center"/>
          </w:tcPr>
          <w:p w14:paraId="0E56CDE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高良姜</w:t>
            </w:r>
          </w:p>
        </w:tc>
        <w:tc>
          <w:tcPr>
            <w:tcW w:w="626" w:type="pct"/>
            <w:tcBorders>
              <w:top w:val="nil"/>
              <w:left w:val="nil"/>
              <w:bottom w:val="single" w:color="auto" w:sz="4" w:space="0"/>
              <w:right w:val="single" w:color="auto" w:sz="4" w:space="0"/>
            </w:tcBorders>
            <w:shd w:val="clear" w:color="auto" w:fill="auto"/>
            <w:noWrap/>
            <w:vAlign w:val="center"/>
          </w:tcPr>
          <w:p w14:paraId="4C69706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03D42A3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01C671D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0E52A12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411B3120">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105.84</w:t>
            </w:r>
          </w:p>
        </w:tc>
      </w:tr>
      <w:tr w14:paraId="2CB91254">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1238D56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312</w:t>
            </w:r>
          </w:p>
        </w:tc>
        <w:tc>
          <w:tcPr>
            <w:tcW w:w="557" w:type="pct"/>
            <w:tcBorders>
              <w:top w:val="nil"/>
              <w:left w:val="nil"/>
              <w:bottom w:val="single" w:color="auto" w:sz="4" w:space="0"/>
              <w:right w:val="single" w:color="auto" w:sz="4" w:space="0"/>
            </w:tcBorders>
            <w:shd w:val="clear" w:color="auto" w:fill="auto"/>
            <w:noWrap/>
            <w:vAlign w:val="center"/>
          </w:tcPr>
          <w:p w14:paraId="4DA5E81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贯众</w:t>
            </w:r>
          </w:p>
        </w:tc>
        <w:tc>
          <w:tcPr>
            <w:tcW w:w="626" w:type="pct"/>
            <w:tcBorders>
              <w:top w:val="nil"/>
              <w:left w:val="nil"/>
              <w:bottom w:val="single" w:color="auto" w:sz="4" w:space="0"/>
              <w:right w:val="single" w:color="auto" w:sz="4" w:space="0"/>
            </w:tcBorders>
            <w:shd w:val="clear" w:color="auto" w:fill="auto"/>
            <w:noWrap/>
            <w:vAlign w:val="center"/>
          </w:tcPr>
          <w:p w14:paraId="72C601C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731D267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0E83FBE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0F02D33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辽宁</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55263C30">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61.44</w:t>
            </w:r>
          </w:p>
        </w:tc>
      </w:tr>
      <w:tr w14:paraId="4B6CBFBE">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0BCF1E0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313</w:t>
            </w:r>
          </w:p>
        </w:tc>
        <w:tc>
          <w:tcPr>
            <w:tcW w:w="557" w:type="pct"/>
            <w:tcBorders>
              <w:top w:val="nil"/>
              <w:left w:val="nil"/>
              <w:bottom w:val="single" w:color="auto" w:sz="4" w:space="0"/>
              <w:right w:val="single" w:color="auto" w:sz="4" w:space="0"/>
            </w:tcBorders>
            <w:shd w:val="clear" w:color="auto" w:fill="auto"/>
            <w:noWrap/>
            <w:vAlign w:val="center"/>
          </w:tcPr>
          <w:p w14:paraId="0628042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浮萍</w:t>
            </w:r>
          </w:p>
        </w:tc>
        <w:tc>
          <w:tcPr>
            <w:tcW w:w="626" w:type="pct"/>
            <w:tcBorders>
              <w:top w:val="nil"/>
              <w:left w:val="nil"/>
              <w:bottom w:val="single" w:color="auto" w:sz="4" w:space="0"/>
              <w:right w:val="single" w:color="auto" w:sz="4" w:space="0"/>
            </w:tcBorders>
            <w:shd w:val="clear" w:color="auto" w:fill="auto"/>
            <w:noWrap/>
            <w:vAlign w:val="center"/>
          </w:tcPr>
          <w:p w14:paraId="30C6641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4409C40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246991B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23B02E3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087920FE">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45.36</w:t>
            </w:r>
          </w:p>
        </w:tc>
      </w:tr>
      <w:tr w14:paraId="65333D92">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1294F71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314</w:t>
            </w:r>
          </w:p>
        </w:tc>
        <w:tc>
          <w:tcPr>
            <w:tcW w:w="557" w:type="pct"/>
            <w:tcBorders>
              <w:top w:val="nil"/>
              <w:left w:val="nil"/>
              <w:bottom w:val="single" w:color="auto" w:sz="4" w:space="0"/>
              <w:right w:val="single" w:color="auto" w:sz="4" w:space="0"/>
            </w:tcBorders>
            <w:shd w:val="clear" w:color="auto" w:fill="auto"/>
            <w:noWrap/>
            <w:vAlign w:val="center"/>
          </w:tcPr>
          <w:p w14:paraId="0B43884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鸡骨草</w:t>
            </w:r>
          </w:p>
        </w:tc>
        <w:tc>
          <w:tcPr>
            <w:tcW w:w="626" w:type="pct"/>
            <w:tcBorders>
              <w:top w:val="nil"/>
              <w:left w:val="nil"/>
              <w:bottom w:val="single" w:color="auto" w:sz="4" w:space="0"/>
              <w:right w:val="single" w:color="auto" w:sz="4" w:space="0"/>
            </w:tcBorders>
            <w:shd w:val="clear" w:color="auto" w:fill="auto"/>
            <w:noWrap/>
            <w:vAlign w:val="center"/>
          </w:tcPr>
          <w:p w14:paraId="45D9E6B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3DBD482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01EF20C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790D646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广西</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1AE02763">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69.58</w:t>
            </w:r>
          </w:p>
        </w:tc>
      </w:tr>
      <w:tr w14:paraId="3A8F6659">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41F8F30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315</w:t>
            </w:r>
          </w:p>
        </w:tc>
        <w:tc>
          <w:tcPr>
            <w:tcW w:w="557" w:type="pct"/>
            <w:tcBorders>
              <w:top w:val="nil"/>
              <w:left w:val="nil"/>
              <w:bottom w:val="single" w:color="auto" w:sz="4" w:space="0"/>
              <w:right w:val="single" w:color="auto" w:sz="4" w:space="0"/>
            </w:tcBorders>
            <w:shd w:val="clear" w:color="auto" w:fill="auto"/>
            <w:noWrap/>
            <w:vAlign w:val="center"/>
          </w:tcPr>
          <w:p w14:paraId="68257D8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艾叶炭</w:t>
            </w:r>
          </w:p>
        </w:tc>
        <w:tc>
          <w:tcPr>
            <w:tcW w:w="626" w:type="pct"/>
            <w:tcBorders>
              <w:top w:val="nil"/>
              <w:left w:val="nil"/>
              <w:bottom w:val="single" w:color="auto" w:sz="4" w:space="0"/>
              <w:right w:val="single" w:color="auto" w:sz="4" w:space="0"/>
            </w:tcBorders>
            <w:shd w:val="clear" w:color="auto" w:fill="auto"/>
            <w:noWrap/>
            <w:vAlign w:val="center"/>
          </w:tcPr>
          <w:p w14:paraId="6EF9896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4B732B1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20A939D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5401871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2FA2B3C7">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52.92</w:t>
            </w:r>
          </w:p>
        </w:tc>
      </w:tr>
      <w:tr w14:paraId="0A471573">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5EE5B8E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316</w:t>
            </w:r>
          </w:p>
        </w:tc>
        <w:tc>
          <w:tcPr>
            <w:tcW w:w="557" w:type="pct"/>
            <w:tcBorders>
              <w:top w:val="nil"/>
              <w:left w:val="nil"/>
              <w:bottom w:val="single" w:color="auto" w:sz="4" w:space="0"/>
              <w:right w:val="single" w:color="auto" w:sz="4" w:space="0"/>
            </w:tcBorders>
            <w:shd w:val="clear" w:color="auto" w:fill="auto"/>
            <w:noWrap/>
            <w:vAlign w:val="center"/>
          </w:tcPr>
          <w:p w14:paraId="35C58B5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昆布</w:t>
            </w:r>
          </w:p>
        </w:tc>
        <w:tc>
          <w:tcPr>
            <w:tcW w:w="626" w:type="pct"/>
            <w:tcBorders>
              <w:top w:val="nil"/>
              <w:left w:val="nil"/>
              <w:bottom w:val="single" w:color="auto" w:sz="4" w:space="0"/>
              <w:right w:val="single" w:color="auto" w:sz="4" w:space="0"/>
            </w:tcBorders>
            <w:shd w:val="clear" w:color="auto" w:fill="auto"/>
            <w:noWrap/>
            <w:vAlign w:val="center"/>
          </w:tcPr>
          <w:p w14:paraId="69E94A1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71D61DF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129FF99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44729CC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607D404B">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73.50</w:t>
            </w:r>
          </w:p>
        </w:tc>
      </w:tr>
      <w:tr w14:paraId="2CA4FDAD">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797C493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317</w:t>
            </w:r>
          </w:p>
        </w:tc>
        <w:tc>
          <w:tcPr>
            <w:tcW w:w="557" w:type="pct"/>
            <w:tcBorders>
              <w:top w:val="nil"/>
              <w:left w:val="nil"/>
              <w:bottom w:val="single" w:color="auto" w:sz="4" w:space="0"/>
              <w:right w:val="single" w:color="auto" w:sz="4" w:space="0"/>
            </w:tcBorders>
            <w:shd w:val="clear" w:color="auto" w:fill="auto"/>
            <w:noWrap/>
            <w:vAlign w:val="center"/>
          </w:tcPr>
          <w:p w14:paraId="4F47411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救必应</w:t>
            </w:r>
          </w:p>
        </w:tc>
        <w:tc>
          <w:tcPr>
            <w:tcW w:w="626" w:type="pct"/>
            <w:tcBorders>
              <w:top w:val="nil"/>
              <w:left w:val="nil"/>
              <w:bottom w:val="single" w:color="auto" w:sz="4" w:space="0"/>
              <w:right w:val="single" w:color="auto" w:sz="4" w:space="0"/>
            </w:tcBorders>
            <w:shd w:val="clear" w:color="auto" w:fill="auto"/>
            <w:noWrap/>
            <w:vAlign w:val="center"/>
          </w:tcPr>
          <w:p w14:paraId="1C3978D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0C5EE9A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563A826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5FA8D7C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广东</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1E5BB4C8">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51.75</w:t>
            </w:r>
          </w:p>
        </w:tc>
      </w:tr>
      <w:tr w14:paraId="4519A220">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1941121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318</w:t>
            </w:r>
          </w:p>
        </w:tc>
        <w:tc>
          <w:tcPr>
            <w:tcW w:w="557" w:type="pct"/>
            <w:tcBorders>
              <w:top w:val="nil"/>
              <w:left w:val="nil"/>
              <w:bottom w:val="single" w:color="auto" w:sz="4" w:space="0"/>
              <w:right w:val="single" w:color="auto" w:sz="4" w:space="0"/>
            </w:tcBorders>
            <w:shd w:val="clear" w:color="auto" w:fill="auto"/>
            <w:noWrap/>
            <w:vAlign w:val="center"/>
          </w:tcPr>
          <w:p w14:paraId="70D1260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枳实</w:t>
            </w:r>
          </w:p>
        </w:tc>
        <w:tc>
          <w:tcPr>
            <w:tcW w:w="626" w:type="pct"/>
            <w:tcBorders>
              <w:top w:val="nil"/>
              <w:left w:val="nil"/>
              <w:bottom w:val="single" w:color="auto" w:sz="4" w:space="0"/>
              <w:right w:val="single" w:color="auto" w:sz="4" w:space="0"/>
            </w:tcBorders>
            <w:shd w:val="clear" w:color="auto" w:fill="auto"/>
            <w:noWrap/>
            <w:vAlign w:val="center"/>
          </w:tcPr>
          <w:p w14:paraId="5B9BCB2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5B3ABD9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0E6D318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7DB1D9F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江西</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7E26321A">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101.66</w:t>
            </w:r>
          </w:p>
        </w:tc>
      </w:tr>
      <w:tr w14:paraId="260C5088">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225C67A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319</w:t>
            </w:r>
          </w:p>
        </w:tc>
        <w:tc>
          <w:tcPr>
            <w:tcW w:w="557" w:type="pct"/>
            <w:tcBorders>
              <w:top w:val="nil"/>
              <w:left w:val="nil"/>
              <w:bottom w:val="single" w:color="auto" w:sz="4" w:space="0"/>
              <w:right w:val="single" w:color="auto" w:sz="4" w:space="0"/>
            </w:tcBorders>
            <w:shd w:val="clear" w:color="auto" w:fill="auto"/>
            <w:noWrap/>
            <w:vAlign w:val="center"/>
          </w:tcPr>
          <w:p w14:paraId="0379B50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蜈蚣</w:t>
            </w:r>
          </w:p>
        </w:tc>
        <w:tc>
          <w:tcPr>
            <w:tcW w:w="626" w:type="pct"/>
            <w:tcBorders>
              <w:top w:val="nil"/>
              <w:left w:val="nil"/>
              <w:bottom w:val="single" w:color="auto" w:sz="4" w:space="0"/>
              <w:right w:val="single" w:color="auto" w:sz="4" w:space="0"/>
            </w:tcBorders>
            <w:shd w:val="clear" w:color="auto" w:fill="auto"/>
            <w:noWrap/>
            <w:vAlign w:val="center"/>
          </w:tcPr>
          <w:p w14:paraId="68605BD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5DCFE04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条</w:t>
            </w:r>
          </w:p>
        </w:tc>
        <w:tc>
          <w:tcPr>
            <w:tcW w:w="1137" w:type="pct"/>
            <w:tcBorders>
              <w:top w:val="nil"/>
              <w:left w:val="nil"/>
              <w:bottom w:val="single" w:color="auto" w:sz="4" w:space="0"/>
              <w:right w:val="single" w:color="auto" w:sz="4" w:space="0"/>
            </w:tcBorders>
            <w:shd w:val="clear" w:color="auto" w:fill="auto"/>
            <w:noWrap/>
            <w:vAlign w:val="center"/>
          </w:tcPr>
          <w:p w14:paraId="210A515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76D1811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湖北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0A0061E6">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6.78</w:t>
            </w:r>
          </w:p>
        </w:tc>
      </w:tr>
      <w:tr w14:paraId="62EA3AD5">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356AE48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320</w:t>
            </w:r>
          </w:p>
        </w:tc>
        <w:tc>
          <w:tcPr>
            <w:tcW w:w="557" w:type="pct"/>
            <w:tcBorders>
              <w:top w:val="nil"/>
              <w:left w:val="nil"/>
              <w:bottom w:val="single" w:color="auto" w:sz="4" w:space="0"/>
              <w:right w:val="single" w:color="auto" w:sz="4" w:space="0"/>
            </w:tcBorders>
            <w:shd w:val="clear" w:color="auto" w:fill="auto"/>
            <w:noWrap/>
            <w:vAlign w:val="center"/>
          </w:tcPr>
          <w:p w14:paraId="58AF5C4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两面针</w:t>
            </w:r>
          </w:p>
        </w:tc>
        <w:tc>
          <w:tcPr>
            <w:tcW w:w="626" w:type="pct"/>
            <w:tcBorders>
              <w:top w:val="nil"/>
              <w:left w:val="nil"/>
              <w:bottom w:val="single" w:color="auto" w:sz="4" w:space="0"/>
              <w:right w:val="single" w:color="auto" w:sz="4" w:space="0"/>
            </w:tcBorders>
            <w:shd w:val="clear" w:color="auto" w:fill="auto"/>
            <w:noWrap/>
            <w:vAlign w:val="center"/>
          </w:tcPr>
          <w:p w14:paraId="17F2C6E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6058282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6AC97B6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3C6E9FC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广西</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3EECF00D">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56.79</w:t>
            </w:r>
          </w:p>
        </w:tc>
      </w:tr>
      <w:tr w14:paraId="5CC77AB3">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6888584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321</w:t>
            </w:r>
          </w:p>
        </w:tc>
        <w:tc>
          <w:tcPr>
            <w:tcW w:w="557" w:type="pct"/>
            <w:tcBorders>
              <w:top w:val="nil"/>
              <w:left w:val="nil"/>
              <w:bottom w:val="single" w:color="auto" w:sz="4" w:space="0"/>
              <w:right w:val="single" w:color="auto" w:sz="4" w:space="0"/>
            </w:tcBorders>
            <w:shd w:val="clear" w:color="auto" w:fill="auto"/>
            <w:noWrap/>
            <w:vAlign w:val="center"/>
          </w:tcPr>
          <w:p w14:paraId="7EE9E16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焦山楂</w:t>
            </w:r>
          </w:p>
        </w:tc>
        <w:tc>
          <w:tcPr>
            <w:tcW w:w="626" w:type="pct"/>
            <w:tcBorders>
              <w:top w:val="nil"/>
              <w:left w:val="nil"/>
              <w:bottom w:val="single" w:color="auto" w:sz="4" w:space="0"/>
              <w:right w:val="single" w:color="auto" w:sz="4" w:space="0"/>
            </w:tcBorders>
            <w:shd w:val="clear" w:color="auto" w:fill="auto"/>
            <w:noWrap/>
            <w:vAlign w:val="center"/>
          </w:tcPr>
          <w:p w14:paraId="764F8F4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4EFA46E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5E11325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3C835FD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河北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5E6501B9">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55.80</w:t>
            </w:r>
          </w:p>
        </w:tc>
      </w:tr>
      <w:tr w14:paraId="07756D9B">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7C20BA4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322</w:t>
            </w:r>
          </w:p>
        </w:tc>
        <w:tc>
          <w:tcPr>
            <w:tcW w:w="557" w:type="pct"/>
            <w:tcBorders>
              <w:top w:val="nil"/>
              <w:left w:val="nil"/>
              <w:bottom w:val="nil"/>
              <w:right w:val="nil"/>
            </w:tcBorders>
            <w:shd w:val="clear" w:color="auto" w:fill="auto"/>
            <w:noWrap/>
            <w:vAlign w:val="center"/>
          </w:tcPr>
          <w:p w14:paraId="3485859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党参</w:t>
            </w:r>
          </w:p>
        </w:tc>
        <w:tc>
          <w:tcPr>
            <w:tcW w:w="626" w:type="pct"/>
            <w:tcBorders>
              <w:top w:val="nil"/>
              <w:left w:val="nil"/>
              <w:bottom w:val="single" w:color="auto" w:sz="4" w:space="0"/>
              <w:right w:val="single" w:color="auto" w:sz="4" w:space="0"/>
            </w:tcBorders>
            <w:shd w:val="clear" w:color="auto" w:fill="auto"/>
            <w:noWrap/>
            <w:vAlign w:val="center"/>
          </w:tcPr>
          <w:p w14:paraId="099A1DA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3D22E8E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64F35BE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nil"/>
              <w:right w:val="nil"/>
            </w:tcBorders>
            <w:shd w:val="clear" w:color="auto" w:fill="auto"/>
            <w:noWrap/>
            <w:vAlign w:val="center"/>
          </w:tcPr>
          <w:p w14:paraId="1829693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甘肃</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08FD44C5">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312.72</w:t>
            </w:r>
          </w:p>
        </w:tc>
      </w:tr>
      <w:tr w14:paraId="04BE2558">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293EF52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323</w:t>
            </w:r>
          </w:p>
        </w:tc>
        <w:tc>
          <w:tcPr>
            <w:tcW w:w="557" w:type="pct"/>
            <w:tcBorders>
              <w:top w:val="single" w:color="auto" w:sz="4" w:space="0"/>
              <w:left w:val="nil"/>
              <w:bottom w:val="single" w:color="auto" w:sz="4" w:space="0"/>
              <w:right w:val="single" w:color="auto" w:sz="4" w:space="0"/>
            </w:tcBorders>
            <w:shd w:val="clear" w:color="auto" w:fill="auto"/>
            <w:noWrap/>
            <w:vAlign w:val="center"/>
          </w:tcPr>
          <w:p w14:paraId="48C9961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白术</w:t>
            </w:r>
          </w:p>
        </w:tc>
        <w:tc>
          <w:tcPr>
            <w:tcW w:w="626" w:type="pct"/>
            <w:tcBorders>
              <w:top w:val="nil"/>
              <w:left w:val="nil"/>
              <w:bottom w:val="single" w:color="auto" w:sz="4" w:space="0"/>
              <w:right w:val="single" w:color="auto" w:sz="4" w:space="0"/>
            </w:tcBorders>
            <w:shd w:val="clear" w:color="auto" w:fill="auto"/>
            <w:noWrap/>
            <w:vAlign w:val="center"/>
          </w:tcPr>
          <w:p w14:paraId="2751B5B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65F7478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0573737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single" w:color="auto" w:sz="4" w:space="0"/>
              <w:left w:val="nil"/>
              <w:bottom w:val="single" w:color="auto" w:sz="4" w:space="0"/>
              <w:right w:val="single" w:color="auto" w:sz="4" w:space="0"/>
            </w:tcBorders>
            <w:shd w:val="clear" w:color="auto" w:fill="auto"/>
            <w:noWrap/>
            <w:vAlign w:val="center"/>
          </w:tcPr>
          <w:p w14:paraId="74F4AC8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安徽</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0AE28A46">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161.22</w:t>
            </w:r>
          </w:p>
        </w:tc>
      </w:tr>
      <w:tr w14:paraId="43016643">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4719B23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324</w:t>
            </w:r>
          </w:p>
        </w:tc>
        <w:tc>
          <w:tcPr>
            <w:tcW w:w="557" w:type="pct"/>
            <w:tcBorders>
              <w:top w:val="nil"/>
              <w:left w:val="nil"/>
              <w:bottom w:val="single" w:color="auto" w:sz="4" w:space="0"/>
              <w:right w:val="single" w:color="auto" w:sz="4" w:space="0"/>
            </w:tcBorders>
            <w:shd w:val="clear" w:color="auto" w:fill="auto"/>
            <w:noWrap/>
            <w:vAlign w:val="center"/>
          </w:tcPr>
          <w:p w14:paraId="41F5C79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九香虫</w:t>
            </w:r>
          </w:p>
        </w:tc>
        <w:tc>
          <w:tcPr>
            <w:tcW w:w="626" w:type="pct"/>
            <w:tcBorders>
              <w:top w:val="nil"/>
              <w:left w:val="nil"/>
              <w:bottom w:val="single" w:color="auto" w:sz="4" w:space="0"/>
              <w:right w:val="single" w:color="auto" w:sz="4" w:space="0"/>
            </w:tcBorders>
            <w:shd w:val="clear" w:color="auto" w:fill="auto"/>
            <w:noWrap/>
            <w:vAlign w:val="center"/>
          </w:tcPr>
          <w:p w14:paraId="3EF5C42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50EC1F4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159F0E9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1C404AC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贵州</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7392D137">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2553.12</w:t>
            </w:r>
          </w:p>
        </w:tc>
      </w:tr>
      <w:tr w14:paraId="5FD4452B">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4428AF8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325</w:t>
            </w:r>
          </w:p>
        </w:tc>
        <w:tc>
          <w:tcPr>
            <w:tcW w:w="557" w:type="pct"/>
            <w:tcBorders>
              <w:top w:val="nil"/>
              <w:left w:val="nil"/>
              <w:bottom w:val="single" w:color="auto" w:sz="4" w:space="0"/>
              <w:right w:val="single" w:color="auto" w:sz="4" w:space="0"/>
            </w:tcBorders>
            <w:shd w:val="clear" w:color="auto" w:fill="auto"/>
            <w:noWrap/>
            <w:vAlign w:val="center"/>
          </w:tcPr>
          <w:p w14:paraId="1BB8F68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蒸陈皮</w:t>
            </w:r>
          </w:p>
        </w:tc>
        <w:tc>
          <w:tcPr>
            <w:tcW w:w="626" w:type="pct"/>
            <w:tcBorders>
              <w:top w:val="nil"/>
              <w:left w:val="nil"/>
              <w:bottom w:val="single" w:color="auto" w:sz="4" w:space="0"/>
              <w:right w:val="single" w:color="auto" w:sz="4" w:space="0"/>
            </w:tcBorders>
            <w:shd w:val="clear" w:color="auto" w:fill="auto"/>
            <w:noWrap/>
            <w:vAlign w:val="center"/>
          </w:tcPr>
          <w:p w14:paraId="04F9633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2D95DA5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5B1C6A4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2040F9E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浙江</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11A9343C">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49.98</w:t>
            </w:r>
          </w:p>
        </w:tc>
      </w:tr>
      <w:tr w14:paraId="40B4F51E">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46D9C37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326</w:t>
            </w:r>
          </w:p>
        </w:tc>
        <w:tc>
          <w:tcPr>
            <w:tcW w:w="557" w:type="pct"/>
            <w:tcBorders>
              <w:top w:val="nil"/>
              <w:left w:val="nil"/>
              <w:bottom w:val="single" w:color="auto" w:sz="4" w:space="0"/>
              <w:right w:val="single" w:color="auto" w:sz="4" w:space="0"/>
            </w:tcBorders>
            <w:shd w:val="clear" w:color="auto" w:fill="auto"/>
            <w:noWrap/>
            <w:vAlign w:val="center"/>
          </w:tcPr>
          <w:p w14:paraId="10B9D9F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玫瑰花</w:t>
            </w:r>
          </w:p>
        </w:tc>
        <w:tc>
          <w:tcPr>
            <w:tcW w:w="626" w:type="pct"/>
            <w:tcBorders>
              <w:top w:val="nil"/>
              <w:left w:val="nil"/>
              <w:bottom w:val="single" w:color="auto" w:sz="4" w:space="0"/>
              <w:right w:val="single" w:color="auto" w:sz="4" w:space="0"/>
            </w:tcBorders>
            <w:shd w:val="clear" w:color="auto" w:fill="auto"/>
            <w:noWrap/>
            <w:vAlign w:val="center"/>
          </w:tcPr>
          <w:p w14:paraId="7BA497F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4A108B6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5215256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01ADC5D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甘肃</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1E32C62B">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144.65</w:t>
            </w:r>
          </w:p>
        </w:tc>
      </w:tr>
      <w:tr w14:paraId="25488786">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023B5D3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327</w:t>
            </w:r>
          </w:p>
        </w:tc>
        <w:tc>
          <w:tcPr>
            <w:tcW w:w="557" w:type="pct"/>
            <w:tcBorders>
              <w:top w:val="nil"/>
              <w:left w:val="nil"/>
              <w:bottom w:val="single" w:color="auto" w:sz="4" w:space="0"/>
              <w:right w:val="single" w:color="auto" w:sz="4" w:space="0"/>
            </w:tcBorders>
            <w:shd w:val="clear" w:color="auto" w:fill="auto"/>
            <w:noWrap/>
            <w:vAlign w:val="center"/>
          </w:tcPr>
          <w:p w14:paraId="02EEB18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凌霄花</w:t>
            </w:r>
          </w:p>
        </w:tc>
        <w:tc>
          <w:tcPr>
            <w:tcW w:w="626" w:type="pct"/>
            <w:tcBorders>
              <w:top w:val="nil"/>
              <w:left w:val="nil"/>
              <w:bottom w:val="single" w:color="auto" w:sz="4" w:space="0"/>
              <w:right w:val="single" w:color="auto" w:sz="4" w:space="0"/>
            </w:tcBorders>
            <w:shd w:val="clear" w:color="auto" w:fill="auto"/>
            <w:noWrap/>
            <w:vAlign w:val="center"/>
          </w:tcPr>
          <w:p w14:paraId="52BD9C2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37756AE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6A649C0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3C828EC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江苏</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51367A05">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157.00</w:t>
            </w:r>
          </w:p>
        </w:tc>
      </w:tr>
      <w:tr w14:paraId="0D08C19E">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124F9AB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328</w:t>
            </w:r>
          </w:p>
        </w:tc>
        <w:tc>
          <w:tcPr>
            <w:tcW w:w="557" w:type="pct"/>
            <w:tcBorders>
              <w:top w:val="nil"/>
              <w:left w:val="nil"/>
              <w:bottom w:val="single" w:color="auto" w:sz="4" w:space="0"/>
              <w:right w:val="single" w:color="auto" w:sz="4" w:space="0"/>
            </w:tcBorders>
            <w:shd w:val="clear" w:color="auto" w:fill="auto"/>
            <w:noWrap/>
            <w:vAlign w:val="center"/>
          </w:tcPr>
          <w:p w14:paraId="6288219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姜半夏</w:t>
            </w:r>
          </w:p>
        </w:tc>
        <w:tc>
          <w:tcPr>
            <w:tcW w:w="626" w:type="pct"/>
            <w:tcBorders>
              <w:top w:val="nil"/>
              <w:left w:val="nil"/>
              <w:bottom w:val="single" w:color="auto" w:sz="4" w:space="0"/>
              <w:right w:val="single" w:color="auto" w:sz="4" w:space="0"/>
            </w:tcBorders>
            <w:shd w:val="clear" w:color="auto" w:fill="auto"/>
            <w:noWrap/>
            <w:vAlign w:val="center"/>
          </w:tcPr>
          <w:p w14:paraId="29D55FA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60EC2A8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39E7F24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78C4F81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甘肃</w:t>
            </w:r>
          </w:p>
        </w:tc>
        <w:tc>
          <w:tcPr>
            <w:tcW w:w="1074" w:type="pct"/>
            <w:tcBorders>
              <w:top w:val="nil"/>
              <w:left w:val="single" w:color="auto" w:sz="4" w:space="0"/>
              <w:bottom w:val="nil"/>
              <w:right w:val="single" w:color="auto" w:sz="4" w:space="0"/>
            </w:tcBorders>
            <w:shd w:val="clear" w:color="auto" w:fill="auto"/>
            <w:noWrap/>
            <w:vAlign w:val="center"/>
          </w:tcPr>
          <w:p w14:paraId="59766C70">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236.31</w:t>
            </w:r>
          </w:p>
        </w:tc>
      </w:tr>
      <w:tr w14:paraId="3F44A0E4">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1B94684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329</w:t>
            </w:r>
          </w:p>
        </w:tc>
        <w:tc>
          <w:tcPr>
            <w:tcW w:w="557" w:type="pct"/>
            <w:tcBorders>
              <w:top w:val="nil"/>
              <w:left w:val="nil"/>
              <w:bottom w:val="single" w:color="auto" w:sz="4" w:space="0"/>
              <w:right w:val="single" w:color="auto" w:sz="4" w:space="0"/>
            </w:tcBorders>
            <w:shd w:val="clear" w:color="auto" w:fill="auto"/>
            <w:noWrap/>
            <w:vAlign w:val="center"/>
          </w:tcPr>
          <w:p w14:paraId="4FE94B6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生姜</w:t>
            </w:r>
          </w:p>
        </w:tc>
        <w:tc>
          <w:tcPr>
            <w:tcW w:w="626" w:type="pct"/>
            <w:tcBorders>
              <w:top w:val="nil"/>
              <w:left w:val="nil"/>
              <w:bottom w:val="single" w:color="auto" w:sz="4" w:space="0"/>
              <w:right w:val="single" w:color="auto" w:sz="4" w:space="0"/>
            </w:tcBorders>
            <w:shd w:val="clear" w:color="auto" w:fill="auto"/>
            <w:noWrap/>
            <w:vAlign w:val="center"/>
          </w:tcPr>
          <w:p w14:paraId="02D993A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7166D09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4162EC9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261E526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山东</w:t>
            </w:r>
          </w:p>
        </w:tc>
        <w:tc>
          <w:tcPr>
            <w:tcW w:w="10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9E0CAB">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31.26</w:t>
            </w:r>
          </w:p>
        </w:tc>
      </w:tr>
      <w:tr w14:paraId="560EEEF7">
        <w:tblPrEx>
          <w:tblCellMar>
            <w:top w:w="0" w:type="dxa"/>
            <w:left w:w="108" w:type="dxa"/>
            <w:bottom w:w="0" w:type="dxa"/>
            <w:right w:w="108" w:type="dxa"/>
          </w:tblCellMar>
        </w:tblPrEx>
        <w:trPr>
          <w:trHeight w:val="330" w:hRule="atLeast"/>
          <w:jc w:val="center"/>
        </w:trPr>
        <w:tc>
          <w:tcPr>
            <w:tcW w:w="354" w:type="pct"/>
            <w:tcBorders>
              <w:top w:val="nil"/>
              <w:left w:val="single" w:color="auto" w:sz="4" w:space="0"/>
              <w:bottom w:val="single" w:color="auto" w:sz="4" w:space="0"/>
              <w:right w:val="single" w:color="auto" w:sz="4" w:space="0"/>
            </w:tcBorders>
            <w:shd w:val="clear" w:color="auto" w:fill="auto"/>
            <w:noWrap/>
            <w:vAlign w:val="center"/>
          </w:tcPr>
          <w:p w14:paraId="06337A9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330</w:t>
            </w:r>
          </w:p>
        </w:tc>
        <w:tc>
          <w:tcPr>
            <w:tcW w:w="557" w:type="pct"/>
            <w:tcBorders>
              <w:top w:val="nil"/>
              <w:left w:val="nil"/>
              <w:bottom w:val="single" w:color="auto" w:sz="4" w:space="0"/>
              <w:right w:val="single" w:color="auto" w:sz="4" w:space="0"/>
            </w:tcBorders>
            <w:shd w:val="clear" w:color="auto" w:fill="auto"/>
            <w:noWrap/>
            <w:vAlign w:val="center"/>
          </w:tcPr>
          <w:p w14:paraId="3FD533B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制白附子</w:t>
            </w:r>
          </w:p>
        </w:tc>
        <w:tc>
          <w:tcPr>
            <w:tcW w:w="626" w:type="pct"/>
            <w:tcBorders>
              <w:top w:val="nil"/>
              <w:left w:val="nil"/>
              <w:bottom w:val="single" w:color="auto" w:sz="4" w:space="0"/>
              <w:right w:val="single" w:color="auto" w:sz="4" w:space="0"/>
            </w:tcBorders>
            <w:shd w:val="clear" w:color="auto" w:fill="auto"/>
            <w:noWrap/>
            <w:vAlign w:val="center"/>
          </w:tcPr>
          <w:p w14:paraId="3A6150E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nil"/>
              <w:left w:val="nil"/>
              <w:bottom w:val="single" w:color="auto" w:sz="4" w:space="0"/>
              <w:right w:val="single" w:color="auto" w:sz="4" w:space="0"/>
            </w:tcBorders>
            <w:shd w:val="clear" w:color="auto" w:fill="auto"/>
            <w:noWrap/>
            <w:vAlign w:val="center"/>
          </w:tcPr>
          <w:p w14:paraId="63DE2EB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nil"/>
              <w:left w:val="nil"/>
              <w:bottom w:val="single" w:color="auto" w:sz="4" w:space="0"/>
              <w:right w:val="single" w:color="auto" w:sz="4" w:space="0"/>
            </w:tcBorders>
            <w:shd w:val="clear" w:color="auto" w:fill="auto"/>
            <w:noWrap/>
            <w:vAlign w:val="center"/>
          </w:tcPr>
          <w:p w14:paraId="7C4305A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nil"/>
              <w:left w:val="nil"/>
              <w:bottom w:val="single" w:color="auto" w:sz="4" w:space="0"/>
              <w:right w:val="single" w:color="auto" w:sz="4" w:space="0"/>
            </w:tcBorders>
            <w:shd w:val="clear" w:color="auto" w:fill="auto"/>
            <w:noWrap/>
            <w:vAlign w:val="center"/>
          </w:tcPr>
          <w:p w14:paraId="37F6CB9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四川、湖北</w:t>
            </w:r>
          </w:p>
        </w:tc>
        <w:tc>
          <w:tcPr>
            <w:tcW w:w="1074" w:type="pct"/>
            <w:tcBorders>
              <w:top w:val="nil"/>
              <w:left w:val="single" w:color="auto" w:sz="4" w:space="0"/>
              <w:bottom w:val="single" w:color="auto" w:sz="4" w:space="0"/>
              <w:right w:val="single" w:color="auto" w:sz="4" w:space="0"/>
            </w:tcBorders>
            <w:shd w:val="clear" w:color="auto" w:fill="auto"/>
            <w:noWrap/>
            <w:vAlign w:val="center"/>
          </w:tcPr>
          <w:p w14:paraId="6DCFE3F0">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154</w:t>
            </w:r>
          </w:p>
        </w:tc>
      </w:tr>
      <w:tr w14:paraId="58EB91D1">
        <w:tblPrEx>
          <w:tblCellMar>
            <w:top w:w="0" w:type="dxa"/>
            <w:left w:w="108" w:type="dxa"/>
            <w:bottom w:w="0" w:type="dxa"/>
            <w:right w:w="108" w:type="dxa"/>
          </w:tblCellMar>
        </w:tblPrEx>
        <w:trPr>
          <w:trHeight w:val="330" w:hRule="atLeast"/>
          <w:jc w:val="center"/>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3F927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331</w:t>
            </w:r>
          </w:p>
        </w:tc>
        <w:tc>
          <w:tcPr>
            <w:tcW w:w="5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29A7A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甜叶菊</w:t>
            </w:r>
          </w:p>
        </w:tc>
        <w:tc>
          <w:tcPr>
            <w:tcW w:w="6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8100C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小包装、散装</w:t>
            </w:r>
          </w:p>
        </w:tc>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3ED77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kg</w:t>
            </w:r>
          </w:p>
        </w:tc>
        <w:tc>
          <w:tcPr>
            <w:tcW w:w="11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06D63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《中华人民共和国药典》(2025年版)</w:t>
            </w:r>
          </w:p>
        </w:tc>
        <w:tc>
          <w:tcPr>
            <w:tcW w:w="8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746B2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安徽</w:t>
            </w:r>
          </w:p>
        </w:tc>
        <w:tc>
          <w:tcPr>
            <w:tcW w:w="10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B7CA89">
            <w:pPr>
              <w:widowControl/>
              <w:wordWrap/>
              <w:spacing w:line="240" w:lineRule="auto"/>
              <w:jc w:val="cente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104</w:t>
            </w:r>
          </w:p>
        </w:tc>
      </w:tr>
      <w:tr w14:paraId="3C6AA736">
        <w:tblPrEx>
          <w:tblCellMar>
            <w:top w:w="0" w:type="dxa"/>
            <w:left w:w="108" w:type="dxa"/>
            <w:bottom w:w="0" w:type="dxa"/>
            <w:right w:w="108" w:type="dxa"/>
          </w:tblCellMar>
        </w:tblPrEx>
        <w:trPr>
          <w:trHeight w:val="1494" w:hRule="atLeast"/>
          <w:jc w:val="center"/>
        </w:trPr>
        <w:tc>
          <w:tcPr>
            <w:tcW w:w="5000" w:type="pct"/>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0DCCAEEC">
            <w:pPr>
              <w:widowControl/>
              <w:wordWrap/>
              <w:spacing w:line="240" w:lineRule="auto"/>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备注：</w:t>
            </w:r>
          </w:p>
          <w:p w14:paraId="01B229C1">
            <w:pPr>
              <w:widowControl/>
              <w:wordWrap/>
              <w:spacing w:line="240" w:lineRule="auto"/>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1.本表“产地”是国外地点并不表示本项目采购进口产品，而是指中药材原产自国外，但中药饮片的炮制、加工、包装等工序在国内完成。</w:t>
            </w:r>
          </w:p>
          <w:p w14:paraId="0FF78B7D">
            <w:pPr>
              <w:widowControl/>
              <w:wordWrap/>
              <w:spacing w:line="240" w:lineRule="auto"/>
              <w:rPr>
                <w:rFonts w:ascii="宋体" w:hAnsi="宋体" w:cs="宋体"/>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2.按中药饮片政府集采政策执行。</w:t>
            </w:r>
          </w:p>
        </w:tc>
      </w:tr>
    </w:tbl>
    <w:p w14:paraId="2167D076">
      <w:pPr>
        <w:wordWrap/>
        <w:spacing w:line="240" w:lineRule="auto"/>
        <w:ind w:firstLine="480"/>
        <w:rPr>
          <w:rFonts w:asciiTheme="majorEastAsia" w:hAnsiTheme="majorEastAsia" w:eastAsiaTheme="majorEastAsia" w:cstheme="majorEastAsia"/>
          <w:color w:val="000000" w:themeColor="text1"/>
          <w:kern w:val="0"/>
          <w:sz w:val="21"/>
          <w:szCs w:val="21"/>
          <w:lang w:val="zh-CN" w:bidi="zh-CN"/>
          <w14:textFill>
            <w14:solidFill>
              <w14:schemeClr w14:val="tx1"/>
            </w14:solidFill>
          </w14:textFill>
        </w:rPr>
      </w:pPr>
    </w:p>
    <w:p w14:paraId="72BE10AB">
      <w:pPr>
        <w:wordWrap/>
        <w:spacing w:line="240" w:lineRule="auto"/>
        <w:ind w:firstLine="480"/>
        <w:outlineLvl w:val="2"/>
        <w:rPr>
          <w:rFonts w:asciiTheme="majorEastAsia" w:hAnsiTheme="majorEastAsia" w:eastAsiaTheme="majorEastAsia" w:cstheme="majorEastAsia"/>
          <w:color w:val="000000" w:themeColor="text1"/>
          <w:kern w:val="0"/>
          <w:sz w:val="21"/>
          <w:szCs w:val="21"/>
          <w:lang w:val="zh-CN" w:bidi="zh-CN"/>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val="zh-CN" w:bidi="zh-CN"/>
          <w14:textFill>
            <w14:solidFill>
              <w14:schemeClr w14:val="tx1"/>
            </w14:solidFill>
          </w14:textFill>
        </w:rPr>
        <w:t>★</w:t>
      </w:r>
      <w:r>
        <w:rPr>
          <w:rFonts w:hint="eastAsia" w:asciiTheme="majorEastAsia" w:hAnsiTheme="majorEastAsia" w:eastAsiaTheme="majorEastAsia" w:cstheme="majorEastAsia"/>
          <w:color w:val="000000" w:themeColor="text1"/>
          <w:kern w:val="0"/>
          <w:sz w:val="21"/>
          <w:szCs w:val="21"/>
          <w:lang w:bidi="zh-CN"/>
          <w14:textFill>
            <w14:solidFill>
              <w14:schemeClr w14:val="tx1"/>
            </w14:solidFill>
          </w14:textFill>
        </w:rPr>
        <w:t>（六）</w:t>
      </w:r>
      <w:r>
        <w:rPr>
          <w:rFonts w:hint="eastAsia" w:asciiTheme="majorEastAsia" w:hAnsiTheme="majorEastAsia" w:eastAsiaTheme="majorEastAsia" w:cstheme="majorEastAsia"/>
          <w:color w:val="000000" w:themeColor="text1"/>
          <w:kern w:val="0"/>
          <w:sz w:val="21"/>
          <w:szCs w:val="21"/>
          <w:lang w:val="zh-CN" w:bidi="zh-CN"/>
          <w14:textFill>
            <w14:solidFill>
              <w14:schemeClr w14:val="tx1"/>
            </w14:solidFill>
          </w14:textFill>
        </w:rPr>
        <w:t>考核要求</w:t>
      </w:r>
    </w:p>
    <w:p w14:paraId="3257D5D7">
      <w:pPr>
        <w:wordWrap/>
        <w:spacing w:line="240" w:lineRule="auto"/>
        <w:ind w:firstLine="480"/>
        <w:rPr>
          <w:rFonts w:asciiTheme="majorEastAsia" w:hAnsiTheme="majorEastAsia" w:eastAsiaTheme="majorEastAsia" w:cstheme="majorEastAsia"/>
          <w:color w:val="000000" w:themeColor="text1"/>
          <w:kern w:val="0"/>
          <w:sz w:val="21"/>
          <w:szCs w:val="21"/>
          <w:lang w:val="zh-CN" w:bidi="zh-CN"/>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val="zh-CN" w:bidi="zh-CN"/>
          <w14:textFill>
            <w14:solidFill>
              <w14:schemeClr w14:val="tx1"/>
            </w14:solidFill>
          </w14:textFill>
        </w:rPr>
        <w:t>采购人有权针对供应商的中药饮片质量、代煎中药饮片</w:t>
      </w:r>
      <w:r>
        <w:rPr>
          <w:rFonts w:hint="eastAsia" w:asciiTheme="majorEastAsia" w:hAnsiTheme="majorEastAsia" w:eastAsiaTheme="majorEastAsia" w:cstheme="majorEastAsia"/>
          <w:color w:val="000000" w:themeColor="text1"/>
          <w:kern w:val="0"/>
          <w:sz w:val="21"/>
          <w:szCs w:val="21"/>
          <w:lang w:bidi="zh-CN"/>
          <w14:textFill>
            <w14:solidFill>
              <w14:schemeClr w14:val="tx1"/>
            </w14:solidFill>
          </w14:textFill>
        </w:rPr>
        <w:t>质量</w:t>
      </w:r>
      <w:r>
        <w:rPr>
          <w:rFonts w:hint="eastAsia" w:asciiTheme="majorEastAsia" w:hAnsiTheme="majorEastAsia" w:eastAsiaTheme="majorEastAsia" w:cstheme="majorEastAsia"/>
          <w:color w:val="000000" w:themeColor="text1"/>
          <w:kern w:val="0"/>
          <w:sz w:val="21"/>
          <w:szCs w:val="21"/>
          <w:lang w:val="zh-CN" w:bidi="zh-CN"/>
          <w14:textFill>
            <w14:solidFill>
              <w14:schemeClr w14:val="tx1"/>
            </w14:solidFill>
          </w14:textFill>
        </w:rPr>
        <w:t>、</w:t>
      </w:r>
      <w:r>
        <w:rPr>
          <w:rFonts w:hint="eastAsia" w:asciiTheme="majorEastAsia" w:hAnsiTheme="majorEastAsia" w:eastAsiaTheme="majorEastAsia" w:cstheme="majorEastAsia"/>
          <w:color w:val="000000" w:themeColor="text1"/>
          <w:kern w:val="0"/>
          <w:sz w:val="21"/>
          <w:szCs w:val="21"/>
          <w:lang w:bidi="zh-CN"/>
          <w14:textFill>
            <w14:solidFill>
              <w14:schemeClr w14:val="tx1"/>
            </w14:solidFill>
          </w14:textFill>
        </w:rPr>
        <w:t>个性化</w:t>
      </w:r>
      <w:r>
        <w:rPr>
          <w:rFonts w:hint="eastAsia" w:asciiTheme="majorEastAsia" w:hAnsiTheme="majorEastAsia" w:eastAsiaTheme="majorEastAsia" w:cstheme="majorEastAsia"/>
          <w:color w:val="000000" w:themeColor="text1"/>
          <w:kern w:val="0"/>
          <w:sz w:val="21"/>
          <w:szCs w:val="21"/>
          <w:lang w:val="zh-CN" w:bidi="zh-CN"/>
          <w14:textFill>
            <w14:solidFill>
              <w14:schemeClr w14:val="tx1"/>
            </w14:solidFill>
          </w14:textFill>
        </w:rPr>
        <w:t>加工</w:t>
      </w:r>
      <w:r>
        <w:rPr>
          <w:rFonts w:hint="eastAsia" w:asciiTheme="majorEastAsia" w:hAnsiTheme="majorEastAsia" w:eastAsiaTheme="majorEastAsia" w:cstheme="majorEastAsia"/>
          <w:color w:val="000000" w:themeColor="text1"/>
          <w:kern w:val="0"/>
          <w:sz w:val="21"/>
          <w:szCs w:val="21"/>
          <w:lang w:bidi="zh-CN"/>
          <w14:textFill>
            <w14:solidFill>
              <w14:schemeClr w14:val="tx1"/>
            </w14:solidFill>
          </w14:textFill>
        </w:rPr>
        <w:t>中药</w:t>
      </w:r>
      <w:r>
        <w:rPr>
          <w:rFonts w:hint="eastAsia" w:asciiTheme="majorEastAsia" w:hAnsiTheme="majorEastAsia" w:eastAsiaTheme="majorEastAsia" w:cstheme="majorEastAsia"/>
          <w:color w:val="000000" w:themeColor="text1"/>
          <w:kern w:val="0"/>
          <w:sz w:val="21"/>
          <w:szCs w:val="21"/>
          <w:lang w:val="zh-CN" w:bidi="zh-CN"/>
          <w14:textFill>
            <w14:solidFill>
              <w14:schemeClr w14:val="tx1"/>
            </w14:solidFill>
          </w14:textFill>
        </w:rPr>
        <w:t>质量及代煎药液质量、配送服务等向患者进行满意度调查。</w:t>
      </w:r>
      <w:r>
        <w:rPr>
          <w:rFonts w:hint="eastAsia" w:asciiTheme="majorEastAsia" w:hAnsiTheme="majorEastAsia" w:eastAsiaTheme="majorEastAsia" w:cstheme="majorEastAsia"/>
          <w:color w:val="000000" w:themeColor="text1"/>
          <w:kern w:val="0"/>
          <w:sz w:val="21"/>
          <w:szCs w:val="21"/>
          <w:lang w:bidi="zh-CN"/>
          <w14:textFill>
            <w14:solidFill>
              <w14:schemeClr w14:val="tx1"/>
            </w14:solidFill>
          </w14:textFill>
        </w:rPr>
        <w:t>同时，</w:t>
      </w:r>
      <w:r>
        <w:rPr>
          <w:rFonts w:hint="eastAsia" w:asciiTheme="majorEastAsia" w:hAnsiTheme="majorEastAsia" w:eastAsiaTheme="majorEastAsia" w:cstheme="majorEastAsia"/>
          <w:color w:val="000000" w:themeColor="text1"/>
          <w:kern w:val="0"/>
          <w:sz w:val="21"/>
          <w:szCs w:val="21"/>
          <w:lang w:val="zh-CN" w:bidi="zh-CN"/>
          <w14:textFill>
            <w14:solidFill>
              <w14:schemeClr w14:val="tx1"/>
            </w14:solidFill>
          </w14:textFill>
        </w:rPr>
        <w:t>采购人</w:t>
      </w:r>
      <w:r>
        <w:rPr>
          <w:rFonts w:hint="eastAsia" w:asciiTheme="majorEastAsia" w:hAnsiTheme="majorEastAsia" w:eastAsiaTheme="majorEastAsia" w:cstheme="majorEastAsia"/>
          <w:color w:val="000000" w:themeColor="text1"/>
          <w:kern w:val="0"/>
          <w:sz w:val="21"/>
          <w:szCs w:val="21"/>
          <w:lang w:bidi="zh-CN"/>
          <w14:textFill>
            <w14:solidFill>
              <w14:schemeClr w14:val="tx1"/>
            </w14:solidFill>
          </w14:textFill>
        </w:rPr>
        <w:t>还将</w:t>
      </w:r>
      <w:r>
        <w:rPr>
          <w:rFonts w:hint="eastAsia" w:asciiTheme="majorEastAsia" w:hAnsiTheme="majorEastAsia" w:eastAsiaTheme="majorEastAsia" w:cstheme="majorEastAsia"/>
          <w:color w:val="000000" w:themeColor="text1"/>
          <w:kern w:val="0"/>
          <w:sz w:val="21"/>
          <w:szCs w:val="21"/>
          <w:lang w:val="zh-CN" w:bidi="zh-CN"/>
          <w14:textFill>
            <w14:solidFill>
              <w14:schemeClr w14:val="tx1"/>
            </w14:solidFill>
          </w14:textFill>
        </w:rPr>
        <w:t>每季度</w:t>
      </w:r>
      <w:r>
        <w:rPr>
          <w:rFonts w:hint="eastAsia" w:asciiTheme="majorEastAsia" w:hAnsiTheme="majorEastAsia" w:eastAsiaTheme="majorEastAsia" w:cstheme="majorEastAsia"/>
          <w:color w:val="000000" w:themeColor="text1"/>
          <w:kern w:val="0"/>
          <w:sz w:val="21"/>
          <w:szCs w:val="21"/>
          <w:lang w:bidi="zh-CN"/>
          <w14:textFill>
            <w14:solidFill>
              <w14:schemeClr w14:val="tx1"/>
            </w14:solidFill>
          </w14:textFill>
        </w:rPr>
        <w:t>对供应商的</w:t>
      </w:r>
      <w:r>
        <w:rPr>
          <w:rFonts w:hint="eastAsia" w:asciiTheme="majorEastAsia" w:hAnsiTheme="majorEastAsia" w:eastAsiaTheme="majorEastAsia" w:cstheme="majorEastAsia"/>
          <w:color w:val="000000" w:themeColor="text1"/>
          <w:kern w:val="0"/>
          <w:sz w:val="21"/>
          <w:szCs w:val="21"/>
          <w:lang w:val="zh-CN" w:bidi="zh-CN"/>
          <w14:textFill>
            <w14:solidFill>
              <w14:schemeClr w14:val="tx1"/>
            </w14:solidFill>
          </w14:textFill>
        </w:rPr>
        <w:t>服务质量</w:t>
      </w:r>
      <w:r>
        <w:rPr>
          <w:rFonts w:hint="eastAsia" w:asciiTheme="majorEastAsia" w:hAnsiTheme="majorEastAsia" w:eastAsiaTheme="majorEastAsia" w:cstheme="majorEastAsia"/>
          <w:color w:val="000000" w:themeColor="text1"/>
          <w:kern w:val="0"/>
          <w:sz w:val="21"/>
          <w:szCs w:val="21"/>
          <w:lang w:bidi="zh-CN"/>
          <w14:textFill>
            <w14:solidFill>
              <w14:schemeClr w14:val="tx1"/>
            </w14:solidFill>
          </w14:textFill>
        </w:rPr>
        <w:t>实施</w:t>
      </w:r>
      <w:r>
        <w:rPr>
          <w:rFonts w:hint="eastAsia" w:asciiTheme="majorEastAsia" w:hAnsiTheme="majorEastAsia" w:eastAsiaTheme="majorEastAsia" w:cstheme="majorEastAsia"/>
          <w:color w:val="000000" w:themeColor="text1"/>
          <w:kern w:val="0"/>
          <w:sz w:val="21"/>
          <w:szCs w:val="21"/>
          <w:lang w:val="zh-CN" w:bidi="zh-CN"/>
          <w14:textFill>
            <w14:solidFill>
              <w14:schemeClr w14:val="tx1"/>
            </w14:solidFill>
          </w14:textFill>
        </w:rPr>
        <w:t>考核（</w:t>
      </w:r>
      <w:r>
        <w:rPr>
          <w:rFonts w:hint="eastAsia" w:asciiTheme="majorEastAsia" w:hAnsiTheme="majorEastAsia" w:eastAsiaTheme="majorEastAsia" w:cstheme="majorEastAsia"/>
          <w:color w:val="000000" w:themeColor="text1"/>
          <w:kern w:val="0"/>
          <w:sz w:val="21"/>
          <w:szCs w:val="21"/>
          <w:lang w:bidi="zh-CN"/>
          <w14:textFill>
            <w14:solidFill>
              <w14:schemeClr w14:val="tx1"/>
            </w14:solidFill>
          </w14:textFill>
        </w:rPr>
        <w:t>考核标准</w:t>
      </w:r>
      <w:r>
        <w:rPr>
          <w:rFonts w:hint="eastAsia" w:asciiTheme="majorEastAsia" w:hAnsiTheme="majorEastAsia" w:eastAsiaTheme="majorEastAsia" w:cstheme="majorEastAsia"/>
          <w:color w:val="000000" w:themeColor="text1"/>
          <w:kern w:val="0"/>
          <w:sz w:val="21"/>
          <w:szCs w:val="21"/>
          <w:lang w:val="zh-CN" w:bidi="zh-CN"/>
          <w14:textFill>
            <w14:solidFill>
              <w14:schemeClr w14:val="tx1"/>
            </w14:solidFill>
          </w14:textFill>
        </w:rPr>
        <w:t>详见附件2）。</w:t>
      </w:r>
    </w:p>
    <w:p w14:paraId="7A735F30">
      <w:pPr>
        <w:wordWrap/>
        <w:spacing w:line="240" w:lineRule="auto"/>
        <w:ind w:firstLine="480"/>
        <w:rPr>
          <w:rFonts w:asciiTheme="majorEastAsia" w:hAnsiTheme="majorEastAsia" w:eastAsiaTheme="majorEastAsia" w:cstheme="majorEastAsia"/>
          <w:color w:val="000000" w:themeColor="text1"/>
          <w:kern w:val="0"/>
          <w:sz w:val="21"/>
          <w:szCs w:val="21"/>
          <w:lang w:val="zh-CN" w:bidi="zh-CN"/>
          <w14:textFill>
            <w14:solidFill>
              <w14:schemeClr w14:val="tx1"/>
            </w14:solidFill>
          </w14:textFill>
        </w:rPr>
      </w:pPr>
    </w:p>
    <w:p w14:paraId="3D7104CD">
      <w:pPr>
        <w:wordWrap/>
        <w:spacing w:line="240" w:lineRule="auto"/>
        <w:ind w:firstLine="480"/>
        <w:rPr>
          <w:rFonts w:asciiTheme="majorEastAsia" w:hAnsiTheme="majorEastAsia" w:eastAsiaTheme="majorEastAsia" w:cstheme="majorEastAsia"/>
          <w:b/>
          <w:color w:val="000000" w:themeColor="text1"/>
          <w:kern w:val="0"/>
          <w:sz w:val="21"/>
          <w:szCs w:val="21"/>
          <w:lang w:val="zh-CN" w:bidi="zh-CN"/>
          <w14:textFill>
            <w14:solidFill>
              <w14:schemeClr w14:val="tx1"/>
            </w14:solidFill>
          </w14:textFill>
        </w:rPr>
      </w:pPr>
      <w:bookmarkStart w:id="53" w:name="OLE_LINK5"/>
      <w:r>
        <w:rPr>
          <w:rFonts w:asciiTheme="majorEastAsia" w:hAnsiTheme="majorEastAsia" w:eastAsiaTheme="majorEastAsia" w:cstheme="majorEastAsia"/>
          <w:b/>
          <w:color w:val="000000" w:themeColor="text1"/>
          <w:kern w:val="0"/>
          <w:sz w:val="21"/>
          <w:szCs w:val="21"/>
          <w:lang w:val="zh-CN" w:bidi="zh-CN"/>
          <w14:textFill>
            <w14:solidFill>
              <w14:schemeClr w14:val="tx1"/>
            </w14:solidFill>
          </w14:textFill>
        </w:rPr>
        <w:t>附件</w:t>
      </w:r>
      <w:r>
        <w:rPr>
          <w:rFonts w:hint="eastAsia" w:asciiTheme="majorEastAsia" w:hAnsiTheme="majorEastAsia" w:eastAsiaTheme="majorEastAsia" w:cstheme="majorEastAsia"/>
          <w:b/>
          <w:color w:val="000000" w:themeColor="text1"/>
          <w:kern w:val="0"/>
          <w:sz w:val="21"/>
          <w:szCs w:val="21"/>
          <w:lang w:val="zh-CN" w:bidi="zh-CN"/>
          <w14:textFill>
            <w14:solidFill>
              <w14:schemeClr w14:val="tx1"/>
            </w14:solidFill>
          </w14:textFill>
        </w:rPr>
        <w:t>2：</w:t>
      </w:r>
      <w:r>
        <w:rPr>
          <w:rFonts w:hint="eastAsia" w:cs="宋体" w:asciiTheme="minorEastAsia" w:hAnsiTheme="minorEastAsia" w:eastAsiaTheme="minorEastAsia"/>
          <w:b/>
          <w:bCs/>
          <w:color w:val="000000" w:themeColor="text1"/>
          <w:sz w:val="21"/>
          <w:szCs w:val="21"/>
          <w14:textFill>
            <w14:solidFill>
              <w14:schemeClr w14:val="tx1"/>
            </w14:solidFill>
          </w14:textFill>
        </w:rPr>
        <w:t>中药饮片代煎代配服务质量考核表</w:t>
      </w:r>
    </w:p>
    <w:tbl>
      <w:tblPr>
        <w:tblStyle w:val="35"/>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3560"/>
        <w:gridCol w:w="1128"/>
        <w:gridCol w:w="1410"/>
        <w:gridCol w:w="893"/>
        <w:gridCol w:w="662"/>
      </w:tblGrid>
      <w:tr w14:paraId="6499F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3" w:type="dxa"/>
            <w:gridSpan w:val="6"/>
            <w:vAlign w:val="center"/>
          </w:tcPr>
          <w:p w14:paraId="2B721B1E">
            <w:pPr>
              <w:pStyle w:val="11"/>
              <w:jc w:val="center"/>
              <w:rPr>
                <w:rFonts w:asciiTheme="minorEastAsia" w:hAnsiTheme="minorEastAsia" w:eastAsiaTheme="minorEastAsia"/>
                <w:b/>
                <w:bCs/>
                <w:color w:val="000000" w:themeColor="text1"/>
                <w:sz w:val="21"/>
                <w:szCs w:val="21"/>
                <w14:textFill>
                  <w14:solidFill>
                    <w14:schemeClr w14:val="tx1"/>
                  </w14:solidFill>
                </w14:textFill>
              </w:rPr>
            </w:pPr>
            <w:r>
              <w:rPr>
                <w:rFonts w:hint="eastAsia" w:cs="宋体" w:asciiTheme="minorEastAsia" w:hAnsiTheme="minorEastAsia" w:eastAsiaTheme="minorEastAsia"/>
                <w:b/>
                <w:bCs/>
                <w:color w:val="000000" w:themeColor="text1"/>
                <w:sz w:val="21"/>
                <w:szCs w:val="21"/>
                <w14:textFill>
                  <w14:solidFill>
                    <w14:schemeClr w14:val="tx1"/>
                  </w14:solidFill>
                </w14:textFill>
              </w:rPr>
              <w:t>中药饮片代煎代配服务质量考核表</w:t>
            </w:r>
          </w:p>
        </w:tc>
      </w:tr>
      <w:tr w14:paraId="12925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14:paraId="51D12357">
            <w:pPr>
              <w:pStyle w:val="11"/>
              <w:jc w:val="center"/>
              <w:rPr>
                <w:rFonts w:asciiTheme="minorEastAsia" w:hAnsiTheme="minorEastAsia" w:eastAsiaTheme="minorEastAsia"/>
                <w:b/>
                <w:bCs/>
                <w:color w:val="000000" w:themeColor="text1"/>
                <w:sz w:val="21"/>
                <w:szCs w:val="21"/>
                <w14:textFill>
                  <w14:solidFill>
                    <w14:schemeClr w14:val="tx1"/>
                  </w14:solidFill>
                </w14:textFill>
              </w:rPr>
            </w:pPr>
            <w:r>
              <w:rPr>
                <w:rFonts w:hint="eastAsia" w:asciiTheme="minorEastAsia" w:hAnsiTheme="minorEastAsia" w:eastAsiaTheme="minorEastAsia"/>
                <w:b/>
                <w:bCs/>
                <w:color w:val="000000" w:themeColor="text1"/>
                <w:sz w:val="21"/>
                <w:szCs w:val="21"/>
                <w14:textFill>
                  <w14:solidFill>
                    <w14:schemeClr w14:val="tx1"/>
                  </w14:solidFill>
                </w14:textFill>
              </w:rPr>
              <w:t>序号</w:t>
            </w:r>
          </w:p>
        </w:tc>
        <w:tc>
          <w:tcPr>
            <w:tcW w:w="3560" w:type="dxa"/>
            <w:vAlign w:val="center"/>
          </w:tcPr>
          <w:p w14:paraId="048C44BD">
            <w:pPr>
              <w:wordWrap/>
              <w:spacing w:line="240" w:lineRule="auto"/>
              <w:jc w:val="center"/>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服务质量标准</w:t>
            </w:r>
          </w:p>
        </w:tc>
        <w:tc>
          <w:tcPr>
            <w:tcW w:w="1128" w:type="dxa"/>
            <w:vAlign w:val="center"/>
          </w:tcPr>
          <w:p w14:paraId="2E6CA3C1">
            <w:pPr>
              <w:wordWrap/>
              <w:spacing w:line="240" w:lineRule="auto"/>
              <w:jc w:val="center"/>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考察方法</w:t>
            </w:r>
          </w:p>
        </w:tc>
        <w:tc>
          <w:tcPr>
            <w:tcW w:w="1410" w:type="dxa"/>
            <w:vAlign w:val="center"/>
          </w:tcPr>
          <w:p w14:paraId="1E6080CD">
            <w:pPr>
              <w:wordWrap/>
              <w:spacing w:line="240" w:lineRule="auto"/>
              <w:jc w:val="center"/>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考核标准</w:t>
            </w:r>
          </w:p>
        </w:tc>
        <w:tc>
          <w:tcPr>
            <w:tcW w:w="893" w:type="dxa"/>
            <w:vAlign w:val="center"/>
          </w:tcPr>
          <w:p w14:paraId="028367F7">
            <w:pPr>
              <w:wordWrap/>
              <w:spacing w:line="240" w:lineRule="auto"/>
              <w:jc w:val="center"/>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扣分</w:t>
            </w:r>
          </w:p>
        </w:tc>
        <w:tc>
          <w:tcPr>
            <w:tcW w:w="662" w:type="dxa"/>
            <w:vAlign w:val="center"/>
          </w:tcPr>
          <w:p w14:paraId="6270F6DF">
            <w:pPr>
              <w:wordWrap/>
              <w:spacing w:line="240" w:lineRule="auto"/>
              <w:jc w:val="center"/>
              <w:rPr>
                <w:rFonts w:cs="宋体" w:asciiTheme="minorEastAsia" w:hAnsiTheme="minorEastAsia" w:eastAsiaTheme="minorEastAsia"/>
                <w:b/>
                <w:color w:val="000000" w:themeColor="text1"/>
                <w:sz w:val="21"/>
                <w:szCs w:val="21"/>
                <w14:textFill>
                  <w14:solidFill>
                    <w14:schemeClr w14:val="tx1"/>
                  </w14:solidFill>
                </w14:textFill>
              </w:rPr>
            </w:pPr>
            <w:r>
              <w:rPr>
                <w:rFonts w:hint="eastAsia" w:cs="宋体" w:asciiTheme="minorEastAsia" w:hAnsiTheme="minorEastAsia" w:eastAsiaTheme="minorEastAsia"/>
                <w:b/>
                <w:color w:val="000000" w:themeColor="text1"/>
                <w:sz w:val="21"/>
                <w:szCs w:val="21"/>
                <w14:textFill>
                  <w14:solidFill>
                    <w14:schemeClr w14:val="tx1"/>
                  </w14:solidFill>
                </w14:textFill>
              </w:rPr>
              <w:t>扣分说明</w:t>
            </w:r>
          </w:p>
        </w:tc>
      </w:tr>
      <w:tr w14:paraId="40CE7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14:paraId="28BB298C">
            <w:pPr>
              <w:pStyle w:val="11"/>
              <w:jc w:val="center"/>
              <w:rPr>
                <w:rFonts w:asciiTheme="minorEastAsia" w:hAnsiTheme="minorEastAsia" w:eastAsiaTheme="minorEastAsia"/>
                <w:b/>
                <w:bCs/>
                <w:color w:val="000000" w:themeColor="text1"/>
                <w:sz w:val="21"/>
                <w:szCs w:val="21"/>
                <w14:textFill>
                  <w14:solidFill>
                    <w14:schemeClr w14:val="tx1"/>
                  </w14:solidFill>
                </w14:textFill>
              </w:rPr>
            </w:pPr>
            <w:r>
              <w:rPr>
                <w:rFonts w:hint="eastAsia" w:asciiTheme="minorEastAsia" w:hAnsiTheme="minorEastAsia" w:eastAsiaTheme="minorEastAsia"/>
                <w:b/>
                <w:bCs/>
                <w:color w:val="000000" w:themeColor="text1"/>
                <w:sz w:val="21"/>
                <w:szCs w:val="21"/>
                <w14:textFill>
                  <w14:solidFill>
                    <w14:schemeClr w14:val="tx1"/>
                  </w14:solidFill>
                </w14:textFill>
              </w:rPr>
              <w:t>1</w:t>
            </w:r>
          </w:p>
        </w:tc>
        <w:tc>
          <w:tcPr>
            <w:tcW w:w="3560" w:type="dxa"/>
            <w:vAlign w:val="center"/>
          </w:tcPr>
          <w:p w14:paraId="6506CAC7">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中药饮片规范，包装，有效期等符合相关规定,炮制符合规定，质量优良</w:t>
            </w:r>
          </w:p>
        </w:tc>
        <w:tc>
          <w:tcPr>
            <w:tcW w:w="1128" w:type="dxa"/>
            <w:vAlign w:val="center"/>
          </w:tcPr>
          <w:p w14:paraId="42BD06BA">
            <w:pPr>
              <w:pStyle w:val="11"/>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现场查看</w:t>
            </w:r>
          </w:p>
        </w:tc>
        <w:tc>
          <w:tcPr>
            <w:tcW w:w="1410" w:type="dxa"/>
            <w:vAlign w:val="center"/>
          </w:tcPr>
          <w:p w14:paraId="3B68FD89">
            <w:pPr>
              <w:pStyle w:val="11"/>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扣1分/品种</w:t>
            </w:r>
          </w:p>
        </w:tc>
        <w:tc>
          <w:tcPr>
            <w:tcW w:w="893" w:type="dxa"/>
            <w:vAlign w:val="center"/>
          </w:tcPr>
          <w:p w14:paraId="4631D0EA">
            <w:pPr>
              <w:pStyle w:val="11"/>
              <w:jc w:val="center"/>
              <w:rPr>
                <w:rFonts w:cs="宋体" w:asciiTheme="minorEastAsia" w:hAnsiTheme="minorEastAsia" w:eastAsiaTheme="minorEastAsia"/>
                <w:color w:val="000000" w:themeColor="text1"/>
                <w:sz w:val="21"/>
                <w:szCs w:val="21"/>
                <w14:textFill>
                  <w14:solidFill>
                    <w14:schemeClr w14:val="tx1"/>
                  </w14:solidFill>
                </w14:textFill>
              </w:rPr>
            </w:pPr>
          </w:p>
        </w:tc>
        <w:tc>
          <w:tcPr>
            <w:tcW w:w="662" w:type="dxa"/>
            <w:vAlign w:val="center"/>
          </w:tcPr>
          <w:p w14:paraId="3DEE2C63">
            <w:pPr>
              <w:pStyle w:val="11"/>
              <w:jc w:val="center"/>
              <w:rPr>
                <w:rFonts w:cs="宋体" w:asciiTheme="minorEastAsia" w:hAnsiTheme="minorEastAsia" w:eastAsiaTheme="minorEastAsia"/>
                <w:color w:val="000000" w:themeColor="text1"/>
                <w:sz w:val="21"/>
                <w:szCs w:val="21"/>
                <w14:textFill>
                  <w14:solidFill>
                    <w14:schemeClr w14:val="tx1"/>
                  </w14:solidFill>
                </w14:textFill>
              </w:rPr>
            </w:pPr>
          </w:p>
        </w:tc>
      </w:tr>
      <w:tr w14:paraId="6FA0A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14:paraId="6A259960">
            <w:pPr>
              <w:pStyle w:val="11"/>
              <w:jc w:val="center"/>
              <w:rPr>
                <w:rFonts w:asciiTheme="minorEastAsia" w:hAnsiTheme="minorEastAsia" w:eastAsiaTheme="minorEastAsia"/>
                <w:b/>
                <w:bCs/>
                <w:color w:val="000000" w:themeColor="text1"/>
                <w:sz w:val="21"/>
                <w:szCs w:val="21"/>
                <w14:textFill>
                  <w14:solidFill>
                    <w14:schemeClr w14:val="tx1"/>
                  </w14:solidFill>
                </w14:textFill>
              </w:rPr>
            </w:pPr>
            <w:r>
              <w:rPr>
                <w:rFonts w:hint="eastAsia" w:asciiTheme="minorEastAsia" w:hAnsiTheme="minorEastAsia" w:eastAsiaTheme="minorEastAsia"/>
                <w:b/>
                <w:bCs/>
                <w:color w:val="000000" w:themeColor="text1"/>
                <w:sz w:val="21"/>
                <w:szCs w:val="21"/>
                <w14:textFill>
                  <w14:solidFill>
                    <w14:schemeClr w14:val="tx1"/>
                  </w14:solidFill>
                </w14:textFill>
              </w:rPr>
              <w:t>2</w:t>
            </w:r>
          </w:p>
        </w:tc>
        <w:tc>
          <w:tcPr>
            <w:tcW w:w="3560" w:type="dxa"/>
            <w:vAlign w:val="center"/>
          </w:tcPr>
          <w:p w14:paraId="15A63DFF">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专职售后服务出现不遵守医院规章制度，工作差错，散漫等行为的</w:t>
            </w:r>
          </w:p>
        </w:tc>
        <w:tc>
          <w:tcPr>
            <w:tcW w:w="1128" w:type="dxa"/>
            <w:vAlign w:val="center"/>
          </w:tcPr>
          <w:p w14:paraId="57E10297">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日常查看</w:t>
            </w:r>
          </w:p>
        </w:tc>
        <w:tc>
          <w:tcPr>
            <w:tcW w:w="1410" w:type="dxa"/>
            <w:vAlign w:val="center"/>
          </w:tcPr>
          <w:p w14:paraId="40DA787F">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扣1分/次</w:t>
            </w:r>
          </w:p>
        </w:tc>
        <w:tc>
          <w:tcPr>
            <w:tcW w:w="893" w:type="dxa"/>
            <w:vAlign w:val="center"/>
          </w:tcPr>
          <w:p w14:paraId="67DEF7D1">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p>
        </w:tc>
        <w:tc>
          <w:tcPr>
            <w:tcW w:w="662" w:type="dxa"/>
            <w:vAlign w:val="center"/>
          </w:tcPr>
          <w:p w14:paraId="71777450">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p>
        </w:tc>
      </w:tr>
      <w:tr w14:paraId="2CF7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0" w:type="dxa"/>
            <w:vAlign w:val="center"/>
          </w:tcPr>
          <w:p w14:paraId="19193ACB">
            <w:pPr>
              <w:pStyle w:val="11"/>
              <w:jc w:val="center"/>
              <w:rPr>
                <w:rFonts w:asciiTheme="minorEastAsia" w:hAnsiTheme="minorEastAsia" w:eastAsiaTheme="minorEastAsia"/>
                <w:b/>
                <w:bCs/>
                <w:color w:val="000000" w:themeColor="text1"/>
                <w:sz w:val="21"/>
                <w:szCs w:val="21"/>
                <w14:textFill>
                  <w14:solidFill>
                    <w14:schemeClr w14:val="tx1"/>
                  </w14:solidFill>
                </w14:textFill>
              </w:rPr>
            </w:pPr>
            <w:r>
              <w:rPr>
                <w:rFonts w:hint="eastAsia" w:asciiTheme="minorEastAsia" w:hAnsiTheme="minorEastAsia" w:eastAsiaTheme="minorEastAsia"/>
                <w:b/>
                <w:bCs/>
                <w:color w:val="000000" w:themeColor="text1"/>
                <w:sz w:val="21"/>
                <w:szCs w:val="21"/>
                <w14:textFill>
                  <w14:solidFill>
                    <w14:schemeClr w14:val="tx1"/>
                  </w14:solidFill>
                </w14:textFill>
              </w:rPr>
              <w:t>3</w:t>
            </w:r>
          </w:p>
        </w:tc>
        <w:tc>
          <w:tcPr>
            <w:tcW w:w="3560" w:type="dxa"/>
            <w:vAlign w:val="center"/>
          </w:tcPr>
          <w:p w14:paraId="608C6D47">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中药饮片价格调整不遵守医院的相关规定的，或由于价格原因影响供货的情况的</w:t>
            </w:r>
          </w:p>
        </w:tc>
        <w:tc>
          <w:tcPr>
            <w:tcW w:w="1128" w:type="dxa"/>
            <w:vAlign w:val="center"/>
          </w:tcPr>
          <w:p w14:paraId="59983A8F">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日常查看</w:t>
            </w:r>
          </w:p>
        </w:tc>
        <w:tc>
          <w:tcPr>
            <w:tcW w:w="1410" w:type="dxa"/>
            <w:vAlign w:val="center"/>
          </w:tcPr>
          <w:p w14:paraId="75A14345">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扣1分/品种</w:t>
            </w:r>
          </w:p>
        </w:tc>
        <w:tc>
          <w:tcPr>
            <w:tcW w:w="893" w:type="dxa"/>
            <w:vAlign w:val="center"/>
          </w:tcPr>
          <w:p w14:paraId="11266775">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p>
        </w:tc>
        <w:tc>
          <w:tcPr>
            <w:tcW w:w="662" w:type="dxa"/>
            <w:vAlign w:val="center"/>
          </w:tcPr>
          <w:p w14:paraId="0A5E2240">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p>
        </w:tc>
      </w:tr>
      <w:tr w14:paraId="0C800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14:paraId="47E0B063">
            <w:pPr>
              <w:pStyle w:val="11"/>
              <w:jc w:val="center"/>
              <w:rPr>
                <w:rFonts w:asciiTheme="minorEastAsia" w:hAnsiTheme="minorEastAsia" w:eastAsiaTheme="minorEastAsia"/>
                <w:b/>
                <w:bCs/>
                <w:color w:val="000000" w:themeColor="text1"/>
                <w:sz w:val="21"/>
                <w:szCs w:val="21"/>
                <w14:textFill>
                  <w14:solidFill>
                    <w14:schemeClr w14:val="tx1"/>
                  </w14:solidFill>
                </w14:textFill>
              </w:rPr>
            </w:pPr>
            <w:r>
              <w:rPr>
                <w:rFonts w:hint="eastAsia" w:asciiTheme="minorEastAsia" w:hAnsiTheme="minorEastAsia" w:eastAsiaTheme="minorEastAsia"/>
                <w:b/>
                <w:bCs/>
                <w:color w:val="000000" w:themeColor="text1"/>
                <w:sz w:val="21"/>
                <w:szCs w:val="21"/>
                <w14:textFill>
                  <w14:solidFill>
                    <w14:schemeClr w14:val="tx1"/>
                  </w14:solidFill>
                </w14:textFill>
              </w:rPr>
              <w:t>4</w:t>
            </w:r>
          </w:p>
        </w:tc>
        <w:tc>
          <w:tcPr>
            <w:tcW w:w="3560" w:type="dxa"/>
            <w:vAlign w:val="center"/>
          </w:tcPr>
          <w:p w14:paraId="381C7B94">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发现提供的中药饮片质量与投标时提供的样品不一致或质量等级较差的</w:t>
            </w:r>
          </w:p>
        </w:tc>
        <w:tc>
          <w:tcPr>
            <w:tcW w:w="1128" w:type="dxa"/>
            <w:vAlign w:val="center"/>
          </w:tcPr>
          <w:p w14:paraId="30C1DBCF">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日常查看</w:t>
            </w:r>
          </w:p>
        </w:tc>
        <w:tc>
          <w:tcPr>
            <w:tcW w:w="1410" w:type="dxa"/>
            <w:vAlign w:val="center"/>
          </w:tcPr>
          <w:p w14:paraId="2099097B">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扣1分/次</w:t>
            </w:r>
          </w:p>
        </w:tc>
        <w:tc>
          <w:tcPr>
            <w:tcW w:w="893" w:type="dxa"/>
            <w:vAlign w:val="center"/>
          </w:tcPr>
          <w:p w14:paraId="5AEA1077">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p>
        </w:tc>
        <w:tc>
          <w:tcPr>
            <w:tcW w:w="662" w:type="dxa"/>
            <w:vAlign w:val="center"/>
          </w:tcPr>
          <w:p w14:paraId="6A73D362">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p>
        </w:tc>
      </w:tr>
      <w:tr w14:paraId="4D915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14:paraId="678DD8FC">
            <w:pPr>
              <w:pStyle w:val="11"/>
              <w:jc w:val="center"/>
              <w:rPr>
                <w:rFonts w:asciiTheme="minorEastAsia" w:hAnsiTheme="minorEastAsia" w:eastAsiaTheme="minorEastAsia"/>
                <w:b/>
                <w:bCs/>
                <w:color w:val="000000" w:themeColor="text1"/>
                <w:sz w:val="21"/>
                <w:szCs w:val="21"/>
                <w14:textFill>
                  <w14:solidFill>
                    <w14:schemeClr w14:val="tx1"/>
                  </w14:solidFill>
                </w14:textFill>
              </w:rPr>
            </w:pPr>
            <w:r>
              <w:rPr>
                <w:rFonts w:hint="eastAsia" w:asciiTheme="minorEastAsia" w:hAnsiTheme="minorEastAsia" w:eastAsiaTheme="minorEastAsia"/>
                <w:b/>
                <w:bCs/>
                <w:color w:val="000000" w:themeColor="text1"/>
                <w:sz w:val="21"/>
                <w:szCs w:val="21"/>
                <w14:textFill>
                  <w14:solidFill>
                    <w14:schemeClr w14:val="tx1"/>
                  </w14:solidFill>
                </w14:textFill>
              </w:rPr>
              <w:t>5</w:t>
            </w:r>
          </w:p>
        </w:tc>
        <w:tc>
          <w:tcPr>
            <w:tcW w:w="3560" w:type="dxa"/>
            <w:vAlign w:val="center"/>
          </w:tcPr>
          <w:p w14:paraId="3854967E">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煎药、制膏的操作人员经过培训应具备实际操作技能，有培训记录</w:t>
            </w:r>
          </w:p>
        </w:tc>
        <w:tc>
          <w:tcPr>
            <w:tcW w:w="1128" w:type="dxa"/>
            <w:vAlign w:val="center"/>
          </w:tcPr>
          <w:p w14:paraId="6B52B77D">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查培训记录</w:t>
            </w:r>
          </w:p>
        </w:tc>
        <w:tc>
          <w:tcPr>
            <w:tcW w:w="1410" w:type="dxa"/>
            <w:vAlign w:val="center"/>
          </w:tcPr>
          <w:p w14:paraId="182399B0">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扣1分/次</w:t>
            </w:r>
          </w:p>
        </w:tc>
        <w:tc>
          <w:tcPr>
            <w:tcW w:w="893" w:type="dxa"/>
            <w:vAlign w:val="center"/>
          </w:tcPr>
          <w:p w14:paraId="383BD8F3">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p>
        </w:tc>
        <w:tc>
          <w:tcPr>
            <w:tcW w:w="662" w:type="dxa"/>
            <w:vAlign w:val="center"/>
          </w:tcPr>
          <w:p w14:paraId="399C3C12">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p>
        </w:tc>
      </w:tr>
      <w:tr w14:paraId="76E1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14:paraId="691BE78D">
            <w:pPr>
              <w:pStyle w:val="11"/>
              <w:jc w:val="center"/>
              <w:rPr>
                <w:rFonts w:asciiTheme="minorEastAsia" w:hAnsiTheme="minorEastAsia" w:eastAsiaTheme="minorEastAsia"/>
                <w:b/>
                <w:bCs/>
                <w:color w:val="000000" w:themeColor="text1"/>
                <w:sz w:val="21"/>
                <w:szCs w:val="21"/>
                <w14:textFill>
                  <w14:solidFill>
                    <w14:schemeClr w14:val="tx1"/>
                  </w14:solidFill>
                </w14:textFill>
              </w:rPr>
            </w:pPr>
            <w:r>
              <w:rPr>
                <w:rFonts w:hint="eastAsia" w:asciiTheme="minorEastAsia" w:hAnsiTheme="minorEastAsia" w:eastAsiaTheme="minorEastAsia"/>
                <w:b/>
                <w:bCs/>
                <w:color w:val="000000" w:themeColor="text1"/>
                <w:sz w:val="21"/>
                <w:szCs w:val="21"/>
                <w14:textFill>
                  <w14:solidFill>
                    <w14:schemeClr w14:val="tx1"/>
                  </w14:solidFill>
                </w14:textFill>
              </w:rPr>
              <w:t>6</w:t>
            </w:r>
          </w:p>
        </w:tc>
        <w:tc>
          <w:tcPr>
            <w:tcW w:w="3560" w:type="dxa"/>
            <w:vAlign w:val="center"/>
          </w:tcPr>
          <w:p w14:paraId="20AA829A">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煎药、制膏设备符合相关要求。</w:t>
            </w:r>
          </w:p>
        </w:tc>
        <w:tc>
          <w:tcPr>
            <w:tcW w:w="1128" w:type="dxa"/>
            <w:vAlign w:val="center"/>
          </w:tcPr>
          <w:p w14:paraId="4282F9FE">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查检验设备</w:t>
            </w:r>
          </w:p>
        </w:tc>
        <w:tc>
          <w:tcPr>
            <w:tcW w:w="1410" w:type="dxa"/>
            <w:vAlign w:val="center"/>
          </w:tcPr>
          <w:p w14:paraId="7C4CA30B">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扣1分/品种</w:t>
            </w:r>
          </w:p>
        </w:tc>
        <w:tc>
          <w:tcPr>
            <w:tcW w:w="893" w:type="dxa"/>
            <w:vAlign w:val="center"/>
          </w:tcPr>
          <w:p w14:paraId="51C2C882">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p>
        </w:tc>
        <w:tc>
          <w:tcPr>
            <w:tcW w:w="662" w:type="dxa"/>
            <w:vAlign w:val="center"/>
          </w:tcPr>
          <w:p w14:paraId="5B641F14">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p>
        </w:tc>
      </w:tr>
      <w:tr w14:paraId="5097D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14:paraId="22F0D26C">
            <w:pPr>
              <w:pStyle w:val="11"/>
              <w:jc w:val="center"/>
              <w:rPr>
                <w:rFonts w:asciiTheme="minorEastAsia" w:hAnsiTheme="minorEastAsia" w:eastAsiaTheme="minorEastAsia"/>
                <w:b/>
                <w:bCs/>
                <w:color w:val="000000" w:themeColor="text1"/>
                <w:sz w:val="21"/>
                <w:szCs w:val="21"/>
                <w14:textFill>
                  <w14:solidFill>
                    <w14:schemeClr w14:val="tx1"/>
                  </w14:solidFill>
                </w14:textFill>
              </w:rPr>
            </w:pPr>
            <w:r>
              <w:rPr>
                <w:rFonts w:hint="eastAsia" w:asciiTheme="minorEastAsia" w:hAnsiTheme="minorEastAsia" w:eastAsiaTheme="minorEastAsia"/>
                <w:b/>
                <w:bCs/>
                <w:color w:val="000000" w:themeColor="text1"/>
                <w:sz w:val="21"/>
                <w:szCs w:val="21"/>
                <w14:textFill>
                  <w14:solidFill>
                    <w14:schemeClr w14:val="tx1"/>
                  </w14:solidFill>
                </w14:textFill>
              </w:rPr>
              <w:t>7</w:t>
            </w:r>
          </w:p>
        </w:tc>
        <w:tc>
          <w:tcPr>
            <w:tcW w:w="3560" w:type="dxa"/>
            <w:vAlign w:val="center"/>
          </w:tcPr>
          <w:p w14:paraId="59E0AFD2">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其他中药质量问题</w:t>
            </w:r>
          </w:p>
        </w:tc>
        <w:tc>
          <w:tcPr>
            <w:tcW w:w="1128" w:type="dxa"/>
            <w:vAlign w:val="center"/>
          </w:tcPr>
          <w:p w14:paraId="36F0AE53">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现场核查</w:t>
            </w:r>
          </w:p>
        </w:tc>
        <w:tc>
          <w:tcPr>
            <w:tcW w:w="1410" w:type="dxa"/>
            <w:vAlign w:val="center"/>
          </w:tcPr>
          <w:p w14:paraId="20ECC972">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扣1分/品种</w:t>
            </w:r>
          </w:p>
        </w:tc>
        <w:tc>
          <w:tcPr>
            <w:tcW w:w="893" w:type="dxa"/>
            <w:vAlign w:val="center"/>
          </w:tcPr>
          <w:p w14:paraId="71A7B29F">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p>
        </w:tc>
        <w:tc>
          <w:tcPr>
            <w:tcW w:w="662" w:type="dxa"/>
            <w:vAlign w:val="center"/>
          </w:tcPr>
          <w:p w14:paraId="731B922D">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p>
        </w:tc>
      </w:tr>
      <w:tr w14:paraId="309A6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14:paraId="10F27F03">
            <w:pPr>
              <w:pStyle w:val="11"/>
              <w:jc w:val="center"/>
              <w:rPr>
                <w:rFonts w:asciiTheme="minorEastAsia" w:hAnsiTheme="minorEastAsia" w:eastAsiaTheme="minorEastAsia"/>
                <w:b/>
                <w:bCs/>
                <w:color w:val="000000" w:themeColor="text1"/>
                <w:sz w:val="21"/>
                <w:szCs w:val="21"/>
                <w14:textFill>
                  <w14:solidFill>
                    <w14:schemeClr w14:val="tx1"/>
                  </w14:solidFill>
                </w14:textFill>
              </w:rPr>
            </w:pPr>
            <w:r>
              <w:rPr>
                <w:rFonts w:hint="eastAsia" w:asciiTheme="minorEastAsia" w:hAnsiTheme="minorEastAsia" w:eastAsiaTheme="minorEastAsia"/>
                <w:b/>
                <w:bCs/>
                <w:color w:val="000000" w:themeColor="text1"/>
                <w:sz w:val="21"/>
                <w:szCs w:val="21"/>
                <w14:textFill>
                  <w14:solidFill>
                    <w14:schemeClr w14:val="tx1"/>
                  </w14:solidFill>
                </w14:textFill>
              </w:rPr>
              <w:t>8</w:t>
            </w:r>
          </w:p>
        </w:tc>
        <w:tc>
          <w:tcPr>
            <w:tcW w:w="3560" w:type="dxa"/>
            <w:vAlign w:val="center"/>
          </w:tcPr>
          <w:p w14:paraId="4284F9BC">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因中药饮片代配、代煎、中药饮片制膏或临方加工炮制服务、配送等服务不规范造成医疗事故的(并由供应商承担全部责任)</w:t>
            </w:r>
          </w:p>
        </w:tc>
        <w:tc>
          <w:tcPr>
            <w:tcW w:w="1128" w:type="dxa"/>
            <w:vAlign w:val="center"/>
          </w:tcPr>
          <w:p w14:paraId="6ABF07C0">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现场核查</w:t>
            </w:r>
          </w:p>
        </w:tc>
        <w:tc>
          <w:tcPr>
            <w:tcW w:w="1410" w:type="dxa"/>
            <w:vAlign w:val="center"/>
          </w:tcPr>
          <w:p w14:paraId="1D7F2C5F">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扣15分/次</w:t>
            </w:r>
          </w:p>
        </w:tc>
        <w:tc>
          <w:tcPr>
            <w:tcW w:w="893" w:type="dxa"/>
            <w:vAlign w:val="center"/>
          </w:tcPr>
          <w:p w14:paraId="4C805039">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p>
        </w:tc>
        <w:tc>
          <w:tcPr>
            <w:tcW w:w="662" w:type="dxa"/>
            <w:vAlign w:val="center"/>
          </w:tcPr>
          <w:p w14:paraId="362E52D4">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p>
        </w:tc>
      </w:tr>
      <w:tr w14:paraId="4C06F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14:paraId="44A45006">
            <w:pPr>
              <w:pStyle w:val="11"/>
              <w:jc w:val="center"/>
              <w:rPr>
                <w:rFonts w:asciiTheme="minorEastAsia" w:hAnsiTheme="minorEastAsia" w:eastAsiaTheme="minorEastAsia"/>
                <w:b/>
                <w:bCs/>
                <w:color w:val="000000" w:themeColor="text1"/>
                <w:sz w:val="21"/>
                <w:szCs w:val="21"/>
                <w14:textFill>
                  <w14:solidFill>
                    <w14:schemeClr w14:val="tx1"/>
                  </w14:solidFill>
                </w14:textFill>
              </w:rPr>
            </w:pPr>
            <w:r>
              <w:rPr>
                <w:rFonts w:hint="eastAsia" w:asciiTheme="minorEastAsia" w:hAnsiTheme="minorEastAsia" w:eastAsiaTheme="minorEastAsia"/>
                <w:b/>
                <w:bCs/>
                <w:color w:val="000000" w:themeColor="text1"/>
                <w:sz w:val="21"/>
                <w:szCs w:val="21"/>
                <w14:textFill>
                  <w14:solidFill>
                    <w14:schemeClr w14:val="tx1"/>
                  </w14:solidFill>
                </w14:textFill>
              </w:rPr>
              <w:t>9</w:t>
            </w:r>
          </w:p>
        </w:tc>
        <w:tc>
          <w:tcPr>
            <w:tcW w:w="3560" w:type="dxa"/>
            <w:vAlign w:val="center"/>
          </w:tcPr>
          <w:p w14:paraId="5CCACEBC">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有代煎、代配送、制膏制散记录，能够及时准确的如实记录</w:t>
            </w:r>
          </w:p>
        </w:tc>
        <w:tc>
          <w:tcPr>
            <w:tcW w:w="1128" w:type="dxa"/>
            <w:vAlign w:val="center"/>
          </w:tcPr>
          <w:p w14:paraId="46C3C407">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现场查看生产记录</w:t>
            </w:r>
          </w:p>
        </w:tc>
        <w:tc>
          <w:tcPr>
            <w:tcW w:w="1410" w:type="dxa"/>
            <w:vAlign w:val="center"/>
          </w:tcPr>
          <w:p w14:paraId="4C61B9BF">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扣1分/次</w:t>
            </w:r>
          </w:p>
        </w:tc>
        <w:tc>
          <w:tcPr>
            <w:tcW w:w="893" w:type="dxa"/>
            <w:vAlign w:val="center"/>
          </w:tcPr>
          <w:p w14:paraId="39D6E06F">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p>
        </w:tc>
        <w:tc>
          <w:tcPr>
            <w:tcW w:w="662" w:type="dxa"/>
            <w:vAlign w:val="center"/>
          </w:tcPr>
          <w:p w14:paraId="595614B8">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p>
        </w:tc>
      </w:tr>
      <w:tr w14:paraId="6D835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14:paraId="51714198">
            <w:pPr>
              <w:pStyle w:val="11"/>
              <w:jc w:val="center"/>
              <w:rPr>
                <w:rFonts w:asciiTheme="minorEastAsia" w:hAnsiTheme="minorEastAsia" w:eastAsiaTheme="minorEastAsia"/>
                <w:b/>
                <w:bCs/>
                <w:color w:val="000000" w:themeColor="text1"/>
                <w:sz w:val="21"/>
                <w:szCs w:val="21"/>
                <w14:textFill>
                  <w14:solidFill>
                    <w14:schemeClr w14:val="tx1"/>
                  </w14:solidFill>
                </w14:textFill>
              </w:rPr>
            </w:pPr>
            <w:r>
              <w:rPr>
                <w:rFonts w:hint="eastAsia" w:asciiTheme="minorEastAsia" w:hAnsiTheme="minorEastAsia" w:eastAsiaTheme="minorEastAsia"/>
                <w:b/>
                <w:bCs/>
                <w:color w:val="000000" w:themeColor="text1"/>
                <w:sz w:val="21"/>
                <w:szCs w:val="21"/>
                <w14:textFill>
                  <w14:solidFill>
                    <w14:schemeClr w14:val="tx1"/>
                  </w14:solidFill>
                </w14:textFill>
              </w:rPr>
              <w:t>10</w:t>
            </w:r>
          </w:p>
        </w:tc>
        <w:tc>
          <w:tcPr>
            <w:tcW w:w="3560" w:type="dxa"/>
            <w:vAlign w:val="center"/>
          </w:tcPr>
          <w:p w14:paraId="11DCA84A">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中药材、中药饮片应按质量要求贮存、养护，贮存期应建立养护记录</w:t>
            </w:r>
          </w:p>
        </w:tc>
        <w:tc>
          <w:tcPr>
            <w:tcW w:w="1128" w:type="dxa"/>
            <w:vAlign w:val="center"/>
          </w:tcPr>
          <w:p w14:paraId="3D3E3EE3">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查看养护记录</w:t>
            </w:r>
          </w:p>
        </w:tc>
        <w:tc>
          <w:tcPr>
            <w:tcW w:w="1410" w:type="dxa"/>
            <w:vAlign w:val="center"/>
          </w:tcPr>
          <w:p w14:paraId="29B38738">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扣1分/次</w:t>
            </w:r>
          </w:p>
        </w:tc>
        <w:tc>
          <w:tcPr>
            <w:tcW w:w="893" w:type="dxa"/>
            <w:vAlign w:val="center"/>
          </w:tcPr>
          <w:p w14:paraId="76900300">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p>
        </w:tc>
        <w:tc>
          <w:tcPr>
            <w:tcW w:w="662" w:type="dxa"/>
            <w:vAlign w:val="center"/>
          </w:tcPr>
          <w:p w14:paraId="6D7A36E6">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p>
        </w:tc>
      </w:tr>
      <w:tr w14:paraId="5A0AA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14:paraId="4B8CBDBD">
            <w:pPr>
              <w:pStyle w:val="11"/>
              <w:jc w:val="center"/>
              <w:rPr>
                <w:rFonts w:asciiTheme="minorEastAsia" w:hAnsiTheme="minorEastAsia" w:eastAsiaTheme="minorEastAsia"/>
                <w:b/>
                <w:bCs/>
                <w:color w:val="000000" w:themeColor="text1"/>
                <w:sz w:val="21"/>
                <w:szCs w:val="21"/>
                <w14:textFill>
                  <w14:solidFill>
                    <w14:schemeClr w14:val="tx1"/>
                  </w14:solidFill>
                </w14:textFill>
              </w:rPr>
            </w:pPr>
            <w:r>
              <w:rPr>
                <w:rFonts w:hint="eastAsia" w:asciiTheme="minorEastAsia" w:hAnsiTheme="minorEastAsia" w:eastAsiaTheme="minorEastAsia"/>
                <w:b/>
                <w:bCs/>
                <w:color w:val="000000" w:themeColor="text1"/>
                <w:sz w:val="21"/>
                <w:szCs w:val="21"/>
                <w14:textFill>
                  <w14:solidFill>
                    <w14:schemeClr w14:val="tx1"/>
                  </w14:solidFill>
                </w14:textFill>
              </w:rPr>
              <w:t>11</w:t>
            </w:r>
          </w:p>
        </w:tc>
        <w:tc>
          <w:tcPr>
            <w:tcW w:w="3560" w:type="dxa"/>
            <w:vAlign w:val="center"/>
          </w:tcPr>
          <w:p w14:paraId="5F183EA6">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供应商的其他服务未达投标时的承诺</w:t>
            </w:r>
          </w:p>
        </w:tc>
        <w:tc>
          <w:tcPr>
            <w:tcW w:w="1128" w:type="dxa"/>
            <w:vAlign w:val="center"/>
          </w:tcPr>
          <w:p w14:paraId="54680BD2">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日常查看</w:t>
            </w:r>
          </w:p>
        </w:tc>
        <w:tc>
          <w:tcPr>
            <w:tcW w:w="1410" w:type="dxa"/>
            <w:vAlign w:val="center"/>
          </w:tcPr>
          <w:p w14:paraId="363FE26F">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扣1分/次</w:t>
            </w:r>
          </w:p>
        </w:tc>
        <w:tc>
          <w:tcPr>
            <w:tcW w:w="893" w:type="dxa"/>
            <w:vAlign w:val="center"/>
          </w:tcPr>
          <w:p w14:paraId="506794F1">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p>
        </w:tc>
        <w:tc>
          <w:tcPr>
            <w:tcW w:w="662" w:type="dxa"/>
            <w:vAlign w:val="center"/>
          </w:tcPr>
          <w:p w14:paraId="1F0D2FCB">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p>
        </w:tc>
      </w:tr>
      <w:tr w14:paraId="7C4AD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14:paraId="157BC850">
            <w:pPr>
              <w:pStyle w:val="11"/>
              <w:jc w:val="center"/>
              <w:rPr>
                <w:rFonts w:asciiTheme="minorEastAsia" w:hAnsiTheme="minorEastAsia" w:eastAsiaTheme="minorEastAsia"/>
                <w:b/>
                <w:bCs/>
                <w:color w:val="000000" w:themeColor="text1"/>
                <w:sz w:val="21"/>
                <w:szCs w:val="21"/>
                <w14:textFill>
                  <w14:solidFill>
                    <w14:schemeClr w14:val="tx1"/>
                  </w14:solidFill>
                </w14:textFill>
              </w:rPr>
            </w:pPr>
            <w:r>
              <w:rPr>
                <w:rFonts w:hint="eastAsia" w:asciiTheme="minorEastAsia" w:hAnsiTheme="minorEastAsia" w:eastAsiaTheme="minorEastAsia"/>
                <w:b/>
                <w:bCs/>
                <w:color w:val="000000" w:themeColor="text1"/>
                <w:sz w:val="21"/>
                <w:szCs w:val="21"/>
                <w14:textFill>
                  <w14:solidFill>
                    <w14:schemeClr w14:val="tx1"/>
                  </w14:solidFill>
                </w14:textFill>
              </w:rPr>
              <w:t>12</w:t>
            </w:r>
          </w:p>
        </w:tc>
        <w:tc>
          <w:tcPr>
            <w:tcW w:w="3560" w:type="dxa"/>
            <w:vAlign w:val="center"/>
          </w:tcPr>
          <w:p w14:paraId="111E0980">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供应商的售后服务质量不能满足采购人需求</w:t>
            </w:r>
          </w:p>
        </w:tc>
        <w:tc>
          <w:tcPr>
            <w:tcW w:w="1128" w:type="dxa"/>
            <w:vAlign w:val="center"/>
          </w:tcPr>
          <w:p w14:paraId="1BEF365E">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日常查看</w:t>
            </w:r>
          </w:p>
        </w:tc>
        <w:tc>
          <w:tcPr>
            <w:tcW w:w="1410" w:type="dxa"/>
            <w:vAlign w:val="center"/>
          </w:tcPr>
          <w:p w14:paraId="4EBE44C3">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扣1分/次</w:t>
            </w:r>
          </w:p>
        </w:tc>
        <w:tc>
          <w:tcPr>
            <w:tcW w:w="893" w:type="dxa"/>
            <w:vAlign w:val="center"/>
          </w:tcPr>
          <w:p w14:paraId="0E17EE38">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p>
        </w:tc>
        <w:tc>
          <w:tcPr>
            <w:tcW w:w="662" w:type="dxa"/>
            <w:vAlign w:val="center"/>
          </w:tcPr>
          <w:p w14:paraId="152E54A2">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p>
        </w:tc>
      </w:tr>
      <w:tr w14:paraId="61E4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14:paraId="36F09D3D">
            <w:pPr>
              <w:pStyle w:val="11"/>
              <w:jc w:val="center"/>
              <w:rPr>
                <w:rFonts w:asciiTheme="minorEastAsia" w:hAnsiTheme="minorEastAsia" w:eastAsiaTheme="minorEastAsia"/>
                <w:b/>
                <w:bCs/>
                <w:color w:val="000000" w:themeColor="text1"/>
                <w:sz w:val="21"/>
                <w:szCs w:val="21"/>
                <w14:textFill>
                  <w14:solidFill>
                    <w14:schemeClr w14:val="tx1"/>
                  </w14:solidFill>
                </w14:textFill>
              </w:rPr>
            </w:pPr>
            <w:r>
              <w:rPr>
                <w:rFonts w:hint="eastAsia" w:asciiTheme="minorEastAsia" w:hAnsiTheme="minorEastAsia" w:eastAsiaTheme="minorEastAsia"/>
                <w:b/>
                <w:bCs/>
                <w:color w:val="000000" w:themeColor="text1"/>
                <w:sz w:val="21"/>
                <w:szCs w:val="21"/>
                <w14:textFill>
                  <w14:solidFill>
                    <w14:schemeClr w14:val="tx1"/>
                  </w14:solidFill>
                </w14:textFill>
              </w:rPr>
              <w:t>13</w:t>
            </w:r>
          </w:p>
        </w:tc>
        <w:tc>
          <w:tcPr>
            <w:tcW w:w="3560" w:type="dxa"/>
            <w:vAlign w:val="center"/>
          </w:tcPr>
          <w:p w14:paraId="2F7FA50D">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服务投诉:经证实为供应商原因导致服务投诉的，每出现一次扣1分。</w:t>
            </w:r>
          </w:p>
        </w:tc>
        <w:tc>
          <w:tcPr>
            <w:tcW w:w="1128" w:type="dxa"/>
            <w:vAlign w:val="center"/>
          </w:tcPr>
          <w:p w14:paraId="29382C0F">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查看资料</w:t>
            </w:r>
          </w:p>
        </w:tc>
        <w:tc>
          <w:tcPr>
            <w:tcW w:w="1410" w:type="dxa"/>
            <w:vAlign w:val="center"/>
          </w:tcPr>
          <w:p w14:paraId="300B443C">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扣1分/次</w:t>
            </w:r>
          </w:p>
        </w:tc>
        <w:tc>
          <w:tcPr>
            <w:tcW w:w="893" w:type="dxa"/>
            <w:vAlign w:val="center"/>
          </w:tcPr>
          <w:p w14:paraId="588C3E97">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p>
        </w:tc>
        <w:tc>
          <w:tcPr>
            <w:tcW w:w="662" w:type="dxa"/>
            <w:vAlign w:val="center"/>
          </w:tcPr>
          <w:p w14:paraId="5EE57436">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p>
        </w:tc>
      </w:tr>
      <w:tr w14:paraId="56D1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14:paraId="62ED2D64">
            <w:pPr>
              <w:pStyle w:val="11"/>
              <w:jc w:val="center"/>
              <w:rPr>
                <w:rFonts w:asciiTheme="minorEastAsia" w:hAnsiTheme="minorEastAsia" w:eastAsiaTheme="minorEastAsia"/>
                <w:b/>
                <w:bCs/>
                <w:color w:val="000000" w:themeColor="text1"/>
                <w:sz w:val="21"/>
                <w:szCs w:val="21"/>
                <w14:textFill>
                  <w14:solidFill>
                    <w14:schemeClr w14:val="tx1"/>
                  </w14:solidFill>
                </w14:textFill>
              </w:rPr>
            </w:pPr>
            <w:r>
              <w:rPr>
                <w:rFonts w:hint="eastAsia" w:asciiTheme="minorEastAsia" w:hAnsiTheme="minorEastAsia" w:eastAsiaTheme="minorEastAsia"/>
                <w:b/>
                <w:bCs/>
                <w:color w:val="000000" w:themeColor="text1"/>
                <w:sz w:val="21"/>
                <w:szCs w:val="21"/>
                <w14:textFill>
                  <w14:solidFill>
                    <w14:schemeClr w14:val="tx1"/>
                  </w14:solidFill>
                </w14:textFill>
              </w:rPr>
              <w:t>14</w:t>
            </w:r>
          </w:p>
        </w:tc>
        <w:tc>
          <w:tcPr>
            <w:tcW w:w="3560" w:type="dxa"/>
            <w:vAlign w:val="center"/>
          </w:tcPr>
          <w:p w14:paraId="29CD2371">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未按</w:t>
            </w:r>
            <w:r>
              <w:rPr>
                <w:rFonts w:hint="eastAsia" w:ascii="宋体" w:hAnsi="宋体" w:cs="宋体"/>
                <w:color w:val="000000" w:themeColor="text1"/>
                <w:sz w:val="21"/>
                <w:szCs w:val="21"/>
                <w14:textFill>
                  <w14:solidFill>
                    <w14:schemeClr w14:val="tx1"/>
                  </w14:solidFill>
                </w14:textFill>
              </w:rPr>
              <w:t>采购人</w:t>
            </w:r>
            <w:r>
              <w:rPr>
                <w:rFonts w:ascii="宋体" w:hAnsi="宋体" w:cs="宋体"/>
                <w:color w:val="000000" w:themeColor="text1"/>
                <w:sz w:val="21"/>
                <w:szCs w:val="21"/>
                <w14:textFill>
                  <w14:solidFill>
                    <w14:schemeClr w14:val="tx1"/>
                  </w14:solidFill>
                </w14:textFill>
              </w:rPr>
              <w:t>规定要求进行</w:t>
            </w:r>
            <w:r>
              <w:rPr>
                <w:rFonts w:hint="eastAsia" w:ascii="宋体" w:hAnsi="宋体" w:cs="宋体"/>
                <w:color w:val="000000" w:themeColor="text1"/>
                <w:sz w:val="21"/>
                <w:szCs w:val="21"/>
                <w14:textFill>
                  <w14:solidFill>
                    <w14:schemeClr w14:val="tx1"/>
                  </w14:solidFill>
                </w14:textFill>
              </w:rPr>
              <w:t>相关</w:t>
            </w:r>
            <w:r>
              <w:rPr>
                <w:rFonts w:ascii="宋体" w:hAnsi="宋体" w:cs="宋体"/>
                <w:color w:val="000000" w:themeColor="text1"/>
                <w:sz w:val="21"/>
                <w:szCs w:val="21"/>
                <w14:textFill>
                  <w14:solidFill>
                    <w14:schemeClr w14:val="tx1"/>
                  </w14:solidFill>
                </w14:textFill>
              </w:rPr>
              <w:t>代煎代配服务，由于配送不及时或其他情况发生就诊对象</w:t>
            </w:r>
            <w:r>
              <w:rPr>
                <w:rFonts w:hint="eastAsia" w:ascii="宋体" w:hAnsi="宋体" w:cs="宋体"/>
                <w:color w:val="000000" w:themeColor="text1"/>
                <w:sz w:val="21"/>
                <w:szCs w:val="21"/>
                <w14:textFill>
                  <w14:solidFill>
                    <w14:schemeClr w14:val="tx1"/>
                  </w14:solidFill>
                </w14:textFill>
              </w:rPr>
              <w:t>的有效投诉。</w:t>
            </w:r>
          </w:p>
        </w:tc>
        <w:tc>
          <w:tcPr>
            <w:tcW w:w="1128" w:type="dxa"/>
            <w:vAlign w:val="center"/>
          </w:tcPr>
          <w:p w14:paraId="5F8918CC">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日常查看</w:t>
            </w:r>
          </w:p>
        </w:tc>
        <w:tc>
          <w:tcPr>
            <w:tcW w:w="1410" w:type="dxa"/>
            <w:vAlign w:val="center"/>
          </w:tcPr>
          <w:p w14:paraId="2C793AEE">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扣5分/例</w:t>
            </w:r>
          </w:p>
        </w:tc>
        <w:tc>
          <w:tcPr>
            <w:tcW w:w="893" w:type="dxa"/>
            <w:vAlign w:val="center"/>
          </w:tcPr>
          <w:p w14:paraId="122A64CE">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p>
        </w:tc>
        <w:tc>
          <w:tcPr>
            <w:tcW w:w="662" w:type="dxa"/>
            <w:vAlign w:val="center"/>
          </w:tcPr>
          <w:p w14:paraId="45752093">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p>
        </w:tc>
      </w:tr>
      <w:tr w14:paraId="37B0D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14:paraId="56893A70">
            <w:pPr>
              <w:pStyle w:val="11"/>
              <w:jc w:val="center"/>
              <w:rPr>
                <w:rFonts w:asciiTheme="minorEastAsia" w:hAnsiTheme="minorEastAsia" w:eastAsiaTheme="minorEastAsia"/>
                <w:b/>
                <w:bCs/>
                <w:color w:val="000000" w:themeColor="text1"/>
                <w:sz w:val="21"/>
                <w:szCs w:val="21"/>
                <w14:textFill>
                  <w14:solidFill>
                    <w14:schemeClr w14:val="tx1"/>
                  </w14:solidFill>
                </w14:textFill>
              </w:rPr>
            </w:pPr>
            <w:r>
              <w:rPr>
                <w:rFonts w:hint="eastAsia" w:asciiTheme="minorEastAsia" w:hAnsiTheme="minorEastAsia" w:eastAsiaTheme="minorEastAsia"/>
                <w:b/>
                <w:bCs/>
                <w:color w:val="000000" w:themeColor="text1"/>
                <w:sz w:val="21"/>
                <w:szCs w:val="21"/>
                <w14:textFill>
                  <w14:solidFill>
                    <w14:schemeClr w14:val="tx1"/>
                  </w14:solidFill>
                </w14:textFill>
              </w:rPr>
              <w:t>15</w:t>
            </w:r>
          </w:p>
        </w:tc>
        <w:tc>
          <w:tcPr>
            <w:tcW w:w="3560" w:type="dxa"/>
            <w:vAlign w:val="center"/>
          </w:tcPr>
          <w:p w14:paraId="35F4941B">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提供正规发票及随货同行清单:每出现一批次产品不提供正规发票及随货同行清单</w:t>
            </w:r>
          </w:p>
        </w:tc>
        <w:tc>
          <w:tcPr>
            <w:tcW w:w="1128" w:type="dxa"/>
            <w:vAlign w:val="center"/>
          </w:tcPr>
          <w:p w14:paraId="174F7A5F">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查看资料</w:t>
            </w:r>
          </w:p>
        </w:tc>
        <w:tc>
          <w:tcPr>
            <w:tcW w:w="1410" w:type="dxa"/>
            <w:vAlign w:val="center"/>
          </w:tcPr>
          <w:p w14:paraId="168CADD2">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扣2分/次</w:t>
            </w:r>
          </w:p>
        </w:tc>
        <w:tc>
          <w:tcPr>
            <w:tcW w:w="893" w:type="dxa"/>
            <w:vAlign w:val="center"/>
          </w:tcPr>
          <w:p w14:paraId="20CD3E36">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p>
        </w:tc>
        <w:tc>
          <w:tcPr>
            <w:tcW w:w="662" w:type="dxa"/>
            <w:vAlign w:val="center"/>
          </w:tcPr>
          <w:p w14:paraId="70B41A3C">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p>
        </w:tc>
      </w:tr>
      <w:tr w14:paraId="05227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14:paraId="0AB0CA72">
            <w:pPr>
              <w:pStyle w:val="11"/>
              <w:jc w:val="center"/>
              <w:rPr>
                <w:rFonts w:asciiTheme="minorEastAsia" w:hAnsiTheme="minorEastAsia" w:eastAsiaTheme="minorEastAsia"/>
                <w:b/>
                <w:bCs/>
                <w:color w:val="000000" w:themeColor="text1"/>
                <w:sz w:val="21"/>
                <w:szCs w:val="21"/>
                <w14:textFill>
                  <w14:solidFill>
                    <w14:schemeClr w14:val="tx1"/>
                  </w14:solidFill>
                </w14:textFill>
              </w:rPr>
            </w:pPr>
            <w:r>
              <w:rPr>
                <w:rFonts w:hint="eastAsia" w:asciiTheme="minorEastAsia" w:hAnsiTheme="minorEastAsia" w:eastAsiaTheme="minorEastAsia"/>
                <w:b/>
                <w:bCs/>
                <w:color w:val="000000" w:themeColor="text1"/>
                <w:sz w:val="21"/>
                <w:szCs w:val="21"/>
                <w14:textFill>
                  <w14:solidFill>
                    <w14:schemeClr w14:val="tx1"/>
                  </w14:solidFill>
                </w14:textFill>
              </w:rPr>
              <w:t>16</w:t>
            </w:r>
          </w:p>
        </w:tc>
        <w:tc>
          <w:tcPr>
            <w:tcW w:w="3560" w:type="dxa"/>
            <w:vAlign w:val="center"/>
          </w:tcPr>
          <w:p w14:paraId="4122B93E">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在实际履约过程中，如供应商出现缺货的中药饮片品种</w:t>
            </w:r>
          </w:p>
        </w:tc>
        <w:tc>
          <w:tcPr>
            <w:tcW w:w="1128" w:type="dxa"/>
            <w:vAlign w:val="center"/>
          </w:tcPr>
          <w:p w14:paraId="7F9C4C13">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日常查看</w:t>
            </w:r>
          </w:p>
        </w:tc>
        <w:tc>
          <w:tcPr>
            <w:tcW w:w="1410" w:type="dxa"/>
            <w:vAlign w:val="center"/>
          </w:tcPr>
          <w:p w14:paraId="586B843D">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该季度内出现缺货每个品种每次扣5分</w:t>
            </w:r>
          </w:p>
        </w:tc>
        <w:tc>
          <w:tcPr>
            <w:tcW w:w="893" w:type="dxa"/>
            <w:vAlign w:val="center"/>
          </w:tcPr>
          <w:p w14:paraId="7A7F5127">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p>
        </w:tc>
        <w:tc>
          <w:tcPr>
            <w:tcW w:w="662" w:type="dxa"/>
            <w:vAlign w:val="center"/>
          </w:tcPr>
          <w:p w14:paraId="5838684C">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p>
        </w:tc>
      </w:tr>
      <w:tr w14:paraId="64409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8" w:type="dxa"/>
            <w:gridSpan w:val="4"/>
            <w:vAlign w:val="center"/>
          </w:tcPr>
          <w:p w14:paraId="38F26568">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扣分合计：</w:t>
            </w:r>
          </w:p>
        </w:tc>
        <w:tc>
          <w:tcPr>
            <w:tcW w:w="893" w:type="dxa"/>
            <w:vAlign w:val="center"/>
          </w:tcPr>
          <w:p w14:paraId="35F723BD">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p>
        </w:tc>
        <w:tc>
          <w:tcPr>
            <w:tcW w:w="662" w:type="dxa"/>
            <w:vAlign w:val="center"/>
          </w:tcPr>
          <w:p w14:paraId="24CB5CFC">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p>
        </w:tc>
      </w:tr>
      <w:tr w14:paraId="5DA0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648" w:type="dxa"/>
            <w:gridSpan w:val="3"/>
            <w:vAlign w:val="center"/>
          </w:tcPr>
          <w:p w14:paraId="251F11A5">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本考核表满分为100分，考核得分=100分-扣分合计</w:t>
            </w:r>
          </w:p>
        </w:tc>
        <w:tc>
          <w:tcPr>
            <w:tcW w:w="2303" w:type="dxa"/>
            <w:gridSpan w:val="2"/>
            <w:vAlign w:val="center"/>
          </w:tcPr>
          <w:p w14:paraId="0CC17A45">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考核得分：</w:t>
            </w:r>
          </w:p>
        </w:tc>
        <w:tc>
          <w:tcPr>
            <w:tcW w:w="662" w:type="dxa"/>
            <w:vAlign w:val="center"/>
          </w:tcPr>
          <w:p w14:paraId="4E07C096">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p>
        </w:tc>
      </w:tr>
      <w:tr w14:paraId="219C8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58" w:type="dxa"/>
            <w:gridSpan w:val="4"/>
            <w:vAlign w:val="center"/>
          </w:tcPr>
          <w:p w14:paraId="4B1E866B">
            <w:pPr>
              <w:wordWrap/>
              <w:spacing w:line="240" w:lineRule="auto"/>
              <w:jc w:val="left"/>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说明：服务质量每季度考核一次，跟随</w:t>
            </w:r>
            <w:r>
              <w:rPr>
                <w:rFonts w:hint="eastAsia" w:ascii="宋体" w:hAnsi="宋体" w:cs="宋体"/>
                <w:color w:val="000000" w:themeColor="text1"/>
                <w:sz w:val="21"/>
                <w:szCs w:val="21"/>
                <w14:textFill>
                  <w14:solidFill>
                    <w14:schemeClr w14:val="tx1"/>
                  </w14:solidFill>
                </w14:textFill>
              </w:rPr>
              <w:t>供应商</w:t>
            </w:r>
            <w:r>
              <w:rPr>
                <w:rFonts w:ascii="宋体" w:hAnsi="宋体" w:cs="宋体"/>
                <w:color w:val="000000" w:themeColor="text1"/>
                <w:sz w:val="21"/>
                <w:szCs w:val="21"/>
                <w14:textFill>
                  <w14:solidFill>
                    <w14:schemeClr w14:val="tx1"/>
                  </w14:solidFill>
                </w14:textFill>
              </w:rPr>
              <w:t>的发票作为付款依据，考核不达标的按以下标准扣罚：</w:t>
            </w:r>
          </w:p>
          <w:p w14:paraId="7DD70BB6">
            <w:pPr>
              <w:wordWrap/>
              <w:spacing w:line="240" w:lineRule="auto"/>
              <w:jc w:val="left"/>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1.考核结果为A级、B级、C级三个等级，A级≥90分，85分≤B级＜90分，C级＜85分。</w:t>
            </w:r>
          </w:p>
          <w:p w14:paraId="768E1DA6">
            <w:pPr>
              <w:wordWrap/>
              <w:spacing w:line="240" w:lineRule="auto"/>
              <w:jc w:val="left"/>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2.季度考核：合同期内，扣罚如下：考核结果为A级的，不扣罚，即全额支付当季度货款；考核结果为B级的，扣罚当季度结算金额的0.5%作为违约金；考核结果为C级的，扣罚当季度</w:t>
            </w:r>
            <w:r>
              <w:rPr>
                <w:rFonts w:hint="eastAsia" w:ascii="宋体" w:hAnsi="宋体" w:cs="宋体"/>
                <w:color w:val="000000" w:themeColor="text1"/>
                <w:sz w:val="21"/>
                <w:szCs w:val="21"/>
                <w14:textFill>
                  <w14:solidFill>
                    <w14:schemeClr w14:val="tx1"/>
                  </w14:solidFill>
                </w14:textFill>
              </w:rPr>
              <w:t>结算金额</w:t>
            </w:r>
            <w:r>
              <w:rPr>
                <w:rFonts w:ascii="宋体" w:hAnsi="宋体" w:cs="宋体"/>
                <w:color w:val="000000" w:themeColor="text1"/>
                <w:sz w:val="21"/>
                <w:szCs w:val="21"/>
                <w14:textFill>
                  <w14:solidFill>
                    <w14:schemeClr w14:val="tx1"/>
                  </w14:solidFill>
                </w14:textFill>
              </w:rPr>
              <w:t>的1%作为违约金，且</w:t>
            </w:r>
            <w:r>
              <w:rPr>
                <w:rFonts w:hint="eastAsia" w:ascii="宋体" w:hAnsi="宋体" w:cs="宋体"/>
                <w:color w:val="000000" w:themeColor="text1"/>
                <w:sz w:val="21"/>
                <w:szCs w:val="21"/>
                <w14:textFill>
                  <w14:solidFill>
                    <w14:schemeClr w14:val="tx1"/>
                  </w14:solidFill>
                </w14:textFill>
              </w:rPr>
              <w:t>供应商</w:t>
            </w:r>
            <w:r>
              <w:rPr>
                <w:rFonts w:ascii="宋体" w:hAnsi="宋体" w:cs="宋体"/>
                <w:color w:val="000000" w:themeColor="text1"/>
                <w:sz w:val="21"/>
                <w:szCs w:val="21"/>
                <w14:textFill>
                  <w14:solidFill>
                    <w14:schemeClr w14:val="tx1"/>
                  </w14:solidFill>
                </w14:textFill>
              </w:rPr>
              <w:t>应在采购人规定的时间内按采购人的要求予以整改，整改后经采购人考核仍为C级或者拒不整改或者合同期内累计两次考核结果为C级的，采购人有权终止合同，所发生的一切责任和损失由</w:t>
            </w:r>
            <w:r>
              <w:rPr>
                <w:rFonts w:hint="eastAsia" w:ascii="宋体" w:hAnsi="宋体" w:cs="宋体"/>
                <w:color w:val="000000" w:themeColor="text1"/>
                <w:sz w:val="21"/>
                <w:szCs w:val="21"/>
                <w14:textFill>
                  <w14:solidFill>
                    <w14:schemeClr w14:val="tx1"/>
                  </w14:solidFill>
                </w14:textFill>
              </w:rPr>
              <w:t>供应商</w:t>
            </w:r>
            <w:r>
              <w:rPr>
                <w:rFonts w:ascii="宋体" w:hAnsi="宋体" w:cs="宋体"/>
                <w:color w:val="000000" w:themeColor="text1"/>
                <w:sz w:val="21"/>
                <w:szCs w:val="21"/>
                <w14:textFill>
                  <w14:solidFill>
                    <w14:schemeClr w14:val="tx1"/>
                  </w14:solidFill>
                </w14:textFill>
              </w:rPr>
              <w:t>负责，且视为是由于</w:t>
            </w:r>
            <w:r>
              <w:rPr>
                <w:rFonts w:hint="eastAsia" w:ascii="宋体" w:hAnsi="宋体" w:cs="宋体"/>
                <w:color w:val="000000" w:themeColor="text1"/>
                <w:sz w:val="21"/>
                <w:szCs w:val="21"/>
                <w14:textFill>
                  <w14:solidFill>
                    <w14:schemeClr w14:val="tx1"/>
                  </w14:solidFill>
                </w14:textFill>
              </w:rPr>
              <w:t>供应商</w:t>
            </w:r>
            <w:r>
              <w:rPr>
                <w:rFonts w:ascii="宋体" w:hAnsi="宋体" w:cs="宋体"/>
                <w:color w:val="000000" w:themeColor="text1"/>
                <w:sz w:val="21"/>
                <w:szCs w:val="21"/>
                <w14:textFill>
                  <w14:solidFill>
                    <w14:schemeClr w14:val="tx1"/>
                  </w14:solidFill>
                </w14:textFill>
              </w:rPr>
              <w:t>原因导致的合同不能继续执行。</w:t>
            </w:r>
          </w:p>
          <w:p w14:paraId="7B30A787">
            <w:pPr>
              <w:wordWrap/>
              <w:spacing w:line="240" w:lineRule="auto"/>
              <w:jc w:val="left"/>
              <w:rPr>
                <w:rFonts w:cs="宋体" w:asciiTheme="minorEastAsia" w:hAnsiTheme="minorEastAsia" w:eastAsiaTheme="minorEastAsia"/>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w:t>
            </w:r>
            <w:r>
              <w:rPr>
                <w:rFonts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14:textFill>
                  <w14:solidFill>
                    <w14:schemeClr w14:val="tx1"/>
                  </w14:solidFill>
                </w14:textFill>
              </w:rPr>
              <w:t>供应商</w:t>
            </w:r>
            <w:r>
              <w:rPr>
                <w:rFonts w:ascii="宋体" w:hAnsi="宋体" w:cs="宋体"/>
                <w:color w:val="000000" w:themeColor="text1"/>
                <w:sz w:val="21"/>
                <w:szCs w:val="21"/>
                <w14:textFill>
                  <w14:solidFill>
                    <w14:schemeClr w14:val="tx1"/>
                  </w14:solidFill>
                </w14:textFill>
              </w:rPr>
              <w:t>应当无条件配合采购人执行考核工作，考核由采购人组织，考核内容由采购人逐条逐项对照检查。考核指标实施目的旨在督促</w:t>
            </w:r>
            <w:r>
              <w:rPr>
                <w:rFonts w:hint="eastAsia" w:ascii="宋体" w:hAnsi="宋体" w:cs="宋体"/>
                <w:color w:val="000000" w:themeColor="text1"/>
                <w:sz w:val="21"/>
                <w:szCs w:val="21"/>
                <w14:textFill>
                  <w14:solidFill>
                    <w14:schemeClr w14:val="tx1"/>
                  </w14:solidFill>
                </w14:textFill>
              </w:rPr>
              <w:t>供应商</w:t>
            </w:r>
            <w:r>
              <w:rPr>
                <w:rFonts w:ascii="宋体" w:hAnsi="宋体" w:cs="宋体"/>
                <w:color w:val="000000" w:themeColor="text1"/>
                <w:sz w:val="21"/>
                <w:szCs w:val="21"/>
                <w14:textFill>
                  <w14:solidFill>
                    <w14:schemeClr w14:val="tx1"/>
                  </w14:solidFill>
                </w14:textFill>
              </w:rPr>
              <w:t>认真履行职责，提高专业化管理水平，更好地为采购人做好服务保障工作。</w:t>
            </w:r>
          </w:p>
          <w:p w14:paraId="53AA85A3">
            <w:pPr>
              <w:wordWrap/>
              <w:spacing w:line="240" w:lineRule="auto"/>
              <w:jc w:val="left"/>
              <w:rPr>
                <w:rFonts w:cs="宋体" w:asciiTheme="minorEastAsia" w:hAnsiTheme="minorEastAsia" w:eastAsiaTheme="minorEastAsia"/>
                <w:color w:val="000000" w:themeColor="text1"/>
                <w:sz w:val="21"/>
                <w:szCs w:val="21"/>
                <w14:textFill>
                  <w14:solidFill>
                    <w14:schemeClr w14:val="tx1"/>
                  </w14:solidFill>
                </w14:textFill>
              </w:rPr>
            </w:pPr>
          </w:p>
          <w:p w14:paraId="67EFEF3E">
            <w:pPr>
              <w:wordWrap/>
              <w:spacing w:line="240" w:lineRule="auto"/>
              <w:jc w:val="left"/>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被考核单位：                        考核单位：</w:t>
            </w:r>
          </w:p>
          <w:p w14:paraId="4AF0D3AF">
            <w:pPr>
              <w:wordWrap/>
              <w:spacing w:line="240" w:lineRule="auto"/>
              <w:jc w:val="left"/>
              <w:rPr>
                <w:rFonts w:cs="宋体" w:asciiTheme="minorEastAsia" w:hAnsiTheme="minorEastAsia" w:eastAsiaTheme="minorEastAsia"/>
                <w:color w:val="000000" w:themeColor="text1"/>
                <w:sz w:val="21"/>
                <w:szCs w:val="21"/>
                <w14:textFill>
                  <w14:solidFill>
                    <w14:schemeClr w14:val="tx1"/>
                  </w14:solidFill>
                </w14:textFill>
              </w:rPr>
            </w:pPr>
          </w:p>
          <w:p w14:paraId="2E2029B6">
            <w:pPr>
              <w:wordWrap/>
              <w:spacing w:line="240" w:lineRule="auto"/>
              <w:jc w:val="left"/>
              <w:rPr>
                <w:rFonts w:cs="宋体" w:asciiTheme="minorEastAsia" w:hAnsiTheme="minorEastAsia" w:eastAsiaTheme="minorEastAsia"/>
                <w:color w:val="000000" w:themeColor="text1"/>
                <w:sz w:val="21"/>
                <w:szCs w:val="21"/>
                <w14:textFill>
                  <w14:solidFill>
                    <w14:schemeClr w14:val="tx1"/>
                  </w14:solidFill>
                </w14:textFill>
              </w:rPr>
            </w:pPr>
          </w:p>
          <w:p w14:paraId="1FCA0C01">
            <w:pPr>
              <w:wordWrap/>
              <w:spacing w:line="240" w:lineRule="auto"/>
              <w:jc w:val="left"/>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负责人签名及盖章：           负责人签名及盖章：</w:t>
            </w:r>
          </w:p>
          <w:p w14:paraId="5DFB196D">
            <w:pPr>
              <w:wordWrap/>
              <w:spacing w:line="240" w:lineRule="auto"/>
              <w:jc w:val="left"/>
              <w:rPr>
                <w:rFonts w:cs="宋体" w:asciiTheme="minorEastAsia" w:hAnsiTheme="minorEastAsia" w:eastAsiaTheme="minorEastAsia"/>
                <w:color w:val="000000" w:themeColor="text1"/>
                <w:sz w:val="21"/>
                <w:szCs w:val="21"/>
                <w14:textFill>
                  <w14:solidFill>
                    <w14:schemeClr w14:val="tx1"/>
                  </w14:solidFill>
                </w14:textFill>
              </w:rPr>
            </w:pPr>
          </w:p>
          <w:p w14:paraId="726A8A30">
            <w:pPr>
              <w:wordWrap/>
              <w:spacing w:line="240" w:lineRule="auto"/>
              <w:jc w:val="left"/>
              <w:rPr>
                <w:rFonts w:cs="宋体" w:asciiTheme="minorEastAsia" w:hAnsiTheme="minorEastAsia" w:eastAsiaTheme="minorEastAsia"/>
                <w:color w:val="000000" w:themeColor="text1"/>
                <w:sz w:val="21"/>
                <w:szCs w:val="21"/>
                <w14:textFill>
                  <w14:solidFill>
                    <w14:schemeClr w14:val="tx1"/>
                  </w14:solidFill>
                </w14:textFill>
              </w:rPr>
            </w:pPr>
          </w:p>
          <w:p w14:paraId="139F51A5">
            <w:pPr>
              <w:wordWrap/>
              <w:spacing w:line="240" w:lineRule="auto"/>
              <w:jc w:val="left"/>
              <w:rPr>
                <w:rFonts w:cs="宋体" w:asciiTheme="minorEastAsia" w:hAnsiTheme="minorEastAsia" w:eastAsiaTheme="minorEastAsia"/>
                <w:color w:val="000000" w:themeColor="text1"/>
                <w:sz w:val="21"/>
                <w:szCs w:val="21"/>
                <w14:textFill>
                  <w14:solidFill>
                    <w14:schemeClr w14:val="tx1"/>
                  </w14:solidFill>
                </w14:textFill>
              </w:rPr>
            </w:pPr>
            <w:r>
              <w:rPr>
                <w:rFonts w:hint="eastAsia" w:cs="宋体" w:asciiTheme="minorEastAsia" w:hAnsiTheme="minorEastAsia" w:eastAsiaTheme="minorEastAsia"/>
                <w:color w:val="000000" w:themeColor="text1"/>
                <w:sz w:val="21"/>
                <w:szCs w:val="21"/>
                <w14:textFill>
                  <w14:solidFill>
                    <w14:schemeClr w14:val="tx1"/>
                  </w14:solidFill>
                </w14:textFill>
              </w:rPr>
              <w:t>年   月   日                  年   月   日</w:t>
            </w:r>
          </w:p>
        </w:tc>
        <w:tc>
          <w:tcPr>
            <w:tcW w:w="893" w:type="dxa"/>
            <w:vAlign w:val="center"/>
          </w:tcPr>
          <w:p w14:paraId="2E6B6878">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p>
        </w:tc>
        <w:tc>
          <w:tcPr>
            <w:tcW w:w="662" w:type="dxa"/>
            <w:vAlign w:val="center"/>
          </w:tcPr>
          <w:p w14:paraId="44697034">
            <w:pPr>
              <w:wordWrap/>
              <w:spacing w:line="240" w:lineRule="auto"/>
              <w:jc w:val="center"/>
              <w:rPr>
                <w:rFonts w:cs="宋体" w:asciiTheme="minorEastAsia" w:hAnsiTheme="minorEastAsia" w:eastAsiaTheme="minorEastAsia"/>
                <w:color w:val="000000" w:themeColor="text1"/>
                <w:sz w:val="21"/>
                <w:szCs w:val="21"/>
                <w14:textFill>
                  <w14:solidFill>
                    <w14:schemeClr w14:val="tx1"/>
                  </w14:solidFill>
                </w14:textFill>
              </w:rPr>
            </w:pPr>
          </w:p>
        </w:tc>
      </w:tr>
      <w:bookmarkEnd w:id="53"/>
    </w:tbl>
    <w:p w14:paraId="3133E738">
      <w:pPr>
        <w:wordWrap/>
        <w:spacing w:line="240" w:lineRule="auto"/>
        <w:rPr>
          <w:rFonts w:asciiTheme="majorEastAsia" w:hAnsiTheme="majorEastAsia" w:eastAsiaTheme="majorEastAsia" w:cstheme="majorEastAsia"/>
          <w:kern w:val="0"/>
          <w:sz w:val="21"/>
          <w:szCs w:val="21"/>
          <w:lang w:val="zh-CN" w:bidi="zh-CN"/>
        </w:rPr>
      </w:pPr>
    </w:p>
    <w:p w14:paraId="297A1AC3">
      <w:pPr>
        <w:wordWrap/>
        <w:spacing w:line="240" w:lineRule="auto"/>
        <w:ind w:firstLine="480"/>
        <w:outlineLvl w:val="2"/>
        <w:rPr>
          <w:rFonts w:asciiTheme="majorEastAsia" w:hAnsiTheme="majorEastAsia" w:eastAsiaTheme="majorEastAsia" w:cstheme="majorEastAsia"/>
          <w:kern w:val="0"/>
          <w:sz w:val="21"/>
          <w:szCs w:val="21"/>
          <w:lang w:val="zh-CN" w:bidi="zh-CN"/>
        </w:rPr>
      </w:pPr>
      <w:r>
        <w:rPr>
          <w:rFonts w:hint="eastAsia" w:asciiTheme="majorEastAsia" w:hAnsiTheme="majorEastAsia" w:eastAsiaTheme="majorEastAsia" w:cstheme="majorEastAsia"/>
          <w:kern w:val="0"/>
          <w:sz w:val="21"/>
          <w:szCs w:val="21"/>
          <w:lang w:bidi="zh-CN"/>
        </w:rPr>
        <w:t>（七）</w:t>
      </w:r>
      <w:r>
        <w:rPr>
          <w:rFonts w:hint="eastAsia" w:asciiTheme="majorEastAsia" w:hAnsiTheme="majorEastAsia" w:eastAsiaTheme="majorEastAsia" w:cstheme="majorEastAsia"/>
          <w:kern w:val="0"/>
          <w:sz w:val="21"/>
          <w:szCs w:val="21"/>
          <w:lang w:val="zh-CN" w:bidi="zh-CN"/>
        </w:rPr>
        <w:t>投标样品提交与留样保存</w:t>
      </w:r>
    </w:p>
    <w:p w14:paraId="3C9F3607">
      <w:pPr>
        <w:wordWrap/>
        <w:spacing w:line="240" w:lineRule="auto"/>
        <w:ind w:firstLine="480"/>
        <w:rPr>
          <w:rFonts w:asciiTheme="majorEastAsia" w:hAnsiTheme="majorEastAsia" w:eastAsiaTheme="majorEastAsia" w:cstheme="majorEastAsia"/>
          <w:kern w:val="0"/>
          <w:sz w:val="21"/>
          <w:szCs w:val="21"/>
          <w:lang w:bidi="zh-CN"/>
        </w:rPr>
      </w:pPr>
      <w:r>
        <w:rPr>
          <w:rFonts w:hint="eastAsia" w:asciiTheme="majorEastAsia" w:hAnsiTheme="majorEastAsia" w:eastAsiaTheme="majorEastAsia" w:cstheme="majorEastAsia"/>
          <w:kern w:val="0"/>
          <w:sz w:val="21"/>
          <w:szCs w:val="21"/>
          <w:lang w:bidi="zh-CN"/>
        </w:rPr>
        <w:t>7</w:t>
      </w:r>
      <w:r>
        <w:rPr>
          <w:rFonts w:hint="eastAsia" w:asciiTheme="majorEastAsia" w:hAnsiTheme="majorEastAsia" w:eastAsiaTheme="majorEastAsia" w:cstheme="majorEastAsia"/>
          <w:kern w:val="0"/>
          <w:sz w:val="21"/>
          <w:szCs w:val="21"/>
          <w:lang w:val="zh-CN" w:bidi="zh-CN"/>
        </w:rPr>
        <w:t>.1 投标样品提交：投标人须按照</w:t>
      </w:r>
      <w:r>
        <w:rPr>
          <w:rFonts w:hint="eastAsia" w:asciiTheme="majorEastAsia" w:hAnsiTheme="majorEastAsia" w:eastAsiaTheme="majorEastAsia" w:cstheme="majorEastAsia"/>
          <w:kern w:val="0"/>
          <w:sz w:val="21"/>
          <w:szCs w:val="21"/>
          <w:lang w:bidi="zh-CN"/>
        </w:rPr>
        <w:t>《样品目录》（样品目录内不含已纳入目前集采目录的中药饮片品种）</w:t>
      </w:r>
      <w:r>
        <w:rPr>
          <w:rFonts w:hint="eastAsia" w:asciiTheme="majorEastAsia" w:hAnsiTheme="majorEastAsia" w:eastAsiaTheme="majorEastAsia" w:cstheme="majorEastAsia"/>
          <w:kern w:val="0"/>
          <w:sz w:val="21"/>
          <w:szCs w:val="21"/>
          <w:lang w:val="zh-CN" w:bidi="zh-CN"/>
        </w:rPr>
        <w:t>提交所有品种相应规格的中药饮片样品各1份（每份10</w:t>
      </w:r>
      <w:r>
        <w:rPr>
          <w:rFonts w:asciiTheme="majorEastAsia" w:hAnsiTheme="majorEastAsia" w:eastAsiaTheme="majorEastAsia" w:cstheme="majorEastAsia"/>
          <w:kern w:val="0"/>
          <w:sz w:val="21"/>
          <w:szCs w:val="21"/>
          <w:lang w:val="zh-CN" w:bidi="zh-CN"/>
        </w:rPr>
        <w:t>g总量</w:t>
      </w:r>
      <w:r>
        <w:rPr>
          <w:rFonts w:hint="eastAsia" w:asciiTheme="majorEastAsia" w:hAnsiTheme="majorEastAsia" w:eastAsiaTheme="majorEastAsia" w:cstheme="majorEastAsia"/>
          <w:kern w:val="0"/>
          <w:sz w:val="21"/>
          <w:szCs w:val="21"/>
          <w:lang w:val="zh-CN" w:bidi="zh-CN"/>
        </w:rPr>
        <w:t>），由评标委员会</w:t>
      </w:r>
      <w:r>
        <w:rPr>
          <w:rFonts w:hint="eastAsia" w:asciiTheme="majorEastAsia" w:hAnsiTheme="majorEastAsia" w:eastAsiaTheme="majorEastAsia" w:cstheme="majorEastAsia"/>
          <w:kern w:val="0"/>
          <w:sz w:val="21"/>
          <w:szCs w:val="21"/>
          <w:lang w:bidi="zh-CN"/>
        </w:rPr>
        <w:t>选取20</w:t>
      </w:r>
      <w:r>
        <w:rPr>
          <w:rFonts w:hint="eastAsia" w:asciiTheme="majorEastAsia" w:hAnsiTheme="majorEastAsia" w:eastAsiaTheme="majorEastAsia" w:cstheme="majorEastAsia"/>
          <w:kern w:val="0"/>
          <w:sz w:val="21"/>
          <w:szCs w:val="21"/>
          <w:lang w:val="zh-CN" w:bidi="zh-CN"/>
        </w:rPr>
        <w:t>个品种，统一对所有投标人</w:t>
      </w:r>
      <w:r>
        <w:rPr>
          <w:rFonts w:hint="eastAsia" w:asciiTheme="majorEastAsia" w:hAnsiTheme="majorEastAsia" w:eastAsiaTheme="majorEastAsia" w:cstheme="majorEastAsia"/>
          <w:kern w:val="0"/>
          <w:sz w:val="21"/>
          <w:szCs w:val="21"/>
          <w:lang w:bidi="zh-CN"/>
        </w:rPr>
        <w:t>的样品</w:t>
      </w:r>
      <w:r>
        <w:rPr>
          <w:rFonts w:hint="eastAsia" w:asciiTheme="majorEastAsia" w:hAnsiTheme="majorEastAsia" w:eastAsiaTheme="majorEastAsia" w:cstheme="majorEastAsia"/>
          <w:kern w:val="0"/>
          <w:sz w:val="21"/>
          <w:szCs w:val="21"/>
          <w:lang w:val="zh-CN" w:bidi="zh-CN"/>
        </w:rPr>
        <w:t>进行评审。投标样品的提供是投标供应商对于投标文件中文字内容的补充，将作为评标委员会对</w:t>
      </w:r>
      <w:r>
        <w:rPr>
          <w:rFonts w:hint="eastAsia" w:asciiTheme="majorEastAsia" w:hAnsiTheme="majorEastAsia" w:eastAsiaTheme="majorEastAsia" w:cstheme="majorEastAsia"/>
          <w:kern w:val="0"/>
          <w:sz w:val="21"/>
          <w:szCs w:val="21"/>
          <w:lang w:bidi="zh-CN"/>
        </w:rPr>
        <w:t>投标人</w:t>
      </w:r>
      <w:r>
        <w:rPr>
          <w:rFonts w:hint="eastAsia" w:asciiTheme="majorEastAsia" w:hAnsiTheme="majorEastAsia" w:eastAsiaTheme="majorEastAsia" w:cstheme="majorEastAsia"/>
          <w:kern w:val="0"/>
          <w:sz w:val="21"/>
          <w:szCs w:val="21"/>
          <w:lang w:val="zh-CN" w:bidi="zh-CN"/>
        </w:rPr>
        <w:t>的</w:t>
      </w:r>
      <w:r>
        <w:rPr>
          <w:rFonts w:hint="eastAsia" w:asciiTheme="majorEastAsia" w:hAnsiTheme="majorEastAsia" w:eastAsiaTheme="majorEastAsia" w:cstheme="majorEastAsia"/>
          <w:kern w:val="0"/>
          <w:sz w:val="21"/>
          <w:szCs w:val="21"/>
          <w:lang w:bidi="zh-CN"/>
        </w:rPr>
        <w:t>供货</w:t>
      </w:r>
      <w:r>
        <w:rPr>
          <w:rFonts w:hint="eastAsia" w:asciiTheme="majorEastAsia" w:hAnsiTheme="majorEastAsia" w:eastAsiaTheme="majorEastAsia" w:cstheme="majorEastAsia"/>
          <w:kern w:val="0"/>
          <w:sz w:val="21"/>
          <w:szCs w:val="21"/>
          <w:lang w:val="zh-CN" w:bidi="zh-CN"/>
        </w:rPr>
        <w:t>质量了解和评审的依据之一。投标供应商</w:t>
      </w:r>
      <w:r>
        <w:rPr>
          <w:rFonts w:hint="eastAsia" w:asciiTheme="majorEastAsia" w:hAnsiTheme="majorEastAsia" w:eastAsiaTheme="majorEastAsia" w:cstheme="majorEastAsia"/>
          <w:kern w:val="0"/>
          <w:sz w:val="21"/>
          <w:szCs w:val="21"/>
          <w:lang w:bidi="zh-CN"/>
        </w:rPr>
        <w:t>应按照供货标准提供样品，且</w:t>
      </w:r>
      <w:r>
        <w:rPr>
          <w:rFonts w:hint="eastAsia" w:asciiTheme="majorEastAsia" w:hAnsiTheme="majorEastAsia" w:eastAsiaTheme="majorEastAsia" w:cstheme="majorEastAsia"/>
          <w:kern w:val="0"/>
          <w:sz w:val="21"/>
          <w:szCs w:val="21"/>
          <w:lang w:val="zh-CN" w:bidi="zh-CN"/>
        </w:rPr>
        <w:t>品质不得低于</w:t>
      </w:r>
      <w:r>
        <w:rPr>
          <w:rFonts w:hint="eastAsia" w:asciiTheme="majorEastAsia" w:hAnsiTheme="majorEastAsia" w:eastAsiaTheme="majorEastAsia" w:cstheme="majorEastAsia"/>
          <w:kern w:val="0"/>
          <w:sz w:val="21"/>
          <w:szCs w:val="21"/>
          <w:lang w:bidi="zh-CN"/>
        </w:rPr>
        <w:t>招标文件采购需求</w:t>
      </w:r>
      <w:r>
        <w:rPr>
          <w:rFonts w:hint="eastAsia" w:asciiTheme="majorEastAsia" w:hAnsiTheme="majorEastAsia" w:eastAsiaTheme="majorEastAsia" w:cstheme="majorEastAsia"/>
          <w:kern w:val="0"/>
          <w:sz w:val="21"/>
          <w:szCs w:val="21"/>
          <w:lang w:val="zh-CN" w:bidi="zh-CN"/>
        </w:rPr>
        <w:t>要求品质。</w:t>
      </w:r>
      <w:r>
        <w:rPr>
          <w:rFonts w:hint="eastAsia" w:asciiTheme="majorEastAsia" w:hAnsiTheme="majorEastAsia" w:eastAsiaTheme="majorEastAsia" w:cstheme="majorEastAsia"/>
          <w:kern w:val="0"/>
          <w:sz w:val="21"/>
          <w:szCs w:val="21"/>
          <w:lang w:bidi="zh-CN"/>
        </w:rPr>
        <w:t>样品提交的时间及地点：样品应密封包装后与投标文件同时提供至开标地点，超过投标截止时间的任何样品将不予接收。</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9"/>
        <w:gridCol w:w="5803"/>
      </w:tblGrid>
      <w:tr w14:paraId="6A2B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2"/>
            <w:shd w:val="clear" w:color="auto" w:fill="auto"/>
            <w:noWrap/>
            <w:vAlign w:val="center"/>
          </w:tcPr>
          <w:p w14:paraId="6FFD14C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b/>
                <w:bCs/>
                <w:color w:val="000000" w:themeColor="text1"/>
                <w:kern w:val="0"/>
                <w:sz w:val="28"/>
                <w:szCs w:val="28"/>
                <w14:textFill>
                  <w14:solidFill>
                    <w14:schemeClr w14:val="tx1"/>
                  </w14:solidFill>
                </w14:textFill>
              </w:rPr>
              <w:t>样品目录</w:t>
            </w:r>
          </w:p>
        </w:tc>
      </w:tr>
      <w:tr w14:paraId="48200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595" w:type="pct"/>
            <w:shd w:val="clear" w:color="auto" w:fill="auto"/>
            <w:noWrap/>
            <w:vAlign w:val="center"/>
          </w:tcPr>
          <w:p w14:paraId="3F43AED1">
            <w:pPr>
              <w:widowControl/>
              <w:wordWrap/>
              <w:spacing w:line="240" w:lineRule="auto"/>
              <w:jc w:val="center"/>
              <w:rPr>
                <w:rFonts w:cs="宋体" w:asciiTheme="minorEastAsia" w:hAnsiTheme="minorEastAsia" w:eastAsiaTheme="minorEastAsia"/>
                <w:b/>
                <w:bCs/>
                <w:color w:val="000000" w:themeColor="text1"/>
                <w:kern w:val="0"/>
                <w:sz w:val="21"/>
                <w:szCs w:val="21"/>
                <w14:textFill>
                  <w14:solidFill>
                    <w14:schemeClr w14:val="tx1"/>
                  </w14:solidFill>
                </w14:textFill>
              </w:rPr>
            </w:pPr>
            <w:r>
              <w:rPr>
                <w:rFonts w:hint="eastAsia" w:cs="宋体" w:asciiTheme="minorEastAsia" w:hAnsiTheme="minorEastAsia" w:eastAsiaTheme="minorEastAsia"/>
                <w:b/>
                <w:bCs/>
                <w:color w:val="000000" w:themeColor="text1"/>
                <w:kern w:val="0"/>
                <w:sz w:val="21"/>
                <w:szCs w:val="21"/>
                <w14:textFill>
                  <w14:solidFill>
                    <w14:schemeClr w14:val="tx1"/>
                  </w14:solidFill>
                </w14:textFill>
              </w:rPr>
              <w:t>样品目录序号</w:t>
            </w:r>
          </w:p>
        </w:tc>
        <w:tc>
          <w:tcPr>
            <w:tcW w:w="3404" w:type="pct"/>
            <w:shd w:val="clear" w:color="auto" w:fill="auto"/>
            <w:noWrap/>
            <w:vAlign w:val="center"/>
          </w:tcPr>
          <w:p w14:paraId="34BBDE37">
            <w:pPr>
              <w:widowControl/>
              <w:wordWrap/>
              <w:spacing w:line="240" w:lineRule="auto"/>
              <w:jc w:val="center"/>
              <w:rPr>
                <w:rFonts w:cs="宋体" w:asciiTheme="minorEastAsia" w:hAnsiTheme="minorEastAsia" w:eastAsiaTheme="minorEastAsia"/>
                <w:b/>
                <w:bCs/>
                <w:color w:val="000000" w:themeColor="text1"/>
                <w:kern w:val="0"/>
                <w:sz w:val="21"/>
                <w:szCs w:val="21"/>
                <w14:textFill>
                  <w14:solidFill>
                    <w14:schemeClr w14:val="tx1"/>
                  </w14:solidFill>
                </w14:textFill>
              </w:rPr>
            </w:pPr>
            <w:r>
              <w:rPr>
                <w:rFonts w:hint="eastAsia" w:cs="宋体" w:asciiTheme="minorEastAsia" w:hAnsiTheme="minorEastAsia" w:eastAsiaTheme="minorEastAsia"/>
                <w:b/>
                <w:bCs/>
                <w:color w:val="000000" w:themeColor="text1"/>
                <w:kern w:val="0"/>
                <w:sz w:val="21"/>
                <w:szCs w:val="21"/>
                <w14:textFill>
                  <w14:solidFill>
                    <w14:schemeClr w14:val="tx1"/>
                  </w14:solidFill>
                </w14:textFill>
              </w:rPr>
              <w:t>中药饮片名称</w:t>
            </w:r>
          </w:p>
        </w:tc>
      </w:tr>
      <w:tr w14:paraId="2918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6DD0B385">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w:t>
            </w:r>
          </w:p>
        </w:tc>
        <w:tc>
          <w:tcPr>
            <w:tcW w:w="3404" w:type="pct"/>
            <w:shd w:val="clear" w:color="auto" w:fill="auto"/>
            <w:noWrap/>
            <w:vAlign w:val="center"/>
          </w:tcPr>
          <w:p w14:paraId="0AA4679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炒酸枣仁</w:t>
            </w:r>
          </w:p>
        </w:tc>
      </w:tr>
      <w:tr w14:paraId="5F3CD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6C6B3497">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w:t>
            </w:r>
          </w:p>
        </w:tc>
        <w:tc>
          <w:tcPr>
            <w:tcW w:w="3404" w:type="pct"/>
            <w:shd w:val="clear" w:color="auto" w:fill="auto"/>
            <w:noWrap/>
            <w:vAlign w:val="center"/>
          </w:tcPr>
          <w:p w14:paraId="301C84C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煅龙骨</w:t>
            </w:r>
          </w:p>
        </w:tc>
      </w:tr>
      <w:tr w14:paraId="2D7AE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73191041">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3</w:t>
            </w:r>
          </w:p>
        </w:tc>
        <w:tc>
          <w:tcPr>
            <w:tcW w:w="3404" w:type="pct"/>
            <w:shd w:val="clear" w:color="auto" w:fill="auto"/>
            <w:noWrap/>
            <w:vAlign w:val="center"/>
          </w:tcPr>
          <w:p w14:paraId="7BD1680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龙骨</w:t>
            </w:r>
          </w:p>
        </w:tc>
      </w:tr>
      <w:tr w14:paraId="58944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47E7E478">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4</w:t>
            </w:r>
          </w:p>
        </w:tc>
        <w:tc>
          <w:tcPr>
            <w:tcW w:w="3404" w:type="pct"/>
            <w:shd w:val="clear" w:color="auto" w:fill="auto"/>
            <w:noWrap/>
            <w:vAlign w:val="center"/>
          </w:tcPr>
          <w:p w14:paraId="4C36011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砂仁</w:t>
            </w:r>
          </w:p>
        </w:tc>
      </w:tr>
      <w:tr w14:paraId="1745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40E60925">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5</w:t>
            </w:r>
          </w:p>
        </w:tc>
        <w:tc>
          <w:tcPr>
            <w:tcW w:w="3404" w:type="pct"/>
            <w:shd w:val="clear" w:color="auto" w:fill="auto"/>
            <w:noWrap/>
            <w:vAlign w:val="center"/>
          </w:tcPr>
          <w:p w14:paraId="1E55FA7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款冬花</w:t>
            </w:r>
          </w:p>
        </w:tc>
      </w:tr>
      <w:tr w14:paraId="6C339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2B0D7B91">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6</w:t>
            </w:r>
          </w:p>
        </w:tc>
        <w:tc>
          <w:tcPr>
            <w:tcW w:w="3404" w:type="pct"/>
            <w:shd w:val="clear" w:color="auto" w:fill="auto"/>
            <w:noWrap/>
            <w:vAlign w:val="center"/>
          </w:tcPr>
          <w:p w14:paraId="30C112A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三七</w:t>
            </w:r>
          </w:p>
        </w:tc>
      </w:tr>
      <w:tr w14:paraId="0810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3C94C7D6">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7</w:t>
            </w:r>
          </w:p>
        </w:tc>
        <w:tc>
          <w:tcPr>
            <w:tcW w:w="3404" w:type="pct"/>
            <w:shd w:val="clear" w:color="auto" w:fill="auto"/>
            <w:noWrap/>
            <w:vAlign w:val="center"/>
          </w:tcPr>
          <w:p w14:paraId="137899E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桑螵蛸</w:t>
            </w:r>
          </w:p>
        </w:tc>
      </w:tr>
      <w:tr w14:paraId="340DC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249CA959">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8</w:t>
            </w:r>
          </w:p>
        </w:tc>
        <w:tc>
          <w:tcPr>
            <w:tcW w:w="3404" w:type="pct"/>
            <w:shd w:val="clear" w:color="auto" w:fill="auto"/>
            <w:noWrap/>
            <w:vAlign w:val="center"/>
          </w:tcPr>
          <w:p w14:paraId="6F23C83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紫草</w:t>
            </w:r>
          </w:p>
        </w:tc>
      </w:tr>
      <w:tr w14:paraId="53B6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75534F7E">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9</w:t>
            </w:r>
          </w:p>
        </w:tc>
        <w:tc>
          <w:tcPr>
            <w:tcW w:w="3404" w:type="pct"/>
            <w:shd w:val="clear" w:color="auto" w:fill="auto"/>
            <w:noWrap/>
            <w:vAlign w:val="center"/>
          </w:tcPr>
          <w:p w14:paraId="29BFCB2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乌梢蛇</w:t>
            </w:r>
          </w:p>
        </w:tc>
      </w:tr>
      <w:tr w14:paraId="0D8FE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48EAF999">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10</w:t>
            </w:r>
          </w:p>
        </w:tc>
        <w:tc>
          <w:tcPr>
            <w:tcW w:w="3404" w:type="pct"/>
            <w:shd w:val="clear" w:color="auto" w:fill="auto"/>
            <w:noWrap/>
            <w:vAlign w:val="center"/>
          </w:tcPr>
          <w:p w14:paraId="50C8CF6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天竺黄</w:t>
            </w:r>
          </w:p>
        </w:tc>
      </w:tr>
      <w:tr w14:paraId="6FFE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1A75524C">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11</w:t>
            </w:r>
          </w:p>
        </w:tc>
        <w:tc>
          <w:tcPr>
            <w:tcW w:w="3404" w:type="pct"/>
            <w:shd w:val="clear" w:color="auto" w:fill="auto"/>
            <w:noWrap/>
            <w:vAlign w:val="center"/>
          </w:tcPr>
          <w:p w14:paraId="4C04B32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西洋参</w:t>
            </w:r>
          </w:p>
        </w:tc>
      </w:tr>
      <w:tr w14:paraId="08FC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296BCB95">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12</w:t>
            </w:r>
          </w:p>
        </w:tc>
        <w:tc>
          <w:tcPr>
            <w:tcW w:w="3404" w:type="pct"/>
            <w:shd w:val="clear" w:color="auto" w:fill="auto"/>
            <w:noWrap/>
            <w:vAlign w:val="center"/>
          </w:tcPr>
          <w:p w14:paraId="796DAB7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油松节</w:t>
            </w:r>
          </w:p>
        </w:tc>
      </w:tr>
      <w:tr w14:paraId="67BF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301C76FD">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13</w:t>
            </w:r>
          </w:p>
        </w:tc>
        <w:tc>
          <w:tcPr>
            <w:tcW w:w="3404" w:type="pct"/>
            <w:shd w:val="clear" w:color="auto" w:fill="auto"/>
            <w:noWrap/>
            <w:vAlign w:val="center"/>
          </w:tcPr>
          <w:p w14:paraId="3E936C3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苍术</w:t>
            </w:r>
          </w:p>
        </w:tc>
      </w:tr>
      <w:tr w14:paraId="5981B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18AC0450">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14</w:t>
            </w:r>
          </w:p>
        </w:tc>
        <w:tc>
          <w:tcPr>
            <w:tcW w:w="3404" w:type="pct"/>
            <w:shd w:val="clear" w:color="auto" w:fill="auto"/>
            <w:noWrap/>
            <w:vAlign w:val="center"/>
          </w:tcPr>
          <w:p w14:paraId="6FA5653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前胡</w:t>
            </w:r>
          </w:p>
        </w:tc>
      </w:tr>
      <w:tr w14:paraId="0876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2E417C3F">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15</w:t>
            </w:r>
          </w:p>
        </w:tc>
        <w:tc>
          <w:tcPr>
            <w:tcW w:w="3404" w:type="pct"/>
            <w:shd w:val="clear" w:color="auto" w:fill="auto"/>
            <w:noWrap/>
            <w:vAlign w:val="center"/>
          </w:tcPr>
          <w:p w14:paraId="57DEB10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淫羊藿</w:t>
            </w:r>
          </w:p>
        </w:tc>
      </w:tr>
      <w:tr w14:paraId="76C8A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2DF2EC40">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16</w:t>
            </w:r>
          </w:p>
        </w:tc>
        <w:tc>
          <w:tcPr>
            <w:tcW w:w="3404" w:type="pct"/>
            <w:shd w:val="clear" w:color="auto" w:fill="auto"/>
            <w:noWrap/>
            <w:vAlign w:val="center"/>
          </w:tcPr>
          <w:p w14:paraId="0B353E2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僵蚕</w:t>
            </w:r>
          </w:p>
        </w:tc>
      </w:tr>
      <w:tr w14:paraId="51FE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14E43F4D">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17</w:t>
            </w:r>
          </w:p>
        </w:tc>
        <w:tc>
          <w:tcPr>
            <w:tcW w:w="3404" w:type="pct"/>
            <w:shd w:val="clear" w:color="auto" w:fill="auto"/>
            <w:noWrap/>
            <w:vAlign w:val="center"/>
          </w:tcPr>
          <w:p w14:paraId="009BBCF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白头翁</w:t>
            </w:r>
          </w:p>
        </w:tc>
      </w:tr>
      <w:tr w14:paraId="259C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547DF6EB">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18</w:t>
            </w:r>
          </w:p>
        </w:tc>
        <w:tc>
          <w:tcPr>
            <w:tcW w:w="3404" w:type="pct"/>
            <w:shd w:val="clear" w:color="auto" w:fill="auto"/>
            <w:noWrap/>
            <w:vAlign w:val="center"/>
          </w:tcPr>
          <w:p w14:paraId="72EFFEC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灯心草</w:t>
            </w:r>
          </w:p>
        </w:tc>
      </w:tr>
      <w:tr w14:paraId="038B3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569C9A4A">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19</w:t>
            </w:r>
          </w:p>
        </w:tc>
        <w:tc>
          <w:tcPr>
            <w:tcW w:w="3404" w:type="pct"/>
            <w:shd w:val="clear" w:color="auto" w:fill="auto"/>
            <w:noWrap/>
            <w:vAlign w:val="center"/>
          </w:tcPr>
          <w:p w14:paraId="00D114A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阳起石</w:t>
            </w:r>
          </w:p>
        </w:tc>
      </w:tr>
      <w:tr w14:paraId="584A6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4113FD67">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20</w:t>
            </w:r>
          </w:p>
        </w:tc>
        <w:tc>
          <w:tcPr>
            <w:tcW w:w="3404" w:type="pct"/>
            <w:shd w:val="clear" w:color="auto" w:fill="auto"/>
            <w:noWrap/>
            <w:vAlign w:val="center"/>
          </w:tcPr>
          <w:p w14:paraId="47F1ECA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姜黄</w:t>
            </w:r>
          </w:p>
        </w:tc>
      </w:tr>
      <w:tr w14:paraId="3D88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06B39F5E">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21</w:t>
            </w:r>
          </w:p>
        </w:tc>
        <w:tc>
          <w:tcPr>
            <w:tcW w:w="3404" w:type="pct"/>
            <w:shd w:val="clear" w:color="auto" w:fill="auto"/>
            <w:noWrap/>
            <w:vAlign w:val="center"/>
          </w:tcPr>
          <w:p w14:paraId="784FB81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柴胡</w:t>
            </w:r>
          </w:p>
        </w:tc>
      </w:tr>
      <w:tr w14:paraId="1F0B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66EED5CD">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22</w:t>
            </w:r>
          </w:p>
        </w:tc>
        <w:tc>
          <w:tcPr>
            <w:tcW w:w="3404" w:type="pct"/>
            <w:shd w:val="clear" w:color="auto" w:fill="auto"/>
            <w:noWrap/>
            <w:vAlign w:val="center"/>
          </w:tcPr>
          <w:p w14:paraId="5E02763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车前子</w:t>
            </w:r>
          </w:p>
        </w:tc>
      </w:tr>
      <w:tr w14:paraId="3DB16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76B8D89B">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23</w:t>
            </w:r>
          </w:p>
        </w:tc>
        <w:tc>
          <w:tcPr>
            <w:tcW w:w="3404" w:type="pct"/>
            <w:shd w:val="clear" w:color="auto" w:fill="auto"/>
            <w:noWrap/>
            <w:vAlign w:val="center"/>
          </w:tcPr>
          <w:p w14:paraId="1707414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赤芍</w:t>
            </w:r>
          </w:p>
        </w:tc>
      </w:tr>
      <w:tr w14:paraId="12C5C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247ACF6C">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24</w:t>
            </w:r>
          </w:p>
        </w:tc>
        <w:tc>
          <w:tcPr>
            <w:tcW w:w="3404" w:type="pct"/>
            <w:shd w:val="clear" w:color="auto" w:fill="auto"/>
            <w:noWrap/>
            <w:vAlign w:val="center"/>
          </w:tcPr>
          <w:p w14:paraId="4B251A5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佛手</w:t>
            </w:r>
          </w:p>
        </w:tc>
      </w:tr>
      <w:tr w14:paraId="3F8BC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7D6663FD">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25</w:t>
            </w:r>
          </w:p>
        </w:tc>
        <w:tc>
          <w:tcPr>
            <w:tcW w:w="3404" w:type="pct"/>
            <w:shd w:val="clear" w:color="auto" w:fill="auto"/>
            <w:noWrap/>
            <w:vAlign w:val="center"/>
          </w:tcPr>
          <w:p w14:paraId="470A800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紫菀</w:t>
            </w:r>
          </w:p>
        </w:tc>
      </w:tr>
      <w:tr w14:paraId="666AF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0C368ED8">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26</w:t>
            </w:r>
          </w:p>
        </w:tc>
        <w:tc>
          <w:tcPr>
            <w:tcW w:w="3404" w:type="pct"/>
            <w:shd w:val="clear" w:color="auto" w:fill="auto"/>
            <w:noWrap/>
            <w:vAlign w:val="center"/>
          </w:tcPr>
          <w:p w14:paraId="7A488C5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辛夷</w:t>
            </w:r>
          </w:p>
        </w:tc>
      </w:tr>
      <w:tr w14:paraId="28F86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7C917C06">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27</w:t>
            </w:r>
          </w:p>
        </w:tc>
        <w:tc>
          <w:tcPr>
            <w:tcW w:w="3404" w:type="pct"/>
            <w:shd w:val="clear" w:color="auto" w:fill="auto"/>
            <w:noWrap/>
            <w:vAlign w:val="center"/>
          </w:tcPr>
          <w:p w14:paraId="031A30E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菊花</w:t>
            </w:r>
          </w:p>
        </w:tc>
      </w:tr>
      <w:tr w14:paraId="6669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1FB3C220">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28</w:t>
            </w:r>
          </w:p>
        </w:tc>
        <w:tc>
          <w:tcPr>
            <w:tcW w:w="3404" w:type="pct"/>
            <w:shd w:val="clear" w:color="auto" w:fill="auto"/>
            <w:noWrap/>
            <w:vAlign w:val="center"/>
          </w:tcPr>
          <w:p w14:paraId="77D1245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百部</w:t>
            </w:r>
          </w:p>
        </w:tc>
      </w:tr>
      <w:tr w14:paraId="5407E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538C3B14">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29</w:t>
            </w:r>
          </w:p>
        </w:tc>
        <w:tc>
          <w:tcPr>
            <w:tcW w:w="3404" w:type="pct"/>
            <w:shd w:val="clear" w:color="auto" w:fill="auto"/>
            <w:noWrap/>
            <w:vAlign w:val="center"/>
          </w:tcPr>
          <w:p w14:paraId="6C19304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石菖蒲</w:t>
            </w:r>
          </w:p>
        </w:tc>
      </w:tr>
      <w:tr w14:paraId="48875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6B989CC5">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30</w:t>
            </w:r>
          </w:p>
        </w:tc>
        <w:tc>
          <w:tcPr>
            <w:tcW w:w="3404" w:type="pct"/>
            <w:shd w:val="clear" w:color="auto" w:fill="auto"/>
            <w:noWrap/>
            <w:vAlign w:val="center"/>
          </w:tcPr>
          <w:p w14:paraId="5ABA185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豆蔻</w:t>
            </w:r>
          </w:p>
        </w:tc>
      </w:tr>
      <w:tr w14:paraId="54C0B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5D4DB6F8">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31</w:t>
            </w:r>
          </w:p>
        </w:tc>
        <w:tc>
          <w:tcPr>
            <w:tcW w:w="3404" w:type="pct"/>
            <w:shd w:val="clear" w:color="auto" w:fill="auto"/>
            <w:noWrap/>
            <w:vAlign w:val="center"/>
          </w:tcPr>
          <w:p w14:paraId="311984C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制没药</w:t>
            </w:r>
          </w:p>
        </w:tc>
      </w:tr>
      <w:tr w14:paraId="3063D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17ACDD30">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32</w:t>
            </w:r>
          </w:p>
        </w:tc>
        <w:tc>
          <w:tcPr>
            <w:tcW w:w="3404" w:type="pct"/>
            <w:shd w:val="clear" w:color="auto" w:fill="auto"/>
            <w:noWrap/>
            <w:vAlign w:val="center"/>
          </w:tcPr>
          <w:p w14:paraId="7E272EB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地骨皮</w:t>
            </w:r>
          </w:p>
        </w:tc>
      </w:tr>
      <w:tr w14:paraId="679C1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7F92D58F">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33</w:t>
            </w:r>
          </w:p>
        </w:tc>
        <w:tc>
          <w:tcPr>
            <w:tcW w:w="3404" w:type="pct"/>
            <w:shd w:val="clear" w:color="auto" w:fill="auto"/>
            <w:noWrap/>
            <w:vAlign w:val="center"/>
          </w:tcPr>
          <w:p w14:paraId="12CC2CF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龙眼肉</w:t>
            </w:r>
          </w:p>
        </w:tc>
      </w:tr>
      <w:tr w14:paraId="14D1D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0364E5FF">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34</w:t>
            </w:r>
          </w:p>
        </w:tc>
        <w:tc>
          <w:tcPr>
            <w:tcW w:w="3404" w:type="pct"/>
            <w:shd w:val="clear" w:color="auto" w:fill="auto"/>
            <w:noWrap/>
            <w:vAlign w:val="center"/>
          </w:tcPr>
          <w:p w14:paraId="1A1BD9D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附片(黑顺片)</w:t>
            </w:r>
          </w:p>
        </w:tc>
      </w:tr>
      <w:tr w14:paraId="52E25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0F161E23">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35</w:t>
            </w:r>
          </w:p>
        </w:tc>
        <w:tc>
          <w:tcPr>
            <w:tcW w:w="3404" w:type="pct"/>
            <w:shd w:val="clear" w:color="auto" w:fill="auto"/>
            <w:noWrap/>
            <w:vAlign w:val="center"/>
          </w:tcPr>
          <w:p w14:paraId="42F3819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扁豆花</w:t>
            </w:r>
          </w:p>
        </w:tc>
      </w:tr>
      <w:tr w14:paraId="094B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67435947">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36</w:t>
            </w:r>
          </w:p>
        </w:tc>
        <w:tc>
          <w:tcPr>
            <w:tcW w:w="3404" w:type="pct"/>
            <w:shd w:val="clear" w:color="auto" w:fill="auto"/>
            <w:noWrap/>
            <w:vAlign w:val="center"/>
          </w:tcPr>
          <w:p w14:paraId="006F440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吴茱萸</w:t>
            </w:r>
          </w:p>
        </w:tc>
      </w:tr>
      <w:tr w14:paraId="51380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1B215D9A">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37</w:t>
            </w:r>
          </w:p>
        </w:tc>
        <w:tc>
          <w:tcPr>
            <w:tcW w:w="3404" w:type="pct"/>
            <w:shd w:val="clear" w:color="auto" w:fill="auto"/>
            <w:noWrap/>
            <w:vAlign w:val="center"/>
          </w:tcPr>
          <w:p w14:paraId="2FB49BE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益智仁</w:t>
            </w:r>
          </w:p>
        </w:tc>
      </w:tr>
      <w:tr w14:paraId="6E7AA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47C707D9">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38</w:t>
            </w:r>
          </w:p>
        </w:tc>
        <w:tc>
          <w:tcPr>
            <w:tcW w:w="3404" w:type="pct"/>
            <w:shd w:val="clear" w:color="auto" w:fill="auto"/>
            <w:noWrap/>
            <w:vAlign w:val="center"/>
          </w:tcPr>
          <w:p w14:paraId="233819C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银柴胡</w:t>
            </w:r>
          </w:p>
        </w:tc>
      </w:tr>
      <w:tr w14:paraId="5BA27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09D6026B">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39</w:t>
            </w:r>
          </w:p>
        </w:tc>
        <w:tc>
          <w:tcPr>
            <w:tcW w:w="3404" w:type="pct"/>
            <w:shd w:val="clear" w:color="auto" w:fill="auto"/>
            <w:noWrap/>
            <w:vAlign w:val="center"/>
          </w:tcPr>
          <w:p w14:paraId="7526481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仙茅</w:t>
            </w:r>
          </w:p>
        </w:tc>
      </w:tr>
      <w:tr w14:paraId="68A9C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24A679DF">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40</w:t>
            </w:r>
          </w:p>
        </w:tc>
        <w:tc>
          <w:tcPr>
            <w:tcW w:w="3404" w:type="pct"/>
            <w:shd w:val="clear" w:color="auto" w:fill="auto"/>
            <w:noWrap/>
            <w:vAlign w:val="center"/>
          </w:tcPr>
          <w:p w14:paraId="17D79C3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秦艽</w:t>
            </w:r>
          </w:p>
        </w:tc>
      </w:tr>
      <w:tr w14:paraId="79EAD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0C46F69E">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41</w:t>
            </w:r>
          </w:p>
        </w:tc>
        <w:tc>
          <w:tcPr>
            <w:tcW w:w="3404" w:type="pct"/>
            <w:shd w:val="clear" w:color="auto" w:fill="auto"/>
            <w:noWrap/>
            <w:vAlign w:val="center"/>
          </w:tcPr>
          <w:p w14:paraId="2E09281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鹿角片</w:t>
            </w:r>
          </w:p>
        </w:tc>
      </w:tr>
      <w:tr w14:paraId="1969B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18FB0823">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42</w:t>
            </w:r>
          </w:p>
        </w:tc>
        <w:tc>
          <w:tcPr>
            <w:tcW w:w="3404" w:type="pct"/>
            <w:shd w:val="clear" w:color="auto" w:fill="auto"/>
            <w:noWrap/>
            <w:vAlign w:val="center"/>
          </w:tcPr>
          <w:p w14:paraId="4D129B6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藁本</w:t>
            </w:r>
          </w:p>
        </w:tc>
      </w:tr>
      <w:tr w14:paraId="6F0B5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38A0F6A5">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43</w:t>
            </w:r>
          </w:p>
        </w:tc>
        <w:tc>
          <w:tcPr>
            <w:tcW w:w="3404" w:type="pct"/>
            <w:shd w:val="clear" w:color="auto" w:fill="auto"/>
            <w:noWrap/>
            <w:vAlign w:val="center"/>
          </w:tcPr>
          <w:p w14:paraId="10CC5A1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酒肉苁蓉</w:t>
            </w:r>
          </w:p>
        </w:tc>
      </w:tr>
      <w:tr w14:paraId="74799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35ECA181">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44</w:t>
            </w:r>
          </w:p>
        </w:tc>
        <w:tc>
          <w:tcPr>
            <w:tcW w:w="3404" w:type="pct"/>
            <w:shd w:val="clear" w:color="auto" w:fill="auto"/>
            <w:noWrap/>
            <w:vAlign w:val="center"/>
          </w:tcPr>
          <w:p w14:paraId="721DEE8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当归尾</w:t>
            </w:r>
          </w:p>
        </w:tc>
      </w:tr>
      <w:tr w14:paraId="45774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17D73BBE">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45</w:t>
            </w:r>
          </w:p>
        </w:tc>
        <w:tc>
          <w:tcPr>
            <w:tcW w:w="3404" w:type="pct"/>
            <w:shd w:val="clear" w:color="auto" w:fill="auto"/>
            <w:noWrap/>
            <w:vAlign w:val="center"/>
          </w:tcPr>
          <w:p w14:paraId="1DD6A22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花椒</w:t>
            </w:r>
          </w:p>
        </w:tc>
      </w:tr>
      <w:tr w14:paraId="20492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4F0E167D">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46</w:t>
            </w:r>
          </w:p>
        </w:tc>
        <w:tc>
          <w:tcPr>
            <w:tcW w:w="3404" w:type="pct"/>
            <w:shd w:val="clear" w:color="auto" w:fill="auto"/>
            <w:noWrap/>
            <w:vAlign w:val="center"/>
          </w:tcPr>
          <w:p w14:paraId="027D79F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木蝴蝶</w:t>
            </w:r>
          </w:p>
        </w:tc>
      </w:tr>
      <w:tr w14:paraId="4CA5A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55775128">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47</w:t>
            </w:r>
          </w:p>
        </w:tc>
        <w:tc>
          <w:tcPr>
            <w:tcW w:w="3404" w:type="pct"/>
            <w:shd w:val="clear" w:color="auto" w:fill="auto"/>
            <w:noWrap/>
            <w:vAlign w:val="center"/>
          </w:tcPr>
          <w:p w14:paraId="71815FD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白薇</w:t>
            </w:r>
          </w:p>
        </w:tc>
      </w:tr>
      <w:tr w14:paraId="7C624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3C5247B6">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48</w:t>
            </w:r>
          </w:p>
        </w:tc>
        <w:tc>
          <w:tcPr>
            <w:tcW w:w="3404" w:type="pct"/>
            <w:shd w:val="clear" w:color="auto" w:fill="auto"/>
            <w:noWrap/>
            <w:vAlign w:val="center"/>
          </w:tcPr>
          <w:p w14:paraId="3F8F533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灵芝</w:t>
            </w:r>
          </w:p>
        </w:tc>
      </w:tr>
      <w:tr w14:paraId="45221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25A099C5">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49</w:t>
            </w:r>
          </w:p>
        </w:tc>
        <w:tc>
          <w:tcPr>
            <w:tcW w:w="3404" w:type="pct"/>
            <w:shd w:val="clear" w:color="auto" w:fill="auto"/>
            <w:noWrap/>
            <w:vAlign w:val="center"/>
          </w:tcPr>
          <w:p w14:paraId="37AB38A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牛大力</w:t>
            </w:r>
          </w:p>
        </w:tc>
      </w:tr>
      <w:tr w14:paraId="74877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6CABDE55">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50</w:t>
            </w:r>
          </w:p>
        </w:tc>
        <w:tc>
          <w:tcPr>
            <w:tcW w:w="3404" w:type="pct"/>
            <w:shd w:val="clear" w:color="auto" w:fill="auto"/>
            <w:noWrap/>
            <w:vAlign w:val="center"/>
          </w:tcPr>
          <w:p w14:paraId="65B392B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水牛角</w:t>
            </w:r>
          </w:p>
        </w:tc>
      </w:tr>
      <w:tr w14:paraId="2E388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782125D4">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51</w:t>
            </w:r>
          </w:p>
        </w:tc>
        <w:tc>
          <w:tcPr>
            <w:tcW w:w="3404" w:type="pct"/>
            <w:shd w:val="clear" w:color="auto" w:fill="auto"/>
            <w:noWrap/>
            <w:vAlign w:val="center"/>
          </w:tcPr>
          <w:p w14:paraId="6A315C7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制乳香</w:t>
            </w:r>
          </w:p>
        </w:tc>
      </w:tr>
      <w:tr w14:paraId="11BE4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239F1C53">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52</w:t>
            </w:r>
          </w:p>
        </w:tc>
        <w:tc>
          <w:tcPr>
            <w:tcW w:w="3404" w:type="pct"/>
            <w:shd w:val="clear" w:color="auto" w:fill="auto"/>
            <w:noWrap/>
            <w:vAlign w:val="center"/>
          </w:tcPr>
          <w:p w14:paraId="3C7C8AF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浮海石</w:t>
            </w:r>
          </w:p>
        </w:tc>
      </w:tr>
      <w:tr w14:paraId="108C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7881E5A6">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53</w:t>
            </w:r>
          </w:p>
        </w:tc>
        <w:tc>
          <w:tcPr>
            <w:tcW w:w="3404" w:type="pct"/>
            <w:shd w:val="clear" w:color="auto" w:fill="auto"/>
            <w:noWrap/>
            <w:vAlign w:val="center"/>
          </w:tcPr>
          <w:p w14:paraId="2CDF218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龙脷叶</w:t>
            </w:r>
          </w:p>
        </w:tc>
      </w:tr>
      <w:tr w14:paraId="14818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3FF3C067">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54</w:t>
            </w:r>
          </w:p>
        </w:tc>
        <w:tc>
          <w:tcPr>
            <w:tcW w:w="3404" w:type="pct"/>
            <w:shd w:val="clear" w:color="auto" w:fill="auto"/>
            <w:noWrap/>
            <w:vAlign w:val="center"/>
          </w:tcPr>
          <w:p w14:paraId="0BAA74D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桑寄生</w:t>
            </w:r>
          </w:p>
        </w:tc>
      </w:tr>
      <w:tr w14:paraId="653D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1A0F4016">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55</w:t>
            </w:r>
          </w:p>
        </w:tc>
        <w:tc>
          <w:tcPr>
            <w:tcW w:w="3404" w:type="pct"/>
            <w:shd w:val="clear" w:color="auto" w:fill="auto"/>
            <w:noWrap/>
            <w:vAlign w:val="center"/>
          </w:tcPr>
          <w:p w14:paraId="195F792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稻芽</w:t>
            </w:r>
          </w:p>
        </w:tc>
      </w:tr>
      <w:tr w14:paraId="3959B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7CEBC04B">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56</w:t>
            </w:r>
          </w:p>
        </w:tc>
        <w:tc>
          <w:tcPr>
            <w:tcW w:w="3404" w:type="pct"/>
            <w:shd w:val="clear" w:color="auto" w:fill="auto"/>
            <w:noWrap/>
            <w:vAlign w:val="center"/>
          </w:tcPr>
          <w:p w14:paraId="0347ADA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牡蛎</w:t>
            </w:r>
          </w:p>
        </w:tc>
      </w:tr>
      <w:tr w14:paraId="216E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49C69CFA">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57</w:t>
            </w:r>
          </w:p>
        </w:tc>
        <w:tc>
          <w:tcPr>
            <w:tcW w:w="3404" w:type="pct"/>
            <w:shd w:val="clear" w:color="auto" w:fill="auto"/>
            <w:noWrap/>
            <w:vAlign w:val="center"/>
          </w:tcPr>
          <w:p w14:paraId="4DB0A88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益母草</w:t>
            </w:r>
          </w:p>
        </w:tc>
      </w:tr>
      <w:tr w14:paraId="1FFD7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39B8DD61">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58</w:t>
            </w:r>
          </w:p>
        </w:tc>
        <w:tc>
          <w:tcPr>
            <w:tcW w:w="3404" w:type="pct"/>
            <w:shd w:val="clear" w:color="auto" w:fill="auto"/>
            <w:noWrap/>
            <w:vAlign w:val="center"/>
          </w:tcPr>
          <w:p w14:paraId="1F28474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鸡血藤</w:t>
            </w:r>
          </w:p>
        </w:tc>
      </w:tr>
      <w:tr w14:paraId="62662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77DFA592">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59</w:t>
            </w:r>
          </w:p>
        </w:tc>
        <w:tc>
          <w:tcPr>
            <w:tcW w:w="3404" w:type="pct"/>
            <w:shd w:val="clear" w:color="auto" w:fill="auto"/>
            <w:noWrap/>
            <w:vAlign w:val="center"/>
          </w:tcPr>
          <w:p w14:paraId="10A8686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煅牡蛎</w:t>
            </w:r>
          </w:p>
        </w:tc>
      </w:tr>
      <w:tr w14:paraId="5DD3D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0DBDD7BD">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60</w:t>
            </w:r>
          </w:p>
        </w:tc>
        <w:tc>
          <w:tcPr>
            <w:tcW w:w="3404" w:type="pct"/>
            <w:shd w:val="clear" w:color="auto" w:fill="auto"/>
            <w:noWrap/>
            <w:vAlign w:val="center"/>
          </w:tcPr>
          <w:p w14:paraId="50A0485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使君子</w:t>
            </w:r>
          </w:p>
        </w:tc>
      </w:tr>
      <w:tr w14:paraId="4861B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6DA515B9">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61</w:t>
            </w:r>
          </w:p>
        </w:tc>
        <w:tc>
          <w:tcPr>
            <w:tcW w:w="3404" w:type="pct"/>
            <w:shd w:val="clear" w:color="auto" w:fill="auto"/>
            <w:noWrap/>
            <w:vAlign w:val="center"/>
          </w:tcPr>
          <w:p w14:paraId="5723CFF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炒白扁豆</w:t>
            </w:r>
          </w:p>
        </w:tc>
      </w:tr>
      <w:tr w14:paraId="1223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109A3868">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62</w:t>
            </w:r>
          </w:p>
        </w:tc>
        <w:tc>
          <w:tcPr>
            <w:tcW w:w="3404" w:type="pct"/>
            <w:shd w:val="clear" w:color="auto" w:fill="auto"/>
            <w:noWrap/>
            <w:vAlign w:val="center"/>
          </w:tcPr>
          <w:p w14:paraId="6179973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枳壳</w:t>
            </w:r>
          </w:p>
        </w:tc>
      </w:tr>
      <w:tr w14:paraId="083D4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5B18CFC5">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63</w:t>
            </w:r>
          </w:p>
        </w:tc>
        <w:tc>
          <w:tcPr>
            <w:tcW w:w="3404" w:type="pct"/>
            <w:shd w:val="clear" w:color="auto" w:fill="auto"/>
            <w:noWrap/>
            <w:vAlign w:val="center"/>
          </w:tcPr>
          <w:p w14:paraId="24679D5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荆芥穗</w:t>
            </w:r>
          </w:p>
        </w:tc>
      </w:tr>
      <w:tr w14:paraId="6965E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127CDAF1">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64</w:t>
            </w:r>
          </w:p>
        </w:tc>
        <w:tc>
          <w:tcPr>
            <w:tcW w:w="3404" w:type="pct"/>
            <w:shd w:val="clear" w:color="auto" w:fill="auto"/>
            <w:noWrap/>
            <w:vAlign w:val="center"/>
          </w:tcPr>
          <w:p w14:paraId="280090C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路路通</w:t>
            </w:r>
          </w:p>
        </w:tc>
      </w:tr>
      <w:tr w14:paraId="5CA5F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37CEBFFF">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65</w:t>
            </w:r>
          </w:p>
        </w:tc>
        <w:tc>
          <w:tcPr>
            <w:tcW w:w="3404" w:type="pct"/>
            <w:shd w:val="clear" w:color="auto" w:fill="auto"/>
            <w:noWrap/>
            <w:vAlign w:val="center"/>
          </w:tcPr>
          <w:p w14:paraId="2B331E5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墨旱莲</w:t>
            </w:r>
          </w:p>
        </w:tc>
      </w:tr>
      <w:tr w14:paraId="6202C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40B45DA2">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66</w:t>
            </w:r>
          </w:p>
        </w:tc>
        <w:tc>
          <w:tcPr>
            <w:tcW w:w="3404" w:type="pct"/>
            <w:shd w:val="clear" w:color="auto" w:fill="auto"/>
            <w:noWrap/>
            <w:vAlign w:val="center"/>
          </w:tcPr>
          <w:p w14:paraId="57798DB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炒鸡内金</w:t>
            </w:r>
          </w:p>
        </w:tc>
      </w:tr>
      <w:tr w14:paraId="6EED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7B0C54CF">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67</w:t>
            </w:r>
          </w:p>
        </w:tc>
        <w:tc>
          <w:tcPr>
            <w:tcW w:w="3404" w:type="pct"/>
            <w:shd w:val="clear" w:color="auto" w:fill="auto"/>
            <w:noWrap/>
            <w:vAlign w:val="center"/>
          </w:tcPr>
          <w:p w14:paraId="55390CB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燀苦杏仁</w:t>
            </w:r>
          </w:p>
        </w:tc>
      </w:tr>
      <w:tr w14:paraId="7EB5B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20472322">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68</w:t>
            </w:r>
          </w:p>
        </w:tc>
        <w:tc>
          <w:tcPr>
            <w:tcW w:w="3404" w:type="pct"/>
            <w:shd w:val="clear" w:color="auto" w:fill="auto"/>
            <w:noWrap/>
            <w:vAlign w:val="center"/>
          </w:tcPr>
          <w:p w14:paraId="2D85E31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木香</w:t>
            </w:r>
          </w:p>
        </w:tc>
      </w:tr>
      <w:tr w14:paraId="37D64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6C8290F5">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69</w:t>
            </w:r>
          </w:p>
        </w:tc>
        <w:tc>
          <w:tcPr>
            <w:tcW w:w="3404" w:type="pct"/>
            <w:shd w:val="clear" w:color="auto" w:fill="auto"/>
            <w:noWrap/>
            <w:vAlign w:val="center"/>
          </w:tcPr>
          <w:p w14:paraId="213F342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桑白皮</w:t>
            </w:r>
          </w:p>
        </w:tc>
      </w:tr>
      <w:tr w14:paraId="5CA0E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55882C28">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70</w:t>
            </w:r>
          </w:p>
        </w:tc>
        <w:tc>
          <w:tcPr>
            <w:tcW w:w="3404" w:type="pct"/>
            <w:shd w:val="clear" w:color="auto" w:fill="auto"/>
            <w:noWrap/>
            <w:vAlign w:val="center"/>
          </w:tcPr>
          <w:p w14:paraId="45CE0AA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肉桂</w:t>
            </w:r>
          </w:p>
        </w:tc>
      </w:tr>
      <w:tr w14:paraId="6CE74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64252F62">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71</w:t>
            </w:r>
          </w:p>
        </w:tc>
        <w:tc>
          <w:tcPr>
            <w:tcW w:w="3404" w:type="pct"/>
            <w:shd w:val="clear" w:color="auto" w:fill="auto"/>
            <w:noWrap/>
            <w:vAlign w:val="center"/>
          </w:tcPr>
          <w:p w14:paraId="3C8FD75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紫苏梗</w:t>
            </w:r>
          </w:p>
        </w:tc>
      </w:tr>
      <w:tr w14:paraId="5B7D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6CA4BFAE">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72</w:t>
            </w:r>
          </w:p>
        </w:tc>
        <w:tc>
          <w:tcPr>
            <w:tcW w:w="3404" w:type="pct"/>
            <w:shd w:val="clear" w:color="auto" w:fill="auto"/>
            <w:noWrap/>
            <w:vAlign w:val="center"/>
          </w:tcPr>
          <w:p w14:paraId="4B83DF3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广藿香</w:t>
            </w:r>
          </w:p>
        </w:tc>
      </w:tr>
      <w:tr w14:paraId="26FF6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2AA869E8">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73</w:t>
            </w:r>
          </w:p>
        </w:tc>
        <w:tc>
          <w:tcPr>
            <w:tcW w:w="3404" w:type="pct"/>
            <w:shd w:val="clear" w:color="auto" w:fill="auto"/>
            <w:noWrap/>
            <w:vAlign w:val="center"/>
          </w:tcPr>
          <w:p w14:paraId="1946CBD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火炭母</w:t>
            </w:r>
          </w:p>
        </w:tc>
      </w:tr>
      <w:tr w14:paraId="3F02D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1AC81F86">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74</w:t>
            </w:r>
          </w:p>
        </w:tc>
        <w:tc>
          <w:tcPr>
            <w:tcW w:w="3404" w:type="pct"/>
            <w:shd w:val="clear" w:color="auto" w:fill="auto"/>
            <w:noWrap/>
            <w:vAlign w:val="center"/>
          </w:tcPr>
          <w:p w14:paraId="5DFD70A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紫苏叶</w:t>
            </w:r>
          </w:p>
        </w:tc>
      </w:tr>
      <w:tr w14:paraId="7C52F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4F4B7848">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75</w:t>
            </w:r>
          </w:p>
        </w:tc>
        <w:tc>
          <w:tcPr>
            <w:tcW w:w="3404" w:type="pct"/>
            <w:shd w:val="clear" w:color="auto" w:fill="auto"/>
            <w:noWrap/>
            <w:vAlign w:val="center"/>
          </w:tcPr>
          <w:p w14:paraId="2C0B03C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紫苏子</w:t>
            </w:r>
          </w:p>
        </w:tc>
      </w:tr>
      <w:tr w14:paraId="3EC0E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5160BEA7">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76</w:t>
            </w:r>
          </w:p>
        </w:tc>
        <w:tc>
          <w:tcPr>
            <w:tcW w:w="3404" w:type="pct"/>
            <w:shd w:val="clear" w:color="auto" w:fill="auto"/>
            <w:noWrap/>
            <w:vAlign w:val="center"/>
          </w:tcPr>
          <w:p w14:paraId="39E86D4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乌梅</w:t>
            </w:r>
          </w:p>
        </w:tc>
      </w:tr>
      <w:tr w14:paraId="7AF60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061F24F9">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77</w:t>
            </w:r>
          </w:p>
        </w:tc>
        <w:tc>
          <w:tcPr>
            <w:tcW w:w="3404" w:type="pct"/>
            <w:shd w:val="clear" w:color="auto" w:fill="auto"/>
            <w:noWrap/>
            <w:vAlign w:val="center"/>
          </w:tcPr>
          <w:p w14:paraId="7B7A413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栀子</w:t>
            </w:r>
          </w:p>
        </w:tc>
      </w:tr>
      <w:tr w14:paraId="62447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69F1542B">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78</w:t>
            </w:r>
          </w:p>
        </w:tc>
        <w:tc>
          <w:tcPr>
            <w:tcW w:w="3404" w:type="pct"/>
            <w:shd w:val="clear" w:color="auto" w:fill="auto"/>
            <w:noWrap/>
            <w:vAlign w:val="center"/>
          </w:tcPr>
          <w:p w14:paraId="6F5C14F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桑叶</w:t>
            </w:r>
          </w:p>
        </w:tc>
      </w:tr>
      <w:tr w14:paraId="42FE6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323C3277">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79</w:t>
            </w:r>
          </w:p>
        </w:tc>
        <w:tc>
          <w:tcPr>
            <w:tcW w:w="3404" w:type="pct"/>
            <w:shd w:val="clear" w:color="auto" w:fill="auto"/>
            <w:noWrap/>
            <w:vAlign w:val="center"/>
          </w:tcPr>
          <w:p w14:paraId="036C951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炮姜</w:t>
            </w:r>
          </w:p>
        </w:tc>
      </w:tr>
      <w:tr w14:paraId="15CCC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27B216C6">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80</w:t>
            </w:r>
          </w:p>
        </w:tc>
        <w:tc>
          <w:tcPr>
            <w:tcW w:w="3404" w:type="pct"/>
            <w:shd w:val="clear" w:color="auto" w:fill="auto"/>
            <w:noWrap/>
            <w:vAlign w:val="center"/>
          </w:tcPr>
          <w:p w14:paraId="7B84333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佩兰</w:t>
            </w:r>
          </w:p>
        </w:tc>
      </w:tr>
      <w:tr w14:paraId="26D7E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62E1073B">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81</w:t>
            </w:r>
          </w:p>
        </w:tc>
        <w:tc>
          <w:tcPr>
            <w:tcW w:w="3404" w:type="pct"/>
            <w:shd w:val="clear" w:color="auto" w:fill="auto"/>
            <w:noWrap/>
            <w:vAlign w:val="center"/>
          </w:tcPr>
          <w:p w14:paraId="3078DC4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荔枝核</w:t>
            </w:r>
          </w:p>
        </w:tc>
      </w:tr>
      <w:tr w14:paraId="767F5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0E52D029">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82</w:t>
            </w:r>
          </w:p>
        </w:tc>
        <w:tc>
          <w:tcPr>
            <w:tcW w:w="3404" w:type="pct"/>
            <w:shd w:val="clear" w:color="auto" w:fill="auto"/>
            <w:noWrap/>
            <w:vAlign w:val="center"/>
          </w:tcPr>
          <w:p w14:paraId="6B27FEA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广金钱草</w:t>
            </w:r>
          </w:p>
        </w:tc>
      </w:tr>
      <w:tr w14:paraId="4D55D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267F8237">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83</w:t>
            </w:r>
          </w:p>
        </w:tc>
        <w:tc>
          <w:tcPr>
            <w:tcW w:w="3404" w:type="pct"/>
            <w:shd w:val="clear" w:color="auto" w:fill="auto"/>
            <w:noWrap/>
            <w:vAlign w:val="center"/>
          </w:tcPr>
          <w:p w14:paraId="18E1009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苦参</w:t>
            </w:r>
          </w:p>
        </w:tc>
      </w:tr>
      <w:tr w14:paraId="78C8E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78FB59B5">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84</w:t>
            </w:r>
          </w:p>
        </w:tc>
        <w:tc>
          <w:tcPr>
            <w:tcW w:w="3404" w:type="pct"/>
            <w:shd w:val="clear" w:color="auto" w:fill="auto"/>
            <w:noWrap/>
            <w:vAlign w:val="center"/>
          </w:tcPr>
          <w:p w14:paraId="6D00CAF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淡竹叶</w:t>
            </w:r>
          </w:p>
        </w:tc>
      </w:tr>
      <w:tr w14:paraId="1037E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147B854D">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85</w:t>
            </w:r>
          </w:p>
        </w:tc>
        <w:tc>
          <w:tcPr>
            <w:tcW w:w="3404" w:type="pct"/>
            <w:shd w:val="clear" w:color="auto" w:fill="auto"/>
            <w:noWrap/>
            <w:vAlign w:val="center"/>
          </w:tcPr>
          <w:p w14:paraId="085829C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珍珠母</w:t>
            </w:r>
          </w:p>
        </w:tc>
      </w:tr>
      <w:tr w14:paraId="21CC0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5C7AF9BB">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86</w:t>
            </w:r>
          </w:p>
        </w:tc>
        <w:tc>
          <w:tcPr>
            <w:tcW w:w="3404" w:type="pct"/>
            <w:shd w:val="clear" w:color="auto" w:fill="auto"/>
            <w:noWrap/>
            <w:vAlign w:val="center"/>
          </w:tcPr>
          <w:p w14:paraId="1415A05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青蒿</w:t>
            </w:r>
          </w:p>
        </w:tc>
      </w:tr>
      <w:tr w14:paraId="7C6A0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5E67AA1F">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87</w:t>
            </w:r>
          </w:p>
        </w:tc>
        <w:tc>
          <w:tcPr>
            <w:tcW w:w="3404" w:type="pct"/>
            <w:shd w:val="clear" w:color="auto" w:fill="auto"/>
            <w:noWrap/>
            <w:vAlign w:val="center"/>
          </w:tcPr>
          <w:p w14:paraId="54F1EE3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败酱草</w:t>
            </w:r>
          </w:p>
        </w:tc>
      </w:tr>
      <w:tr w14:paraId="21F39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42B3893C">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88</w:t>
            </w:r>
          </w:p>
        </w:tc>
        <w:tc>
          <w:tcPr>
            <w:tcW w:w="3404" w:type="pct"/>
            <w:shd w:val="clear" w:color="auto" w:fill="auto"/>
            <w:noWrap/>
            <w:vAlign w:val="center"/>
          </w:tcPr>
          <w:p w14:paraId="40FA172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透骨草</w:t>
            </w:r>
          </w:p>
        </w:tc>
      </w:tr>
      <w:tr w14:paraId="3B24D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34F1DC88">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89</w:t>
            </w:r>
          </w:p>
        </w:tc>
        <w:tc>
          <w:tcPr>
            <w:tcW w:w="3404" w:type="pct"/>
            <w:shd w:val="clear" w:color="auto" w:fill="auto"/>
            <w:noWrap/>
            <w:vAlign w:val="center"/>
          </w:tcPr>
          <w:p w14:paraId="3255803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芥子</w:t>
            </w:r>
          </w:p>
        </w:tc>
      </w:tr>
      <w:tr w14:paraId="2943A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7EEE954C">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90</w:t>
            </w:r>
          </w:p>
        </w:tc>
        <w:tc>
          <w:tcPr>
            <w:tcW w:w="3404" w:type="pct"/>
            <w:shd w:val="clear" w:color="auto" w:fill="auto"/>
            <w:noWrap/>
            <w:vAlign w:val="center"/>
          </w:tcPr>
          <w:p w14:paraId="65D704A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侧柏叶</w:t>
            </w:r>
          </w:p>
        </w:tc>
      </w:tr>
      <w:tr w14:paraId="5654D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7C90FB41">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91</w:t>
            </w:r>
          </w:p>
        </w:tc>
        <w:tc>
          <w:tcPr>
            <w:tcW w:w="3404" w:type="pct"/>
            <w:shd w:val="clear" w:color="auto" w:fill="auto"/>
            <w:noWrap/>
            <w:vAlign w:val="center"/>
          </w:tcPr>
          <w:p w14:paraId="32C2A9D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紫石英</w:t>
            </w:r>
          </w:p>
        </w:tc>
      </w:tr>
      <w:tr w14:paraId="4CA7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75250639">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92</w:t>
            </w:r>
          </w:p>
        </w:tc>
        <w:tc>
          <w:tcPr>
            <w:tcW w:w="3404" w:type="pct"/>
            <w:shd w:val="clear" w:color="auto" w:fill="auto"/>
            <w:noWrap/>
            <w:vAlign w:val="center"/>
          </w:tcPr>
          <w:p w14:paraId="315CCD8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伸筋草</w:t>
            </w:r>
          </w:p>
        </w:tc>
      </w:tr>
      <w:tr w14:paraId="5EA47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335007B8">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93</w:t>
            </w:r>
          </w:p>
        </w:tc>
        <w:tc>
          <w:tcPr>
            <w:tcW w:w="3404" w:type="pct"/>
            <w:shd w:val="clear" w:color="auto" w:fill="auto"/>
            <w:noWrap/>
            <w:vAlign w:val="center"/>
          </w:tcPr>
          <w:p w14:paraId="40A023D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白茅根</w:t>
            </w:r>
          </w:p>
        </w:tc>
      </w:tr>
      <w:tr w14:paraId="549DD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54026586">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94</w:t>
            </w:r>
          </w:p>
        </w:tc>
        <w:tc>
          <w:tcPr>
            <w:tcW w:w="3404" w:type="pct"/>
            <w:shd w:val="clear" w:color="auto" w:fill="auto"/>
            <w:noWrap/>
            <w:vAlign w:val="center"/>
          </w:tcPr>
          <w:p w14:paraId="2D64AA2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川楝子</w:t>
            </w:r>
          </w:p>
        </w:tc>
      </w:tr>
      <w:tr w14:paraId="3FEC3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15269210">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95</w:t>
            </w:r>
          </w:p>
        </w:tc>
        <w:tc>
          <w:tcPr>
            <w:tcW w:w="3404" w:type="pct"/>
            <w:shd w:val="clear" w:color="auto" w:fill="auto"/>
            <w:noWrap/>
            <w:vAlign w:val="center"/>
          </w:tcPr>
          <w:p w14:paraId="4379A50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蛇床子</w:t>
            </w:r>
          </w:p>
        </w:tc>
      </w:tr>
      <w:tr w14:paraId="29B1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6B42B25E">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96</w:t>
            </w:r>
          </w:p>
        </w:tc>
        <w:tc>
          <w:tcPr>
            <w:tcW w:w="3404" w:type="pct"/>
            <w:shd w:val="clear" w:color="auto" w:fill="auto"/>
            <w:noWrap/>
            <w:vAlign w:val="center"/>
          </w:tcPr>
          <w:p w14:paraId="388ACB5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大黄</w:t>
            </w:r>
          </w:p>
        </w:tc>
      </w:tr>
      <w:tr w14:paraId="7C6A5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20D8C8F1">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97</w:t>
            </w:r>
          </w:p>
        </w:tc>
        <w:tc>
          <w:tcPr>
            <w:tcW w:w="3404" w:type="pct"/>
            <w:shd w:val="clear" w:color="auto" w:fill="auto"/>
            <w:noWrap/>
            <w:vAlign w:val="center"/>
          </w:tcPr>
          <w:p w14:paraId="6F1AF2D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粉萆薢</w:t>
            </w:r>
          </w:p>
        </w:tc>
      </w:tr>
      <w:tr w14:paraId="6FEB1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11F5E3F0">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98</w:t>
            </w:r>
          </w:p>
        </w:tc>
        <w:tc>
          <w:tcPr>
            <w:tcW w:w="3404" w:type="pct"/>
            <w:shd w:val="clear" w:color="auto" w:fill="auto"/>
            <w:noWrap/>
            <w:vAlign w:val="center"/>
          </w:tcPr>
          <w:p w14:paraId="2590075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荆芥炭</w:t>
            </w:r>
          </w:p>
        </w:tc>
      </w:tr>
      <w:tr w14:paraId="66E2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08DFD8C0">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99</w:t>
            </w:r>
          </w:p>
        </w:tc>
        <w:tc>
          <w:tcPr>
            <w:tcW w:w="3404" w:type="pct"/>
            <w:shd w:val="clear" w:color="auto" w:fill="auto"/>
            <w:noWrap/>
            <w:vAlign w:val="center"/>
          </w:tcPr>
          <w:p w14:paraId="28A1857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蛇舌草</w:t>
            </w:r>
          </w:p>
        </w:tc>
      </w:tr>
      <w:tr w14:paraId="13B32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4F834CEE">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100</w:t>
            </w:r>
          </w:p>
        </w:tc>
        <w:tc>
          <w:tcPr>
            <w:tcW w:w="3404" w:type="pct"/>
            <w:shd w:val="clear" w:color="auto" w:fill="auto"/>
            <w:noWrap/>
            <w:vAlign w:val="center"/>
          </w:tcPr>
          <w:p w14:paraId="780D8AC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葶苈子</w:t>
            </w:r>
          </w:p>
        </w:tc>
      </w:tr>
      <w:tr w14:paraId="1F409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132A4ECD">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101</w:t>
            </w:r>
          </w:p>
        </w:tc>
        <w:tc>
          <w:tcPr>
            <w:tcW w:w="3404" w:type="pct"/>
            <w:shd w:val="clear" w:color="auto" w:fill="auto"/>
            <w:noWrap/>
            <w:vAlign w:val="center"/>
          </w:tcPr>
          <w:p w14:paraId="6770FBE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芒硝</w:t>
            </w:r>
          </w:p>
        </w:tc>
      </w:tr>
      <w:tr w14:paraId="7898F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1D2ACB65">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102</w:t>
            </w:r>
          </w:p>
        </w:tc>
        <w:tc>
          <w:tcPr>
            <w:tcW w:w="3404" w:type="pct"/>
            <w:shd w:val="clear" w:color="auto" w:fill="auto"/>
            <w:noWrap/>
            <w:vAlign w:val="center"/>
          </w:tcPr>
          <w:p w14:paraId="4E74928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淡豆豉</w:t>
            </w:r>
          </w:p>
        </w:tc>
      </w:tr>
      <w:tr w14:paraId="50FF1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69BB6D4A">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103</w:t>
            </w:r>
          </w:p>
        </w:tc>
        <w:tc>
          <w:tcPr>
            <w:tcW w:w="3404" w:type="pct"/>
            <w:shd w:val="clear" w:color="auto" w:fill="auto"/>
            <w:noWrap/>
            <w:vAlign w:val="center"/>
          </w:tcPr>
          <w:p w14:paraId="6C2EB82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橘核</w:t>
            </w:r>
          </w:p>
        </w:tc>
      </w:tr>
      <w:tr w14:paraId="596E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5A260F2B">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104</w:t>
            </w:r>
          </w:p>
        </w:tc>
        <w:tc>
          <w:tcPr>
            <w:tcW w:w="3404" w:type="pct"/>
            <w:shd w:val="clear" w:color="auto" w:fill="auto"/>
            <w:noWrap/>
            <w:vAlign w:val="center"/>
          </w:tcPr>
          <w:p w14:paraId="5EA7A47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大血藤</w:t>
            </w:r>
          </w:p>
        </w:tc>
      </w:tr>
      <w:tr w14:paraId="6F49E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32213F65">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105</w:t>
            </w:r>
          </w:p>
        </w:tc>
        <w:tc>
          <w:tcPr>
            <w:tcW w:w="3404" w:type="pct"/>
            <w:shd w:val="clear" w:color="auto" w:fill="auto"/>
            <w:noWrap/>
            <w:vAlign w:val="center"/>
          </w:tcPr>
          <w:p w14:paraId="5506779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桑枝</w:t>
            </w:r>
          </w:p>
        </w:tc>
      </w:tr>
      <w:tr w14:paraId="18351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5D25B5CE">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106</w:t>
            </w:r>
          </w:p>
        </w:tc>
        <w:tc>
          <w:tcPr>
            <w:tcW w:w="3404" w:type="pct"/>
            <w:shd w:val="clear" w:color="auto" w:fill="auto"/>
            <w:noWrap/>
            <w:vAlign w:val="center"/>
          </w:tcPr>
          <w:p w14:paraId="3823370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滑石粉</w:t>
            </w:r>
          </w:p>
        </w:tc>
      </w:tr>
      <w:tr w14:paraId="3813A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40F30119">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107</w:t>
            </w:r>
          </w:p>
        </w:tc>
        <w:tc>
          <w:tcPr>
            <w:tcW w:w="3404" w:type="pct"/>
            <w:shd w:val="clear" w:color="auto" w:fill="auto"/>
            <w:noWrap/>
            <w:vAlign w:val="center"/>
          </w:tcPr>
          <w:p w14:paraId="7F452EC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骨碎补</w:t>
            </w:r>
          </w:p>
        </w:tc>
      </w:tr>
      <w:tr w14:paraId="60BF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17572BE6">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108</w:t>
            </w:r>
          </w:p>
        </w:tc>
        <w:tc>
          <w:tcPr>
            <w:tcW w:w="3404" w:type="pct"/>
            <w:shd w:val="clear" w:color="auto" w:fill="auto"/>
            <w:noWrap/>
            <w:vAlign w:val="center"/>
          </w:tcPr>
          <w:p w14:paraId="493A3EA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地榆</w:t>
            </w:r>
          </w:p>
        </w:tc>
      </w:tr>
      <w:tr w14:paraId="4F0A8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7DFE95F6">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109</w:t>
            </w:r>
          </w:p>
        </w:tc>
        <w:tc>
          <w:tcPr>
            <w:tcW w:w="3404" w:type="pct"/>
            <w:shd w:val="clear" w:color="auto" w:fill="auto"/>
            <w:noWrap/>
            <w:vAlign w:val="center"/>
          </w:tcPr>
          <w:p w14:paraId="7F4B26A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槐花</w:t>
            </w:r>
          </w:p>
        </w:tc>
      </w:tr>
      <w:tr w14:paraId="3B53D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2CC909EC">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110</w:t>
            </w:r>
          </w:p>
        </w:tc>
        <w:tc>
          <w:tcPr>
            <w:tcW w:w="3404" w:type="pct"/>
            <w:shd w:val="clear" w:color="auto" w:fill="auto"/>
            <w:noWrap/>
            <w:vAlign w:val="center"/>
          </w:tcPr>
          <w:p w14:paraId="40A2531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虎杖</w:t>
            </w:r>
          </w:p>
        </w:tc>
      </w:tr>
      <w:tr w14:paraId="26CE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62141F90">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111</w:t>
            </w:r>
          </w:p>
        </w:tc>
        <w:tc>
          <w:tcPr>
            <w:tcW w:w="3404" w:type="pct"/>
            <w:shd w:val="clear" w:color="auto" w:fill="auto"/>
            <w:noWrap/>
            <w:vAlign w:val="center"/>
          </w:tcPr>
          <w:p w14:paraId="5AB63F4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大青叶</w:t>
            </w:r>
          </w:p>
        </w:tc>
      </w:tr>
      <w:tr w14:paraId="38A6B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6162FE31">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112</w:t>
            </w:r>
          </w:p>
        </w:tc>
        <w:tc>
          <w:tcPr>
            <w:tcW w:w="3404" w:type="pct"/>
            <w:shd w:val="clear" w:color="auto" w:fill="auto"/>
            <w:noWrap/>
            <w:vAlign w:val="center"/>
          </w:tcPr>
          <w:p w14:paraId="574E9AE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香薷</w:t>
            </w:r>
          </w:p>
        </w:tc>
      </w:tr>
      <w:tr w14:paraId="5FF54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29B13033">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113</w:t>
            </w:r>
          </w:p>
        </w:tc>
        <w:tc>
          <w:tcPr>
            <w:tcW w:w="3404" w:type="pct"/>
            <w:shd w:val="clear" w:color="auto" w:fill="auto"/>
            <w:noWrap/>
            <w:vAlign w:val="center"/>
          </w:tcPr>
          <w:p w14:paraId="5307121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麸煨肉豆蔻</w:t>
            </w:r>
          </w:p>
        </w:tc>
      </w:tr>
      <w:tr w14:paraId="3FC0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3AA9BEA6">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114</w:t>
            </w:r>
          </w:p>
        </w:tc>
        <w:tc>
          <w:tcPr>
            <w:tcW w:w="3404" w:type="pct"/>
            <w:shd w:val="clear" w:color="auto" w:fill="auto"/>
            <w:noWrap/>
            <w:vAlign w:val="center"/>
          </w:tcPr>
          <w:p w14:paraId="2EA631A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槟榔</w:t>
            </w:r>
          </w:p>
        </w:tc>
      </w:tr>
      <w:tr w14:paraId="58267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7C5F7BC5">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115</w:t>
            </w:r>
          </w:p>
        </w:tc>
        <w:tc>
          <w:tcPr>
            <w:tcW w:w="3404" w:type="pct"/>
            <w:shd w:val="clear" w:color="auto" w:fill="auto"/>
            <w:noWrap/>
            <w:vAlign w:val="center"/>
          </w:tcPr>
          <w:p w14:paraId="6F6CE66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栀子炭</w:t>
            </w:r>
          </w:p>
        </w:tc>
      </w:tr>
      <w:tr w14:paraId="70F19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2A437F3A">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116</w:t>
            </w:r>
          </w:p>
        </w:tc>
        <w:tc>
          <w:tcPr>
            <w:tcW w:w="3404" w:type="pct"/>
            <w:shd w:val="clear" w:color="auto" w:fill="auto"/>
            <w:noWrap/>
            <w:vAlign w:val="center"/>
          </w:tcPr>
          <w:p w14:paraId="2329DB4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石决明</w:t>
            </w:r>
          </w:p>
        </w:tc>
      </w:tr>
      <w:tr w14:paraId="6BE2E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3452B976">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117</w:t>
            </w:r>
          </w:p>
        </w:tc>
        <w:tc>
          <w:tcPr>
            <w:tcW w:w="3404" w:type="pct"/>
            <w:shd w:val="clear" w:color="auto" w:fill="auto"/>
            <w:noWrap/>
            <w:vAlign w:val="center"/>
          </w:tcPr>
          <w:p w14:paraId="34D86F1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柿蒂</w:t>
            </w:r>
          </w:p>
        </w:tc>
      </w:tr>
      <w:tr w14:paraId="709A0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7E0B081C">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118</w:t>
            </w:r>
          </w:p>
        </w:tc>
        <w:tc>
          <w:tcPr>
            <w:tcW w:w="3404" w:type="pct"/>
            <w:shd w:val="clear" w:color="auto" w:fill="auto"/>
            <w:noWrap/>
            <w:vAlign w:val="center"/>
          </w:tcPr>
          <w:p w14:paraId="49028F2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明矾</w:t>
            </w:r>
          </w:p>
        </w:tc>
      </w:tr>
      <w:tr w14:paraId="33A9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7BC81D83">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119</w:t>
            </w:r>
          </w:p>
        </w:tc>
        <w:tc>
          <w:tcPr>
            <w:tcW w:w="3404" w:type="pct"/>
            <w:shd w:val="clear" w:color="auto" w:fill="auto"/>
            <w:noWrap/>
            <w:vAlign w:val="center"/>
          </w:tcPr>
          <w:p w14:paraId="128295D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千年健</w:t>
            </w:r>
          </w:p>
        </w:tc>
      </w:tr>
      <w:tr w14:paraId="4C2AE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29773279">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120</w:t>
            </w:r>
          </w:p>
        </w:tc>
        <w:tc>
          <w:tcPr>
            <w:tcW w:w="3404" w:type="pct"/>
            <w:shd w:val="clear" w:color="auto" w:fill="auto"/>
            <w:noWrap/>
            <w:vAlign w:val="center"/>
          </w:tcPr>
          <w:p w14:paraId="62E55E6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艾绒</w:t>
            </w:r>
          </w:p>
        </w:tc>
      </w:tr>
      <w:tr w14:paraId="4FDD3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2DF0BF5F">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121</w:t>
            </w:r>
          </w:p>
        </w:tc>
        <w:tc>
          <w:tcPr>
            <w:tcW w:w="3404" w:type="pct"/>
            <w:shd w:val="clear" w:color="auto" w:fill="auto"/>
            <w:noWrap/>
            <w:vAlign w:val="center"/>
          </w:tcPr>
          <w:p w14:paraId="229E1EC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荜茇</w:t>
            </w:r>
          </w:p>
        </w:tc>
      </w:tr>
      <w:tr w14:paraId="0A7BB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5CB3B778">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122</w:t>
            </w:r>
          </w:p>
        </w:tc>
        <w:tc>
          <w:tcPr>
            <w:tcW w:w="3404" w:type="pct"/>
            <w:shd w:val="clear" w:color="auto" w:fill="auto"/>
            <w:noWrap/>
            <w:vAlign w:val="center"/>
          </w:tcPr>
          <w:p w14:paraId="519D56C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麸炒苍术</w:t>
            </w:r>
          </w:p>
        </w:tc>
      </w:tr>
      <w:tr w14:paraId="4E842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7F41D305">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123</w:t>
            </w:r>
          </w:p>
        </w:tc>
        <w:tc>
          <w:tcPr>
            <w:tcW w:w="3404" w:type="pct"/>
            <w:shd w:val="clear" w:color="auto" w:fill="auto"/>
            <w:noWrap/>
            <w:vAlign w:val="center"/>
          </w:tcPr>
          <w:p w14:paraId="49EF371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莲房</w:t>
            </w:r>
          </w:p>
        </w:tc>
      </w:tr>
      <w:tr w14:paraId="50E74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1911CA15">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124</w:t>
            </w:r>
          </w:p>
        </w:tc>
        <w:tc>
          <w:tcPr>
            <w:tcW w:w="3404" w:type="pct"/>
            <w:shd w:val="clear" w:color="auto" w:fill="auto"/>
            <w:noWrap/>
            <w:vAlign w:val="center"/>
          </w:tcPr>
          <w:p w14:paraId="4B831CA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硼砂</w:t>
            </w:r>
          </w:p>
        </w:tc>
      </w:tr>
      <w:tr w14:paraId="16598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0E68D572">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125</w:t>
            </w:r>
          </w:p>
        </w:tc>
        <w:tc>
          <w:tcPr>
            <w:tcW w:w="3404" w:type="pct"/>
            <w:shd w:val="clear" w:color="auto" w:fill="auto"/>
            <w:noWrap/>
            <w:vAlign w:val="center"/>
          </w:tcPr>
          <w:p w14:paraId="7EE87F1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鹅不食草</w:t>
            </w:r>
          </w:p>
        </w:tc>
      </w:tr>
      <w:tr w14:paraId="22BCA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3115E97F">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126</w:t>
            </w:r>
          </w:p>
        </w:tc>
        <w:tc>
          <w:tcPr>
            <w:tcW w:w="3404" w:type="pct"/>
            <w:shd w:val="clear" w:color="auto" w:fill="auto"/>
            <w:noWrap/>
            <w:vAlign w:val="center"/>
          </w:tcPr>
          <w:p w14:paraId="79F24B4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海藻</w:t>
            </w:r>
          </w:p>
        </w:tc>
      </w:tr>
      <w:tr w14:paraId="2FB83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2EF2A79D">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127</w:t>
            </w:r>
          </w:p>
        </w:tc>
        <w:tc>
          <w:tcPr>
            <w:tcW w:w="3404" w:type="pct"/>
            <w:shd w:val="clear" w:color="auto" w:fill="auto"/>
            <w:noWrap/>
            <w:vAlign w:val="center"/>
          </w:tcPr>
          <w:p w14:paraId="640A0BB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番泻叶</w:t>
            </w:r>
          </w:p>
        </w:tc>
      </w:tr>
      <w:tr w14:paraId="393D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2164BF28">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128</w:t>
            </w:r>
          </w:p>
        </w:tc>
        <w:tc>
          <w:tcPr>
            <w:tcW w:w="3404" w:type="pct"/>
            <w:shd w:val="clear" w:color="auto" w:fill="auto"/>
            <w:noWrap/>
            <w:vAlign w:val="center"/>
          </w:tcPr>
          <w:p w14:paraId="7709257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萹蓄</w:t>
            </w:r>
          </w:p>
        </w:tc>
      </w:tr>
      <w:tr w14:paraId="699E1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563E0D53">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129</w:t>
            </w:r>
          </w:p>
        </w:tc>
        <w:tc>
          <w:tcPr>
            <w:tcW w:w="3404" w:type="pct"/>
            <w:shd w:val="clear" w:color="auto" w:fill="auto"/>
            <w:noWrap/>
            <w:vAlign w:val="center"/>
          </w:tcPr>
          <w:p w14:paraId="320DB9A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绵马贯众炭</w:t>
            </w:r>
          </w:p>
        </w:tc>
      </w:tr>
      <w:tr w14:paraId="6B87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4ADDA918">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130</w:t>
            </w:r>
          </w:p>
        </w:tc>
        <w:tc>
          <w:tcPr>
            <w:tcW w:w="3404" w:type="pct"/>
            <w:shd w:val="clear" w:color="auto" w:fill="auto"/>
            <w:noWrap/>
            <w:vAlign w:val="center"/>
          </w:tcPr>
          <w:p w14:paraId="63EB9B6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蜂房</w:t>
            </w:r>
          </w:p>
        </w:tc>
      </w:tr>
      <w:tr w14:paraId="5A0E2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355103FF">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131</w:t>
            </w:r>
          </w:p>
        </w:tc>
        <w:tc>
          <w:tcPr>
            <w:tcW w:w="3404" w:type="pct"/>
            <w:shd w:val="clear" w:color="auto" w:fill="auto"/>
            <w:noWrap/>
            <w:vAlign w:val="center"/>
          </w:tcPr>
          <w:p w14:paraId="687AC28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穿山龙</w:t>
            </w:r>
          </w:p>
        </w:tc>
      </w:tr>
      <w:tr w14:paraId="1F9F9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3152CC43">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132</w:t>
            </w:r>
          </w:p>
        </w:tc>
        <w:tc>
          <w:tcPr>
            <w:tcW w:w="3404" w:type="pct"/>
            <w:shd w:val="clear" w:color="auto" w:fill="auto"/>
            <w:noWrap/>
            <w:vAlign w:val="center"/>
          </w:tcPr>
          <w:p w14:paraId="5CF1100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猫爪草</w:t>
            </w:r>
          </w:p>
        </w:tc>
      </w:tr>
      <w:tr w14:paraId="39CCB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5851FB7F">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133</w:t>
            </w:r>
          </w:p>
        </w:tc>
        <w:tc>
          <w:tcPr>
            <w:tcW w:w="3404" w:type="pct"/>
            <w:shd w:val="clear" w:color="auto" w:fill="auto"/>
            <w:noWrap/>
            <w:vAlign w:val="center"/>
          </w:tcPr>
          <w:p w14:paraId="77928D1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通草</w:t>
            </w:r>
          </w:p>
        </w:tc>
      </w:tr>
      <w:tr w14:paraId="4034B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46A05CF8">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134</w:t>
            </w:r>
          </w:p>
        </w:tc>
        <w:tc>
          <w:tcPr>
            <w:tcW w:w="3404" w:type="pct"/>
            <w:shd w:val="clear" w:color="auto" w:fill="auto"/>
            <w:noWrap/>
            <w:vAlign w:val="center"/>
          </w:tcPr>
          <w:p w14:paraId="1D03FCE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细辛</w:t>
            </w:r>
          </w:p>
        </w:tc>
      </w:tr>
      <w:tr w14:paraId="6C3CF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16C146D5">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135</w:t>
            </w:r>
          </w:p>
        </w:tc>
        <w:tc>
          <w:tcPr>
            <w:tcW w:w="3404" w:type="pct"/>
            <w:shd w:val="clear" w:color="auto" w:fill="auto"/>
            <w:noWrap/>
            <w:vAlign w:val="center"/>
          </w:tcPr>
          <w:p w14:paraId="1A928B6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川贝</w:t>
            </w:r>
          </w:p>
        </w:tc>
      </w:tr>
      <w:tr w14:paraId="56EDE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19FA2936">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136</w:t>
            </w:r>
          </w:p>
        </w:tc>
        <w:tc>
          <w:tcPr>
            <w:tcW w:w="3404" w:type="pct"/>
            <w:shd w:val="clear" w:color="auto" w:fill="auto"/>
            <w:noWrap/>
            <w:vAlign w:val="center"/>
          </w:tcPr>
          <w:p w14:paraId="74E02B8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羌活</w:t>
            </w:r>
          </w:p>
        </w:tc>
      </w:tr>
      <w:tr w14:paraId="68CDC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236F8DB3">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137</w:t>
            </w:r>
          </w:p>
        </w:tc>
        <w:tc>
          <w:tcPr>
            <w:tcW w:w="3404" w:type="pct"/>
            <w:shd w:val="clear" w:color="auto" w:fill="auto"/>
            <w:noWrap/>
            <w:vAlign w:val="center"/>
          </w:tcPr>
          <w:p w14:paraId="0D721A6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沙苑子</w:t>
            </w:r>
          </w:p>
        </w:tc>
      </w:tr>
      <w:tr w14:paraId="0F21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42DCAAAB">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138</w:t>
            </w:r>
          </w:p>
        </w:tc>
        <w:tc>
          <w:tcPr>
            <w:tcW w:w="3404" w:type="pct"/>
            <w:shd w:val="clear" w:color="auto" w:fill="auto"/>
            <w:noWrap/>
            <w:vAlign w:val="center"/>
          </w:tcPr>
          <w:p w14:paraId="3DBCAED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茜草</w:t>
            </w:r>
          </w:p>
        </w:tc>
      </w:tr>
      <w:tr w14:paraId="27C3F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2DB629F3">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139</w:t>
            </w:r>
          </w:p>
        </w:tc>
        <w:tc>
          <w:tcPr>
            <w:tcW w:w="3404" w:type="pct"/>
            <w:shd w:val="clear" w:color="auto" w:fill="auto"/>
            <w:noWrap/>
            <w:vAlign w:val="center"/>
          </w:tcPr>
          <w:p w14:paraId="60F05D8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全蝎</w:t>
            </w:r>
          </w:p>
        </w:tc>
      </w:tr>
      <w:tr w14:paraId="3158E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669D23EA">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140</w:t>
            </w:r>
          </w:p>
        </w:tc>
        <w:tc>
          <w:tcPr>
            <w:tcW w:w="3404" w:type="pct"/>
            <w:shd w:val="clear" w:color="auto" w:fill="auto"/>
            <w:noWrap/>
            <w:vAlign w:val="center"/>
          </w:tcPr>
          <w:p w14:paraId="1F242F1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守宫</w:t>
            </w:r>
          </w:p>
        </w:tc>
      </w:tr>
      <w:tr w14:paraId="5B8FC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5CA7BADD">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141</w:t>
            </w:r>
          </w:p>
        </w:tc>
        <w:tc>
          <w:tcPr>
            <w:tcW w:w="3404" w:type="pct"/>
            <w:shd w:val="clear" w:color="auto" w:fill="auto"/>
            <w:noWrap/>
            <w:vAlign w:val="center"/>
          </w:tcPr>
          <w:p w14:paraId="66026A8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白芨</w:t>
            </w:r>
          </w:p>
        </w:tc>
      </w:tr>
      <w:tr w14:paraId="4E0C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2F374EA6">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142</w:t>
            </w:r>
          </w:p>
        </w:tc>
        <w:tc>
          <w:tcPr>
            <w:tcW w:w="3404" w:type="pct"/>
            <w:shd w:val="clear" w:color="auto" w:fill="auto"/>
            <w:noWrap/>
            <w:vAlign w:val="center"/>
          </w:tcPr>
          <w:p w14:paraId="5916090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冰片</w:t>
            </w:r>
          </w:p>
        </w:tc>
      </w:tr>
      <w:tr w14:paraId="505C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5B1FF952">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143</w:t>
            </w:r>
          </w:p>
        </w:tc>
        <w:tc>
          <w:tcPr>
            <w:tcW w:w="3404" w:type="pct"/>
            <w:shd w:val="clear" w:color="auto" w:fill="auto"/>
            <w:noWrap/>
            <w:vAlign w:val="center"/>
          </w:tcPr>
          <w:p w14:paraId="62EF025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山慈菇</w:t>
            </w:r>
          </w:p>
        </w:tc>
      </w:tr>
      <w:tr w14:paraId="60487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29B773B4">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144</w:t>
            </w:r>
          </w:p>
        </w:tc>
        <w:tc>
          <w:tcPr>
            <w:tcW w:w="3404" w:type="pct"/>
            <w:shd w:val="clear" w:color="auto" w:fill="auto"/>
            <w:noWrap/>
            <w:vAlign w:val="center"/>
          </w:tcPr>
          <w:p w14:paraId="622F88F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甘草泡地龙</w:t>
            </w:r>
          </w:p>
        </w:tc>
      </w:tr>
      <w:tr w14:paraId="732B5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1FD71280">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145</w:t>
            </w:r>
          </w:p>
        </w:tc>
        <w:tc>
          <w:tcPr>
            <w:tcW w:w="3404" w:type="pct"/>
            <w:shd w:val="clear" w:color="auto" w:fill="auto"/>
            <w:noWrap/>
            <w:vAlign w:val="center"/>
          </w:tcPr>
          <w:p w14:paraId="66E4345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覆盆子</w:t>
            </w:r>
          </w:p>
        </w:tc>
      </w:tr>
      <w:tr w14:paraId="3B1A3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35DC44A7">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146</w:t>
            </w:r>
          </w:p>
        </w:tc>
        <w:tc>
          <w:tcPr>
            <w:tcW w:w="3404" w:type="pct"/>
            <w:shd w:val="clear" w:color="auto" w:fill="auto"/>
            <w:noWrap/>
            <w:vAlign w:val="center"/>
          </w:tcPr>
          <w:p w14:paraId="0E9746B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醋龟甲</w:t>
            </w:r>
          </w:p>
        </w:tc>
      </w:tr>
      <w:tr w14:paraId="1C13D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39815D23">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147</w:t>
            </w:r>
          </w:p>
        </w:tc>
        <w:tc>
          <w:tcPr>
            <w:tcW w:w="3404" w:type="pct"/>
            <w:shd w:val="clear" w:color="auto" w:fill="auto"/>
            <w:noWrap/>
            <w:vAlign w:val="center"/>
          </w:tcPr>
          <w:p w14:paraId="40C2000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海金沙</w:t>
            </w:r>
          </w:p>
        </w:tc>
      </w:tr>
      <w:tr w14:paraId="6A0B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1DBC30F4">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148</w:t>
            </w:r>
          </w:p>
        </w:tc>
        <w:tc>
          <w:tcPr>
            <w:tcW w:w="3404" w:type="pct"/>
            <w:shd w:val="clear" w:color="auto" w:fill="auto"/>
            <w:noWrap/>
            <w:vAlign w:val="center"/>
          </w:tcPr>
          <w:p w14:paraId="2F1F6FD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鹿角霜</w:t>
            </w:r>
          </w:p>
        </w:tc>
      </w:tr>
      <w:tr w14:paraId="201C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4112BA59">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149</w:t>
            </w:r>
          </w:p>
        </w:tc>
        <w:tc>
          <w:tcPr>
            <w:tcW w:w="3404" w:type="pct"/>
            <w:shd w:val="clear" w:color="auto" w:fill="auto"/>
            <w:noWrap/>
            <w:vAlign w:val="center"/>
          </w:tcPr>
          <w:p w14:paraId="0B7AA0A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麸炒白术</w:t>
            </w:r>
          </w:p>
        </w:tc>
      </w:tr>
      <w:tr w14:paraId="5515C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5F07ED1B">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150</w:t>
            </w:r>
          </w:p>
        </w:tc>
        <w:tc>
          <w:tcPr>
            <w:tcW w:w="3404" w:type="pct"/>
            <w:shd w:val="clear" w:color="auto" w:fill="auto"/>
            <w:noWrap/>
            <w:vAlign w:val="center"/>
          </w:tcPr>
          <w:p w14:paraId="3D8BCC5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法半夏</w:t>
            </w:r>
          </w:p>
        </w:tc>
      </w:tr>
      <w:tr w14:paraId="7726F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4928583A">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151</w:t>
            </w:r>
          </w:p>
        </w:tc>
        <w:tc>
          <w:tcPr>
            <w:tcW w:w="3404" w:type="pct"/>
            <w:shd w:val="clear" w:color="auto" w:fill="auto"/>
            <w:noWrap/>
            <w:vAlign w:val="center"/>
          </w:tcPr>
          <w:p w14:paraId="14DA7CA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五指毛桃</w:t>
            </w:r>
          </w:p>
        </w:tc>
      </w:tr>
      <w:tr w14:paraId="58EBA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7954C351">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152</w:t>
            </w:r>
          </w:p>
        </w:tc>
        <w:tc>
          <w:tcPr>
            <w:tcW w:w="3404" w:type="pct"/>
            <w:shd w:val="clear" w:color="auto" w:fill="auto"/>
            <w:noWrap/>
            <w:vAlign w:val="center"/>
          </w:tcPr>
          <w:p w14:paraId="6DA650B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茯神</w:t>
            </w:r>
          </w:p>
        </w:tc>
      </w:tr>
      <w:tr w14:paraId="08531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12180E74">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153</w:t>
            </w:r>
          </w:p>
        </w:tc>
        <w:tc>
          <w:tcPr>
            <w:tcW w:w="3404" w:type="pct"/>
            <w:shd w:val="clear" w:color="auto" w:fill="auto"/>
            <w:noWrap/>
            <w:vAlign w:val="center"/>
          </w:tcPr>
          <w:p w14:paraId="6337424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枸杞子</w:t>
            </w:r>
          </w:p>
        </w:tc>
      </w:tr>
      <w:tr w14:paraId="1BDC2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65E08F21">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154</w:t>
            </w:r>
          </w:p>
        </w:tc>
        <w:tc>
          <w:tcPr>
            <w:tcW w:w="3404" w:type="pct"/>
            <w:shd w:val="clear" w:color="auto" w:fill="auto"/>
            <w:noWrap/>
            <w:vAlign w:val="center"/>
          </w:tcPr>
          <w:p w14:paraId="2B5F2E8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广升麻</w:t>
            </w:r>
          </w:p>
        </w:tc>
      </w:tr>
      <w:tr w14:paraId="2FDA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76D9A0D8">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155</w:t>
            </w:r>
          </w:p>
        </w:tc>
        <w:tc>
          <w:tcPr>
            <w:tcW w:w="3404" w:type="pct"/>
            <w:shd w:val="clear" w:color="auto" w:fill="auto"/>
            <w:noWrap/>
            <w:vAlign w:val="center"/>
          </w:tcPr>
          <w:p w14:paraId="67A05B4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浙贝</w:t>
            </w:r>
          </w:p>
        </w:tc>
      </w:tr>
      <w:tr w14:paraId="32A3F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007C637D">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156</w:t>
            </w:r>
          </w:p>
        </w:tc>
        <w:tc>
          <w:tcPr>
            <w:tcW w:w="3404" w:type="pct"/>
            <w:shd w:val="clear" w:color="auto" w:fill="auto"/>
            <w:noWrap/>
            <w:vAlign w:val="center"/>
          </w:tcPr>
          <w:p w14:paraId="6870581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白前</w:t>
            </w:r>
          </w:p>
        </w:tc>
      </w:tr>
      <w:tr w14:paraId="6238C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138BAED0">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157</w:t>
            </w:r>
          </w:p>
        </w:tc>
        <w:tc>
          <w:tcPr>
            <w:tcW w:w="3404" w:type="pct"/>
            <w:shd w:val="clear" w:color="auto" w:fill="auto"/>
            <w:noWrap/>
            <w:vAlign w:val="center"/>
          </w:tcPr>
          <w:p w14:paraId="082F3F7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醋鳖甲</w:t>
            </w:r>
          </w:p>
        </w:tc>
      </w:tr>
      <w:tr w14:paraId="0E19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3346134E">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158</w:t>
            </w:r>
          </w:p>
        </w:tc>
        <w:tc>
          <w:tcPr>
            <w:tcW w:w="3404" w:type="pct"/>
            <w:shd w:val="clear" w:color="auto" w:fill="auto"/>
            <w:noWrap/>
            <w:vAlign w:val="center"/>
          </w:tcPr>
          <w:p w14:paraId="08CA767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海螵蛸</w:t>
            </w:r>
          </w:p>
        </w:tc>
      </w:tr>
      <w:tr w14:paraId="3C5B5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6827796A">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159</w:t>
            </w:r>
          </w:p>
        </w:tc>
        <w:tc>
          <w:tcPr>
            <w:tcW w:w="3404" w:type="pct"/>
            <w:shd w:val="clear" w:color="auto" w:fill="auto"/>
            <w:noWrap/>
            <w:vAlign w:val="center"/>
          </w:tcPr>
          <w:p w14:paraId="3F92173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生蒲黄</w:t>
            </w:r>
          </w:p>
        </w:tc>
      </w:tr>
      <w:tr w14:paraId="7944B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347A3D80">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160</w:t>
            </w:r>
          </w:p>
        </w:tc>
        <w:tc>
          <w:tcPr>
            <w:tcW w:w="3404" w:type="pct"/>
            <w:shd w:val="clear" w:color="auto" w:fill="auto"/>
            <w:noWrap/>
            <w:vAlign w:val="center"/>
          </w:tcPr>
          <w:p w14:paraId="6BEFA63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蒲黄炭</w:t>
            </w:r>
          </w:p>
        </w:tc>
      </w:tr>
      <w:tr w14:paraId="65ED0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09C83295">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161</w:t>
            </w:r>
          </w:p>
        </w:tc>
        <w:tc>
          <w:tcPr>
            <w:tcW w:w="3404" w:type="pct"/>
            <w:shd w:val="clear" w:color="auto" w:fill="auto"/>
            <w:noWrap/>
            <w:vAlign w:val="center"/>
          </w:tcPr>
          <w:p w14:paraId="2D67838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威灵仙</w:t>
            </w:r>
          </w:p>
        </w:tc>
      </w:tr>
      <w:tr w14:paraId="13AD7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5CB26D86">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162</w:t>
            </w:r>
          </w:p>
        </w:tc>
        <w:tc>
          <w:tcPr>
            <w:tcW w:w="3404" w:type="pct"/>
            <w:shd w:val="clear" w:color="auto" w:fill="auto"/>
            <w:noWrap/>
            <w:vAlign w:val="center"/>
          </w:tcPr>
          <w:p w14:paraId="3A83BE8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醋五灵脂</w:t>
            </w:r>
          </w:p>
        </w:tc>
      </w:tr>
      <w:tr w14:paraId="45989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2E78E317">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163</w:t>
            </w:r>
          </w:p>
        </w:tc>
        <w:tc>
          <w:tcPr>
            <w:tcW w:w="3404" w:type="pct"/>
            <w:shd w:val="clear" w:color="auto" w:fill="auto"/>
            <w:noWrap/>
            <w:vAlign w:val="center"/>
          </w:tcPr>
          <w:p w14:paraId="7B308F4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知母</w:t>
            </w:r>
          </w:p>
        </w:tc>
      </w:tr>
      <w:tr w14:paraId="5A0A2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6EA07385">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164</w:t>
            </w:r>
          </w:p>
        </w:tc>
        <w:tc>
          <w:tcPr>
            <w:tcW w:w="3404" w:type="pct"/>
            <w:shd w:val="clear" w:color="auto" w:fill="auto"/>
            <w:noWrap/>
            <w:vAlign w:val="center"/>
          </w:tcPr>
          <w:p w14:paraId="1D29AE2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燀桃仁</w:t>
            </w:r>
          </w:p>
        </w:tc>
      </w:tr>
      <w:tr w14:paraId="5D46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33AE498F">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165</w:t>
            </w:r>
          </w:p>
        </w:tc>
        <w:tc>
          <w:tcPr>
            <w:tcW w:w="3404" w:type="pct"/>
            <w:shd w:val="clear" w:color="auto" w:fill="auto"/>
            <w:noWrap/>
            <w:vAlign w:val="center"/>
          </w:tcPr>
          <w:p w14:paraId="4E7ECFB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盐知母</w:t>
            </w:r>
          </w:p>
        </w:tc>
      </w:tr>
      <w:tr w14:paraId="5152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11C67E14">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166</w:t>
            </w:r>
          </w:p>
        </w:tc>
        <w:tc>
          <w:tcPr>
            <w:tcW w:w="3404" w:type="pct"/>
            <w:shd w:val="clear" w:color="auto" w:fill="auto"/>
            <w:noWrap/>
            <w:vAlign w:val="center"/>
          </w:tcPr>
          <w:p w14:paraId="7129C6F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旋复花</w:t>
            </w:r>
          </w:p>
        </w:tc>
      </w:tr>
      <w:tr w14:paraId="377F5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3E59F972">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167</w:t>
            </w:r>
          </w:p>
        </w:tc>
        <w:tc>
          <w:tcPr>
            <w:tcW w:w="3404" w:type="pct"/>
            <w:shd w:val="clear" w:color="auto" w:fill="auto"/>
            <w:noWrap/>
            <w:vAlign w:val="center"/>
          </w:tcPr>
          <w:p w14:paraId="6E04C8F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郁李仁</w:t>
            </w:r>
          </w:p>
        </w:tc>
      </w:tr>
      <w:tr w14:paraId="7E3B9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687924DD">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168</w:t>
            </w:r>
          </w:p>
        </w:tc>
        <w:tc>
          <w:tcPr>
            <w:tcW w:w="3404" w:type="pct"/>
            <w:shd w:val="clear" w:color="auto" w:fill="auto"/>
            <w:noWrap/>
            <w:vAlign w:val="center"/>
          </w:tcPr>
          <w:p w14:paraId="52D5D35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丝瓜络</w:t>
            </w:r>
          </w:p>
        </w:tc>
      </w:tr>
      <w:tr w14:paraId="55917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58787EAA">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169</w:t>
            </w:r>
          </w:p>
        </w:tc>
        <w:tc>
          <w:tcPr>
            <w:tcW w:w="3404" w:type="pct"/>
            <w:shd w:val="clear" w:color="auto" w:fill="auto"/>
            <w:noWrap/>
            <w:vAlign w:val="center"/>
          </w:tcPr>
          <w:p w14:paraId="71FB218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地榆炭</w:t>
            </w:r>
          </w:p>
        </w:tc>
      </w:tr>
      <w:tr w14:paraId="41EEA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3E367FAF">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170</w:t>
            </w:r>
          </w:p>
        </w:tc>
        <w:tc>
          <w:tcPr>
            <w:tcW w:w="3404" w:type="pct"/>
            <w:shd w:val="clear" w:color="auto" w:fill="auto"/>
            <w:noWrap/>
            <w:vAlign w:val="center"/>
          </w:tcPr>
          <w:p w14:paraId="7328552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薤白</w:t>
            </w:r>
          </w:p>
        </w:tc>
      </w:tr>
      <w:tr w14:paraId="0A89F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540DD897">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171</w:t>
            </w:r>
          </w:p>
        </w:tc>
        <w:tc>
          <w:tcPr>
            <w:tcW w:w="3404" w:type="pct"/>
            <w:shd w:val="clear" w:color="auto" w:fill="auto"/>
            <w:noWrap/>
            <w:vAlign w:val="center"/>
          </w:tcPr>
          <w:p w14:paraId="6A57840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石斛</w:t>
            </w:r>
          </w:p>
        </w:tc>
      </w:tr>
      <w:tr w14:paraId="16E20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7910C9D9">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172</w:t>
            </w:r>
          </w:p>
        </w:tc>
        <w:tc>
          <w:tcPr>
            <w:tcW w:w="3404" w:type="pct"/>
            <w:shd w:val="clear" w:color="auto" w:fill="auto"/>
            <w:noWrap/>
            <w:vAlign w:val="center"/>
          </w:tcPr>
          <w:p w14:paraId="05B1E64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漏芦</w:t>
            </w:r>
          </w:p>
        </w:tc>
      </w:tr>
      <w:tr w14:paraId="29C16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0CCC8E13">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173</w:t>
            </w:r>
          </w:p>
        </w:tc>
        <w:tc>
          <w:tcPr>
            <w:tcW w:w="3404" w:type="pct"/>
            <w:shd w:val="clear" w:color="auto" w:fill="auto"/>
            <w:noWrap/>
            <w:vAlign w:val="center"/>
          </w:tcPr>
          <w:p w14:paraId="1599F4E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徐长卿</w:t>
            </w:r>
          </w:p>
        </w:tc>
      </w:tr>
      <w:tr w14:paraId="549C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4A8FBCA0">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174</w:t>
            </w:r>
          </w:p>
        </w:tc>
        <w:tc>
          <w:tcPr>
            <w:tcW w:w="3404" w:type="pct"/>
            <w:shd w:val="clear" w:color="auto" w:fill="auto"/>
            <w:noWrap/>
            <w:vAlign w:val="center"/>
          </w:tcPr>
          <w:p w14:paraId="11F1370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炒蔓荆子</w:t>
            </w:r>
          </w:p>
        </w:tc>
      </w:tr>
      <w:tr w14:paraId="4637B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21F803E8">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175</w:t>
            </w:r>
          </w:p>
        </w:tc>
        <w:tc>
          <w:tcPr>
            <w:tcW w:w="3404" w:type="pct"/>
            <w:shd w:val="clear" w:color="auto" w:fill="auto"/>
            <w:noWrap/>
            <w:vAlign w:val="center"/>
          </w:tcPr>
          <w:p w14:paraId="2ADE019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天冬</w:t>
            </w:r>
          </w:p>
        </w:tc>
      </w:tr>
      <w:tr w14:paraId="3E9A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749137A6">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176</w:t>
            </w:r>
          </w:p>
        </w:tc>
        <w:tc>
          <w:tcPr>
            <w:tcW w:w="3404" w:type="pct"/>
            <w:shd w:val="clear" w:color="auto" w:fill="auto"/>
            <w:noWrap/>
            <w:vAlign w:val="center"/>
          </w:tcPr>
          <w:p w14:paraId="1B89B2D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土鳖虫</w:t>
            </w:r>
          </w:p>
        </w:tc>
      </w:tr>
      <w:tr w14:paraId="208D8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19096FFD">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177</w:t>
            </w:r>
          </w:p>
        </w:tc>
        <w:tc>
          <w:tcPr>
            <w:tcW w:w="3404" w:type="pct"/>
            <w:shd w:val="clear" w:color="auto" w:fill="auto"/>
            <w:noWrap/>
            <w:vAlign w:val="center"/>
          </w:tcPr>
          <w:p w14:paraId="7D5B197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龙胆草</w:t>
            </w:r>
          </w:p>
        </w:tc>
      </w:tr>
      <w:tr w14:paraId="21AB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3E0BD9F0">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178</w:t>
            </w:r>
          </w:p>
        </w:tc>
        <w:tc>
          <w:tcPr>
            <w:tcW w:w="3404" w:type="pct"/>
            <w:shd w:val="clear" w:color="auto" w:fill="auto"/>
            <w:noWrap/>
            <w:vAlign w:val="center"/>
          </w:tcPr>
          <w:p w14:paraId="15B8F58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锁阳</w:t>
            </w:r>
          </w:p>
        </w:tc>
      </w:tr>
      <w:tr w14:paraId="0DF6C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6F1C262F">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179</w:t>
            </w:r>
          </w:p>
        </w:tc>
        <w:tc>
          <w:tcPr>
            <w:tcW w:w="3404" w:type="pct"/>
            <w:shd w:val="clear" w:color="auto" w:fill="auto"/>
            <w:noWrap/>
            <w:vAlign w:val="center"/>
          </w:tcPr>
          <w:p w14:paraId="5953962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琥珀</w:t>
            </w:r>
          </w:p>
        </w:tc>
      </w:tr>
      <w:tr w14:paraId="1DD0E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3D7E1914">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180</w:t>
            </w:r>
          </w:p>
        </w:tc>
        <w:tc>
          <w:tcPr>
            <w:tcW w:w="3404" w:type="pct"/>
            <w:shd w:val="clear" w:color="auto" w:fill="auto"/>
            <w:noWrap/>
            <w:vAlign w:val="center"/>
          </w:tcPr>
          <w:p w14:paraId="28D9C08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丁香</w:t>
            </w:r>
          </w:p>
        </w:tc>
      </w:tr>
      <w:tr w14:paraId="7650A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14F08557">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181</w:t>
            </w:r>
          </w:p>
        </w:tc>
        <w:tc>
          <w:tcPr>
            <w:tcW w:w="3404" w:type="pct"/>
            <w:shd w:val="clear" w:color="auto" w:fill="auto"/>
            <w:noWrap/>
            <w:vAlign w:val="center"/>
          </w:tcPr>
          <w:p w14:paraId="1486451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盐黄柏</w:t>
            </w:r>
          </w:p>
        </w:tc>
      </w:tr>
      <w:tr w14:paraId="5FD2E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27E4433F">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182</w:t>
            </w:r>
          </w:p>
        </w:tc>
        <w:tc>
          <w:tcPr>
            <w:tcW w:w="3404" w:type="pct"/>
            <w:shd w:val="clear" w:color="auto" w:fill="auto"/>
            <w:noWrap/>
            <w:vAlign w:val="center"/>
          </w:tcPr>
          <w:p w14:paraId="34E60B4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菟丝子</w:t>
            </w:r>
          </w:p>
        </w:tc>
      </w:tr>
      <w:tr w14:paraId="0B910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4F9C9EDC">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183</w:t>
            </w:r>
          </w:p>
        </w:tc>
        <w:tc>
          <w:tcPr>
            <w:tcW w:w="3404" w:type="pct"/>
            <w:shd w:val="clear" w:color="auto" w:fill="auto"/>
            <w:noWrap/>
            <w:vAlign w:val="center"/>
          </w:tcPr>
          <w:p w14:paraId="5AC23A6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浮小麦</w:t>
            </w:r>
          </w:p>
        </w:tc>
      </w:tr>
      <w:tr w14:paraId="6466C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49FFE26D">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184</w:t>
            </w:r>
          </w:p>
        </w:tc>
        <w:tc>
          <w:tcPr>
            <w:tcW w:w="3404" w:type="pct"/>
            <w:shd w:val="clear" w:color="auto" w:fill="auto"/>
            <w:noWrap/>
            <w:vAlign w:val="center"/>
          </w:tcPr>
          <w:p w14:paraId="4072F4D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麦芽</w:t>
            </w:r>
          </w:p>
        </w:tc>
      </w:tr>
      <w:tr w14:paraId="044F9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753B741B">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185</w:t>
            </w:r>
          </w:p>
        </w:tc>
        <w:tc>
          <w:tcPr>
            <w:tcW w:w="3404" w:type="pct"/>
            <w:shd w:val="clear" w:color="auto" w:fill="auto"/>
            <w:noWrap/>
            <w:vAlign w:val="center"/>
          </w:tcPr>
          <w:p w14:paraId="742D944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甘草</w:t>
            </w:r>
          </w:p>
        </w:tc>
      </w:tr>
      <w:tr w14:paraId="18DE5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0E26E995">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186</w:t>
            </w:r>
          </w:p>
        </w:tc>
        <w:tc>
          <w:tcPr>
            <w:tcW w:w="3404" w:type="pct"/>
            <w:shd w:val="clear" w:color="auto" w:fill="auto"/>
            <w:noWrap/>
            <w:vAlign w:val="center"/>
          </w:tcPr>
          <w:p w14:paraId="1E81E08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郁金</w:t>
            </w:r>
          </w:p>
        </w:tc>
      </w:tr>
      <w:tr w14:paraId="6BE4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2D19118B">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187</w:t>
            </w:r>
          </w:p>
        </w:tc>
        <w:tc>
          <w:tcPr>
            <w:tcW w:w="3404" w:type="pct"/>
            <w:shd w:val="clear" w:color="auto" w:fill="auto"/>
            <w:noWrap/>
            <w:vAlign w:val="center"/>
          </w:tcPr>
          <w:p w14:paraId="250A3F0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黄芩</w:t>
            </w:r>
          </w:p>
        </w:tc>
      </w:tr>
      <w:tr w14:paraId="73677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0A730845">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188</w:t>
            </w:r>
          </w:p>
        </w:tc>
        <w:tc>
          <w:tcPr>
            <w:tcW w:w="3404" w:type="pct"/>
            <w:shd w:val="clear" w:color="auto" w:fill="auto"/>
            <w:noWrap/>
            <w:vAlign w:val="center"/>
          </w:tcPr>
          <w:p w14:paraId="5E538B3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黄芩炭</w:t>
            </w:r>
          </w:p>
        </w:tc>
      </w:tr>
      <w:tr w14:paraId="28147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73354C8D">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189</w:t>
            </w:r>
          </w:p>
        </w:tc>
        <w:tc>
          <w:tcPr>
            <w:tcW w:w="3404" w:type="pct"/>
            <w:shd w:val="clear" w:color="auto" w:fill="auto"/>
            <w:noWrap/>
            <w:vAlign w:val="center"/>
          </w:tcPr>
          <w:p w14:paraId="0BD1E92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女贞子</w:t>
            </w:r>
          </w:p>
        </w:tc>
      </w:tr>
      <w:tr w14:paraId="3B0CF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298F43CB">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190</w:t>
            </w:r>
          </w:p>
        </w:tc>
        <w:tc>
          <w:tcPr>
            <w:tcW w:w="3404" w:type="pct"/>
            <w:shd w:val="clear" w:color="auto" w:fill="auto"/>
            <w:noWrap/>
            <w:vAlign w:val="center"/>
          </w:tcPr>
          <w:p w14:paraId="7F5CD06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粉葛</w:t>
            </w:r>
          </w:p>
        </w:tc>
      </w:tr>
      <w:tr w14:paraId="2470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46E24D46">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191</w:t>
            </w:r>
          </w:p>
        </w:tc>
        <w:tc>
          <w:tcPr>
            <w:tcW w:w="3404" w:type="pct"/>
            <w:shd w:val="clear" w:color="auto" w:fill="auto"/>
            <w:noWrap/>
            <w:vAlign w:val="center"/>
          </w:tcPr>
          <w:p w14:paraId="0546DA1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干姜</w:t>
            </w:r>
          </w:p>
        </w:tc>
      </w:tr>
      <w:tr w14:paraId="53F17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4081B978">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192</w:t>
            </w:r>
          </w:p>
        </w:tc>
        <w:tc>
          <w:tcPr>
            <w:tcW w:w="3404" w:type="pct"/>
            <w:shd w:val="clear" w:color="auto" w:fill="auto"/>
            <w:noWrap/>
            <w:vAlign w:val="center"/>
          </w:tcPr>
          <w:p w14:paraId="27D4F2B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大枣</w:t>
            </w:r>
          </w:p>
        </w:tc>
      </w:tr>
      <w:tr w14:paraId="624B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71E38541">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193</w:t>
            </w:r>
          </w:p>
        </w:tc>
        <w:tc>
          <w:tcPr>
            <w:tcW w:w="3404" w:type="pct"/>
            <w:shd w:val="clear" w:color="auto" w:fill="auto"/>
            <w:noWrap/>
            <w:vAlign w:val="center"/>
          </w:tcPr>
          <w:p w14:paraId="3DFEAF7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首乌藤</w:t>
            </w:r>
          </w:p>
        </w:tc>
      </w:tr>
      <w:tr w14:paraId="5AB2A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6AFC65F5">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194</w:t>
            </w:r>
          </w:p>
        </w:tc>
        <w:tc>
          <w:tcPr>
            <w:tcW w:w="3404" w:type="pct"/>
            <w:shd w:val="clear" w:color="auto" w:fill="auto"/>
            <w:noWrap/>
            <w:vAlign w:val="center"/>
          </w:tcPr>
          <w:p w14:paraId="2DC18D3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姜厚朴</w:t>
            </w:r>
          </w:p>
        </w:tc>
      </w:tr>
      <w:tr w14:paraId="3130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027D1C10">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195</w:t>
            </w:r>
          </w:p>
        </w:tc>
        <w:tc>
          <w:tcPr>
            <w:tcW w:w="3404" w:type="pct"/>
            <w:shd w:val="clear" w:color="auto" w:fill="auto"/>
            <w:noWrap/>
            <w:vAlign w:val="center"/>
          </w:tcPr>
          <w:p w14:paraId="32393ED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布渣叶</w:t>
            </w:r>
          </w:p>
        </w:tc>
      </w:tr>
      <w:tr w14:paraId="300B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4ED38869">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196</w:t>
            </w:r>
          </w:p>
        </w:tc>
        <w:tc>
          <w:tcPr>
            <w:tcW w:w="3404" w:type="pct"/>
            <w:shd w:val="clear" w:color="auto" w:fill="auto"/>
            <w:noWrap/>
            <w:vAlign w:val="center"/>
          </w:tcPr>
          <w:p w14:paraId="40BC547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芦根</w:t>
            </w:r>
          </w:p>
        </w:tc>
      </w:tr>
      <w:tr w14:paraId="476E3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6AD97C9B">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197</w:t>
            </w:r>
          </w:p>
        </w:tc>
        <w:tc>
          <w:tcPr>
            <w:tcW w:w="3404" w:type="pct"/>
            <w:shd w:val="clear" w:color="auto" w:fill="auto"/>
            <w:noWrap/>
            <w:vAlign w:val="center"/>
          </w:tcPr>
          <w:p w14:paraId="7F86D0D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桑椹</w:t>
            </w:r>
          </w:p>
        </w:tc>
      </w:tr>
      <w:tr w14:paraId="62CC5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66FA7021">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198</w:t>
            </w:r>
          </w:p>
        </w:tc>
        <w:tc>
          <w:tcPr>
            <w:tcW w:w="3404" w:type="pct"/>
            <w:shd w:val="clear" w:color="auto" w:fill="auto"/>
            <w:noWrap/>
            <w:vAlign w:val="center"/>
          </w:tcPr>
          <w:p w14:paraId="20BD3DB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毛冬青</w:t>
            </w:r>
          </w:p>
        </w:tc>
      </w:tr>
      <w:tr w14:paraId="450B5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2E4ED465">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199</w:t>
            </w:r>
          </w:p>
        </w:tc>
        <w:tc>
          <w:tcPr>
            <w:tcW w:w="3404" w:type="pct"/>
            <w:shd w:val="clear" w:color="auto" w:fill="auto"/>
            <w:noWrap/>
            <w:vAlign w:val="center"/>
          </w:tcPr>
          <w:p w14:paraId="6BB2EC3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瓜蒌皮</w:t>
            </w:r>
          </w:p>
        </w:tc>
      </w:tr>
      <w:tr w14:paraId="60C26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5F1085D3">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200</w:t>
            </w:r>
          </w:p>
        </w:tc>
        <w:tc>
          <w:tcPr>
            <w:tcW w:w="3404" w:type="pct"/>
            <w:shd w:val="clear" w:color="auto" w:fill="auto"/>
            <w:noWrap/>
            <w:vAlign w:val="center"/>
          </w:tcPr>
          <w:p w14:paraId="64D9EC2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茵陈</w:t>
            </w:r>
          </w:p>
        </w:tc>
      </w:tr>
      <w:tr w14:paraId="4191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590AB424">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201</w:t>
            </w:r>
          </w:p>
        </w:tc>
        <w:tc>
          <w:tcPr>
            <w:tcW w:w="3404" w:type="pct"/>
            <w:shd w:val="clear" w:color="auto" w:fill="auto"/>
            <w:noWrap/>
            <w:vAlign w:val="center"/>
          </w:tcPr>
          <w:p w14:paraId="2C654B7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枇杷叶</w:t>
            </w:r>
          </w:p>
        </w:tc>
      </w:tr>
      <w:tr w14:paraId="6B5B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34336FD6">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202</w:t>
            </w:r>
          </w:p>
        </w:tc>
        <w:tc>
          <w:tcPr>
            <w:tcW w:w="3404" w:type="pct"/>
            <w:shd w:val="clear" w:color="auto" w:fill="auto"/>
            <w:noWrap/>
            <w:vAlign w:val="center"/>
          </w:tcPr>
          <w:p w14:paraId="6C698E6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炒苍耳子</w:t>
            </w:r>
          </w:p>
        </w:tc>
      </w:tr>
      <w:tr w14:paraId="056D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27B1A1FC">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203</w:t>
            </w:r>
          </w:p>
        </w:tc>
        <w:tc>
          <w:tcPr>
            <w:tcW w:w="3404" w:type="pct"/>
            <w:shd w:val="clear" w:color="auto" w:fill="auto"/>
            <w:noWrap/>
            <w:vAlign w:val="center"/>
          </w:tcPr>
          <w:p w14:paraId="3EC0BC8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莪术</w:t>
            </w:r>
          </w:p>
        </w:tc>
      </w:tr>
      <w:tr w14:paraId="7146D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2F08861F">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204</w:t>
            </w:r>
          </w:p>
        </w:tc>
        <w:tc>
          <w:tcPr>
            <w:tcW w:w="3404" w:type="pct"/>
            <w:shd w:val="clear" w:color="auto" w:fill="auto"/>
            <w:noWrap/>
            <w:vAlign w:val="center"/>
          </w:tcPr>
          <w:p w14:paraId="1535FCC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石膏</w:t>
            </w:r>
          </w:p>
        </w:tc>
      </w:tr>
      <w:tr w14:paraId="45826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017E8359">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205</w:t>
            </w:r>
          </w:p>
        </w:tc>
        <w:tc>
          <w:tcPr>
            <w:tcW w:w="3404" w:type="pct"/>
            <w:shd w:val="clear" w:color="auto" w:fill="auto"/>
            <w:noWrap/>
            <w:vAlign w:val="center"/>
          </w:tcPr>
          <w:p w14:paraId="0D95355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小茴香</w:t>
            </w:r>
          </w:p>
        </w:tc>
      </w:tr>
      <w:tr w14:paraId="1FE72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26A2BE86">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206</w:t>
            </w:r>
          </w:p>
        </w:tc>
        <w:tc>
          <w:tcPr>
            <w:tcW w:w="3404" w:type="pct"/>
            <w:shd w:val="clear" w:color="auto" w:fill="auto"/>
            <w:noWrap/>
            <w:vAlign w:val="center"/>
          </w:tcPr>
          <w:p w14:paraId="4125009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赤小豆</w:t>
            </w:r>
          </w:p>
        </w:tc>
      </w:tr>
      <w:tr w14:paraId="395E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0B56866F">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207</w:t>
            </w:r>
          </w:p>
        </w:tc>
        <w:tc>
          <w:tcPr>
            <w:tcW w:w="3404" w:type="pct"/>
            <w:shd w:val="clear" w:color="auto" w:fill="auto"/>
            <w:noWrap/>
            <w:vAlign w:val="center"/>
          </w:tcPr>
          <w:p w14:paraId="1D2D16F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补骨脂</w:t>
            </w:r>
          </w:p>
        </w:tc>
      </w:tr>
      <w:tr w14:paraId="2299F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150A4309">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208</w:t>
            </w:r>
          </w:p>
        </w:tc>
        <w:tc>
          <w:tcPr>
            <w:tcW w:w="3404" w:type="pct"/>
            <w:shd w:val="clear" w:color="auto" w:fill="auto"/>
            <w:noWrap/>
            <w:vAlign w:val="center"/>
          </w:tcPr>
          <w:p w14:paraId="37038B4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泽兰</w:t>
            </w:r>
          </w:p>
        </w:tc>
      </w:tr>
      <w:tr w14:paraId="78D0B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7F68C066">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209</w:t>
            </w:r>
          </w:p>
        </w:tc>
        <w:tc>
          <w:tcPr>
            <w:tcW w:w="3404" w:type="pct"/>
            <w:shd w:val="clear" w:color="auto" w:fill="auto"/>
            <w:noWrap/>
            <w:vAlign w:val="center"/>
          </w:tcPr>
          <w:p w14:paraId="124FC5B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金樱子</w:t>
            </w:r>
          </w:p>
        </w:tc>
      </w:tr>
      <w:tr w14:paraId="08A56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0CB9153E">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210</w:t>
            </w:r>
          </w:p>
        </w:tc>
        <w:tc>
          <w:tcPr>
            <w:tcW w:w="3404" w:type="pct"/>
            <w:shd w:val="clear" w:color="auto" w:fill="auto"/>
            <w:noWrap/>
            <w:vAlign w:val="center"/>
          </w:tcPr>
          <w:p w14:paraId="61B1CCB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艾叶</w:t>
            </w:r>
          </w:p>
        </w:tc>
      </w:tr>
      <w:tr w14:paraId="5226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4CC768F7">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211</w:t>
            </w:r>
          </w:p>
        </w:tc>
        <w:tc>
          <w:tcPr>
            <w:tcW w:w="3404" w:type="pct"/>
            <w:shd w:val="clear" w:color="auto" w:fill="auto"/>
            <w:noWrap/>
            <w:vAlign w:val="center"/>
          </w:tcPr>
          <w:p w14:paraId="6E5E4A2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炒牛膝</w:t>
            </w:r>
          </w:p>
        </w:tc>
      </w:tr>
      <w:tr w14:paraId="579B9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1DEECDA8">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212</w:t>
            </w:r>
          </w:p>
        </w:tc>
        <w:tc>
          <w:tcPr>
            <w:tcW w:w="3404" w:type="pct"/>
            <w:shd w:val="clear" w:color="auto" w:fill="auto"/>
            <w:noWrap/>
            <w:vAlign w:val="center"/>
          </w:tcPr>
          <w:p w14:paraId="606E975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大腹皮</w:t>
            </w:r>
          </w:p>
        </w:tc>
      </w:tr>
      <w:tr w14:paraId="0834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188BE3D2">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213</w:t>
            </w:r>
          </w:p>
        </w:tc>
        <w:tc>
          <w:tcPr>
            <w:tcW w:w="3404" w:type="pct"/>
            <w:shd w:val="clear" w:color="auto" w:fill="auto"/>
            <w:noWrap/>
            <w:vAlign w:val="center"/>
          </w:tcPr>
          <w:p w14:paraId="29FE02F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薄荷</w:t>
            </w:r>
          </w:p>
        </w:tc>
      </w:tr>
      <w:tr w14:paraId="43CBA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4A735F6D">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214</w:t>
            </w:r>
          </w:p>
        </w:tc>
        <w:tc>
          <w:tcPr>
            <w:tcW w:w="3404" w:type="pct"/>
            <w:shd w:val="clear" w:color="auto" w:fill="auto"/>
            <w:noWrap/>
            <w:vAlign w:val="center"/>
          </w:tcPr>
          <w:p w14:paraId="19EDB68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牛蒡子</w:t>
            </w:r>
          </w:p>
        </w:tc>
      </w:tr>
      <w:tr w14:paraId="6453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4C1B1122">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215</w:t>
            </w:r>
          </w:p>
        </w:tc>
        <w:tc>
          <w:tcPr>
            <w:tcW w:w="3404" w:type="pct"/>
            <w:shd w:val="clear" w:color="auto" w:fill="auto"/>
            <w:noWrap/>
            <w:vAlign w:val="center"/>
          </w:tcPr>
          <w:p w14:paraId="289C155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火麻仁</w:t>
            </w:r>
          </w:p>
        </w:tc>
      </w:tr>
      <w:tr w14:paraId="64DA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636E95D7">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216</w:t>
            </w:r>
          </w:p>
        </w:tc>
        <w:tc>
          <w:tcPr>
            <w:tcW w:w="3404" w:type="pct"/>
            <w:shd w:val="clear" w:color="auto" w:fill="auto"/>
            <w:noWrap/>
            <w:vAlign w:val="center"/>
          </w:tcPr>
          <w:p w14:paraId="2EA0C0D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三棱</w:t>
            </w:r>
          </w:p>
        </w:tc>
      </w:tr>
      <w:tr w14:paraId="1F5E4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45F2F922">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217</w:t>
            </w:r>
          </w:p>
        </w:tc>
        <w:tc>
          <w:tcPr>
            <w:tcW w:w="3404" w:type="pct"/>
            <w:shd w:val="clear" w:color="auto" w:fill="auto"/>
            <w:noWrap/>
            <w:vAlign w:val="center"/>
          </w:tcPr>
          <w:p w14:paraId="4A68A4C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狗脊</w:t>
            </w:r>
          </w:p>
        </w:tc>
      </w:tr>
      <w:tr w14:paraId="42A15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1AB746D0">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218</w:t>
            </w:r>
          </w:p>
        </w:tc>
        <w:tc>
          <w:tcPr>
            <w:tcW w:w="3404" w:type="pct"/>
            <w:shd w:val="clear" w:color="auto" w:fill="auto"/>
            <w:noWrap/>
            <w:vAlign w:val="center"/>
          </w:tcPr>
          <w:p w14:paraId="7D9AC4D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乌药</w:t>
            </w:r>
          </w:p>
        </w:tc>
      </w:tr>
      <w:tr w14:paraId="05283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7A40CD23">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219</w:t>
            </w:r>
          </w:p>
        </w:tc>
        <w:tc>
          <w:tcPr>
            <w:tcW w:w="3404" w:type="pct"/>
            <w:shd w:val="clear" w:color="auto" w:fill="auto"/>
            <w:noWrap/>
            <w:vAlign w:val="center"/>
          </w:tcPr>
          <w:p w14:paraId="068A118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青皮</w:t>
            </w:r>
          </w:p>
        </w:tc>
      </w:tr>
      <w:tr w14:paraId="5AF45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1175CF6A">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220</w:t>
            </w:r>
          </w:p>
        </w:tc>
        <w:tc>
          <w:tcPr>
            <w:tcW w:w="3404" w:type="pct"/>
            <w:shd w:val="clear" w:color="auto" w:fill="auto"/>
            <w:noWrap/>
            <w:vAlign w:val="center"/>
          </w:tcPr>
          <w:p w14:paraId="55E864F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麻黄</w:t>
            </w:r>
          </w:p>
        </w:tc>
      </w:tr>
      <w:tr w14:paraId="6BF9C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09C94FF8">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221</w:t>
            </w:r>
          </w:p>
        </w:tc>
        <w:tc>
          <w:tcPr>
            <w:tcW w:w="3404" w:type="pct"/>
            <w:shd w:val="clear" w:color="auto" w:fill="auto"/>
            <w:noWrap/>
            <w:vAlign w:val="center"/>
          </w:tcPr>
          <w:p w14:paraId="588C6AA3">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王不留行</w:t>
            </w:r>
          </w:p>
        </w:tc>
      </w:tr>
      <w:tr w14:paraId="56EE5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08893EDE">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222</w:t>
            </w:r>
          </w:p>
        </w:tc>
        <w:tc>
          <w:tcPr>
            <w:tcW w:w="3404" w:type="pct"/>
            <w:shd w:val="clear" w:color="auto" w:fill="auto"/>
            <w:noWrap/>
            <w:vAlign w:val="center"/>
          </w:tcPr>
          <w:p w14:paraId="47C0DE0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苎麻根</w:t>
            </w:r>
          </w:p>
        </w:tc>
      </w:tr>
      <w:tr w14:paraId="7CC2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69D327DF">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223</w:t>
            </w:r>
          </w:p>
        </w:tc>
        <w:tc>
          <w:tcPr>
            <w:tcW w:w="3404" w:type="pct"/>
            <w:shd w:val="clear" w:color="auto" w:fill="auto"/>
            <w:noWrap/>
            <w:vAlign w:val="center"/>
          </w:tcPr>
          <w:p w14:paraId="3AEB884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制何首乌</w:t>
            </w:r>
          </w:p>
        </w:tc>
      </w:tr>
      <w:tr w14:paraId="5B76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32EBAFF0">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224</w:t>
            </w:r>
          </w:p>
        </w:tc>
        <w:tc>
          <w:tcPr>
            <w:tcW w:w="3404" w:type="pct"/>
            <w:shd w:val="clear" w:color="auto" w:fill="auto"/>
            <w:noWrap/>
            <w:vAlign w:val="center"/>
          </w:tcPr>
          <w:p w14:paraId="7E157A8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地肤子</w:t>
            </w:r>
          </w:p>
        </w:tc>
      </w:tr>
      <w:tr w14:paraId="34DD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1D695180">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225</w:t>
            </w:r>
          </w:p>
        </w:tc>
        <w:tc>
          <w:tcPr>
            <w:tcW w:w="3404" w:type="pct"/>
            <w:shd w:val="clear" w:color="auto" w:fill="auto"/>
            <w:noWrap/>
            <w:vAlign w:val="center"/>
          </w:tcPr>
          <w:p w14:paraId="4BEBE09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瓜蒌子</w:t>
            </w:r>
          </w:p>
        </w:tc>
      </w:tr>
      <w:tr w14:paraId="07027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126E7D5C">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226</w:t>
            </w:r>
          </w:p>
        </w:tc>
        <w:tc>
          <w:tcPr>
            <w:tcW w:w="3404" w:type="pct"/>
            <w:shd w:val="clear" w:color="auto" w:fill="auto"/>
            <w:noWrap/>
            <w:vAlign w:val="center"/>
          </w:tcPr>
          <w:p w14:paraId="349E797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橘红</w:t>
            </w:r>
          </w:p>
        </w:tc>
      </w:tr>
      <w:tr w14:paraId="6CE84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315A5EBE">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227</w:t>
            </w:r>
          </w:p>
        </w:tc>
        <w:tc>
          <w:tcPr>
            <w:tcW w:w="3404" w:type="pct"/>
            <w:shd w:val="clear" w:color="auto" w:fill="auto"/>
            <w:noWrap/>
            <w:vAlign w:val="center"/>
          </w:tcPr>
          <w:p w14:paraId="3C632E0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磁石</w:t>
            </w:r>
          </w:p>
        </w:tc>
      </w:tr>
      <w:tr w14:paraId="50AB3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1F6E61AA">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228</w:t>
            </w:r>
          </w:p>
        </w:tc>
        <w:tc>
          <w:tcPr>
            <w:tcW w:w="3404" w:type="pct"/>
            <w:shd w:val="clear" w:color="auto" w:fill="auto"/>
            <w:noWrap/>
            <w:vAlign w:val="center"/>
          </w:tcPr>
          <w:p w14:paraId="0FD4D53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忍冬藤</w:t>
            </w:r>
          </w:p>
        </w:tc>
      </w:tr>
      <w:tr w14:paraId="6B65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019C0C34">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229</w:t>
            </w:r>
          </w:p>
        </w:tc>
        <w:tc>
          <w:tcPr>
            <w:tcW w:w="3404" w:type="pct"/>
            <w:shd w:val="clear" w:color="auto" w:fill="auto"/>
            <w:noWrap/>
            <w:vAlign w:val="center"/>
          </w:tcPr>
          <w:p w14:paraId="2169D74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蒺藜</w:t>
            </w:r>
          </w:p>
        </w:tc>
      </w:tr>
      <w:tr w14:paraId="30867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1E649798">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230</w:t>
            </w:r>
          </w:p>
        </w:tc>
        <w:tc>
          <w:tcPr>
            <w:tcW w:w="3404" w:type="pct"/>
            <w:shd w:val="clear" w:color="auto" w:fill="auto"/>
            <w:noWrap/>
            <w:vAlign w:val="center"/>
          </w:tcPr>
          <w:p w14:paraId="18C4ED4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鱼腥草</w:t>
            </w:r>
          </w:p>
        </w:tc>
      </w:tr>
      <w:tr w14:paraId="55DC2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4FFA8BB9">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231</w:t>
            </w:r>
          </w:p>
        </w:tc>
        <w:tc>
          <w:tcPr>
            <w:tcW w:w="3404" w:type="pct"/>
            <w:shd w:val="clear" w:color="auto" w:fill="auto"/>
            <w:noWrap/>
            <w:vAlign w:val="center"/>
          </w:tcPr>
          <w:p w14:paraId="229D15A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冬瓜仁</w:t>
            </w:r>
          </w:p>
        </w:tc>
      </w:tr>
      <w:tr w14:paraId="5C430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34F54FA1">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232</w:t>
            </w:r>
          </w:p>
        </w:tc>
        <w:tc>
          <w:tcPr>
            <w:tcW w:w="3404" w:type="pct"/>
            <w:shd w:val="clear" w:color="auto" w:fill="auto"/>
            <w:noWrap/>
            <w:vAlign w:val="center"/>
          </w:tcPr>
          <w:p w14:paraId="2EA29B0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决明子</w:t>
            </w:r>
          </w:p>
        </w:tc>
      </w:tr>
      <w:tr w14:paraId="0EECD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7C3BB10D">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233</w:t>
            </w:r>
          </w:p>
        </w:tc>
        <w:tc>
          <w:tcPr>
            <w:tcW w:w="3404" w:type="pct"/>
            <w:shd w:val="clear" w:color="auto" w:fill="auto"/>
            <w:noWrap/>
            <w:vAlign w:val="center"/>
          </w:tcPr>
          <w:p w14:paraId="0300F7D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荷叶</w:t>
            </w:r>
          </w:p>
        </w:tc>
      </w:tr>
      <w:tr w14:paraId="58092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764FFA4F">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234</w:t>
            </w:r>
          </w:p>
        </w:tc>
        <w:tc>
          <w:tcPr>
            <w:tcW w:w="3404" w:type="pct"/>
            <w:shd w:val="clear" w:color="auto" w:fill="auto"/>
            <w:noWrap/>
            <w:vAlign w:val="center"/>
          </w:tcPr>
          <w:p w14:paraId="2E049B9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车前草</w:t>
            </w:r>
          </w:p>
        </w:tc>
      </w:tr>
      <w:tr w14:paraId="4E4BD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503B47AF">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235</w:t>
            </w:r>
          </w:p>
        </w:tc>
        <w:tc>
          <w:tcPr>
            <w:tcW w:w="3404" w:type="pct"/>
            <w:shd w:val="clear" w:color="auto" w:fill="auto"/>
            <w:noWrap/>
            <w:vAlign w:val="center"/>
          </w:tcPr>
          <w:p w14:paraId="6ED8F2F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穿破石</w:t>
            </w:r>
          </w:p>
        </w:tc>
      </w:tr>
      <w:tr w14:paraId="6DEF4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54A86A63">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236</w:t>
            </w:r>
          </w:p>
        </w:tc>
        <w:tc>
          <w:tcPr>
            <w:tcW w:w="3404" w:type="pct"/>
            <w:shd w:val="clear" w:color="auto" w:fill="auto"/>
            <w:noWrap/>
            <w:vAlign w:val="center"/>
          </w:tcPr>
          <w:p w14:paraId="61531CD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半枝莲</w:t>
            </w:r>
          </w:p>
        </w:tc>
      </w:tr>
      <w:tr w14:paraId="0643D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3E1B8E1B">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237</w:t>
            </w:r>
          </w:p>
        </w:tc>
        <w:tc>
          <w:tcPr>
            <w:tcW w:w="3404" w:type="pct"/>
            <w:shd w:val="clear" w:color="auto" w:fill="auto"/>
            <w:noWrap/>
            <w:vAlign w:val="center"/>
          </w:tcPr>
          <w:p w14:paraId="0BA1777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诃子</w:t>
            </w:r>
          </w:p>
        </w:tc>
      </w:tr>
      <w:tr w14:paraId="22660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5E192549">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238</w:t>
            </w:r>
          </w:p>
        </w:tc>
        <w:tc>
          <w:tcPr>
            <w:tcW w:w="3404" w:type="pct"/>
            <w:shd w:val="clear" w:color="auto" w:fill="auto"/>
            <w:noWrap/>
            <w:vAlign w:val="center"/>
          </w:tcPr>
          <w:p w14:paraId="738A60C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东阿阿胶</w:t>
            </w:r>
          </w:p>
        </w:tc>
      </w:tr>
      <w:tr w14:paraId="4D4FE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00855981">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239</w:t>
            </w:r>
          </w:p>
        </w:tc>
        <w:tc>
          <w:tcPr>
            <w:tcW w:w="3404" w:type="pct"/>
            <w:shd w:val="clear" w:color="auto" w:fill="auto"/>
            <w:noWrap/>
            <w:vAlign w:val="center"/>
          </w:tcPr>
          <w:p w14:paraId="38244E0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防风</w:t>
            </w:r>
          </w:p>
        </w:tc>
      </w:tr>
      <w:tr w14:paraId="54F6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2BBB51D9">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240</w:t>
            </w:r>
          </w:p>
        </w:tc>
        <w:tc>
          <w:tcPr>
            <w:tcW w:w="3404" w:type="pct"/>
            <w:shd w:val="clear" w:color="auto" w:fill="auto"/>
            <w:noWrap/>
            <w:vAlign w:val="center"/>
          </w:tcPr>
          <w:p w14:paraId="28C850B6">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代赭石</w:t>
            </w:r>
          </w:p>
        </w:tc>
      </w:tr>
      <w:tr w14:paraId="018CB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7AA167CC">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241</w:t>
            </w:r>
          </w:p>
        </w:tc>
        <w:tc>
          <w:tcPr>
            <w:tcW w:w="3404" w:type="pct"/>
            <w:shd w:val="clear" w:color="auto" w:fill="auto"/>
            <w:noWrap/>
            <w:vAlign w:val="center"/>
          </w:tcPr>
          <w:p w14:paraId="66DC441B">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韭菜子</w:t>
            </w:r>
          </w:p>
        </w:tc>
      </w:tr>
      <w:tr w14:paraId="35A7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14533701">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242</w:t>
            </w:r>
          </w:p>
        </w:tc>
        <w:tc>
          <w:tcPr>
            <w:tcW w:w="3404" w:type="pct"/>
            <w:shd w:val="clear" w:color="auto" w:fill="auto"/>
            <w:noWrap/>
            <w:vAlign w:val="center"/>
          </w:tcPr>
          <w:p w14:paraId="74C1EEA4">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刘寄奴</w:t>
            </w:r>
          </w:p>
        </w:tc>
      </w:tr>
      <w:tr w14:paraId="2C424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5DF02244">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243</w:t>
            </w:r>
          </w:p>
        </w:tc>
        <w:tc>
          <w:tcPr>
            <w:tcW w:w="3404" w:type="pct"/>
            <w:shd w:val="clear" w:color="auto" w:fill="auto"/>
            <w:noWrap/>
            <w:vAlign w:val="center"/>
          </w:tcPr>
          <w:p w14:paraId="1E8A0D5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苏木</w:t>
            </w:r>
          </w:p>
        </w:tc>
      </w:tr>
      <w:tr w14:paraId="03C31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78B12EA0">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244</w:t>
            </w:r>
          </w:p>
        </w:tc>
        <w:tc>
          <w:tcPr>
            <w:tcW w:w="3404" w:type="pct"/>
            <w:shd w:val="clear" w:color="auto" w:fill="auto"/>
            <w:noWrap/>
            <w:vAlign w:val="center"/>
          </w:tcPr>
          <w:p w14:paraId="4C7F93E5">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烫水蛭</w:t>
            </w:r>
          </w:p>
        </w:tc>
      </w:tr>
      <w:tr w14:paraId="30124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0C002F18">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245</w:t>
            </w:r>
          </w:p>
        </w:tc>
        <w:tc>
          <w:tcPr>
            <w:tcW w:w="3404" w:type="pct"/>
            <w:shd w:val="clear" w:color="auto" w:fill="auto"/>
            <w:noWrap/>
            <w:vAlign w:val="center"/>
          </w:tcPr>
          <w:p w14:paraId="412E8A2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高良姜</w:t>
            </w:r>
          </w:p>
        </w:tc>
      </w:tr>
      <w:tr w14:paraId="76136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4D5109F0">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246</w:t>
            </w:r>
          </w:p>
        </w:tc>
        <w:tc>
          <w:tcPr>
            <w:tcW w:w="3404" w:type="pct"/>
            <w:shd w:val="clear" w:color="auto" w:fill="auto"/>
            <w:noWrap/>
            <w:vAlign w:val="center"/>
          </w:tcPr>
          <w:p w14:paraId="457A7B4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贯众</w:t>
            </w:r>
          </w:p>
        </w:tc>
      </w:tr>
      <w:tr w14:paraId="79A2A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7B2A3DD6">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247</w:t>
            </w:r>
          </w:p>
        </w:tc>
        <w:tc>
          <w:tcPr>
            <w:tcW w:w="3404" w:type="pct"/>
            <w:shd w:val="clear" w:color="auto" w:fill="auto"/>
            <w:noWrap/>
            <w:vAlign w:val="center"/>
          </w:tcPr>
          <w:p w14:paraId="70F7E08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浮萍</w:t>
            </w:r>
          </w:p>
        </w:tc>
      </w:tr>
      <w:tr w14:paraId="6A429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6497655C">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248</w:t>
            </w:r>
          </w:p>
        </w:tc>
        <w:tc>
          <w:tcPr>
            <w:tcW w:w="3404" w:type="pct"/>
            <w:shd w:val="clear" w:color="auto" w:fill="auto"/>
            <w:noWrap/>
            <w:vAlign w:val="center"/>
          </w:tcPr>
          <w:p w14:paraId="687BE59E">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鸡骨草</w:t>
            </w:r>
          </w:p>
        </w:tc>
      </w:tr>
      <w:tr w14:paraId="58EC5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62A27295">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249</w:t>
            </w:r>
          </w:p>
        </w:tc>
        <w:tc>
          <w:tcPr>
            <w:tcW w:w="3404" w:type="pct"/>
            <w:shd w:val="clear" w:color="auto" w:fill="auto"/>
            <w:noWrap/>
            <w:vAlign w:val="center"/>
          </w:tcPr>
          <w:p w14:paraId="28F432F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艾叶炭</w:t>
            </w:r>
          </w:p>
        </w:tc>
      </w:tr>
      <w:tr w14:paraId="3ADF4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14F4E9AA">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250</w:t>
            </w:r>
          </w:p>
        </w:tc>
        <w:tc>
          <w:tcPr>
            <w:tcW w:w="3404" w:type="pct"/>
            <w:shd w:val="clear" w:color="auto" w:fill="auto"/>
            <w:noWrap/>
            <w:vAlign w:val="center"/>
          </w:tcPr>
          <w:p w14:paraId="75744CA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昆布</w:t>
            </w:r>
          </w:p>
        </w:tc>
      </w:tr>
      <w:tr w14:paraId="70A5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629CFDCA">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251</w:t>
            </w:r>
          </w:p>
        </w:tc>
        <w:tc>
          <w:tcPr>
            <w:tcW w:w="3404" w:type="pct"/>
            <w:shd w:val="clear" w:color="auto" w:fill="auto"/>
            <w:noWrap/>
            <w:vAlign w:val="center"/>
          </w:tcPr>
          <w:p w14:paraId="30CCF317">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救必应</w:t>
            </w:r>
          </w:p>
        </w:tc>
      </w:tr>
      <w:tr w14:paraId="0AA0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3FCC1E6C">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252</w:t>
            </w:r>
          </w:p>
        </w:tc>
        <w:tc>
          <w:tcPr>
            <w:tcW w:w="3404" w:type="pct"/>
            <w:shd w:val="clear" w:color="auto" w:fill="auto"/>
            <w:noWrap/>
            <w:vAlign w:val="center"/>
          </w:tcPr>
          <w:p w14:paraId="4A6EF1D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枳实</w:t>
            </w:r>
          </w:p>
        </w:tc>
      </w:tr>
      <w:tr w14:paraId="07BAF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0295294C">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253</w:t>
            </w:r>
          </w:p>
        </w:tc>
        <w:tc>
          <w:tcPr>
            <w:tcW w:w="3404" w:type="pct"/>
            <w:shd w:val="clear" w:color="auto" w:fill="auto"/>
            <w:noWrap/>
            <w:vAlign w:val="center"/>
          </w:tcPr>
          <w:p w14:paraId="47F0929A">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蜈蚣</w:t>
            </w:r>
          </w:p>
        </w:tc>
      </w:tr>
      <w:tr w14:paraId="75BBC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774B381C">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254</w:t>
            </w:r>
          </w:p>
        </w:tc>
        <w:tc>
          <w:tcPr>
            <w:tcW w:w="3404" w:type="pct"/>
            <w:shd w:val="clear" w:color="auto" w:fill="auto"/>
            <w:noWrap/>
            <w:vAlign w:val="center"/>
          </w:tcPr>
          <w:p w14:paraId="67A2B15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两面针</w:t>
            </w:r>
          </w:p>
        </w:tc>
      </w:tr>
      <w:tr w14:paraId="26D0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7A2211A3">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255</w:t>
            </w:r>
          </w:p>
        </w:tc>
        <w:tc>
          <w:tcPr>
            <w:tcW w:w="3404" w:type="pct"/>
            <w:shd w:val="clear" w:color="auto" w:fill="auto"/>
            <w:noWrap/>
            <w:vAlign w:val="center"/>
          </w:tcPr>
          <w:p w14:paraId="2DF721DC">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焦山楂</w:t>
            </w:r>
          </w:p>
        </w:tc>
      </w:tr>
      <w:tr w14:paraId="6B77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7A97A742">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256</w:t>
            </w:r>
          </w:p>
        </w:tc>
        <w:tc>
          <w:tcPr>
            <w:tcW w:w="3404" w:type="pct"/>
            <w:shd w:val="clear" w:color="auto" w:fill="auto"/>
            <w:noWrap/>
            <w:vAlign w:val="center"/>
          </w:tcPr>
          <w:p w14:paraId="63A76C2F">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党参</w:t>
            </w:r>
          </w:p>
        </w:tc>
      </w:tr>
      <w:tr w14:paraId="33B94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611D2DD3">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257</w:t>
            </w:r>
          </w:p>
        </w:tc>
        <w:tc>
          <w:tcPr>
            <w:tcW w:w="3404" w:type="pct"/>
            <w:shd w:val="clear" w:color="auto" w:fill="auto"/>
            <w:noWrap/>
            <w:vAlign w:val="center"/>
          </w:tcPr>
          <w:p w14:paraId="69493191">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九香虫</w:t>
            </w:r>
          </w:p>
        </w:tc>
      </w:tr>
      <w:tr w14:paraId="0BAB1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19C55838">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258</w:t>
            </w:r>
          </w:p>
        </w:tc>
        <w:tc>
          <w:tcPr>
            <w:tcW w:w="3404" w:type="pct"/>
            <w:shd w:val="clear" w:color="auto" w:fill="auto"/>
            <w:noWrap/>
            <w:vAlign w:val="center"/>
          </w:tcPr>
          <w:p w14:paraId="6E2A3E29">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蒸陈皮</w:t>
            </w:r>
          </w:p>
        </w:tc>
      </w:tr>
      <w:tr w14:paraId="50ED2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7954DC4E">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259</w:t>
            </w:r>
          </w:p>
        </w:tc>
        <w:tc>
          <w:tcPr>
            <w:tcW w:w="3404" w:type="pct"/>
            <w:shd w:val="clear" w:color="auto" w:fill="auto"/>
            <w:noWrap/>
            <w:vAlign w:val="center"/>
          </w:tcPr>
          <w:p w14:paraId="3C7D8F3D">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凌霄花</w:t>
            </w:r>
          </w:p>
        </w:tc>
      </w:tr>
      <w:tr w14:paraId="5C048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03DCE347">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260</w:t>
            </w:r>
          </w:p>
        </w:tc>
        <w:tc>
          <w:tcPr>
            <w:tcW w:w="3404" w:type="pct"/>
            <w:shd w:val="clear" w:color="auto" w:fill="auto"/>
            <w:noWrap/>
            <w:vAlign w:val="center"/>
          </w:tcPr>
          <w:p w14:paraId="459912F2">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姜半夏</w:t>
            </w:r>
          </w:p>
        </w:tc>
      </w:tr>
      <w:tr w14:paraId="69CC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04FADF13">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261</w:t>
            </w:r>
          </w:p>
        </w:tc>
        <w:tc>
          <w:tcPr>
            <w:tcW w:w="3404" w:type="pct"/>
            <w:shd w:val="clear" w:color="auto" w:fill="auto"/>
            <w:noWrap/>
            <w:vAlign w:val="center"/>
          </w:tcPr>
          <w:p w14:paraId="6537C670">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生姜</w:t>
            </w:r>
          </w:p>
        </w:tc>
      </w:tr>
      <w:tr w14:paraId="4C560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1A308362">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262</w:t>
            </w:r>
          </w:p>
        </w:tc>
        <w:tc>
          <w:tcPr>
            <w:tcW w:w="3404" w:type="pct"/>
            <w:shd w:val="clear" w:color="auto" w:fill="auto"/>
            <w:noWrap/>
            <w:vAlign w:val="center"/>
          </w:tcPr>
          <w:p w14:paraId="783B3AB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制白附子</w:t>
            </w:r>
          </w:p>
        </w:tc>
      </w:tr>
      <w:tr w14:paraId="401A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95" w:type="pct"/>
            <w:shd w:val="clear" w:color="auto" w:fill="auto"/>
            <w:noWrap/>
            <w:vAlign w:val="center"/>
          </w:tcPr>
          <w:p w14:paraId="66A655B3">
            <w:pPr>
              <w:widowControl/>
              <w:jc w:val="center"/>
              <w:textAlignment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ascii="宋体" w:hAnsi="宋体" w:cs="宋体"/>
                <w:color w:val="000000"/>
                <w:kern w:val="0"/>
                <w:sz w:val="21"/>
                <w:szCs w:val="21"/>
                <w:lang w:bidi="ar"/>
              </w:rPr>
              <w:t>263</w:t>
            </w:r>
          </w:p>
        </w:tc>
        <w:tc>
          <w:tcPr>
            <w:tcW w:w="3404" w:type="pct"/>
            <w:shd w:val="clear" w:color="auto" w:fill="auto"/>
            <w:noWrap/>
            <w:vAlign w:val="center"/>
          </w:tcPr>
          <w:p w14:paraId="057C9278">
            <w:pPr>
              <w:widowControl/>
              <w:wordWrap/>
              <w:spacing w:line="240" w:lineRule="auto"/>
              <w:jc w:val="center"/>
              <w:rPr>
                <w:rFonts w:cs="宋体" w:asciiTheme="minorEastAsia" w:hAnsiTheme="minorEastAsia" w:eastAsiaTheme="minorEastAsia"/>
                <w:color w:val="000000" w:themeColor="text1"/>
                <w:kern w:val="0"/>
                <w:sz w:val="21"/>
                <w:szCs w:val="21"/>
                <w14:textFill>
                  <w14:solidFill>
                    <w14:schemeClr w14:val="tx1"/>
                  </w14:solidFill>
                </w14:textFill>
              </w:rPr>
            </w:pPr>
            <w:r>
              <w:rPr>
                <w:rFonts w:hint="eastAsia" w:cs="宋体" w:asciiTheme="minorEastAsia" w:hAnsiTheme="minorEastAsia" w:eastAsiaTheme="minorEastAsia"/>
                <w:color w:val="000000" w:themeColor="text1"/>
                <w:kern w:val="0"/>
                <w:sz w:val="21"/>
                <w:szCs w:val="21"/>
                <w14:textFill>
                  <w14:solidFill>
                    <w14:schemeClr w14:val="tx1"/>
                  </w14:solidFill>
                </w14:textFill>
              </w:rPr>
              <w:t>甜叶菊</w:t>
            </w:r>
          </w:p>
        </w:tc>
      </w:tr>
    </w:tbl>
    <w:p w14:paraId="7481F227">
      <w:pPr>
        <w:wordWrap/>
        <w:spacing w:line="240" w:lineRule="auto"/>
        <w:ind w:firstLine="480"/>
        <w:rPr>
          <w:rFonts w:asciiTheme="majorEastAsia" w:hAnsiTheme="majorEastAsia" w:eastAsiaTheme="majorEastAsia" w:cstheme="majorEastAsia"/>
          <w:kern w:val="0"/>
          <w:sz w:val="21"/>
          <w:szCs w:val="21"/>
          <w:lang w:bidi="zh-CN"/>
        </w:rPr>
      </w:pPr>
    </w:p>
    <w:p w14:paraId="3A298D40">
      <w:pPr>
        <w:wordWrap/>
        <w:spacing w:line="240" w:lineRule="auto"/>
        <w:ind w:firstLine="480"/>
        <w:rPr>
          <w:rFonts w:asciiTheme="majorEastAsia" w:hAnsiTheme="majorEastAsia" w:eastAsiaTheme="majorEastAsia" w:cstheme="majorEastAsia"/>
          <w:kern w:val="0"/>
          <w:sz w:val="21"/>
          <w:szCs w:val="21"/>
          <w:lang w:val="zh-CN" w:bidi="zh-CN"/>
        </w:rPr>
      </w:pPr>
      <w:r>
        <w:rPr>
          <w:rFonts w:hint="eastAsia" w:asciiTheme="majorEastAsia" w:hAnsiTheme="majorEastAsia" w:eastAsiaTheme="majorEastAsia" w:cstheme="majorEastAsia"/>
          <w:kern w:val="0"/>
          <w:sz w:val="21"/>
          <w:szCs w:val="21"/>
          <w:lang w:bidi="zh-CN"/>
        </w:rPr>
        <w:t>7</w:t>
      </w:r>
      <w:r>
        <w:rPr>
          <w:rFonts w:hint="eastAsia" w:asciiTheme="majorEastAsia" w:hAnsiTheme="majorEastAsia" w:eastAsiaTheme="majorEastAsia" w:cstheme="majorEastAsia"/>
          <w:kern w:val="0"/>
          <w:sz w:val="21"/>
          <w:szCs w:val="21"/>
          <w:lang w:val="zh-CN" w:bidi="zh-CN"/>
        </w:rPr>
        <w:t>.2 投标样品的保存：在采购任务完结之后，中标供应商的样品封存于采购人单位，作为履约验收</w:t>
      </w:r>
      <w:r>
        <w:rPr>
          <w:rFonts w:hint="eastAsia" w:asciiTheme="majorEastAsia" w:hAnsiTheme="majorEastAsia" w:eastAsiaTheme="majorEastAsia" w:cstheme="majorEastAsia"/>
          <w:kern w:val="0"/>
          <w:sz w:val="21"/>
          <w:szCs w:val="21"/>
          <w:lang w:bidi="zh-CN"/>
        </w:rPr>
        <w:t>参考</w:t>
      </w:r>
      <w:r>
        <w:rPr>
          <w:rFonts w:hint="eastAsia" w:asciiTheme="majorEastAsia" w:hAnsiTheme="majorEastAsia" w:eastAsiaTheme="majorEastAsia" w:cstheme="majorEastAsia"/>
          <w:kern w:val="0"/>
          <w:sz w:val="21"/>
          <w:szCs w:val="21"/>
          <w:lang w:val="zh-CN" w:bidi="zh-CN"/>
        </w:rPr>
        <w:t>。采购人及采购代理机构对投标供应商所递交样品的保管、包装污损等不负任何责任。未中标的投标供应商应在中标结果公告发布之日起3个工作日内自行联系取回投标样品，逾期未取回的则视为自动放弃样品的所有权，采购代理机构有权自行处置相关样品。</w:t>
      </w:r>
    </w:p>
    <w:p w14:paraId="4A525586">
      <w:pPr>
        <w:wordWrap/>
        <w:spacing w:line="240" w:lineRule="auto"/>
        <w:ind w:firstLine="480"/>
        <w:rPr>
          <w:rFonts w:asciiTheme="majorEastAsia" w:hAnsiTheme="majorEastAsia" w:eastAsiaTheme="majorEastAsia" w:cstheme="majorEastAsia"/>
          <w:kern w:val="0"/>
          <w:sz w:val="21"/>
          <w:szCs w:val="21"/>
          <w:lang w:val="zh-CN" w:bidi="zh-CN"/>
        </w:rPr>
      </w:pPr>
      <w:r>
        <w:rPr>
          <w:rFonts w:hint="eastAsia" w:asciiTheme="majorEastAsia" w:hAnsiTheme="majorEastAsia" w:eastAsiaTheme="majorEastAsia" w:cstheme="majorEastAsia"/>
          <w:kern w:val="0"/>
          <w:sz w:val="21"/>
          <w:szCs w:val="21"/>
          <w:lang w:bidi="zh-CN"/>
        </w:rPr>
        <w:t>7</w:t>
      </w:r>
      <w:r>
        <w:rPr>
          <w:rFonts w:hint="eastAsia" w:asciiTheme="majorEastAsia" w:hAnsiTheme="majorEastAsia" w:eastAsiaTheme="majorEastAsia" w:cstheme="majorEastAsia"/>
          <w:kern w:val="0"/>
          <w:sz w:val="21"/>
          <w:szCs w:val="21"/>
          <w:lang w:val="zh-CN" w:bidi="zh-CN"/>
        </w:rPr>
        <w:t>.3 供应商应交付与样品质量一致的中药饮片，入库验收时如发现与留样样品不相符的，</w:t>
      </w:r>
      <w:r>
        <w:rPr>
          <w:rFonts w:hint="eastAsia" w:asciiTheme="majorEastAsia" w:hAnsiTheme="majorEastAsia" w:eastAsiaTheme="majorEastAsia" w:cstheme="majorEastAsia"/>
          <w:kern w:val="0"/>
          <w:sz w:val="21"/>
          <w:szCs w:val="21"/>
          <w:lang w:bidi="zh-CN"/>
        </w:rPr>
        <w:t>不予通过验收，且须限时更换合格品</w:t>
      </w:r>
      <w:r>
        <w:rPr>
          <w:rFonts w:hint="eastAsia" w:asciiTheme="majorEastAsia" w:hAnsiTheme="majorEastAsia" w:eastAsiaTheme="majorEastAsia" w:cstheme="majorEastAsia"/>
          <w:kern w:val="0"/>
          <w:sz w:val="21"/>
          <w:szCs w:val="21"/>
          <w:lang w:val="zh-CN" w:bidi="zh-CN"/>
        </w:rPr>
        <w:t>。</w:t>
      </w:r>
    </w:p>
    <w:p w14:paraId="55E89286">
      <w:pPr>
        <w:wordWrap/>
        <w:spacing w:line="240" w:lineRule="auto"/>
        <w:ind w:firstLine="480"/>
        <w:rPr>
          <w:rFonts w:asciiTheme="majorEastAsia" w:hAnsiTheme="majorEastAsia" w:eastAsiaTheme="majorEastAsia" w:cstheme="majorEastAsia"/>
          <w:kern w:val="0"/>
          <w:sz w:val="21"/>
          <w:szCs w:val="21"/>
          <w:lang w:val="zh-CN" w:bidi="zh-CN"/>
        </w:rPr>
      </w:pPr>
      <w:r>
        <w:rPr>
          <w:rFonts w:hint="eastAsia" w:asciiTheme="majorEastAsia" w:hAnsiTheme="majorEastAsia" w:eastAsiaTheme="majorEastAsia" w:cstheme="majorEastAsia"/>
          <w:kern w:val="0"/>
          <w:sz w:val="21"/>
          <w:szCs w:val="21"/>
          <w:lang w:bidi="zh-CN"/>
        </w:rPr>
        <w:t>7</w:t>
      </w:r>
      <w:r>
        <w:rPr>
          <w:rFonts w:hint="eastAsia" w:asciiTheme="majorEastAsia" w:hAnsiTheme="majorEastAsia" w:eastAsiaTheme="majorEastAsia" w:cstheme="majorEastAsia"/>
          <w:kern w:val="0"/>
          <w:sz w:val="21"/>
          <w:szCs w:val="21"/>
          <w:lang w:val="zh-CN" w:bidi="zh-CN"/>
        </w:rPr>
        <w:t xml:space="preserve">.4 投标样品的编号 </w:t>
      </w:r>
    </w:p>
    <w:p w14:paraId="5924E281">
      <w:pPr>
        <w:wordWrap/>
        <w:spacing w:line="240" w:lineRule="auto"/>
        <w:ind w:firstLine="480"/>
        <w:rPr>
          <w:rFonts w:asciiTheme="majorEastAsia" w:hAnsiTheme="majorEastAsia" w:eastAsiaTheme="majorEastAsia" w:cstheme="majorEastAsia"/>
          <w:kern w:val="0"/>
          <w:sz w:val="21"/>
          <w:szCs w:val="21"/>
          <w:lang w:eastAsia="zh-Hans" w:bidi="zh-CN"/>
        </w:rPr>
      </w:pPr>
      <w:r>
        <w:rPr>
          <w:rFonts w:hint="eastAsia" w:asciiTheme="majorEastAsia" w:hAnsiTheme="majorEastAsia" w:eastAsiaTheme="majorEastAsia" w:cstheme="majorEastAsia"/>
          <w:kern w:val="0"/>
          <w:sz w:val="21"/>
          <w:szCs w:val="21"/>
          <w:lang w:eastAsia="zh-Hans" w:bidi="zh-CN"/>
        </w:rPr>
        <w:t>样品须按照《样品目录》的序号编号并逐一贴上带目录序号及中药饮片名称的标签，每个品种样品单独包装（每品种的样品均提供10g规格包装</w:t>
      </w:r>
      <w:r>
        <w:rPr>
          <w:rFonts w:asciiTheme="majorEastAsia" w:hAnsiTheme="majorEastAsia" w:eastAsiaTheme="majorEastAsia" w:cstheme="majorEastAsia"/>
          <w:kern w:val="0"/>
          <w:sz w:val="21"/>
          <w:szCs w:val="21"/>
          <w:lang w:eastAsia="zh-Hans" w:bidi="zh-CN"/>
        </w:rPr>
        <w:t>1</w:t>
      </w:r>
      <w:r>
        <w:rPr>
          <w:rFonts w:hint="eastAsia" w:asciiTheme="majorEastAsia" w:hAnsiTheme="majorEastAsia" w:eastAsiaTheme="majorEastAsia" w:cstheme="majorEastAsia"/>
          <w:kern w:val="0"/>
          <w:sz w:val="21"/>
          <w:szCs w:val="21"/>
          <w:lang w:eastAsia="zh-Hans" w:bidi="zh-CN"/>
        </w:rPr>
        <w:t>份），并按顺序每10个样品装入1个拉链袋（拉链袋应标注清楚样品分目录）。</w:t>
      </w:r>
    </w:p>
    <w:p w14:paraId="1BFBD90B">
      <w:pPr>
        <w:rPr>
          <w:szCs w:val="24"/>
          <w:lang w:eastAsia="zh-Hans"/>
        </w:rPr>
      </w:pPr>
    </w:p>
    <w:p w14:paraId="3D05B6D7">
      <w:pPr>
        <w:rPr>
          <w:szCs w:val="24"/>
        </w:rPr>
      </w:pPr>
      <w:r>
        <w:rPr>
          <w:rFonts w:hint="eastAsia"/>
          <w:szCs w:val="24"/>
          <w:lang w:eastAsia="zh-Hans"/>
        </w:rPr>
        <w:t>每个品种样品单独包装</w:t>
      </w:r>
      <w:r>
        <w:rPr>
          <w:rFonts w:hint="eastAsia"/>
          <w:szCs w:val="24"/>
        </w:rPr>
        <w:t>的标签示例：</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3"/>
        <w:gridCol w:w="3441"/>
      </w:tblGrid>
      <w:tr w14:paraId="56B52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53" w:type="dxa"/>
            <w:vAlign w:val="center"/>
          </w:tcPr>
          <w:p w14:paraId="5624C32A">
            <w:pPr>
              <w:rPr>
                <w:szCs w:val="24"/>
              </w:rPr>
            </w:pPr>
            <w:r>
              <w:rPr>
                <w:rFonts w:hint="eastAsia"/>
                <w:szCs w:val="24"/>
              </w:rPr>
              <w:t>投标人名称</w:t>
            </w:r>
          </w:p>
        </w:tc>
        <w:tc>
          <w:tcPr>
            <w:tcW w:w="3441" w:type="dxa"/>
          </w:tcPr>
          <w:p w14:paraId="4F4ED085">
            <w:pPr>
              <w:rPr>
                <w:szCs w:val="24"/>
              </w:rPr>
            </w:pPr>
          </w:p>
        </w:tc>
      </w:tr>
      <w:tr w14:paraId="34D38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2253" w:type="dxa"/>
            <w:vAlign w:val="center"/>
          </w:tcPr>
          <w:p w14:paraId="4500733F">
            <w:pPr>
              <w:rPr>
                <w:szCs w:val="24"/>
              </w:rPr>
            </w:pPr>
            <w:r>
              <w:rPr>
                <w:rFonts w:hint="eastAsia"/>
                <w:szCs w:val="24"/>
              </w:rPr>
              <w:t>样品目录序号</w:t>
            </w:r>
          </w:p>
        </w:tc>
        <w:tc>
          <w:tcPr>
            <w:tcW w:w="3441" w:type="dxa"/>
          </w:tcPr>
          <w:p w14:paraId="0A5DF8A4">
            <w:pPr>
              <w:rPr>
                <w:szCs w:val="24"/>
              </w:rPr>
            </w:pPr>
          </w:p>
        </w:tc>
      </w:tr>
      <w:tr w14:paraId="5226B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3" w:type="dxa"/>
            <w:vAlign w:val="center"/>
          </w:tcPr>
          <w:p w14:paraId="03E6ABF2">
            <w:pPr>
              <w:rPr>
                <w:szCs w:val="24"/>
              </w:rPr>
            </w:pPr>
            <w:r>
              <w:rPr>
                <w:rFonts w:hint="eastAsia"/>
                <w:szCs w:val="24"/>
              </w:rPr>
              <w:t>中药饮片名称</w:t>
            </w:r>
          </w:p>
        </w:tc>
        <w:tc>
          <w:tcPr>
            <w:tcW w:w="3441" w:type="dxa"/>
          </w:tcPr>
          <w:p w14:paraId="69C3F474">
            <w:pPr>
              <w:rPr>
                <w:szCs w:val="24"/>
              </w:rPr>
            </w:pPr>
          </w:p>
        </w:tc>
      </w:tr>
    </w:tbl>
    <w:p w14:paraId="330C1CDC">
      <w:pPr>
        <w:rPr>
          <w:szCs w:val="24"/>
        </w:rPr>
      </w:pPr>
    </w:p>
    <w:p w14:paraId="19F98C4C">
      <w:pPr>
        <w:rPr>
          <w:szCs w:val="24"/>
          <w:lang w:eastAsia="zh-Hans"/>
        </w:rPr>
      </w:pPr>
      <w:r>
        <w:rPr>
          <w:rFonts w:hint="eastAsia"/>
          <w:szCs w:val="24"/>
          <w:lang w:eastAsia="zh-Hans"/>
        </w:rPr>
        <w:t>拉链袋分目录示例：</w:t>
      </w:r>
    </w:p>
    <w:tbl>
      <w:tblPr>
        <w:tblStyle w:val="34"/>
        <w:tblW w:w="3347" w:type="pct"/>
        <w:tblInd w:w="0" w:type="dxa"/>
        <w:tblLayout w:type="autofit"/>
        <w:tblCellMar>
          <w:top w:w="0" w:type="dxa"/>
          <w:left w:w="108" w:type="dxa"/>
          <w:bottom w:w="0" w:type="dxa"/>
          <w:right w:w="108" w:type="dxa"/>
        </w:tblCellMar>
      </w:tblPr>
      <w:tblGrid>
        <w:gridCol w:w="1707"/>
        <w:gridCol w:w="3994"/>
      </w:tblGrid>
      <w:tr w14:paraId="42363104">
        <w:tc>
          <w:tcPr>
            <w:tcW w:w="5000" w:type="pct"/>
            <w:gridSpan w:val="2"/>
            <w:tcBorders>
              <w:top w:val="single" w:color="auto" w:sz="4" w:space="0"/>
              <w:left w:val="single" w:color="000000" w:sz="4" w:space="0"/>
              <w:bottom w:val="single" w:color="000000" w:sz="4" w:space="0"/>
              <w:right w:val="single" w:color="000000" w:sz="4" w:space="0"/>
              <w:tl2br w:val="nil"/>
              <w:tr2bl w:val="nil"/>
            </w:tcBorders>
            <w:tcMar>
              <w:top w:w="0" w:type="dxa"/>
              <w:left w:w="105" w:type="dxa"/>
              <w:bottom w:w="0" w:type="dxa"/>
              <w:right w:w="105" w:type="dxa"/>
            </w:tcMar>
          </w:tcPr>
          <w:p w14:paraId="659D132C">
            <w:pPr>
              <w:rPr>
                <w:szCs w:val="24"/>
                <w:lang w:eastAsia="zh-Hans"/>
              </w:rPr>
            </w:pPr>
            <w:r>
              <w:rPr>
                <w:rFonts w:hint="eastAsia"/>
                <w:szCs w:val="24"/>
                <w:lang w:eastAsia="zh-Hans"/>
              </w:rPr>
              <w:t>分目录</w:t>
            </w:r>
            <w:r>
              <w:rPr>
                <w:rFonts w:hint="eastAsia"/>
                <w:szCs w:val="24"/>
              </w:rPr>
              <w:t>1</w:t>
            </w:r>
            <w:r>
              <w:rPr>
                <w:rFonts w:hint="eastAsia"/>
                <w:szCs w:val="24"/>
                <w:lang w:eastAsia="zh-Hans"/>
              </w:rPr>
              <w:t xml:space="preserve"> </w:t>
            </w:r>
          </w:p>
        </w:tc>
      </w:tr>
      <w:tr w14:paraId="4FC83946">
        <w:tblPrEx>
          <w:tblCellMar>
            <w:top w:w="0" w:type="dxa"/>
            <w:left w:w="108" w:type="dxa"/>
            <w:bottom w:w="0" w:type="dxa"/>
            <w:right w:w="108" w:type="dxa"/>
          </w:tblCellMar>
        </w:tblPrEx>
        <w:tc>
          <w:tcPr>
            <w:tcW w:w="1497" w:type="pct"/>
            <w:tcBorders>
              <w:top w:val="nil"/>
              <w:left w:val="single" w:color="000000" w:sz="4" w:space="0"/>
              <w:bottom w:val="single" w:color="000000" w:sz="4" w:space="0"/>
              <w:right w:val="single" w:color="000000" w:sz="4" w:space="0"/>
              <w:tl2br w:val="nil"/>
              <w:tr2bl w:val="nil"/>
            </w:tcBorders>
            <w:tcMar>
              <w:top w:w="0" w:type="dxa"/>
              <w:left w:w="105" w:type="dxa"/>
              <w:bottom w:w="0" w:type="dxa"/>
              <w:right w:w="105" w:type="dxa"/>
            </w:tcMar>
          </w:tcPr>
          <w:p w14:paraId="60E41E23">
            <w:pPr>
              <w:rPr>
                <w:szCs w:val="24"/>
                <w:lang w:eastAsia="zh-Hans"/>
              </w:rPr>
            </w:pPr>
            <w:r>
              <w:rPr>
                <w:rFonts w:hint="eastAsia"/>
                <w:szCs w:val="24"/>
                <w:lang w:eastAsia="zh-Hans"/>
              </w:rPr>
              <w:t>项目名称</w:t>
            </w:r>
          </w:p>
        </w:tc>
        <w:tc>
          <w:tcPr>
            <w:tcW w:w="3502" w:type="pct"/>
            <w:tcBorders>
              <w:top w:val="nil"/>
              <w:left w:val="single" w:color="000000" w:sz="4" w:space="0"/>
              <w:bottom w:val="single" w:color="000000" w:sz="4" w:space="0"/>
              <w:right w:val="single" w:color="000000" w:sz="4" w:space="0"/>
              <w:tl2br w:val="nil"/>
              <w:tr2bl w:val="nil"/>
            </w:tcBorders>
            <w:tcMar>
              <w:top w:w="0" w:type="dxa"/>
              <w:left w:w="105" w:type="dxa"/>
              <w:bottom w:w="0" w:type="dxa"/>
              <w:right w:w="105" w:type="dxa"/>
            </w:tcMar>
          </w:tcPr>
          <w:p w14:paraId="7DC37751">
            <w:pPr>
              <w:rPr>
                <w:szCs w:val="24"/>
                <w:lang w:eastAsia="zh-Hans"/>
              </w:rPr>
            </w:pPr>
          </w:p>
        </w:tc>
      </w:tr>
      <w:tr w14:paraId="2896F94A">
        <w:tblPrEx>
          <w:tblCellMar>
            <w:top w:w="0" w:type="dxa"/>
            <w:left w:w="108" w:type="dxa"/>
            <w:bottom w:w="0" w:type="dxa"/>
            <w:right w:w="108" w:type="dxa"/>
          </w:tblCellMar>
        </w:tblPrEx>
        <w:tc>
          <w:tcPr>
            <w:tcW w:w="1497" w:type="pct"/>
            <w:tcBorders>
              <w:top w:val="nil"/>
              <w:left w:val="single" w:color="000000" w:sz="4" w:space="0"/>
              <w:bottom w:val="single" w:color="000000" w:sz="4" w:space="0"/>
              <w:right w:val="single" w:color="000000" w:sz="4" w:space="0"/>
              <w:tl2br w:val="nil"/>
              <w:tr2bl w:val="nil"/>
            </w:tcBorders>
            <w:tcMar>
              <w:top w:w="0" w:type="dxa"/>
              <w:left w:w="105" w:type="dxa"/>
              <w:bottom w:w="0" w:type="dxa"/>
              <w:right w:w="105" w:type="dxa"/>
            </w:tcMar>
          </w:tcPr>
          <w:p w14:paraId="415DF022">
            <w:pPr>
              <w:rPr>
                <w:szCs w:val="24"/>
                <w:lang w:eastAsia="zh-Hans"/>
              </w:rPr>
            </w:pPr>
            <w:r>
              <w:rPr>
                <w:rFonts w:hint="eastAsia"/>
                <w:szCs w:val="24"/>
                <w:lang w:eastAsia="zh-Hans"/>
              </w:rPr>
              <w:t>项目编号</w:t>
            </w:r>
          </w:p>
        </w:tc>
        <w:tc>
          <w:tcPr>
            <w:tcW w:w="3502" w:type="pct"/>
            <w:tcBorders>
              <w:top w:val="nil"/>
              <w:left w:val="single" w:color="000000" w:sz="4" w:space="0"/>
              <w:bottom w:val="single" w:color="000000" w:sz="4" w:space="0"/>
              <w:right w:val="single" w:color="000000" w:sz="4" w:space="0"/>
              <w:tl2br w:val="nil"/>
              <w:tr2bl w:val="nil"/>
            </w:tcBorders>
            <w:tcMar>
              <w:top w:w="0" w:type="dxa"/>
              <w:left w:w="105" w:type="dxa"/>
              <w:bottom w:w="0" w:type="dxa"/>
              <w:right w:w="105" w:type="dxa"/>
            </w:tcMar>
          </w:tcPr>
          <w:p w14:paraId="334A16B4">
            <w:pPr>
              <w:rPr>
                <w:szCs w:val="24"/>
                <w:lang w:eastAsia="zh-Hans"/>
              </w:rPr>
            </w:pPr>
          </w:p>
        </w:tc>
      </w:tr>
      <w:tr w14:paraId="12415B25">
        <w:tblPrEx>
          <w:tblCellMar>
            <w:top w:w="0" w:type="dxa"/>
            <w:left w:w="108" w:type="dxa"/>
            <w:bottom w:w="0" w:type="dxa"/>
            <w:right w:w="108" w:type="dxa"/>
          </w:tblCellMar>
        </w:tblPrEx>
        <w:tc>
          <w:tcPr>
            <w:tcW w:w="1497" w:type="pct"/>
            <w:tcBorders>
              <w:top w:val="nil"/>
              <w:left w:val="single" w:color="000000" w:sz="4" w:space="0"/>
              <w:bottom w:val="single" w:color="000000" w:sz="4" w:space="0"/>
              <w:right w:val="single" w:color="000000" w:sz="4" w:space="0"/>
              <w:tl2br w:val="nil"/>
              <w:tr2bl w:val="nil"/>
            </w:tcBorders>
            <w:tcMar>
              <w:top w:w="0" w:type="dxa"/>
              <w:left w:w="105" w:type="dxa"/>
              <w:bottom w:w="0" w:type="dxa"/>
              <w:right w:w="105" w:type="dxa"/>
            </w:tcMar>
          </w:tcPr>
          <w:p w14:paraId="30366650">
            <w:pPr>
              <w:rPr>
                <w:szCs w:val="24"/>
                <w:lang w:eastAsia="zh-Hans"/>
              </w:rPr>
            </w:pPr>
            <w:r>
              <w:rPr>
                <w:rFonts w:hint="eastAsia"/>
                <w:szCs w:val="24"/>
                <w:lang w:eastAsia="zh-Hans"/>
              </w:rPr>
              <w:t>投标人名称</w:t>
            </w:r>
          </w:p>
        </w:tc>
        <w:tc>
          <w:tcPr>
            <w:tcW w:w="3502" w:type="pct"/>
            <w:tcBorders>
              <w:top w:val="nil"/>
              <w:left w:val="single" w:color="000000" w:sz="4" w:space="0"/>
              <w:bottom w:val="single" w:color="000000" w:sz="4" w:space="0"/>
              <w:right w:val="single" w:color="000000" w:sz="4" w:space="0"/>
              <w:tl2br w:val="nil"/>
              <w:tr2bl w:val="nil"/>
            </w:tcBorders>
            <w:tcMar>
              <w:top w:w="0" w:type="dxa"/>
              <w:left w:w="105" w:type="dxa"/>
              <w:bottom w:w="0" w:type="dxa"/>
              <w:right w:w="105" w:type="dxa"/>
            </w:tcMar>
          </w:tcPr>
          <w:p w14:paraId="43E7870C">
            <w:pPr>
              <w:rPr>
                <w:szCs w:val="24"/>
                <w:lang w:eastAsia="zh-Hans"/>
              </w:rPr>
            </w:pPr>
          </w:p>
        </w:tc>
      </w:tr>
      <w:tr w14:paraId="41303ED7">
        <w:tblPrEx>
          <w:tblCellMar>
            <w:top w:w="0" w:type="dxa"/>
            <w:left w:w="108" w:type="dxa"/>
            <w:bottom w:w="0" w:type="dxa"/>
            <w:right w:w="108" w:type="dxa"/>
          </w:tblCellMar>
        </w:tblPrEx>
        <w:tc>
          <w:tcPr>
            <w:tcW w:w="1497" w:type="pct"/>
            <w:tcBorders>
              <w:top w:val="nil"/>
              <w:left w:val="single" w:color="000000" w:sz="4" w:space="0"/>
              <w:bottom w:val="single" w:color="000000" w:sz="4" w:space="0"/>
              <w:right w:val="single" w:color="000000" w:sz="4" w:space="0"/>
              <w:tl2br w:val="nil"/>
              <w:tr2bl w:val="nil"/>
            </w:tcBorders>
            <w:tcMar>
              <w:top w:w="0" w:type="dxa"/>
              <w:left w:w="105" w:type="dxa"/>
              <w:bottom w:w="0" w:type="dxa"/>
              <w:right w:w="105" w:type="dxa"/>
            </w:tcMar>
          </w:tcPr>
          <w:p w14:paraId="7F34A8B9">
            <w:pPr>
              <w:jc w:val="center"/>
              <w:rPr>
                <w:szCs w:val="24"/>
                <w:lang w:eastAsia="zh-Hans"/>
              </w:rPr>
            </w:pPr>
            <w:r>
              <w:rPr>
                <w:rFonts w:hint="eastAsia"/>
                <w:szCs w:val="24"/>
              </w:rPr>
              <w:t>样品目录</w:t>
            </w:r>
            <w:r>
              <w:rPr>
                <w:rFonts w:hint="eastAsia"/>
                <w:szCs w:val="24"/>
                <w:lang w:eastAsia="zh-Hans"/>
              </w:rPr>
              <w:t>序号</w:t>
            </w:r>
          </w:p>
        </w:tc>
        <w:tc>
          <w:tcPr>
            <w:tcW w:w="3502" w:type="pct"/>
            <w:tcBorders>
              <w:top w:val="nil"/>
              <w:left w:val="single" w:color="000000" w:sz="4" w:space="0"/>
              <w:bottom w:val="single" w:color="000000" w:sz="4" w:space="0"/>
              <w:right w:val="single" w:color="000000" w:sz="4" w:space="0"/>
              <w:tl2br w:val="nil"/>
              <w:tr2bl w:val="nil"/>
            </w:tcBorders>
            <w:tcMar>
              <w:top w:w="0" w:type="dxa"/>
              <w:left w:w="105" w:type="dxa"/>
              <w:bottom w:w="0" w:type="dxa"/>
              <w:right w:w="105" w:type="dxa"/>
            </w:tcMar>
          </w:tcPr>
          <w:p w14:paraId="54E6727C">
            <w:pPr>
              <w:jc w:val="center"/>
              <w:rPr>
                <w:szCs w:val="24"/>
                <w:lang w:eastAsia="zh-Hans"/>
              </w:rPr>
            </w:pPr>
            <w:r>
              <w:rPr>
                <w:rFonts w:hint="eastAsia"/>
                <w:szCs w:val="24"/>
              </w:rPr>
              <w:t>中药饮片</w:t>
            </w:r>
            <w:r>
              <w:rPr>
                <w:rFonts w:hint="eastAsia"/>
                <w:szCs w:val="24"/>
                <w:lang w:eastAsia="zh-Hans"/>
              </w:rPr>
              <w:t>名称</w:t>
            </w:r>
          </w:p>
        </w:tc>
      </w:tr>
      <w:tr w14:paraId="19B0AABC">
        <w:tblPrEx>
          <w:tblCellMar>
            <w:top w:w="0" w:type="dxa"/>
            <w:left w:w="108" w:type="dxa"/>
            <w:bottom w:w="0" w:type="dxa"/>
            <w:right w:w="108" w:type="dxa"/>
          </w:tblCellMar>
        </w:tblPrEx>
        <w:tc>
          <w:tcPr>
            <w:tcW w:w="1497" w:type="pct"/>
            <w:tcBorders>
              <w:top w:val="nil"/>
              <w:left w:val="single" w:color="000000" w:sz="4" w:space="0"/>
              <w:bottom w:val="single" w:color="000000" w:sz="4" w:space="0"/>
              <w:right w:val="single" w:color="000000" w:sz="4" w:space="0"/>
              <w:tl2br w:val="nil"/>
              <w:tr2bl w:val="nil"/>
            </w:tcBorders>
            <w:tcMar>
              <w:top w:w="0" w:type="dxa"/>
              <w:left w:w="105" w:type="dxa"/>
              <w:bottom w:w="0" w:type="dxa"/>
              <w:right w:w="105" w:type="dxa"/>
            </w:tcMar>
          </w:tcPr>
          <w:p w14:paraId="74240B8D">
            <w:pPr>
              <w:jc w:val="center"/>
              <w:rPr>
                <w:szCs w:val="24"/>
              </w:rPr>
            </w:pPr>
            <w:r>
              <w:rPr>
                <w:rFonts w:hint="eastAsia"/>
                <w:szCs w:val="24"/>
              </w:rPr>
              <w:t>1</w:t>
            </w:r>
          </w:p>
        </w:tc>
        <w:tc>
          <w:tcPr>
            <w:tcW w:w="3502" w:type="pct"/>
            <w:tcBorders>
              <w:top w:val="nil"/>
              <w:left w:val="single" w:color="000000" w:sz="4" w:space="0"/>
              <w:bottom w:val="single" w:color="000000" w:sz="4" w:space="0"/>
              <w:right w:val="single" w:color="000000" w:sz="4" w:space="0"/>
              <w:tl2br w:val="nil"/>
              <w:tr2bl w:val="nil"/>
            </w:tcBorders>
            <w:tcMar>
              <w:top w:w="0" w:type="dxa"/>
              <w:left w:w="105" w:type="dxa"/>
              <w:bottom w:w="0" w:type="dxa"/>
              <w:right w:w="105" w:type="dxa"/>
            </w:tcMar>
          </w:tcPr>
          <w:p w14:paraId="36E7E5F4">
            <w:pPr>
              <w:rPr>
                <w:szCs w:val="24"/>
                <w:lang w:eastAsia="zh-Hans"/>
              </w:rPr>
            </w:pPr>
          </w:p>
        </w:tc>
      </w:tr>
      <w:tr w14:paraId="7A59C5AA">
        <w:tblPrEx>
          <w:tblCellMar>
            <w:top w:w="0" w:type="dxa"/>
            <w:left w:w="108" w:type="dxa"/>
            <w:bottom w:w="0" w:type="dxa"/>
            <w:right w:w="108" w:type="dxa"/>
          </w:tblCellMar>
        </w:tblPrEx>
        <w:tc>
          <w:tcPr>
            <w:tcW w:w="1497" w:type="pct"/>
            <w:tcBorders>
              <w:top w:val="nil"/>
              <w:left w:val="single" w:color="000000" w:sz="4" w:space="0"/>
              <w:bottom w:val="single" w:color="000000" w:sz="4" w:space="0"/>
              <w:right w:val="single" w:color="000000" w:sz="4" w:space="0"/>
              <w:tl2br w:val="nil"/>
              <w:tr2bl w:val="nil"/>
            </w:tcBorders>
            <w:tcMar>
              <w:top w:w="0" w:type="dxa"/>
              <w:left w:w="105" w:type="dxa"/>
              <w:bottom w:w="0" w:type="dxa"/>
              <w:right w:w="105" w:type="dxa"/>
            </w:tcMar>
          </w:tcPr>
          <w:p w14:paraId="1A9AD957">
            <w:pPr>
              <w:jc w:val="center"/>
              <w:rPr>
                <w:szCs w:val="24"/>
              </w:rPr>
            </w:pPr>
            <w:r>
              <w:rPr>
                <w:rFonts w:hint="eastAsia"/>
                <w:szCs w:val="24"/>
              </w:rPr>
              <w:t>2</w:t>
            </w:r>
          </w:p>
        </w:tc>
        <w:tc>
          <w:tcPr>
            <w:tcW w:w="3502" w:type="pct"/>
            <w:tcBorders>
              <w:top w:val="nil"/>
              <w:left w:val="single" w:color="000000" w:sz="4" w:space="0"/>
              <w:bottom w:val="single" w:color="000000" w:sz="4" w:space="0"/>
              <w:right w:val="single" w:color="000000" w:sz="4" w:space="0"/>
              <w:tl2br w:val="nil"/>
              <w:tr2bl w:val="nil"/>
            </w:tcBorders>
            <w:tcMar>
              <w:top w:w="0" w:type="dxa"/>
              <w:left w:w="105" w:type="dxa"/>
              <w:bottom w:w="0" w:type="dxa"/>
              <w:right w:w="105" w:type="dxa"/>
            </w:tcMar>
          </w:tcPr>
          <w:p w14:paraId="3CEB7F8B">
            <w:pPr>
              <w:rPr>
                <w:szCs w:val="24"/>
                <w:lang w:eastAsia="zh-Hans"/>
              </w:rPr>
            </w:pPr>
          </w:p>
        </w:tc>
      </w:tr>
      <w:tr w14:paraId="7D262DF8">
        <w:tblPrEx>
          <w:tblCellMar>
            <w:top w:w="0" w:type="dxa"/>
            <w:left w:w="108" w:type="dxa"/>
            <w:bottom w:w="0" w:type="dxa"/>
            <w:right w:w="108" w:type="dxa"/>
          </w:tblCellMar>
        </w:tblPrEx>
        <w:tc>
          <w:tcPr>
            <w:tcW w:w="1497" w:type="pct"/>
            <w:tcBorders>
              <w:top w:val="nil"/>
              <w:left w:val="single" w:color="000000" w:sz="4" w:space="0"/>
              <w:bottom w:val="single" w:color="000000" w:sz="4" w:space="0"/>
              <w:right w:val="single" w:color="000000" w:sz="4" w:space="0"/>
              <w:tl2br w:val="nil"/>
              <w:tr2bl w:val="nil"/>
            </w:tcBorders>
            <w:tcMar>
              <w:top w:w="0" w:type="dxa"/>
              <w:left w:w="105" w:type="dxa"/>
              <w:bottom w:w="0" w:type="dxa"/>
              <w:right w:w="105" w:type="dxa"/>
            </w:tcMar>
          </w:tcPr>
          <w:p w14:paraId="21A6E622">
            <w:pPr>
              <w:jc w:val="center"/>
              <w:rPr>
                <w:szCs w:val="24"/>
              </w:rPr>
            </w:pPr>
            <w:r>
              <w:rPr>
                <w:rFonts w:hint="eastAsia"/>
                <w:szCs w:val="24"/>
              </w:rPr>
              <w:t>3</w:t>
            </w:r>
          </w:p>
        </w:tc>
        <w:tc>
          <w:tcPr>
            <w:tcW w:w="3502" w:type="pct"/>
            <w:tcBorders>
              <w:top w:val="nil"/>
              <w:left w:val="single" w:color="000000" w:sz="4" w:space="0"/>
              <w:bottom w:val="single" w:color="000000" w:sz="4" w:space="0"/>
              <w:right w:val="single" w:color="000000" w:sz="4" w:space="0"/>
              <w:tl2br w:val="nil"/>
              <w:tr2bl w:val="nil"/>
            </w:tcBorders>
            <w:tcMar>
              <w:top w:w="0" w:type="dxa"/>
              <w:left w:w="105" w:type="dxa"/>
              <w:bottom w:w="0" w:type="dxa"/>
              <w:right w:w="105" w:type="dxa"/>
            </w:tcMar>
          </w:tcPr>
          <w:p w14:paraId="406A11A3">
            <w:pPr>
              <w:rPr>
                <w:szCs w:val="24"/>
                <w:lang w:eastAsia="zh-Hans"/>
              </w:rPr>
            </w:pPr>
          </w:p>
        </w:tc>
      </w:tr>
      <w:tr w14:paraId="29A27E98">
        <w:tblPrEx>
          <w:tblCellMar>
            <w:top w:w="0" w:type="dxa"/>
            <w:left w:w="108" w:type="dxa"/>
            <w:bottom w:w="0" w:type="dxa"/>
            <w:right w:w="108" w:type="dxa"/>
          </w:tblCellMar>
        </w:tblPrEx>
        <w:tc>
          <w:tcPr>
            <w:tcW w:w="1497" w:type="pct"/>
            <w:tcBorders>
              <w:top w:val="nil"/>
              <w:left w:val="single" w:color="000000" w:sz="4" w:space="0"/>
              <w:bottom w:val="single" w:color="000000" w:sz="4" w:space="0"/>
              <w:right w:val="single" w:color="000000" w:sz="4" w:space="0"/>
              <w:tl2br w:val="nil"/>
              <w:tr2bl w:val="nil"/>
            </w:tcBorders>
            <w:tcMar>
              <w:top w:w="0" w:type="dxa"/>
              <w:left w:w="105" w:type="dxa"/>
              <w:bottom w:w="0" w:type="dxa"/>
              <w:right w:w="105" w:type="dxa"/>
            </w:tcMar>
          </w:tcPr>
          <w:p w14:paraId="139C1AEF">
            <w:pPr>
              <w:jc w:val="center"/>
              <w:rPr>
                <w:szCs w:val="24"/>
              </w:rPr>
            </w:pPr>
            <w:r>
              <w:rPr>
                <w:rFonts w:hint="eastAsia"/>
                <w:szCs w:val="24"/>
              </w:rPr>
              <w:t>4</w:t>
            </w:r>
          </w:p>
        </w:tc>
        <w:tc>
          <w:tcPr>
            <w:tcW w:w="3502" w:type="pct"/>
            <w:tcBorders>
              <w:top w:val="nil"/>
              <w:left w:val="single" w:color="000000" w:sz="4" w:space="0"/>
              <w:bottom w:val="single" w:color="000000" w:sz="4" w:space="0"/>
              <w:right w:val="single" w:color="000000" w:sz="4" w:space="0"/>
              <w:tl2br w:val="nil"/>
              <w:tr2bl w:val="nil"/>
            </w:tcBorders>
            <w:tcMar>
              <w:top w:w="0" w:type="dxa"/>
              <w:left w:w="105" w:type="dxa"/>
              <w:bottom w:w="0" w:type="dxa"/>
              <w:right w:w="105" w:type="dxa"/>
            </w:tcMar>
          </w:tcPr>
          <w:p w14:paraId="6A5F5FC4">
            <w:pPr>
              <w:rPr>
                <w:szCs w:val="24"/>
                <w:lang w:eastAsia="zh-Hans"/>
              </w:rPr>
            </w:pPr>
          </w:p>
        </w:tc>
      </w:tr>
      <w:tr w14:paraId="04F6984E">
        <w:tblPrEx>
          <w:tblCellMar>
            <w:top w:w="0" w:type="dxa"/>
            <w:left w:w="108" w:type="dxa"/>
            <w:bottom w:w="0" w:type="dxa"/>
            <w:right w:w="108" w:type="dxa"/>
          </w:tblCellMar>
        </w:tblPrEx>
        <w:tc>
          <w:tcPr>
            <w:tcW w:w="1497" w:type="pct"/>
            <w:tcBorders>
              <w:top w:val="nil"/>
              <w:left w:val="single" w:color="000000" w:sz="4" w:space="0"/>
              <w:bottom w:val="single" w:color="000000" w:sz="4" w:space="0"/>
              <w:right w:val="single" w:color="000000" w:sz="4" w:space="0"/>
              <w:tl2br w:val="nil"/>
              <w:tr2bl w:val="nil"/>
            </w:tcBorders>
            <w:tcMar>
              <w:top w:w="0" w:type="dxa"/>
              <w:left w:w="105" w:type="dxa"/>
              <w:bottom w:w="0" w:type="dxa"/>
              <w:right w:w="105" w:type="dxa"/>
            </w:tcMar>
          </w:tcPr>
          <w:p w14:paraId="4EFB677C">
            <w:pPr>
              <w:jc w:val="center"/>
              <w:rPr>
                <w:szCs w:val="24"/>
              </w:rPr>
            </w:pPr>
            <w:r>
              <w:rPr>
                <w:rFonts w:hint="eastAsia"/>
                <w:szCs w:val="24"/>
              </w:rPr>
              <w:t>5</w:t>
            </w:r>
          </w:p>
        </w:tc>
        <w:tc>
          <w:tcPr>
            <w:tcW w:w="3502" w:type="pct"/>
            <w:tcBorders>
              <w:top w:val="nil"/>
              <w:left w:val="single" w:color="000000" w:sz="4" w:space="0"/>
              <w:bottom w:val="single" w:color="000000" w:sz="4" w:space="0"/>
              <w:right w:val="single" w:color="000000" w:sz="4" w:space="0"/>
              <w:tl2br w:val="nil"/>
              <w:tr2bl w:val="nil"/>
            </w:tcBorders>
            <w:tcMar>
              <w:top w:w="0" w:type="dxa"/>
              <w:left w:w="105" w:type="dxa"/>
              <w:bottom w:w="0" w:type="dxa"/>
              <w:right w:w="105" w:type="dxa"/>
            </w:tcMar>
          </w:tcPr>
          <w:p w14:paraId="101DC003">
            <w:pPr>
              <w:rPr>
                <w:szCs w:val="24"/>
                <w:lang w:eastAsia="zh-Hans"/>
              </w:rPr>
            </w:pPr>
          </w:p>
        </w:tc>
      </w:tr>
      <w:tr w14:paraId="4679C568">
        <w:tblPrEx>
          <w:tblCellMar>
            <w:top w:w="0" w:type="dxa"/>
            <w:left w:w="108" w:type="dxa"/>
            <w:bottom w:w="0" w:type="dxa"/>
            <w:right w:w="108" w:type="dxa"/>
          </w:tblCellMar>
        </w:tblPrEx>
        <w:tc>
          <w:tcPr>
            <w:tcW w:w="1497" w:type="pct"/>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tcPr>
          <w:p w14:paraId="029E75BD">
            <w:pPr>
              <w:jc w:val="center"/>
              <w:rPr>
                <w:szCs w:val="24"/>
              </w:rPr>
            </w:pPr>
            <w:r>
              <w:rPr>
                <w:rFonts w:hint="eastAsia"/>
                <w:szCs w:val="24"/>
              </w:rPr>
              <w:t>6</w:t>
            </w:r>
          </w:p>
        </w:tc>
        <w:tc>
          <w:tcPr>
            <w:tcW w:w="3502" w:type="pct"/>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tcPr>
          <w:p w14:paraId="467E079F">
            <w:pPr>
              <w:rPr>
                <w:szCs w:val="24"/>
                <w:lang w:eastAsia="zh-Hans"/>
              </w:rPr>
            </w:pPr>
          </w:p>
        </w:tc>
      </w:tr>
      <w:tr w14:paraId="17659FDE">
        <w:tblPrEx>
          <w:tblCellMar>
            <w:top w:w="0" w:type="dxa"/>
            <w:left w:w="108" w:type="dxa"/>
            <w:bottom w:w="0" w:type="dxa"/>
            <w:right w:w="108" w:type="dxa"/>
          </w:tblCellMar>
        </w:tblPrEx>
        <w:tc>
          <w:tcPr>
            <w:tcW w:w="1497" w:type="pct"/>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tcPr>
          <w:p w14:paraId="318BDB8C">
            <w:pPr>
              <w:jc w:val="center"/>
              <w:rPr>
                <w:szCs w:val="24"/>
              </w:rPr>
            </w:pPr>
            <w:r>
              <w:rPr>
                <w:rFonts w:hint="eastAsia"/>
                <w:szCs w:val="24"/>
              </w:rPr>
              <w:t>7</w:t>
            </w:r>
          </w:p>
        </w:tc>
        <w:tc>
          <w:tcPr>
            <w:tcW w:w="3502" w:type="pct"/>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tcPr>
          <w:p w14:paraId="121FEFCC">
            <w:pPr>
              <w:rPr>
                <w:szCs w:val="24"/>
                <w:lang w:eastAsia="zh-Hans"/>
              </w:rPr>
            </w:pPr>
          </w:p>
        </w:tc>
      </w:tr>
      <w:tr w14:paraId="62F465C2">
        <w:tblPrEx>
          <w:tblCellMar>
            <w:top w:w="0" w:type="dxa"/>
            <w:left w:w="108" w:type="dxa"/>
            <w:bottom w:w="0" w:type="dxa"/>
            <w:right w:w="108" w:type="dxa"/>
          </w:tblCellMar>
        </w:tblPrEx>
        <w:tc>
          <w:tcPr>
            <w:tcW w:w="1497" w:type="pct"/>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tcPr>
          <w:p w14:paraId="465CA9F3">
            <w:pPr>
              <w:jc w:val="center"/>
              <w:rPr>
                <w:szCs w:val="24"/>
              </w:rPr>
            </w:pPr>
            <w:r>
              <w:rPr>
                <w:rFonts w:hint="eastAsia"/>
                <w:szCs w:val="24"/>
              </w:rPr>
              <w:t>8</w:t>
            </w:r>
          </w:p>
        </w:tc>
        <w:tc>
          <w:tcPr>
            <w:tcW w:w="3502" w:type="pct"/>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tcPr>
          <w:p w14:paraId="5380E649">
            <w:pPr>
              <w:rPr>
                <w:szCs w:val="24"/>
                <w:lang w:eastAsia="zh-Hans"/>
              </w:rPr>
            </w:pPr>
          </w:p>
        </w:tc>
      </w:tr>
      <w:tr w14:paraId="3E5E0AFB">
        <w:tblPrEx>
          <w:tblCellMar>
            <w:top w:w="0" w:type="dxa"/>
            <w:left w:w="108" w:type="dxa"/>
            <w:bottom w:w="0" w:type="dxa"/>
            <w:right w:w="108" w:type="dxa"/>
          </w:tblCellMar>
        </w:tblPrEx>
        <w:tc>
          <w:tcPr>
            <w:tcW w:w="1497" w:type="pct"/>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tcPr>
          <w:p w14:paraId="0D2169B3">
            <w:pPr>
              <w:jc w:val="center"/>
              <w:rPr>
                <w:szCs w:val="24"/>
              </w:rPr>
            </w:pPr>
            <w:r>
              <w:rPr>
                <w:rFonts w:hint="eastAsia"/>
                <w:szCs w:val="24"/>
              </w:rPr>
              <w:t>9</w:t>
            </w:r>
          </w:p>
        </w:tc>
        <w:tc>
          <w:tcPr>
            <w:tcW w:w="3502" w:type="pct"/>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tcPr>
          <w:p w14:paraId="720063E7">
            <w:pPr>
              <w:rPr>
                <w:szCs w:val="24"/>
                <w:lang w:eastAsia="zh-Hans"/>
              </w:rPr>
            </w:pPr>
          </w:p>
        </w:tc>
      </w:tr>
      <w:tr w14:paraId="0B115385">
        <w:tblPrEx>
          <w:tblCellMar>
            <w:top w:w="0" w:type="dxa"/>
            <w:left w:w="108" w:type="dxa"/>
            <w:bottom w:w="0" w:type="dxa"/>
            <w:right w:w="108" w:type="dxa"/>
          </w:tblCellMar>
        </w:tblPrEx>
        <w:tc>
          <w:tcPr>
            <w:tcW w:w="1497" w:type="pct"/>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tcPr>
          <w:p w14:paraId="64167EA3">
            <w:pPr>
              <w:jc w:val="center"/>
              <w:rPr>
                <w:szCs w:val="24"/>
              </w:rPr>
            </w:pPr>
            <w:r>
              <w:rPr>
                <w:rFonts w:hint="eastAsia"/>
                <w:szCs w:val="24"/>
              </w:rPr>
              <w:t>10</w:t>
            </w:r>
          </w:p>
        </w:tc>
        <w:tc>
          <w:tcPr>
            <w:tcW w:w="3502" w:type="pct"/>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tcPr>
          <w:p w14:paraId="7A51E4D3">
            <w:pPr>
              <w:rPr>
                <w:szCs w:val="24"/>
                <w:lang w:eastAsia="zh-Hans"/>
              </w:rPr>
            </w:pPr>
          </w:p>
        </w:tc>
      </w:tr>
    </w:tbl>
    <w:p w14:paraId="5F0A6304">
      <w:pPr>
        <w:rPr>
          <w:szCs w:val="24"/>
          <w:lang w:eastAsia="zh-Hans"/>
        </w:rPr>
      </w:pPr>
    </w:p>
    <w:tbl>
      <w:tblPr>
        <w:tblStyle w:val="34"/>
        <w:tblW w:w="3347" w:type="pct"/>
        <w:tblInd w:w="0" w:type="dxa"/>
        <w:tblLayout w:type="autofit"/>
        <w:tblCellMar>
          <w:top w:w="0" w:type="dxa"/>
          <w:left w:w="108" w:type="dxa"/>
          <w:bottom w:w="0" w:type="dxa"/>
          <w:right w:w="108" w:type="dxa"/>
        </w:tblCellMar>
      </w:tblPr>
      <w:tblGrid>
        <w:gridCol w:w="1707"/>
        <w:gridCol w:w="3994"/>
      </w:tblGrid>
      <w:tr w14:paraId="5BACDB64">
        <w:tblPrEx>
          <w:tblCellMar>
            <w:top w:w="0" w:type="dxa"/>
            <w:left w:w="108" w:type="dxa"/>
            <w:bottom w:w="0" w:type="dxa"/>
            <w:right w:w="108" w:type="dxa"/>
          </w:tblCellMar>
        </w:tblPrEx>
        <w:tc>
          <w:tcPr>
            <w:tcW w:w="5000" w:type="pct"/>
            <w:gridSpan w:val="2"/>
            <w:tcBorders>
              <w:top w:val="single" w:color="auto" w:sz="4" w:space="0"/>
              <w:left w:val="single" w:color="000000" w:sz="4" w:space="0"/>
              <w:bottom w:val="single" w:color="000000" w:sz="4" w:space="0"/>
              <w:right w:val="single" w:color="000000" w:sz="4" w:space="0"/>
              <w:tl2br w:val="nil"/>
              <w:tr2bl w:val="nil"/>
            </w:tcBorders>
            <w:tcMar>
              <w:top w:w="0" w:type="dxa"/>
              <w:left w:w="105" w:type="dxa"/>
              <w:bottom w:w="0" w:type="dxa"/>
              <w:right w:w="105" w:type="dxa"/>
            </w:tcMar>
          </w:tcPr>
          <w:p w14:paraId="30D35256">
            <w:pPr>
              <w:rPr>
                <w:szCs w:val="24"/>
                <w:lang w:eastAsia="zh-Hans"/>
              </w:rPr>
            </w:pPr>
            <w:r>
              <w:rPr>
                <w:rFonts w:hint="eastAsia"/>
                <w:szCs w:val="24"/>
                <w:lang w:eastAsia="zh-Hans"/>
              </w:rPr>
              <w:t>分目录</w:t>
            </w:r>
            <w:r>
              <w:rPr>
                <w:rFonts w:hint="eastAsia"/>
                <w:szCs w:val="24"/>
              </w:rPr>
              <w:t>2</w:t>
            </w:r>
            <w:r>
              <w:rPr>
                <w:rFonts w:hint="eastAsia"/>
                <w:szCs w:val="24"/>
                <w:lang w:eastAsia="zh-Hans"/>
              </w:rPr>
              <w:t xml:space="preserve"> </w:t>
            </w:r>
          </w:p>
        </w:tc>
      </w:tr>
      <w:tr w14:paraId="0F2B7A22">
        <w:tblPrEx>
          <w:tblCellMar>
            <w:top w:w="0" w:type="dxa"/>
            <w:left w:w="108" w:type="dxa"/>
            <w:bottom w:w="0" w:type="dxa"/>
            <w:right w:w="108" w:type="dxa"/>
          </w:tblCellMar>
        </w:tblPrEx>
        <w:tc>
          <w:tcPr>
            <w:tcW w:w="1497" w:type="pct"/>
            <w:tcBorders>
              <w:top w:val="nil"/>
              <w:left w:val="single" w:color="000000" w:sz="4" w:space="0"/>
              <w:bottom w:val="single" w:color="000000" w:sz="4" w:space="0"/>
              <w:right w:val="single" w:color="000000" w:sz="4" w:space="0"/>
              <w:tl2br w:val="nil"/>
              <w:tr2bl w:val="nil"/>
            </w:tcBorders>
            <w:tcMar>
              <w:top w:w="0" w:type="dxa"/>
              <w:left w:w="105" w:type="dxa"/>
              <w:bottom w:w="0" w:type="dxa"/>
              <w:right w:w="105" w:type="dxa"/>
            </w:tcMar>
          </w:tcPr>
          <w:p w14:paraId="15FBEA8A">
            <w:pPr>
              <w:rPr>
                <w:szCs w:val="24"/>
                <w:lang w:eastAsia="zh-Hans"/>
              </w:rPr>
            </w:pPr>
            <w:r>
              <w:rPr>
                <w:rFonts w:hint="eastAsia"/>
                <w:szCs w:val="24"/>
                <w:lang w:eastAsia="zh-Hans"/>
              </w:rPr>
              <w:t>项目名称</w:t>
            </w:r>
          </w:p>
        </w:tc>
        <w:tc>
          <w:tcPr>
            <w:tcW w:w="3502" w:type="pct"/>
            <w:tcBorders>
              <w:top w:val="nil"/>
              <w:left w:val="single" w:color="000000" w:sz="4" w:space="0"/>
              <w:bottom w:val="single" w:color="000000" w:sz="4" w:space="0"/>
              <w:right w:val="single" w:color="000000" w:sz="4" w:space="0"/>
              <w:tl2br w:val="nil"/>
              <w:tr2bl w:val="nil"/>
            </w:tcBorders>
            <w:tcMar>
              <w:top w:w="0" w:type="dxa"/>
              <w:left w:w="105" w:type="dxa"/>
              <w:bottom w:w="0" w:type="dxa"/>
              <w:right w:w="105" w:type="dxa"/>
            </w:tcMar>
          </w:tcPr>
          <w:p w14:paraId="29CC5B93">
            <w:pPr>
              <w:rPr>
                <w:szCs w:val="24"/>
                <w:lang w:eastAsia="zh-Hans"/>
              </w:rPr>
            </w:pPr>
          </w:p>
        </w:tc>
      </w:tr>
      <w:tr w14:paraId="5630B756">
        <w:tblPrEx>
          <w:tblCellMar>
            <w:top w:w="0" w:type="dxa"/>
            <w:left w:w="108" w:type="dxa"/>
            <w:bottom w:w="0" w:type="dxa"/>
            <w:right w:w="108" w:type="dxa"/>
          </w:tblCellMar>
        </w:tblPrEx>
        <w:tc>
          <w:tcPr>
            <w:tcW w:w="1497" w:type="pct"/>
            <w:tcBorders>
              <w:top w:val="nil"/>
              <w:left w:val="single" w:color="000000" w:sz="4" w:space="0"/>
              <w:bottom w:val="single" w:color="000000" w:sz="4" w:space="0"/>
              <w:right w:val="single" w:color="000000" w:sz="4" w:space="0"/>
              <w:tl2br w:val="nil"/>
              <w:tr2bl w:val="nil"/>
            </w:tcBorders>
            <w:tcMar>
              <w:top w:w="0" w:type="dxa"/>
              <w:left w:w="105" w:type="dxa"/>
              <w:bottom w:w="0" w:type="dxa"/>
              <w:right w:w="105" w:type="dxa"/>
            </w:tcMar>
          </w:tcPr>
          <w:p w14:paraId="70CE723C">
            <w:pPr>
              <w:rPr>
                <w:szCs w:val="24"/>
                <w:lang w:eastAsia="zh-Hans"/>
              </w:rPr>
            </w:pPr>
            <w:r>
              <w:rPr>
                <w:rFonts w:hint="eastAsia"/>
                <w:szCs w:val="24"/>
                <w:lang w:eastAsia="zh-Hans"/>
              </w:rPr>
              <w:t>项目编号</w:t>
            </w:r>
          </w:p>
        </w:tc>
        <w:tc>
          <w:tcPr>
            <w:tcW w:w="3502" w:type="pct"/>
            <w:tcBorders>
              <w:top w:val="nil"/>
              <w:left w:val="single" w:color="000000" w:sz="4" w:space="0"/>
              <w:bottom w:val="single" w:color="000000" w:sz="4" w:space="0"/>
              <w:right w:val="single" w:color="000000" w:sz="4" w:space="0"/>
              <w:tl2br w:val="nil"/>
              <w:tr2bl w:val="nil"/>
            </w:tcBorders>
            <w:tcMar>
              <w:top w:w="0" w:type="dxa"/>
              <w:left w:w="105" w:type="dxa"/>
              <w:bottom w:w="0" w:type="dxa"/>
              <w:right w:w="105" w:type="dxa"/>
            </w:tcMar>
          </w:tcPr>
          <w:p w14:paraId="608441A4">
            <w:pPr>
              <w:rPr>
                <w:szCs w:val="24"/>
                <w:lang w:eastAsia="zh-Hans"/>
              </w:rPr>
            </w:pPr>
          </w:p>
        </w:tc>
      </w:tr>
      <w:tr w14:paraId="1ACB7F68">
        <w:tblPrEx>
          <w:tblCellMar>
            <w:top w:w="0" w:type="dxa"/>
            <w:left w:w="108" w:type="dxa"/>
            <w:bottom w:w="0" w:type="dxa"/>
            <w:right w:w="108" w:type="dxa"/>
          </w:tblCellMar>
        </w:tblPrEx>
        <w:tc>
          <w:tcPr>
            <w:tcW w:w="1497" w:type="pct"/>
            <w:tcBorders>
              <w:top w:val="nil"/>
              <w:left w:val="single" w:color="000000" w:sz="4" w:space="0"/>
              <w:bottom w:val="single" w:color="auto" w:sz="4" w:space="0"/>
              <w:right w:val="single" w:color="000000" w:sz="4" w:space="0"/>
              <w:tl2br w:val="nil"/>
              <w:tr2bl w:val="nil"/>
            </w:tcBorders>
            <w:tcMar>
              <w:top w:w="0" w:type="dxa"/>
              <w:left w:w="105" w:type="dxa"/>
              <w:bottom w:w="0" w:type="dxa"/>
              <w:right w:w="105" w:type="dxa"/>
            </w:tcMar>
          </w:tcPr>
          <w:p w14:paraId="0ADB154F">
            <w:pPr>
              <w:rPr>
                <w:szCs w:val="24"/>
                <w:lang w:eastAsia="zh-Hans"/>
              </w:rPr>
            </w:pPr>
            <w:r>
              <w:rPr>
                <w:rFonts w:hint="eastAsia"/>
                <w:szCs w:val="24"/>
                <w:lang w:eastAsia="zh-Hans"/>
              </w:rPr>
              <w:t>投标人名称</w:t>
            </w:r>
          </w:p>
        </w:tc>
        <w:tc>
          <w:tcPr>
            <w:tcW w:w="3502" w:type="pct"/>
            <w:tcBorders>
              <w:top w:val="nil"/>
              <w:left w:val="single" w:color="000000" w:sz="4" w:space="0"/>
              <w:bottom w:val="single" w:color="auto" w:sz="4" w:space="0"/>
              <w:right w:val="single" w:color="000000" w:sz="4" w:space="0"/>
              <w:tl2br w:val="nil"/>
              <w:tr2bl w:val="nil"/>
            </w:tcBorders>
            <w:tcMar>
              <w:top w:w="0" w:type="dxa"/>
              <w:left w:w="105" w:type="dxa"/>
              <w:bottom w:w="0" w:type="dxa"/>
              <w:right w:w="105" w:type="dxa"/>
            </w:tcMar>
          </w:tcPr>
          <w:p w14:paraId="27AE2623">
            <w:pPr>
              <w:rPr>
                <w:szCs w:val="24"/>
                <w:lang w:eastAsia="zh-Hans"/>
              </w:rPr>
            </w:pPr>
          </w:p>
        </w:tc>
      </w:tr>
      <w:tr w14:paraId="69DD36A5">
        <w:tblPrEx>
          <w:tblCellMar>
            <w:top w:w="0" w:type="dxa"/>
            <w:left w:w="108" w:type="dxa"/>
            <w:bottom w:w="0" w:type="dxa"/>
            <w:right w:w="108" w:type="dxa"/>
          </w:tblCellMar>
        </w:tblPrEx>
        <w:tc>
          <w:tcPr>
            <w:tcW w:w="1497" w:type="pct"/>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tcPr>
          <w:p w14:paraId="137AF3EB">
            <w:pPr>
              <w:jc w:val="center"/>
              <w:rPr>
                <w:szCs w:val="24"/>
                <w:lang w:eastAsia="zh-Hans"/>
              </w:rPr>
            </w:pPr>
            <w:r>
              <w:rPr>
                <w:rFonts w:hint="eastAsia"/>
                <w:szCs w:val="24"/>
              </w:rPr>
              <w:t>样品</w:t>
            </w:r>
            <w:r>
              <w:rPr>
                <w:rFonts w:hint="eastAsia"/>
                <w:szCs w:val="24"/>
                <w:lang w:eastAsia="zh-Hans"/>
              </w:rPr>
              <w:t>目录序号</w:t>
            </w:r>
          </w:p>
        </w:tc>
        <w:tc>
          <w:tcPr>
            <w:tcW w:w="3502" w:type="pct"/>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tcPr>
          <w:p w14:paraId="5C8EF502">
            <w:pPr>
              <w:jc w:val="center"/>
              <w:rPr>
                <w:szCs w:val="24"/>
                <w:lang w:eastAsia="zh-Hans"/>
              </w:rPr>
            </w:pPr>
            <w:r>
              <w:rPr>
                <w:rFonts w:hint="eastAsia"/>
                <w:szCs w:val="24"/>
                <w:lang w:eastAsia="zh-Hans"/>
              </w:rPr>
              <w:t>中药饮片名称</w:t>
            </w:r>
          </w:p>
        </w:tc>
      </w:tr>
      <w:tr w14:paraId="72836880">
        <w:tblPrEx>
          <w:tblCellMar>
            <w:top w:w="0" w:type="dxa"/>
            <w:left w:w="108" w:type="dxa"/>
            <w:bottom w:w="0" w:type="dxa"/>
            <w:right w:w="108" w:type="dxa"/>
          </w:tblCellMar>
        </w:tblPrEx>
        <w:tc>
          <w:tcPr>
            <w:tcW w:w="1497" w:type="pct"/>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tcPr>
          <w:p w14:paraId="064C51BF">
            <w:pPr>
              <w:jc w:val="center"/>
              <w:rPr>
                <w:szCs w:val="24"/>
                <w:lang w:eastAsia="zh-Hans"/>
              </w:rPr>
            </w:pPr>
            <w:r>
              <w:rPr>
                <w:rFonts w:hint="eastAsia"/>
                <w:szCs w:val="24"/>
              </w:rPr>
              <w:t>11</w:t>
            </w:r>
          </w:p>
        </w:tc>
        <w:tc>
          <w:tcPr>
            <w:tcW w:w="3502" w:type="pct"/>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tcPr>
          <w:p w14:paraId="6929B427">
            <w:pPr>
              <w:rPr>
                <w:szCs w:val="24"/>
                <w:lang w:eastAsia="zh-Hans"/>
              </w:rPr>
            </w:pPr>
          </w:p>
        </w:tc>
      </w:tr>
      <w:tr w14:paraId="2B356A11">
        <w:tblPrEx>
          <w:tblCellMar>
            <w:top w:w="0" w:type="dxa"/>
            <w:left w:w="108" w:type="dxa"/>
            <w:bottom w:w="0" w:type="dxa"/>
            <w:right w:w="108" w:type="dxa"/>
          </w:tblCellMar>
        </w:tblPrEx>
        <w:tc>
          <w:tcPr>
            <w:tcW w:w="1497" w:type="pct"/>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tcPr>
          <w:p w14:paraId="0A706F51">
            <w:pPr>
              <w:jc w:val="center"/>
              <w:rPr>
                <w:szCs w:val="24"/>
              </w:rPr>
            </w:pPr>
            <w:r>
              <w:rPr>
                <w:rFonts w:hint="eastAsia"/>
                <w:szCs w:val="24"/>
              </w:rPr>
              <w:t>12</w:t>
            </w:r>
          </w:p>
        </w:tc>
        <w:tc>
          <w:tcPr>
            <w:tcW w:w="3502" w:type="pct"/>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tcPr>
          <w:p w14:paraId="12F39594">
            <w:pPr>
              <w:rPr>
                <w:szCs w:val="24"/>
                <w:lang w:eastAsia="zh-Hans"/>
              </w:rPr>
            </w:pPr>
          </w:p>
        </w:tc>
      </w:tr>
      <w:tr w14:paraId="43E93CBA">
        <w:tblPrEx>
          <w:tblCellMar>
            <w:top w:w="0" w:type="dxa"/>
            <w:left w:w="108" w:type="dxa"/>
            <w:bottom w:w="0" w:type="dxa"/>
            <w:right w:w="108" w:type="dxa"/>
          </w:tblCellMar>
        </w:tblPrEx>
        <w:tc>
          <w:tcPr>
            <w:tcW w:w="1497" w:type="pct"/>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tcPr>
          <w:p w14:paraId="5FE5CCE7">
            <w:pPr>
              <w:jc w:val="center"/>
              <w:rPr>
                <w:szCs w:val="24"/>
              </w:rPr>
            </w:pPr>
            <w:r>
              <w:rPr>
                <w:rFonts w:hint="eastAsia"/>
                <w:szCs w:val="24"/>
              </w:rPr>
              <w:t>13</w:t>
            </w:r>
          </w:p>
        </w:tc>
        <w:tc>
          <w:tcPr>
            <w:tcW w:w="3502" w:type="pct"/>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tcPr>
          <w:p w14:paraId="5072D696">
            <w:pPr>
              <w:rPr>
                <w:szCs w:val="24"/>
                <w:lang w:eastAsia="zh-Hans"/>
              </w:rPr>
            </w:pPr>
          </w:p>
        </w:tc>
      </w:tr>
      <w:tr w14:paraId="0B61586F">
        <w:tblPrEx>
          <w:tblCellMar>
            <w:top w:w="0" w:type="dxa"/>
            <w:left w:w="108" w:type="dxa"/>
            <w:bottom w:w="0" w:type="dxa"/>
            <w:right w:w="108" w:type="dxa"/>
          </w:tblCellMar>
        </w:tblPrEx>
        <w:tc>
          <w:tcPr>
            <w:tcW w:w="1497" w:type="pct"/>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tcPr>
          <w:p w14:paraId="67FF7418">
            <w:pPr>
              <w:jc w:val="center"/>
              <w:rPr>
                <w:szCs w:val="24"/>
              </w:rPr>
            </w:pPr>
            <w:r>
              <w:rPr>
                <w:rFonts w:hint="eastAsia"/>
                <w:szCs w:val="24"/>
              </w:rPr>
              <w:t>14</w:t>
            </w:r>
          </w:p>
        </w:tc>
        <w:tc>
          <w:tcPr>
            <w:tcW w:w="3502" w:type="pct"/>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tcPr>
          <w:p w14:paraId="3C374F6B">
            <w:pPr>
              <w:rPr>
                <w:szCs w:val="24"/>
                <w:lang w:eastAsia="zh-Hans"/>
              </w:rPr>
            </w:pPr>
          </w:p>
        </w:tc>
      </w:tr>
      <w:tr w14:paraId="5F69A301">
        <w:tblPrEx>
          <w:tblCellMar>
            <w:top w:w="0" w:type="dxa"/>
            <w:left w:w="108" w:type="dxa"/>
            <w:bottom w:w="0" w:type="dxa"/>
            <w:right w:w="108" w:type="dxa"/>
          </w:tblCellMar>
        </w:tblPrEx>
        <w:tc>
          <w:tcPr>
            <w:tcW w:w="1497" w:type="pct"/>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tcPr>
          <w:p w14:paraId="68D88660">
            <w:pPr>
              <w:jc w:val="center"/>
              <w:rPr>
                <w:szCs w:val="24"/>
              </w:rPr>
            </w:pPr>
            <w:r>
              <w:rPr>
                <w:rFonts w:hint="eastAsia"/>
                <w:szCs w:val="24"/>
              </w:rPr>
              <w:t>15</w:t>
            </w:r>
          </w:p>
        </w:tc>
        <w:tc>
          <w:tcPr>
            <w:tcW w:w="3502" w:type="pct"/>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tcPr>
          <w:p w14:paraId="3E774DC3">
            <w:pPr>
              <w:rPr>
                <w:szCs w:val="24"/>
                <w:lang w:eastAsia="zh-Hans"/>
              </w:rPr>
            </w:pPr>
          </w:p>
        </w:tc>
      </w:tr>
      <w:tr w14:paraId="6907CF41">
        <w:tblPrEx>
          <w:tblCellMar>
            <w:top w:w="0" w:type="dxa"/>
            <w:left w:w="108" w:type="dxa"/>
            <w:bottom w:w="0" w:type="dxa"/>
            <w:right w:w="108" w:type="dxa"/>
          </w:tblCellMar>
        </w:tblPrEx>
        <w:tc>
          <w:tcPr>
            <w:tcW w:w="1497" w:type="pct"/>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tcPr>
          <w:p w14:paraId="40F28CEF">
            <w:pPr>
              <w:jc w:val="center"/>
              <w:rPr>
                <w:szCs w:val="24"/>
              </w:rPr>
            </w:pPr>
            <w:r>
              <w:rPr>
                <w:rFonts w:hint="eastAsia"/>
                <w:szCs w:val="24"/>
              </w:rPr>
              <w:t>16</w:t>
            </w:r>
          </w:p>
        </w:tc>
        <w:tc>
          <w:tcPr>
            <w:tcW w:w="3502" w:type="pct"/>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tcPr>
          <w:p w14:paraId="091725FB">
            <w:pPr>
              <w:rPr>
                <w:szCs w:val="24"/>
                <w:lang w:eastAsia="zh-Hans"/>
              </w:rPr>
            </w:pPr>
          </w:p>
        </w:tc>
      </w:tr>
      <w:tr w14:paraId="01335A99">
        <w:tblPrEx>
          <w:tblCellMar>
            <w:top w:w="0" w:type="dxa"/>
            <w:left w:w="108" w:type="dxa"/>
            <w:bottom w:w="0" w:type="dxa"/>
            <w:right w:w="108" w:type="dxa"/>
          </w:tblCellMar>
        </w:tblPrEx>
        <w:tc>
          <w:tcPr>
            <w:tcW w:w="1497" w:type="pct"/>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tcPr>
          <w:p w14:paraId="5A20CDFD">
            <w:pPr>
              <w:jc w:val="center"/>
              <w:rPr>
                <w:szCs w:val="24"/>
              </w:rPr>
            </w:pPr>
            <w:r>
              <w:rPr>
                <w:rFonts w:hint="eastAsia"/>
                <w:szCs w:val="24"/>
              </w:rPr>
              <w:t>17</w:t>
            </w:r>
          </w:p>
        </w:tc>
        <w:tc>
          <w:tcPr>
            <w:tcW w:w="3502" w:type="pct"/>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tcPr>
          <w:p w14:paraId="6BE7B2D6">
            <w:pPr>
              <w:rPr>
                <w:szCs w:val="24"/>
                <w:lang w:eastAsia="zh-Hans"/>
              </w:rPr>
            </w:pPr>
          </w:p>
        </w:tc>
      </w:tr>
      <w:tr w14:paraId="39B37CC6">
        <w:tblPrEx>
          <w:tblCellMar>
            <w:top w:w="0" w:type="dxa"/>
            <w:left w:w="108" w:type="dxa"/>
            <w:bottom w:w="0" w:type="dxa"/>
            <w:right w:w="108" w:type="dxa"/>
          </w:tblCellMar>
        </w:tblPrEx>
        <w:tc>
          <w:tcPr>
            <w:tcW w:w="1497" w:type="pct"/>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tcPr>
          <w:p w14:paraId="6742D986">
            <w:pPr>
              <w:jc w:val="center"/>
              <w:rPr>
                <w:szCs w:val="24"/>
              </w:rPr>
            </w:pPr>
            <w:r>
              <w:rPr>
                <w:rFonts w:hint="eastAsia"/>
                <w:szCs w:val="24"/>
              </w:rPr>
              <w:t>18</w:t>
            </w:r>
          </w:p>
        </w:tc>
        <w:tc>
          <w:tcPr>
            <w:tcW w:w="3502" w:type="pct"/>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tcPr>
          <w:p w14:paraId="6AFB66E6">
            <w:pPr>
              <w:rPr>
                <w:szCs w:val="24"/>
                <w:lang w:eastAsia="zh-Hans"/>
              </w:rPr>
            </w:pPr>
          </w:p>
        </w:tc>
      </w:tr>
      <w:tr w14:paraId="08BAB1C9">
        <w:tblPrEx>
          <w:tblCellMar>
            <w:top w:w="0" w:type="dxa"/>
            <w:left w:w="108" w:type="dxa"/>
            <w:bottom w:w="0" w:type="dxa"/>
            <w:right w:w="108" w:type="dxa"/>
          </w:tblCellMar>
        </w:tblPrEx>
        <w:tc>
          <w:tcPr>
            <w:tcW w:w="1497" w:type="pct"/>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tcPr>
          <w:p w14:paraId="2BFD3DA1">
            <w:pPr>
              <w:jc w:val="center"/>
              <w:rPr>
                <w:szCs w:val="24"/>
              </w:rPr>
            </w:pPr>
            <w:r>
              <w:rPr>
                <w:rFonts w:hint="eastAsia"/>
                <w:szCs w:val="24"/>
              </w:rPr>
              <w:t>19</w:t>
            </w:r>
          </w:p>
        </w:tc>
        <w:tc>
          <w:tcPr>
            <w:tcW w:w="3502" w:type="pct"/>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tcPr>
          <w:p w14:paraId="765F5D54">
            <w:pPr>
              <w:rPr>
                <w:szCs w:val="24"/>
                <w:lang w:eastAsia="zh-Hans"/>
              </w:rPr>
            </w:pPr>
          </w:p>
        </w:tc>
      </w:tr>
      <w:tr w14:paraId="5E88C7D8">
        <w:tblPrEx>
          <w:tblCellMar>
            <w:top w:w="0" w:type="dxa"/>
            <w:left w:w="108" w:type="dxa"/>
            <w:bottom w:w="0" w:type="dxa"/>
            <w:right w:w="108" w:type="dxa"/>
          </w:tblCellMar>
        </w:tblPrEx>
        <w:tc>
          <w:tcPr>
            <w:tcW w:w="1497" w:type="pct"/>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tcPr>
          <w:p w14:paraId="59F5BD8C">
            <w:pPr>
              <w:jc w:val="center"/>
              <w:rPr>
                <w:szCs w:val="24"/>
              </w:rPr>
            </w:pPr>
            <w:r>
              <w:rPr>
                <w:rFonts w:hint="eastAsia"/>
                <w:szCs w:val="24"/>
              </w:rPr>
              <w:t>20</w:t>
            </w:r>
          </w:p>
        </w:tc>
        <w:tc>
          <w:tcPr>
            <w:tcW w:w="3502" w:type="pct"/>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tcPr>
          <w:p w14:paraId="085144CB">
            <w:pPr>
              <w:rPr>
                <w:szCs w:val="24"/>
                <w:lang w:eastAsia="zh-Hans"/>
              </w:rPr>
            </w:pPr>
          </w:p>
        </w:tc>
      </w:tr>
    </w:tbl>
    <w:p w14:paraId="04752EAD">
      <w:pPr>
        <w:wordWrap/>
        <w:spacing w:line="240" w:lineRule="auto"/>
        <w:ind w:firstLine="420" w:firstLineChars="200"/>
        <w:rPr>
          <w:rFonts w:asciiTheme="majorEastAsia" w:hAnsiTheme="majorEastAsia" w:eastAsiaTheme="majorEastAsia" w:cstheme="majorEastAsia"/>
          <w:kern w:val="0"/>
          <w:sz w:val="21"/>
          <w:szCs w:val="21"/>
          <w:lang w:bidi="zh-CN"/>
        </w:rPr>
      </w:pPr>
    </w:p>
    <w:p w14:paraId="00EB6546">
      <w:pPr>
        <w:numPr>
          <w:ilvl w:val="0"/>
          <w:numId w:val="0"/>
        </w:numPr>
        <w:wordWrap/>
        <w:spacing w:line="240" w:lineRule="auto"/>
        <w:ind w:firstLine="480" w:firstLineChars="0"/>
        <w:outlineLvl w:val="2"/>
        <w:rPr>
          <w:rFonts w:asciiTheme="majorEastAsia" w:hAnsiTheme="majorEastAsia" w:eastAsiaTheme="majorEastAsia" w:cstheme="majorEastAsia"/>
          <w:kern w:val="0"/>
          <w:sz w:val="21"/>
          <w:szCs w:val="21"/>
          <w:lang w:bidi="zh-CN"/>
        </w:rPr>
      </w:pPr>
      <w:r>
        <w:rPr>
          <w:rFonts w:hint="eastAsia" w:asciiTheme="majorEastAsia" w:hAnsiTheme="majorEastAsia" w:eastAsiaTheme="majorEastAsia" w:cstheme="majorEastAsia"/>
          <w:kern w:val="0"/>
          <w:sz w:val="21"/>
          <w:szCs w:val="21"/>
          <w:lang w:bidi="zh-CN"/>
        </w:rPr>
        <w:t>★</w:t>
      </w:r>
      <w:r>
        <w:rPr>
          <w:rFonts w:hint="eastAsia" w:asciiTheme="majorEastAsia" w:hAnsiTheme="majorEastAsia" w:eastAsiaTheme="majorEastAsia" w:cstheme="majorEastAsia"/>
          <w:kern w:val="0"/>
          <w:sz w:val="21"/>
          <w:szCs w:val="21"/>
          <w:lang w:val="en-US" w:eastAsia="zh-CN" w:bidi="zh-CN"/>
        </w:rPr>
        <w:t>（八）</w:t>
      </w:r>
      <w:r>
        <w:rPr>
          <w:rFonts w:hint="eastAsia" w:asciiTheme="majorEastAsia" w:hAnsiTheme="majorEastAsia" w:eastAsiaTheme="majorEastAsia" w:cstheme="majorEastAsia"/>
          <w:kern w:val="0"/>
          <w:sz w:val="21"/>
          <w:szCs w:val="21"/>
          <w:lang w:bidi="zh-CN"/>
        </w:rPr>
        <w:t>集中采购政策要求</w:t>
      </w:r>
    </w:p>
    <w:p w14:paraId="26520833">
      <w:pPr>
        <w:numPr>
          <w:ilvl w:val="255"/>
          <w:numId w:val="0"/>
        </w:numPr>
        <w:wordWrap/>
        <w:spacing w:line="240" w:lineRule="auto"/>
        <w:ind w:firstLine="420" w:firstLineChars="200"/>
        <w:rPr>
          <w:rFonts w:asciiTheme="majorEastAsia" w:hAnsiTheme="majorEastAsia" w:eastAsiaTheme="majorEastAsia" w:cstheme="majorEastAsia"/>
          <w:kern w:val="0"/>
          <w:sz w:val="21"/>
          <w:szCs w:val="21"/>
          <w:lang w:bidi="zh-CN"/>
        </w:rPr>
      </w:pPr>
      <w:r>
        <w:rPr>
          <w:rFonts w:hint="eastAsia" w:asciiTheme="majorEastAsia" w:hAnsiTheme="majorEastAsia" w:eastAsiaTheme="majorEastAsia" w:cstheme="majorEastAsia"/>
          <w:kern w:val="0"/>
          <w:sz w:val="21"/>
          <w:szCs w:val="21"/>
          <w:lang w:bidi="zh-CN"/>
        </w:rPr>
        <w:t>为确保与国家药品集中采购政策保持一致，降低采购成本，规范采购行为，现对本项目采购清单中的中药饮片品种，如属于“全国中药饮片采购联盟”或“广东省药品集中采购平台”等采购人所属地区省级集中采购平台涵盖的集中采购品种目录范围，均严格按照集中采购目录规定执行。</w:t>
      </w:r>
    </w:p>
    <w:p w14:paraId="17108E9E">
      <w:pPr>
        <w:wordWrap/>
        <w:spacing w:line="240" w:lineRule="auto"/>
        <w:ind w:firstLine="420" w:firstLineChars="200"/>
        <w:rPr>
          <w:rFonts w:asciiTheme="majorEastAsia" w:hAnsiTheme="majorEastAsia" w:eastAsiaTheme="majorEastAsia" w:cstheme="majorEastAsia"/>
          <w:kern w:val="0"/>
          <w:sz w:val="21"/>
          <w:szCs w:val="21"/>
          <w:lang w:bidi="zh-CN"/>
        </w:rPr>
      </w:pPr>
      <w:r>
        <w:rPr>
          <w:rFonts w:hint="eastAsia" w:asciiTheme="majorEastAsia" w:hAnsiTheme="majorEastAsia" w:eastAsiaTheme="majorEastAsia" w:cstheme="majorEastAsia"/>
          <w:kern w:val="0"/>
          <w:sz w:val="21"/>
          <w:szCs w:val="21"/>
          <w:lang w:bidi="zh-CN"/>
        </w:rPr>
        <w:t>（1）集中采购目录内的中药饮片品种的订单下达、合同签订、交易执行及货款结算等全部采购流程，必须通过相应的集中采购平台进行操作。</w:t>
      </w:r>
    </w:p>
    <w:p w14:paraId="5287ADB3">
      <w:pPr>
        <w:wordWrap/>
        <w:spacing w:line="240" w:lineRule="auto"/>
        <w:ind w:firstLine="420" w:firstLineChars="200"/>
        <w:rPr>
          <w:rFonts w:asciiTheme="majorEastAsia" w:hAnsiTheme="majorEastAsia" w:eastAsiaTheme="majorEastAsia" w:cstheme="majorEastAsia"/>
          <w:kern w:val="0"/>
          <w:sz w:val="21"/>
          <w:szCs w:val="21"/>
          <w:lang w:bidi="zh-CN"/>
        </w:rPr>
      </w:pPr>
      <w:r>
        <w:rPr>
          <w:rFonts w:hint="eastAsia" w:asciiTheme="majorEastAsia" w:hAnsiTheme="majorEastAsia" w:eastAsiaTheme="majorEastAsia" w:cstheme="majorEastAsia"/>
          <w:kern w:val="0"/>
          <w:sz w:val="21"/>
          <w:szCs w:val="21"/>
          <w:lang w:bidi="zh-CN"/>
        </w:rPr>
        <w:t>（2）该品种的最终结算价格必须与集采平台中标价格完全一致，即结算价 = 集采平台中标单价 × 实际采购数量。</w:t>
      </w:r>
    </w:p>
    <w:p w14:paraId="27E7DB37">
      <w:pPr>
        <w:wordWrap/>
        <w:spacing w:line="240" w:lineRule="auto"/>
        <w:ind w:firstLine="420" w:firstLineChars="200"/>
        <w:rPr>
          <w:rFonts w:asciiTheme="majorEastAsia" w:hAnsiTheme="majorEastAsia" w:eastAsiaTheme="majorEastAsia" w:cstheme="majorEastAsia"/>
          <w:kern w:val="0"/>
          <w:sz w:val="21"/>
          <w:szCs w:val="21"/>
          <w:lang w:bidi="zh-CN"/>
        </w:rPr>
      </w:pPr>
      <w:r>
        <w:rPr>
          <w:rFonts w:hint="eastAsia" w:asciiTheme="majorEastAsia" w:hAnsiTheme="majorEastAsia" w:eastAsiaTheme="majorEastAsia" w:cstheme="majorEastAsia"/>
          <w:kern w:val="0"/>
          <w:sz w:val="21"/>
          <w:szCs w:val="21"/>
          <w:lang w:bidi="zh-CN"/>
        </w:rPr>
        <w:t>（3）供应商有义务及时告知采购人其供应品种是否属于最新集采目录范围。</w:t>
      </w:r>
    </w:p>
    <w:p w14:paraId="7621E573">
      <w:pPr>
        <w:wordWrap/>
        <w:spacing w:line="240" w:lineRule="auto"/>
        <w:ind w:firstLine="420" w:firstLineChars="200"/>
        <w:rPr>
          <w:rFonts w:asciiTheme="majorEastAsia" w:hAnsiTheme="majorEastAsia" w:eastAsiaTheme="majorEastAsia" w:cstheme="majorEastAsia"/>
          <w:kern w:val="0"/>
          <w:sz w:val="21"/>
          <w:szCs w:val="21"/>
          <w:lang w:bidi="zh-CN"/>
        </w:rPr>
      </w:pPr>
      <w:r>
        <w:rPr>
          <w:rFonts w:hint="eastAsia" w:asciiTheme="majorEastAsia" w:hAnsiTheme="majorEastAsia" w:eastAsiaTheme="majorEastAsia" w:cstheme="majorEastAsia"/>
          <w:kern w:val="0"/>
          <w:sz w:val="21"/>
          <w:szCs w:val="21"/>
          <w:lang w:bidi="zh-CN"/>
        </w:rPr>
        <w:t>（4）因供应商未及时告知或错误告知，导致采购人未通过集采平台采购而产生的所有责任、损失及政策风险，由供应商承担。</w:t>
      </w:r>
    </w:p>
    <w:p w14:paraId="3CCA4772">
      <w:pPr>
        <w:wordWrap/>
        <w:spacing w:line="240" w:lineRule="auto"/>
        <w:ind w:firstLine="420" w:firstLineChars="200"/>
        <w:rPr>
          <w:rFonts w:asciiTheme="majorEastAsia" w:hAnsiTheme="majorEastAsia" w:eastAsiaTheme="majorEastAsia" w:cstheme="majorEastAsia"/>
          <w:kern w:val="0"/>
          <w:sz w:val="21"/>
          <w:szCs w:val="21"/>
          <w:lang w:bidi="zh-CN"/>
        </w:rPr>
      </w:pPr>
      <w:r>
        <w:rPr>
          <w:rFonts w:hint="eastAsia" w:asciiTheme="majorEastAsia" w:hAnsiTheme="majorEastAsia" w:eastAsiaTheme="majorEastAsia" w:cstheme="majorEastAsia"/>
          <w:kern w:val="0"/>
          <w:sz w:val="21"/>
          <w:szCs w:val="21"/>
          <w:lang w:bidi="zh-CN"/>
        </w:rPr>
        <w:t>（5）在合同履行期内，若集采品种目录或中标价格发生动态调整，均以集采平台最新发布的通知和执行时间为准，本品种价格及相应合同自动按新规执行。</w:t>
      </w:r>
    </w:p>
    <w:p w14:paraId="1D34A858">
      <w:pPr>
        <w:wordWrap/>
        <w:spacing w:line="240" w:lineRule="auto"/>
        <w:ind w:firstLine="480"/>
        <w:outlineLvl w:val="2"/>
        <w:rPr>
          <w:rFonts w:asciiTheme="majorEastAsia" w:hAnsiTheme="majorEastAsia" w:eastAsiaTheme="majorEastAsia" w:cstheme="majorEastAsia"/>
          <w:kern w:val="0"/>
          <w:sz w:val="21"/>
          <w:szCs w:val="21"/>
          <w:lang w:bidi="zh-CN"/>
        </w:rPr>
      </w:pPr>
      <w:r>
        <w:rPr>
          <w:rFonts w:asciiTheme="majorEastAsia" w:hAnsiTheme="majorEastAsia" w:eastAsiaTheme="majorEastAsia" w:cstheme="majorEastAsia"/>
          <w:kern w:val="0"/>
          <w:sz w:val="21"/>
          <w:szCs w:val="21"/>
          <w:lang w:bidi="zh-CN"/>
        </w:rPr>
        <w:t>（</w:t>
      </w:r>
      <w:r>
        <w:rPr>
          <w:rFonts w:hint="eastAsia" w:asciiTheme="majorEastAsia" w:hAnsiTheme="majorEastAsia" w:eastAsiaTheme="majorEastAsia" w:cstheme="majorEastAsia"/>
          <w:kern w:val="0"/>
          <w:sz w:val="21"/>
          <w:szCs w:val="21"/>
          <w:lang w:bidi="zh-CN"/>
        </w:rPr>
        <w:t>九</w:t>
      </w:r>
      <w:r>
        <w:rPr>
          <w:rFonts w:asciiTheme="majorEastAsia" w:hAnsiTheme="majorEastAsia" w:eastAsiaTheme="majorEastAsia" w:cstheme="majorEastAsia"/>
          <w:kern w:val="0"/>
          <w:sz w:val="21"/>
          <w:szCs w:val="21"/>
          <w:lang w:bidi="zh-CN"/>
        </w:rPr>
        <w:t>）包装与</w:t>
      </w:r>
      <w:r>
        <w:rPr>
          <w:rFonts w:hint="eastAsia" w:asciiTheme="majorEastAsia" w:hAnsiTheme="majorEastAsia" w:eastAsiaTheme="majorEastAsia" w:cstheme="majorEastAsia"/>
          <w:kern w:val="0"/>
          <w:sz w:val="21"/>
          <w:szCs w:val="21"/>
          <w:lang w:bidi="zh-CN"/>
        </w:rPr>
        <w:t>配送</w:t>
      </w:r>
      <w:r>
        <w:rPr>
          <w:rFonts w:asciiTheme="majorEastAsia" w:hAnsiTheme="majorEastAsia" w:eastAsiaTheme="majorEastAsia" w:cstheme="majorEastAsia"/>
          <w:kern w:val="0"/>
          <w:sz w:val="21"/>
          <w:szCs w:val="21"/>
          <w:lang w:bidi="zh-CN"/>
        </w:rPr>
        <w:t>要求：</w:t>
      </w:r>
    </w:p>
    <w:p w14:paraId="4069A3D5">
      <w:pPr>
        <w:numPr>
          <w:ilvl w:val="255"/>
          <w:numId w:val="0"/>
        </w:numPr>
        <w:wordWrap/>
        <w:spacing w:line="240" w:lineRule="auto"/>
        <w:ind w:firstLine="480"/>
        <w:rPr>
          <w:rFonts w:asciiTheme="majorEastAsia" w:hAnsiTheme="majorEastAsia" w:eastAsiaTheme="majorEastAsia" w:cstheme="majorEastAsia"/>
          <w:kern w:val="0"/>
          <w:sz w:val="21"/>
          <w:szCs w:val="21"/>
          <w:lang w:bidi="zh-CN"/>
        </w:rPr>
      </w:pPr>
      <w:r>
        <w:rPr>
          <w:rFonts w:hint="eastAsia" w:asciiTheme="majorEastAsia" w:hAnsiTheme="majorEastAsia" w:eastAsiaTheme="majorEastAsia" w:cstheme="majorEastAsia"/>
          <w:kern w:val="0"/>
          <w:sz w:val="21"/>
          <w:szCs w:val="21"/>
          <w:lang w:bidi="zh-CN"/>
        </w:rPr>
        <w:t>9.1</w:t>
      </w:r>
      <w:r>
        <w:rPr>
          <w:rFonts w:asciiTheme="majorEastAsia" w:hAnsiTheme="majorEastAsia" w:eastAsiaTheme="majorEastAsia" w:cstheme="majorEastAsia"/>
          <w:kern w:val="0"/>
          <w:sz w:val="21"/>
          <w:szCs w:val="21"/>
          <w:lang w:bidi="zh-CN"/>
        </w:rPr>
        <w:t>中药饮片的包装要求</w:t>
      </w:r>
    </w:p>
    <w:p w14:paraId="385DFF51">
      <w:pPr>
        <w:numPr>
          <w:ilvl w:val="255"/>
          <w:numId w:val="0"/>
        </w:numPr>
        <w:wordWrap/>
        <w:spacing w:line="240" w:lineRule="auto"/>
        <w:ind w:firstLine="480"/>
        <w:rPr>
          <w:rFonts w:asciiTheme="majorEastAsia" w:hAnsiTheme="majorEastAsia" w:eastAsiaTheme="majorEastAsia" w:cstheme="majorEastAsia"/>
          <w:kern w:val="0"/>
          <w:sz w:val="21"/>
          <w:szCs w:val="21"/>
          <w:lang w:bidi="zh-CN"/>
        </w:rPr>
      </w:pPr>
      <w:r>
        <w:rPr>
          <w:rFonts w:hint="eastAsia" w:asciiTheme="majorEastAsia" w:hAnsiTheme="majorEastAsia" w:eastAsiaTheme="majorEastAsia" w:cstheme="majorEastAsia"/>
          <w:kern w:val="0"/>
          <w:sz w:val="21"/>
          <w:szCs w:val="21"/>
          <w:lang w:bidi="zh-CN"/>
        </w:rPr>
        <w:t>9</w:t>
      </w:r>
      <w:r>
        <w:rPr>
          <w:rFonts w:asciiTheme="majorEastAsia" w:hAnsiTheme="majorEastAsia" w:eastAsiaTheme="majorEastAsia" w:cstheme="majorEastAsia"/>
          <w:kern w:val="0"/>
          <w:sz w:val="21"/>
          <w:szCs w:val="21"/>
          <w:lang w:bidi="zh-CN"/>
        </w:rPr>
        <w:t>.1</w:t>
      </w:r>
      <w:r>
        <w:rPr>
          <w:rFonts w:hint="eastAsia" w:asciiTheme="majorEastAsia" w:hAnsiTheme="majorEastAsia" w:eastAsiaTheme="majorEastAsia" w:cstheme="majorEastAsia"/>
          <w:kern w:val="0"/>
          <w:sz w:val="21"/>
          <w:szCs w:val="21"/>
          <w:lang w:bidi="zh-CN"/>
        </w:rPr>
        <w:t>.1供应商</w:t>
      </w:r>
      <w:r>
        <w:rPr>
          <w:rFonts w:asciiTheme="majorEastAsia" w:hAnsiTheme="majorEastAsia" w:eastAsiaTheme="majorEastAsia" w:cstheme="majorEastAsia"/>
          <w:kern w:val="0"/>
          <w:sz w:val="21"/>
          <w:szCs w:val="21"/>
          <w:lang w:bidi="zh-CN"/>
        </w:rPr>
        <w:t>供应的中药代配饮片要求采用小包装，</w:t>
      </w:r>
      <w:r>
        <w:rPr>
          <w:rFonts w:hint="eastAsia" w:asciiTheme="majorEastAsia" w:hAnsiTheme="majorEastAsia" w:eastAsiaTheme="majorEastAsia" w:cstheme="majorEastAsia"/>
          <w:kern w:val="0"/>
          <w:sz w:val="21"/>
          <w:szCs w:val="21"/>
          <w:lang w:val="zh-CN" w:bidi="zh-CN"/>
        </w:rPr>
        <w:t>参照《中华人民共和国药典》（2</w:t>
      </w:r>
      <w:r>
        <w:rPr>
          <w:rFonts w:asciiTheme="majorEastAsia" w:hAnsiTheme="majorEastAsia" w:eastAsiaTheme="majorEastAsia" w:cstheme="majorEastAsia"/>
          <w:kern w:val="0"/>
          <w:sz w:val="21"/>
          <w:szCs w:val="21"/>
          <w:lang w:val="zh-CN" w:bidi="zh-CN"/>
        </w:rPr>
        <w:t>025</w:t>
      </w:r>
      <w:r>
        <w:rPr>
          <w:rFonts w:hint="eastAsia" w:asciiTheme="majorEastAsia" w:hAnsiTheme="majorEastAsia" w:eastAsiaTheme="majorEastAsia" w:cstheme="majorEastAsia"/>
          <w:kern w:val="0"/>
          <w:sz w:val="21"/>
          <w:szCs w:val="21"/>
          <w:lang w:val="zh-CN" w:bidi="zh-CN"/>
        </w:rPr>
        <w:t>版）和临床用药习惯，</w:t>
      </w:r>
      <w:r>
        <w:rPr>
          <w:rFonts w:asciiTheme="majorEastAsia" w:hAnsiTheme="majorEastAsia" w:eastAsiaTheme="majorEastAsia" w:cstheme="majorEastAsia"/>
          <w:kern w:val="0"/>
          <w:sz w:val="21"/>
          <w:szCs w:val="21"/>
          <w:lang w:bidi="zh-CN"/>
        </w:rPr>
        <w:t>包装规格应能提供1g、3g、5g、6g、10g、15g或30g等多种规格；如采购人有特殊包装需求，</w:t>
      </w:r>
      <w:r>
        <w:rPr>
          <w:rFonts w:hint="eastAsia" w:asciiTheme="majorEastAsia" w:hAnsiTheme="majorEastAsia" w:eastAsiaTheme="majorEastAsia" w:cstheme="majorEastAsia"/>
          <w:kern w:val="0"/>
          <w:sz w:val="21"/>
          <w:szCs w:val="21"/>
          <w:lang w:bidi="zh-CN"/>
        </w:rPr>
        <w:t>供应商须</w:t>
      </w:r>
      <w:r>
        <w:rPr>
          <w:rFonts w:asciiTheme="majorEastAsia" w:hAnsiTheme="majorEastAsia" w:eastAsiaTheme="majorEastAsia" w:cstheme="majorEastAsia"/>
          <w:kern w:val="0"/>
          <w:sz w:val="21"/>
          <w:szCs w:val="21"/>
          <w:lang w:bidi="zh-CN"/>
        </w:rPr>
        <w:t>能够满足采购人的临床要求，费用包含在本项目报价内。</w:t>
      </w:r>
    </w:p>
    <w:p w14:paraId="68F27373">
      <w:pPr>
        <w:numPr>
          <w:ilvl w:val="255"/>
          <w:numId w:val="0"/>
        </w:numPr>
        <w:wordWrap/>
        <w:spacing w:line="240" w:lineRule="auto"/>
        <w:ind w:firstLine="480"/>
        <w:rPr>
          <w:rFonts w:asciiTheme="majorEastAsia" w:hAnsiTheme="majorEastAsia" w:eastAsiaTheme="majorEastAsia" w:cstheme="majorEastAsia"/>
          <w:kern w:val="0"/>
          <w:sz w:val="21"/>
          <w:szCs w:val="21"/>
          <w:lang w:bidi="zh-CN"/>
        </w:rPr>
      </w:pPr>
      <w:r>
        <w:rPr>
          <w:rFonts w:hint="eastAsia" w:asciiTheme="majorEastAsia" w:hAnsiTheme="majorEastAsia" w:eastAsiaTheme="majorEastAsia" w:cstheme="majorEastAsia"/>
          <w:kern w:val="0"/>
          <w:sz w:val="21"/>
          <w:szCs w:val="21"/>
          <w:lang w:bidi="zh-CN"/>
        </w:rPr>
        <w:t>9.</w:t>
      </w:r>
      <w:r>
        <w:rPr>
          <w:rFonts w:asciiTheme="majorEastAsia" w:hAnsiTheme="majorEastAsia" w:eastAsiaTheme="majorEastAsia" w:cstheme="majorEastAsia"/>
          <w:kern w:val="0"/>
          <w:sz w:val="21"/>
          <w:szCs w:val="21"/>
          <w:lang w:bidi="zh-CN"/>
        </w:rPr>
        <w:t>1.2</w:t>
      </w:r>
      <w:r>
        <w:rPr>
          <w:rFonts w:hint="eastAsia" w:asciiTheme="majorEastAsia" w:hAnsiTheme="majorEastAsia" w:eastAsiaTheme="majorEastAsia" w:cstheme="majorEastAsia"/>
          <w:kern w:val="0"/>
          <w:sz w:val="21"/>
          <w:szCs w:val="21"/>
          <w:lang w:bidi="zh-CN"/>
        </w:rPr>
        <w:t>供应商</w:t>
      </w:r>
      <w:r>
        <w:rPr>
          <w:rFonts w:asciiTheme="majorEastAsia" w:hAnsiTheme="majorEastAsia" w:eastAsiaTheme="majorEastAsia" w:cstheme="majorEastAsia"/>
          <w:kern w:val="0"/>
          <w:sz w:val="21"/>
          <w:szCs w:val="21"/>
          <w:lang w:bidi="zh-CN"/>
        </w:rPr>
        <w:t>供应的中药饮片小包装色标须符合《国家中医药管理局办公室关于印发小包装中药饮片规格和色标的通知》（国中医药办医政发〔2011〕18号）文件的要求，如服务期内上级部门颁发新规定，则按新规定执行。</w:t>
      </w:r>
    </w:p>
    <w:p w14:paraId="69E19088">
      <w:pPr>
        <w:numPr>
          <w:ilvl w:val="255"/>
          <w:numId w:val="0"/>
        </w:numPr>
        <w:wordWrap/>
        <w:spacing w:line="240" w:lineRule="auto"/>
        <w:ind w:firstLine="480"/>
        <w:rPr>
          <w:rFonts w:asciiTheme="majorEastAsia" w:hAnsiTheme="majorEastAsia" w:eastAsiaTheme="majorEastAsia" w:cstheme="majorEastAsia"/>
          <w:kern w:val="0"/>
          <w:sz w:val="21"/>
          <w:szCs w:val="21"/>
          <w:lang w:bidi="zh-CN"/>
        </w:rPr>
      </w:pPr>
      <w:r>
        <w:rPr>
          <w:rFonts w:hint="eastAsia" w:asciiTheme="majorEastAsia" w:hAnsiTheme="majorEastAsia" w:eastAsiaTheme="majorEastAsia" w:cstheme="majorEastAsia"/>
          <w:kern w:val="0"/>
          <w:sz w:val="21"/>
          <w:szCs w:val="21"/>
          <w:lang w:bidi="zh-CN"/>
        </w:rPr>
        <w:t>9.</w:t>
      </w:r>
      <w:r>
        <w:rPr>
          <w:rFonts w:asciiTheme="majorEastAsia" w:hAnsiTheme="majorEastAsia" w:eastAsiaTheme="majorEastAsia" w:cstheme="majorEastAsia"/>
          <w:kern w:val="0"/>
          <w:sz w:val="21"/>
          <w:szCs w:val="21"/>
          <w:lang w:bidi="zh-CN"/>
        </w:rPr>
        <w:t xml:space="preserve">1.3 </w:t>
      </w:r>
      <w:r>
        <w:rPr>
          <w:rFonts w:hint="eastAsia" w:asciiTheme="majorEastAsia" w:hAnsiTheme="majorEastAsia" w:eastAsiaTheme="majorEastAsia" w:cstheme="majorEastAsia"/>
          <w:kern w:val="0"/>
          <w:sz w:val="21"/>
          <w:szCs w:val="21"/>
          <w:lang w:bidi="zh-CN"/>
        </w:rPr>
        <w:t>供应商</w:t>
      </w:r>
      <w:r>
        <w:rPr>
          <w:rFonts w:asciiTheme="majorEastAsia" w:hAnsiTheme="majorEastAsia" w:eastAsiaTheme="majorEastAsia" w:cstheme="majorEastAsia"/>
          <w:kern w:val="0"/>
          <w:sz w:val="21"/>
          <w:szCs w:val="21"/>
          <w:lang w:bidi="zh-CN"/>
        </w:rPr>
        <w:t>供应的中药饮片包装标签：中药饮片在进行多规格单剂量包装时，应在每个内包装袋上和外包装袋上附有该饮片的产品标签。标签包括</w:t>
      </w:r>
      <w:r>
        <w:rPr>
          <w:rFonts w:hint="eastAsia" w:asciiTheme="majorEastAsia" w:hAnsiTheme="majorEastAsia" w:eastAsiaTheme="majorEastAsia" w:cstheme="majorEastAsia"/>
          <w:kern w:val="0"/>
          <w:sz w:val="21"/>
          <w:szCs w:val="21"/>
          <w:lang w:val="zh-CN" w:bidi="zh-CN"/>
        </w:rPr>
        <w:t>名称、中药饮片执行标准、包装规格、生产日期、产品批号、保质期、贮藏条件、生产企业、生产地址、联系方式等内容（具体应根据国家最新关于中药饮片包装、标签的相关规定执行）</w:t>
      </w:r>
      <w:r>
        <w:rPr>
          <w:rFonts w:asciiTheme="majorEastAsia" w:hAnsiTheme="majorEastAsia" w:eastAsiaTheme="majorEastAsia" w:cstheme="majorEastAsia"/>
          <w:kern w:val="0"/>
          <w:sz w:val="21"/>
          <w:szCs w:val="21"/>
          <w:lang w:bidi="zh-CN"/>
        </w:rPr>
        <w:t>。实施批准文号管理的中药饮片还必须注明药品批准文号；毒性中药饮片的包装还须增印毒性药品警示标记。</w:t>
      </w:r>
    </w:p>
    <w:p w14:paraId="2615C0B1">
      <w:pPr>
        <w:numPr>
          <w:ilvl w:val="255"/>
          <w:numId w:val="0"/>
        </w:numPr>
        <w:wordWrap/>
        <w:spacing w:line="240" w:lineRule="auto"/>
        <w:ind w:firstLine="480"/>
        <w:rPr>
          <w:rFonts w:asciiTheme="majorEastAsia" w:hAnsiTheme="majorEastAsia" w:eastAsiaTheme="majorEastAsia" w:cstheme="majorEastAsia"/>
          <w:kern w:val="0"/>
          <w:sz w:val="21"/>
          <w:szCs w:val="21"/>
          <w:lang w:bidi="zh-CN"/>
        </w:rPr>
      </w:pPr>
      <w:r>
        <w:rPr>
          <w:rFonts w:hint="eastAsia" w:asciiTheme="majorEastAsia" w:hAnsiTheme="majorEastAsia" w:eastAsiaTheme="majorEastAsia" w:cstheme="majorEastAsia"/>
          <w:kern w:val="0"/>
          <w:sz w:val="21"/>
          <w:szCs w:val="21"/>
          <w:lang w:bidi="zh-CN"/>
        </w:rPr>
        <w:t>9.1.4直接接触中药代煎药液、中药茶饮、膏方的包装材料</w:t>
      </w:r>
      <w:r>
        <w:rPr>
          <w:rFonts w:hint="eastAsia" w:asciiTheme="majorEastAsia" w:hAnsiTheme="majorEastAsia" w:eastAsiaTheme="majorEastAsia" w:cstheme="majorEastAsia"/>
          <w:kern w:val="0"/>
          <w:sz w:val="21"/>
          <w:szCs w:val="21"/>
          <w:lang w:val="en-US" w:bidi="zh-CN"/>
        </w:rPr>
        <w:t>均</w:t>
      </w:r>
      <w:r>
        <w:rPr>
          <w:rFonts w:hint="eastAsia" w:asciiTheme="majorEastAsia" w:hAnsiTheme="majorEastAsia" w:eastAsiaTheme="majorEastAsia" w:cstheme="majorEastAsia"/>
          <w:kern w:val="0"/>
          <w:sz w:val="21"/>
          <w:szCs w:val="21"/>
          <w:lang w:val="zh-CN" w:eastAsia="zh-CN" w:bidi="zh-CN"/>
        </w:rPr>
        <w:t>须达到食品级标准且符合国家相关规定</w:t>
      </w:r>
      <w:r>
        <w:rPr>
          <w:rFonts w:hint="eastAsia" w:asciiTheme="majorEastAsia" w:hAnsiTheme="majorEastAsia" w:eastAsiaTheme="majorEastAsia" w:cstheme="majorEastAsia"/>
          <w:kern w:val="0"/>
          <w:sz w:val="21"/>
          <w:szCs w:val="21"/>
          <w:lang w:bidi="zh-CN"/>
        </w:rPr>
        <w:t>。煎煮打包的药液容量须能遵医嘱的个性化要求，能满足儿童、特殊人群、外用患者、灌肠患者等人群需求。并配有方便患者携带饮片的包装袋（如可降解塑料袋或纸袋等）。（供应商需提供药液包装材料符合食品级的相关证明）</w:t>
      </w:r>
    </w:p>
    <w:p w14:paraId="44AC14BA">
      <w:pPr>
        <w:numPr>
          <w:ilvl w:val="255"/>
          <w:numId w:val="0"/>
        </w:numPr>
        <w:wordWrap/>
        <w:spacing w:line="240" w:lineRule="auto"/>
        <w:ind w:firstLine="480"/>
        <w:rPr>
          <w:rFonts w:asciiTheme="majorEastAsia" w:hAnsiTheme="majorEastAsia" w:eastAsiaTheme="majorEastAsia" w:cstheme="majorEastAsia"/>
          <w:kern w:val="0"/>
          <w:sz w:val="21"/>
          <w:szCs w:val="21"/>
          <w:lang w:bidi="zh-CN"/>
        </w:rPr>
      </w:pPr>
      <w:r>
        <w:rPr>
          <w:rFonts w:hint="eastAsia" w:asciiTheme="majorEastAsia" w:hAnsiTheme="majorEastAsia" w:eastAsiaTheme="majorEastAsia" w:cstheme="majorEastAsia"/>
          <w:kern w:val="0"/>
          <w:sz w:val="21"/>
          <w:szCs w:val="21"/>
          <w:lang w:bidi="zh-CN"/>
        </w:rPr>
        <w:t>9.</w:t>
      </w:r>
      <w:r>
        <w:rPr>
          <w:rFonts w:asciiTheme="majorEastAsia" w:hAnsiTheme="majorEastAsia" w:eastAsiaTheme="majorEastAsia" w:cstheme="majorEastAsia"/>
          <w:kern w:val="0"/>
          <w:sz w:val="21"/>
          <w:szCs w:val="21"/>
          <w:lang w:bidi="zh-CN"/>
        </w:rPr>
        <w:t>1.</w:t>
      </w:r>
      <w:r>
        <w:rPr>
          <w:rFonts w:hint="eastAsia" w:asciiTheme="majorEastAsia" w:hAnsiTheme="majorEastAsia" w:eastAsiaTheme="majorEastAsia" w:cstheme="majorEastAsia"/>
          <w:kern w:val="0"/>
          <w:sz w:val="21"/>
          <w:szCs w:val="21"/>
          <w:lang w:bidi="zh-CN"/>
        </w:rPr>
        <w:t>5供应商</w:t>
      </w:r>
      <w:r>
        <w:rPr>
          <w:rFonts w:asciiTheme="majorEastAsia" w:hAnsiTheme="majorEastAsia" w:eastAsiaTheme="majorEastAsia" w:cstheme="majorEastAsia"/>
          <w:kern w:val="0"/>
          <w:sz w:val="21"/>
          <w:szCs w:val="21"/>
          <w:lang w:bidi="zh-CN"/>
        </w:rPr>
        <w:t>提供的全部中药饮片均应按国家规定的标准及保护措施进行包装，每一个包装箱内应附有一份详细装箱单。包装材料、标记和包装箱内外的单据应符合国家的有关要求。</w:t>
      </w:r>
    </w:p>
    <w:p w14:paraId="46FB73F8">
      <w:pPr>
        <w:numPr>
          <w:ilvl w:val="255"/>
          <w:numId w:val="0"/>
        </w:numPr>
        <w:wordWrap/>
        <w:spacing w:line="240" w:lineRule="auto"/>
        <w:ind w:firstLine="480"/>
        <w:rPr>
          <w:rFonts w:asciiTheme="majorEastAsia" w:hAnsiTheme="majorEastAsia" w:eastAsiaTheme="majorEastAsia" w:cstheme="majorEastAsia"/>
          <w:kern w:val="0"/>
          <w:sz w:val="21"/>
          <w:szCs w:val="21"/>
          <w:lang w:bidi="zh-CN"/>
        </w:rPr>
      </w:pPr>
    </w:p>
    <w:p w14:paraId="5C9C3662">
      <w:pPr>
        <w:numPr>
          <w:ilvl w:val="255"/>
          <w:numId w:val="0"/>
        </w:numPr>
        <w:wordWrap/>
        <w:spacing w:line="240" w:lineRule="auto"/>
        <w:ind w:firstLine="480"/>
        <w:rPr>
          <w:rFonts w:asciiTheme="majorEastAsia" w:hAnsiTheme="majorEastAsia" w:eastAsiaTheme="majorEastAsia" w:cstheme="majorEastAsia"/>
          <w:kern w:val="0"/>
          <w:sz w:val="21"/>
          <w:szCs w:val="21"/>
          <w:lang w:bidi="zh-CN"/>
        </w:rPr>
      </w:pPr>
      <w:r>
        <w:rPr>
          <w:rFonts w:hint="eastAsia" w:asciiTheme="majorEastAsia" w:hAnsiTheme="majorEastAsia" w:eastAsiaTheme="majorEastAsia" w:cstheme="majorEastAsia"/>
          <w:kern w:val="0"/>
          <w:sz w:val="21"/>
          <w:szCs w:val="21"/>
          <w:lang w:bidi="zh-CN"/>
        </w:rPr>
        <w:t>9.</w:t>
      </w:r>
      <w:r>
        <w:rPr>
          <w:rFonts w:asciiTheme="majorEastAsia" w:hAnsiTheme="majorEastAsia" w:eastAsiaTheme="majorEastAsia" w:cstheme="majorEastAsia"/>
          <w:kern w:val="0"/>
          <w:sz w:val="21"/>
          <w:szCs w:val="21"/>
          <w:lang w:bidi="zh-CN"/>
        </w:rPr>
        <w:t>2代煎代配，茶饮定制，药膳定制，膏方定制的配送要求</w:t>
      </w:r>
    </w:p>
    <w:p w14:paraId="734033D8">
      <w:pPr>
        <w:numPr>
          <w:ilvl w:val="255"/>
          <w:numId w:val="0"/>
        </w:numPr>
        <w:wordWrap/>
        <w:spacing w:line="240" w:lineRule="auto"/>
        <w:ind w:firstLine="480"/>
        <w:rPr>
          <w:rFonts w:asciiTheme="majorEastAsia" w:hAnsiTheme="majorEastAsia" w:eastAsiaTheme="majorEastAsia" w:cstheme="majorEastAsia"/>
          <w:kern w:val="0"/>
          <w:sz w:val="21"/>
          <w:szCs w:val="21"/>
          <w:lang w:bidi="zh-CN"/>
        </w:rPr>
      </w:pPr>
      <w:r>
        <w:rPr>
          <w:rFonts w:hint="eastAsia" w:asciiTheme="majorEastAsia" w:hAnsiTheme="majorEastAsia" w:eastAsiaTheme="majorEastAsia" w:cstheme="majorEastAsia"/>
          <w:kern w:val="0"/>
          <w:sz w:val="21"/>
          <w:szCs w:val="21"/>
          <w:lang w:bidi="zh-CN"/>
        </w:rPr>
        <w:t>9.</w:t>
      </w:r>
      <w:r>
        <w:rPr>
          <w:rFonts w:asciiTheme="majorEastAsia" w:hAnsiTheme="majorEastAsia" w:eastAsiaTheme="majorEastAsia" w:cstheme="majorEastAsia"/>
          <w:kern w:val="0"/>
          <w:sz w:val="21"/>
          <w:szCs w:val="21"/>
          <w:lang w:bidi="zh-CN"/>
        </w:rPr>
        <w:t>2.1服务期内，</w:t>
      </w:r>
      <w:r>
        <w:rPr>
          <w:rFonts w:hint="eastAsia" w:asciiTheme="majorEastAsia" w:hAnsiTheme="majorEastAsia" w:eastAsiaTheme="majorEastAsia" w:cstheme="majorEastAsia"/>
          <w:kern w:val="0"/>
          <w:sz w:val="21"/>
          <w:szCs w:val="21"/>
          <w:lang w:bidi="zh-CN"/>
        </w:rPr>
        <w:t>供应商</w:t>
      </w:r>
      <w:r>
        <w:rPr>
          <w:rFonts w:asciiTheme="majorEastAsia" w:hAnsiTheme="majorEastAsia" w:eastAsiaTheme="majorEastAsia" w:cstheme="majorEastAsia"/>
          <w:kern w:val="0"/>
          <w:sz w:val="21"/>
          <w:szCs w:val="21"/>
          <w:lang w:bidi="zh-CN"/>
        </w:rPr>
        <w:t>须满足医院患者中药饮片代配及代煎配送、茶饮定制，药膳定制，膏方定制等服务需求，不论数量多少均保证按量按时配送，并对中药饮片或煎煮汤液、茶饮质量，药膳质量，膏方质量和配送服务</w:t>
      </w:r>
      <w:r>
        <w:rPr>
          <w:rFonts w:hint="eastAsia" w:asciiTheme="majorEastAsia" w:hAnsiTheme="majorEastAsia" w:eastAsiaTheme="majorEastAsia" w:cstheme="majorEastAsia"/>
          <w:kern w:val="0"/>
          <w:sz w:val="21"/>
          <w:szCs w:val="21"/>
          <w:lang w:bidi="zh-CN"/>
        </w:rPr>
        <w:t>质量</w:t>
      </w:r>
      <w:r>
        <w:rPr>
          <w:rFonts w:asciiTheme="majorEastAsia" w:hAnsiTheme="majorEastAsia" w:eastAsiaTheme="majorEastAsia" w:cstheme="majorEastAsia"/>
          <w:kern w:val="0"/>
          <w:sz w:val="21"/>
          <w:szCs w:val="21"/>
          <w:lang w:bidi="zh-CN"/>
        </w:rPr>
        <w:t>负责。</w:t>
      </w:r>
    </w:p>
    <w:p w14:paraId="54AA7977">
      <w:pPr>
        <w:numPr>
          <w:ilvl w:val="255"/>
          <w:numId w:val="0"/>
        </w:numPr>
        <w:wordWrap/>
        <w:spacing w:line="240" w:lineRule="auto"/>
        <w:ind w:firstLine="480"/>
        <w:rPr>
          <w:rFonts w:asciiTheme="majorEastAsia" w:hAnsiTheme="majorEastAsia" w:eastAsiaTheme="majorEastAsia" w:cstheme="majorEastAsia"/>
          <w:kern w:val="0"/>
          <w:sz w:val="21"/>
          <w:szCs w:val="21"/>
          <w:lang w:bidi="zh-CN"/>
        </w:rPr>
      </w:pPr>
      <w:r>
        <w:rPr>
          <w:rFonts w:hint="eastAsia" w:asciiTheme="majorEastAsia" w:hAnsiTheme="majorEastAsia" w:eastAsiaTheme="majorEastAsia" w:cstheme="majorEastAsia"/>
          <w:kern w:val="0"/>
          <w:sz w:val="21"/>
          <w:szCs w:val="21"/>
          <w:lang w:bidi="zh-CN"/>
        </w:rPr>
        <w:t>9.</w:t>
      </w:r>
      <w:r>
        <w:rPr>
          <w:rFonts w:asciiTheme="majorEastAsia" w:hAnsiTheme="majorEastAsia" w:eastAsiaTheme="majorEastAsia" w:cstheme="majorEastAsia"/>
          <w:kern w:val="0"/>
          <w:sz w:val="21"/>
          <w:szCs w:val="21"/>
          <w:lang w:bidi="zh-CN"/>
        </w:rPr>
        <w:t>2.2</w:t>
      </w:r>
      <w:r>
        <w:rPr>
          <w:rFonts w:hint="eastAsia" w:asciiTheme="majorEastAsia" w:hAnsiTheme="majorEastAsia" w:eastAsiaTheme="majorEastAsia" w:cstheme="majorEastAsia"/>
          <w:kern w:val="0"/>
          <w:sz w:val="21"/>
          <w:szCs w:val="21"/>
          <w:lang w:bidi="zh-CN"/>
        </w:rPr>
        <w:t>供应商</w:t>
      </w:r>
      <w:r>
        <w:rPr>
          <w:rFonts w:asciiTheme="majorEastAsia" w:hAnsiTheme="majorEastAsia" w:eastAsiaTheme="majorEastAsia" w:cstheme="majorEastAsia"/>
          <w:kern w:val="0"/>
          <w:sz w:val="21"/>
          <w:szCs w:val="21"/>
          <w:lang w:bidi="zh-CN"/>
        </w:rPr>
        <w:t>能按医师处方制作丸、散、胶囊、打粉等</w:t>
      </w:r>
      <w:r>
        <w:rPr>
          <w:rFonts w:hint="eastAsia" w:asciiTheme="majorEastAsia" w:hAnsiTheme="majorEastAsia" w:eastAsiaTheme="majorEastAsia" w:cstheme="majorEastAsia"/>
          <w:kern w:val="0"/>
          <w:sz w:val="21"/>
          <w:szCs w:val="21"/>
          <w:lang w:bidi="zh-CN"/>
        </w:rPr>
        <w:t>类型</w:t>
      </w:r>
      <w:r>
        <w:rPr>
          <w:rFonts w:asciiTheme="majorEastAsia" w:hAnsiTheme="majorEastAsia" w:eastAsiaTheme="majorEastAsia" w:cstheme="majorEastAsia"/>
          <w:kern w:val="0"/>
          <w:sz w:val="21"/>
          <w:szCs w:val="21"/>
          <w:lang w:bidi="zh-CN"/>
        </w:rPr>
        <w:t>的个性化临方加工服务。</w:t>
      </w:r>
    </w:p>
    <w:p w14:paraId="06B599FD">
      <w:pPr>
        <w:numPr>
          <w:ilvl w:val="255"/>
          <w:numId w:val="0"/>
        </w:numPr>
        <w:wordWrap/>
        <w:spacing w:line="240" w:lineRule="auto"/>
        <w:rPr>
          <w:rFonts w:asciiTheme="majorEastAsia" w:hAnsiTheme="majorEastAsia" w:eastAsiaTheme="majorEastAsia" w:cstheme="majorEastAsia"/>
          <w:kern w:val="0"/>
          <w:sz w:val="21"/>
          <w:szCs w:val="21"/>
          <w:lang w:bidi="zh-CN"/>
        </w:rPr>
      </w:pPr>
    </w:p>
    <w:p w14:paraId="6A14D92E">
      <w:pPr>
        <w:numPr>
          <w:ilvl w:val="255"/>
          <w:numId w:val="0"/>
        </w:numPr>
        <w:wordWrap/>
        <w:spacing w:line="240" w:lineRule="auto"/>
        <w:rPr>
          <w:rFonts w:asciiTheme="majorEastAsia" w:hAnsiTheme="majorEastAsia" w:eastAsiaTheme="majorEastAsia" w:cstheme="majorEastAsia"/>
          <w:kern w:val="0"/>
          <w:sz w:val="21"/>
          <w:szCs w:val="21"/>
          <w:lang w:bidi="zh-CN"/>
        </w:rPr>
      </w:pPr>
    </w:p>
    <w:p w14:paraId="2DE85019">
      <w:pPr>
        <w:wordWrap/>
        <w:spacing w:line="240" w:lineRule="auto"/>
        <w:rPr>
          <w:rFonts w:asciiTheme="majorEastAsia" w:hAnsiTheme="majorEastAsia" w:eastAsiaTheme="majorEastAsia" w:cstheme="majorEastAsia"/>
          <w:b/>
          <w:bCs/>
          <w:kern w:val="0"/>
          <w:sz w:val="21"/>
          <w:szCs w:val="21"/>
          <w:lang w:bidi="zh-CN"/>
        </w:rPr>
      </w:pPr>
    </w:p>
    <w:p w14:paraId="79D583DA">
      <w:pPr>
        <w:wordWrap/>
        <w:spacing w:line="240" w:lineRule="auto"/>
        <w:outlineLvl w:val="1"/>
        <w:rPr>
          <w:rFonts w:asciiTheme="majorEastAsia" w:hAnsiTheme="majorEastAsia" w:eastAsiaTheme="majorEastAsia" w:cstheme="majorEastAsia"/>
          <w:b/>
          <w:bCs/>
          <w:kern w:val="0"/>
          <w:sz w:val="21"/>
          <w:szCs w:val="21"/>
          <w:lang w:bidi="zh-CN"/>
        </w:rPr>
      </w:pPr>
      <w:r>
        <w:rPr>
          <w:rFonts w:hint="eastAsia" w:asciiTheme="majorEastAsia" w:hAnsiTheme="majorEastAsia" w:eastAsiaTheme="majorEastAsia" w:cstheme="majorEastAsia"/>
          <w:b/>
          <w:bCs/>
          <w:kern w:val="0"/>
          <w:sz w:val="21"/>
          <w:szCs w:val="21"/>
          <w:lang w:bidi="zh-CN"/>
        </w:rPr>
        <w:t>四、技术（服务）方案要求</w:t>
      </w:r>
    </w:p>
    <w:p w14:paraId="35D36C74">
      <w:pPr>
        <w:wordWrap/>
        <w:spacing w:line="240" w:lineRule="auto"/>
        <w:ind w:firstLine="48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bidi="zh-CN"/>
        </w:rPr>
        <w:t>采购人作为公立医院，对供应商提出</w:t>
      </w:r>
      <w:r>
        <w:rPr>
          <w:rFonts w:hint="eastAsia" w:asciiTheme="majorEastAsia" w:hAnsiTheme="majorEastAsia" w:eastAsiaTheme="majorEastAsia" w:cstheme="majorEastAsia"/>
          <w:kern w:val="0"/>
          <w:sz w:val="21"/>
          <w:szCs w:val="21"/>
          <w:lang w:val="zh-CN" w:bidi="zh-CN"/>
        </w:rPr>
        <w:t>代煎代配服务质量控制方案、及时交货实现方案、项目应急处理预案、</w:t>
      </w:r>
      <w:r>
        <w:rPr>
          <w:rFonts w:hint="eastAsia" w:asciiTheme="majorEastAsia" w:hAnsiTheme="majorEastAsia" w:eastAsiaTheme="majorEastAsia" w:cstheme="majorEastAsia"/>
          <w:kern w:val="0"/>
          <w:sz w:val="21"/>
          <w:szCs w:val="21"/>
          <w:lang w:bidi="zh-CN"/>
        </w:rPr>
        <w:t>售后服务方案等具体要求，是确保采购项目顺利实施、保障医院日常运营需求的重要环节，</w:t>
      </w:r>
      <w:r>
        <w:rPr>
          <w:rFonts w:hint="eastAsia" w:asciiTheme="majorEastAsia" w:hAnsiTheme="majorEastAsia" w:eastAsiaTheme="majorEastAsia" w:cstheme="majorEastAsia"/>
          <w:sz w:val="21"/>
          <w:szCs w:val="21"/>
        </w:rPr>
        <w:t>也是确保采购人在履行合同过程中，规避各种不利因素，高效顺利实现采购目标重要前提，</w:t>
      </w:r>
      <w:r>
        <w:rPr>
          <w:rFonts w:hint="eastAsia" w:asciiTheme="majorEastAsia" w:hAnsiTheme="majorEastAsia" w:eastAsiaTheme="majorEastAsia" w:cstheme="majorEastAsia"/>
          <w:kern w:val="0"/>
          <w:sz w:val="21"/>
          <w:szCs w:val="21"/>
          <w:lang w:bidi="zh-CN"/>
        </w:rPr>
        <w:t>以下是对每个方案提出的具体要求，供应商应当结合前页以及以下要求，作出响应。【注意：技术（服务）方案要求中涉及《采购需求》实质性要求（被标注为“★”的内容）的内容，并不表示对这些实质性要求的再次评审，或者改变实质性要求的内容，而是要求供应商通过方案的形式，阐明实现这些实质性要求的具体举措，从而评估其合理性、可行性。】</w:t>
      </w:r>
    </w:p>
    <w:p w14:paraId="2A4C01DA">
      <w:pPr>
        <w:wordWrap/>
        <w:ind w:firstLine="442" w:firstLineChars="200"/>
        <w:rPr>
          <w:rFonts w:ascii="宋体" w:hAnsi="宋体" w:cs="宋体"/>
          <w:sz w:val="22"/>
          <w:szCs w:val="21"/>
        </w:rPr>
      </w:pPr>
      <w:r>
        <w:rPr>
          <w:rFonts w:hint="eastAsia" w:ascii="宋体" w:hAnsi="宋体" w:cs="宋体"/>
          <w:b/>
          <w:bCs/>
          <w:sz w:val="22"/>
          <w:szCs w:val="21"/>
        </w:rPr>
        <w:t>（一）代煎代配服务质量控制方案</w:t>
      </w:r>
    </w:p>
    <w:p w14:paraId="6646B7B1">
      <w:pPr>
        <w:wordWrap/>
        <w:spacing w:line="240" w:lineRule="auto"/>
        <w:ind w:firstLine="420" w:firstLineChars="200"/>
        <w:rPr>
          <w:rFonts w:ascii="宋体" w:hAnsi="宋体" w:cs="宋体"/>
          <w:sz w:val="21"/>
          <w:szCs w:val="21"/>
        </w:rPr>
      </w:pPr>
      <w:r>
        <w:rPr>
          <w:rFonts w:hint="eastAsia" w:ascii="宋体" w:hAnsi="宋体" w:cs="宋体"/>
          <w:sz w:val="21"/>
          <w:szCs w:val="21"/>
        </w:rPr>
        <w:t>供应商提供的方案内容应包括①中药饮片原材料来源；②选材标准；③供应商选定及渠道管理；④中药饮片制作工艺与品质监控；⑤药液及膏方制作流程与设施设备等内容。上述各项内容均应满足“内容详细、条理清晰、准确合理，考虑全面可靠，能够全面理解本次采购项目的要求，并有针对性作出响应，具体落实措施可行性高且针对性强，可以确保采购人在履行合同过程中，规避不利因素，高效顺利实现政府采购目标”的要求，具体如下：</w:t>
      </w:r>
    </w:p>
    <w:p w14:paraId="362C7880">
      <w:pPr>
        <w:wordWrap/>
        <w:spacing w:line="240" w:lineRule="auto"/>
        <w:ind w:firstLine="420" w:firstLineChars="200"/>
        <w:rPr>
          <w:rFonts w:ascii="宋体" w:hAnsi="宋体" w:cs="宋体"/>
          <w:sz w:val="21"/>
          <w:szCs w:val="21"/>
        </w:rPr>
      </w:pPr>
      <w:r>
        <w:rPr>
          <w:rFonts w:ascii="宋体" w:hAnsi="宋体" w:cs="宋体"/>
          <w:sz w:val="21"/>
          <w:szCs w:val="21"/>
        </w:rPr>
        <w:t>①中药饮片原材料来源</w:t>
      </w:r>
    </w:p>
    <w:p w14:paraId="00B78FF9">
      <w:pPr>
        <w:wordWrap/>
        <w:spacing w:line="240" w:lineRule="auto"/>
        <w:ind w:firstLine="420" w:firstLineChars="200"/>
        <w:rPr>
          <w:rFonts w:ascii="宋体" w:hAnsi="宋体" w:cs="宋体"/>
          <w:sz w:val="21"/>
          <w:szCs w:val="21"/>
        </w:rPr>
      </w:pPr>
      <w:r>
        <w:rPr>
          <w:rFonts w:hint="eastAsia" w:ascii="宋体" w:hAnsi="宋体" w:cs="宋体"/>
          <w:sz w:val="21"/>
          <w:szCs w:val="21"/>
        </w:rPr>
        <w:t>要求明确原材料的产地范围（如道地产区或主产区）、种植基地规模及环境条件（如土壤、气候），并说明是否建立原材料溯源系统（如批次号追溯至种植地块），确保来源可查、风险可控、原材料优质。</w:t>
      </w:r>
    </w:p>
    <w:p w14:paraId="195A8B73">
      <w:pPr>
        <w:wordWrap/>
        <w:spacing w:line="240" w:lineRule="auto"/>
        <w:ind w:firstLine="420" w:firstLineChars="200"/>
        <w:rPr>
          <w:rFonts w:ascii="宋体" w:hAnsi="宋体" w:cs="宋体"/>
          <w:sz w:val="21"/>
          <w:szCs w:val="21"/>
        </w:rPr>
      </w:pPr>
      <w:r>
        <w:rPr>
          <w:rFonts w:ascii="宋体" w:hAnsi="宋体" w:cs="宋体"/>
          <w:sz w:val="21"/>
          <w:szCs w:val="21"/>
        </w:rPr>
        <w:t>②选材标准</w:t>
      </w:r>
    </w:p>
    <w:p w14:paraId="5BEF3336">
      <w:pPr>
        <w:wordWrap/>
        <w:spacing w:line="240" w:lineRule="auto"/>
        <w:ind w:firstLine="420" w:firstLineChars="200"/>
        <w:rPr>
          <w:rFonts w:ascii="宋体" w:hAnsi="宋体" w:cs="宋体"/>
          <w:sz w:val="21"/>
          <w:szCs w:val="21"/>
        </w:rPr>
      </w:pPr>
      <w:r>
        <w:rPr>
          <w:rFonts w:ascii="宋体" w:hAnsi="宋体" w:cs="宋体"/>
          <w:sz w:val="21"/>
          <w:szCs w:val="21"/>
        </w:rPr>
        <w:t>要求说明选材依据（如《中国药典》或地方标准）及具体指标（如药材等级、性状特征、杂质含量），需明确禁用或限用物质清单（如农药残留、重金属超标），并提供选材流程（如入库前抽检、外观筛选、理化检测）及不合格品处理规则（如退货、销毁记录）。</w:t>
      </w:r>
    </w:p>
    <w:p w14:paraId="5FB5C566">
      <w:pPr>
        <w:wordWrap/>
        <w:spacing w:line="240" w:lineRule="auto"/>
        <w:ind w:firstLine="420" w:firstLineChars="200"/>
        <w:rPr>
          <w:rFonts w:ascii="宋体" w:hAnsi="宋体" w:cs="宋体"/>
          <w:sz w:val="21"/>
          <w:szCs w:val="21"/>
        </w:rPr>
      </w:pPr>
      <w:r>
        <w:rPr>
          <w:rFonts w:ascii="宋体" w:hAnsi="宋体" w:cs="宋体"/>
          <w:sz w:val="21"/>
          <w:szCs w:val="21"/>
        </w:rPr>
        <w:t>③</w:t>
      </w:r>
      <w:r>
        <w:rPr>
          <w:rFonts w:hint="eastAsia" w:ascii="宋体" w:hAnsi="宋体" w:cs="宋体"/>
          <w:sz w:val="21"/>
          <w:szCs w:val="21"/>
        </w:rPr>
        <w:t>供应商选定及渠道管理</w:t>
      </w:r>
    </w:p>
    <w:p w14:paraId="1CB1FD7F">
      <w:pPr>
        <w:wordWrap/>
        <w:spacing w:line="240" w:lineRule="auto"/>
        <w:ind w:firstLine="420" w:firstLineChars="200"/>
        <w:rPr>
          <w:rFonts w:ascii="宋体" w:hAnsi="宋体" w:cs="宋体"/>
          <w:sz w:val="21"/>
          <w:szCs w:val="21"/>
        </w:rPr>
      </w:pPr>
      <w:r>
        <w:rPr>
          <w:rFonts w:ascii="宋体" w:hAnsi="宋体" w:cs="宋体"/>
          <w:sz w:val="21"/>
          <w:szCs w:val="21"/>
        </w:rPr>
        <w:t>要求阐述供应商筛选标准（如生产资质、质量体系认证、供货能力），需提供供应商评估流程（如现场审计、样品测试、历史合作评价）及合作协议关键条款（如质量责任、供货周期），并说明供应渠道管理措施（如多供应商备份、紧急调货机制）。</w:t>
      </w:r>
    </w:p>
    <w:p w14:paraId="7FD51BC8">
      <w:pPr>
        <w:wordWrap/>
        <w:spacing w:line="240" w:lineRule="auto"/>
        <w:ind w:firstLine="420" w:firstLineChars="200"/>
        <w:rPr>
          <w:rFonts w:ascii="宋体" w:hAnsi="宋体" w:cs="宋体"/>
          <w:sz w:val="21"/>
          <w:szCs w:val="21"/>
        </w:rPr>
      </w:pPr>
      <w:r>
        <w:rPr>
          <w:rFonts w:ascii="宋体" w:hAnsi="宋体" w:cs="宋体"/>
          <w:sz w:val="21"/>
          <w:szCs w:val="21"/>
        </w:rPr>
        <w:t>④</w:t>
      </w:r>
      <w:r>
        <w:rPr>
          <w:rFonts w:hint="eastAsia" w:ascii="宋体" w:hAnsi="宋体" w:cs="宋体"/>
          <w:sz w:val="21"/>
          <w:szCs w:val="21"/>
        </w:rPr>
        <w:t>中药饮片制作工艺与品质监控</w:t>
      </w:r>
    </w:p>
    <w:p w14:paraId="1CF996F6">
      <w:pPr>
        <w:wordWrap/>
        <w:spacing w:line="240" w:lineRule="auto"/>
        <w:ind w:firstLine="420" w:firstLineChars="200"/>
        <w:rPr>
          <w:rFonts w:ascii="宋体" w:hAnsi="宋体" w:cs="宋体"/>
          <w:sz w:val="21"/>
          <w:szCs w:val="21"/>
        </w:rPr>
      </w:pPr>
      <w:r>
        <w:rPr>
          <w:rFonts w:ascii="宋体" w:hAnsi="宋体" w:cs="宋体"/>
          <w:sz w:val="21"/>
          <w:szCs w:val="21"/>
        </w:rPr>
        <w:t>要求描述核心工艺（如净制、切制、炮制）的关键参数（如温度、时间、辅料用量），需提供加工流程图（从原料到成品各环节）及中间品检测点（如润药水分、炒制火候），并说明品质监控手段（如在线检测设备、成品全检项目及频次）。</w:t>
      </w:r>
    </w:p>
    <w:p w14:paraId="2C6E3117">
      <w:pPr>
        <w:wordWrap/>
        <w:spacing w:line="240" w:lineRule="auto"/>
        <w:ind w:firstLine="420" w:firstLineChars="200"/>
        <w:rPr>
          <w:rFonts w:ascii="宋体" w:hAnsi="宋体" w:cs="宋体"/>
          <w:sz w:val="21"/>
          <w:szCs w:val="21"/>
        </w:rPr>
      </w:pPr>
      <w:r>
        <w:rPr>
          <w:rFonts w:hint="eastAsia" w:ascii="宋体" w:hAnsi="宋体" w:cs="宋体"/>
          <w:sz w:val="21"/>
          <w:szCs w:val="21"/>
        </w:rPr>
        <w:t>⑤药液及膏方制作流程与设施设备</w:t>
      </w:r>
    </w:p>
    <w:p w14:paraId="48B99016">
      <w:pPr>
        <w:wordWrap/>
        <w:spacing w:line="240" w:lineRule="auto"/>
        <w:ind w:firstLine="420" w:firstLineChars="200"/>
        <w:rPr>
          <w:rFonts w:ascii="宋体" w:hAnsi="宋体" w:cs="宋体"/>
          <w:sz w:val="21"/>
          <w:szCs w:val="21"/>
        </w:rPr>
      </w:pPr>
      <w:r>
        <w:rPr>
          <w:rFonts w:ascii="宋体" w:hAnsi="宋体" w:cs="宋体"/>
          <w:sz w:val="21"/>
          <w:szCs w:val="21"/>
        </w:rPr>
        <w:t>要求描述从处方审核、药材称量、浸泡、煎煮（或浓缩、收膏）到成品放行的全流程操作规范，</w:t>
      </w:r>
      <w:r>
        <w:rPr>
          <w:rFonts w:hint="eastAsia" w:ascii="宋体" w:hAnsi="宋体" w:cs="宋体"/>
          <w:sz w:val="21"/>
          <w:szCs w:val="21"/>
        </w:rPr>
        <w:t>制作流程（浸泡、煎煮、收膏等）精细且具体，对“先煎后下”等细节有严格管控措施。</w:t>
      </w:r>
      <w:r>
        <w:rPr>
          <w:rFonts w:ascii="宋体" w:hAnsi="宋体" w:cs="宋体"/>
          <w:sz w:val="21"/>
          <w:szCs w:val="21"/>
        </w:rPr>
        <w:t>需明确关键控制点（如煎煮时间、火候、搅拌频率）及质量检查节点（如药材投料前核对、煎煮液体积复核、膏方密度检测）。同时说明流程中异常情况的处理规则（如水量不足补加、煎焦报废重制）及成品放行标准（如感官检查、微生物限度检测）。</w:t>
      </w:r>
    </w:p>
    <w:p w14:paraId="7AD140CE">
      <w:pPr>
        <w:wordWrap/>
        <w:spacing w:line="240" w:lineRule="auto"/>
        <w:ind w:firstLine="420" w:firstLineChars="200"/>
        <w:rPr>
          <w:rFonts w:ascii="宋体" w:hAnsi="宋体" w:cs="宋体"/>
          <w:sz w:val="21"/>
          <w:szCs w:val="21"/>
        </w:rPr>
      </w:pPr>
      <w:r>
        <w:rPr>
          <w:rFonts w:ascii="宋体" w:hAnsi="宋体" w:cs="宋体"/>
          <w:sz w:val="21"/>
          <w:szCs w:val="21"/>
        </w:rPr>
        <w:t>要求列出煎煮与膏方制作所需的核心设备（如</w:t>
      </w:r>
      <w:r>
        <w:rPr>
          <w:rFonts w:hint="eastAsia" w:ascii="宋体" w:hAnsi="宋体" w:cs="宋体"/>
          <w:sz w:val="21"/>
          <w:szCs w:val="21"/>
        </w:rPr>
        <w:t>全自动智能煎药机、膏方提取机</w:t>
      </w:r>
      <w:r>
        <w:rPr>
          <w:rFonts w:ascii="宋体" w:hAnsi="宋体" w:cs="宋体"/>
          <w:sz w:val="21"/>
          <w:szCs w:val="21"/>
        </w:rPr>
        <w:t>）及辅助工具（如电子秤、量杯、过滤装置），需说明设备型号、产能匹配性（如单批次处理量）及校准维护计划（如定期保养、精度检测）。同时提供备用设备配置方案（如故障时启用备用机的响应时效）。</w:t>
      </w:r>
    </w:p>
    <w:p w14:paraId="6EE09197">
      <w:pPr>
        <w:wordWrap/>
        <w:ind w:firstLine="440" w:firstLineChars="200"/>
        <w:rPr>
          <w:rFonts w:ascii="宋体" w:hAnsi="宋体" w:cs="宋体"/>
          <w:sz w:val="22"/>
          <w:szCs w:val="21"/>
        </w:rPr>
      </w:pPr>
    </w:p>
    <w:p w14:paraId="6900630D">
      <w:pPr>
        <w:wordWrap/>
        <w:ind w:firstLine="442" w:firstLineChars="200"/>
        <w:rPr>
          <w:rFonts w:ascii="宋体" w:hAnsi="宋体" w:cs="宋体"/>
          <w:sz w:val="22"/>
          <w:szCs w:val="21"/>
        </w:rPr>
      </w:pPr>
      <w:r>
        <w:rPr>
          <w:rFonts w:hint="eastAsia" w:ascii="宋体" w:hAnsi="宋体" w:cs="宋体"/>
          <w:b/>
          <w:bCs/>
          <w:sz w:val="22"/>
          <w:szCs w:val="21"/>
        </w:rPr>
        <w:t>（二）及时交货实现方案</w:t>
      </w:r>
    </w:p>
    <w:p w14:paraId="35B44CB6">
      <w:pPr>
        <w:wordWrap/>
        <w:spacing w:line="240" w:lineRule="auto"/>
        <w:ind w:firstLine="420" w:firstLineChars="200"/>
        <w:rPr>
          <w:rFonts w:ascii="宋体" w:hAnsi="宋体" w:cs="宋体"/>
          <w:sz w:val="21"/>
          <w:szCs w:val="21"/>
        </w:rPr>
      </w:pPr>
      <w:r>
        <w:rPr>
          <w:rFonts w:ascii="宋体" w:hAnsi="宋体" w:cs="宋体"/>
          <w:sz w:val="21"/>
          <w:szCs w:val="21"/>
        </w:rPr>
        <w:t>供应商提供的方案内容应包括①信息化接单；②运力调度；③分拨效率。上述各项内容均应满足“内容详细、条理清晰、准确合理，考虑全面可靠，能够全面理解本次采购项目的要求，并有针对性作出响应，具体落实措施可行性高且针对性强，可以确保采购人在履行合同过程中，规避不利因素，高效顺利实现政府采购目标”的要求</w:t>
      </w:r>
      <w:r>
        <w:rPr>
          <w:rFonts w:hint="eastAsia" w:ascii="宋体" w:hAnsi="宋体" w:cs="宋体"/>
          <w:sz w:val="21"/>
          <w:szCs w:val="21"/>
        </w:rPr>
        <w:t>。</w:t>
      </w:r>
    </w:p>
    <w:p w14:paraId="53D32DBA">
      <w:pPr>
        <w:wordWrap/>
        <w:spacing w:line="240" w:lineRule="auto"/>
        <w:ind w:firstLine="482" w:firstLineChars="200"/>
        <w:rPr>
          <w:rFonts w:ascii="宋体" w:hAnsi="宋体" w:cs="宋体"/>
          <w:b/>
          <w:bCs/>
          <w:szCs w:val="24"/>
          <w:u w:val="single"/>
        </w:rPr>
      </w:pPr>
      <w:r>
        <w:rPr>
          <w:rFonts w:hint="eastAsia" w:ascii="宋体" w:hAnsi="宋体" w:cs="宋体"/>
          <w:b/>
          <w:bCs/>
          <w:szCs w:val="24"/>
          <w:u w:val="single"/>
        </w:rPr>
        <w:t>方案要求重点突出珠海市全市范围内12点前处方当日送达的具体实施路径，包括但不限于：</w:t>
      </w:r>
    </w:p>
    <w:p w14:paraId="6BE1D202">
      <w:pPr>
        <w:wordWrap/>
        <w:spacing w:line="240" w:lineRule="auto"/>
        <w:ind w:firstLine="420" w:firstLineChars="200"/>
        <w:rPr>
          <w:rFonts w:ascii="宋体" w:hAnsi="宋体" w:cs="宋体"/>
          <w:sz w:val="21"/>
          <w:szCs w:val="21"/>
        </w:rPr>
      </w:pPr>
      <w:r>
        <w:rPr>
          <w:rFonts w:ascii="宋体" w:hAnsi="宋体" w:cs="宋体"/>
          <w:sz w:val="21"/>
          <w:szCs w:val="21"/>
        </w:rPr>
        <w:t>①信息化接单</w:t>
      </w:r>
    </w:p>
    <w:p w14:paraId="5DCC67FD">
      <w:pPr>
        <w:wordWrap/>
        <w:spacing w:line="240" w:lineRule="auto"/>
        <w:ind w:firstLine="420" w:firstLineChars="200"/>
        <w:rPr>
          <w:rFonts w:ascii="宋体" w:hAnsi="宋体" w:cs="宋体"/>
          <w:sz w:val="21"/>
          <w:szCs w:val="21"/>
        </w:rPr>
      </w:pPr>
      <w:r>
        <w:rPr>
          <w:rFonts w:ascii="宋体" w:hAnsi="宋体" w:cs="宋体"/>
          <w:sz w:val="21"/>
          <w:szCs w:val="21"/>
        </w:rPr>
        <w:t>处方流转与物流信息自动衔接。</w:t>
      </w:r>
    </w:p>
    <w:p w14:paraId="65A4920B">
      <w:pPr>
        <w:wordWrap/>
        <w:spacing w:line="240" w:lineRule="auto"/>
        <w:ind w:firstLine="420" w:firstLineChars="200"/>
        <w:rPr>
          <w:rFonts w:ascii="宋体" w:hAnsi="宋体" w:cs="宋体"/>
          <w:sz w:val="21"/>
          <w:szCs w:val="21"/>
        </w:rPr>
      </w:pPr>
      <w:r>
        <w:rPr>
          <w:rFonts w:ascii="宋体" w:hAnsi="宋体" w:cs="宋体"/>
          <w:sz w:val="21"/>
          <w:szCs w:val="21"/>
        </w:rPr>
        <w:t>②运力调度</w:t>
      </w:r>
    </w:p>
    <w:p w14:paraId="51A61D05">
      <w:pPr>
        <w:wordWrap/>
        <w:spacing w:line="240" w:lineRule="auto"/>
        <w:ind w:firstLine="420" w:firstLineChars="200"/>
        <w:rPr>
          <w:rFonts w:ascii="宋体" w:hAnsi="宋体" w:cs="宋体"/>
          <w:sz w:val="21"/>
          <w:szCs w:val="21"/>
        </w:rPr>
      </w:pPr>
      <w:r>
        <w:rPr>
          <w:rFonts w:ascii="宋体" w:hAnsi="宋体" w:cs="宋体"/>
          <w:sz w:val="21"/>
          <w:szCs w:val="21"/>
        </w:rPr>
        <w:t>自有车队与第三方专业物流（如顺丰、EMS）的协同保障机制</w:t>
      </w:r>
    </w:p>
    <w:p w14:paraId="461580BA">
      <w:pPr>
        <w:wordWrap/>
        <w:spacing w:line="240" w:lineRule="auto"/>
        <w:ind w:firstLine="420" w:firstLineChars="200"/>
        <w:rPr>
          <w:rFonts w:ascii="宋体" w:hAnsi="宋体" w:cs="宋体"/>
          <w:sz w:val="21"/>
          <w:szCs w:val="21"/>
        </w:rPr>
      </w:pPr>
      <w:r>
        <w:rPr>
          <w:rFonts w:ascii="宋体" w:hAnsi="宋体" w:cs="宋体"/>
          <w:sz w:val="21"/>
          <w:szCs w:val="21"/>
        </w:rPr>
        <w:t>③分拨效率</w:t>
      </w:r>
    </w:p>
    <w:p w14:paraId="36E764B8">
      <w:pPr>
        <w:wordWrap/>
        <w:spacing w:line="240" w:lineRule="auto"/>
        <w:ind w:firstLine="420" w:firstLineChars="200"/>
        <w:rPr>
          <w:rFonts w:ascii="宋体" w:hAnsi="宋体" w:cs="宋体"/>
          <w:sz w:val="21"/>
          <w:szCs w:val="21"/>
        </w:rPr>
      </w:pPr>
      <w:r>
        <w:rPr>
          <w:rFonts w:hint="eastAsia" w:ascii="宋体" w:hAnsi="宋体" w:cs="宋体"/>
          <w:sz w:val="21"/>
          <w:szCs w:val="21"/>
        </w:rPr>
        <w:t>煎煮完成后打包出库的标准化作业时长（SOP）等。</w:t>
      </w:r>
    </w:p>
    <w:p w14:paraId="1FF83185">
      <w:pPr>
        <w:wordWrap/>
        <w:spacing w:line="240" w:lineRule="auto"/>
        <w:ind w:firstLine="420" w:firstLineChars="200"/>
        <w:rPr>
          <w:rFonts w:ascii="宋体" w:hAnsi="宋体" w:cs="宋体"/>
          <w:sz w:val="21"/>
          <w:szCs w:val="21"/>
        </w:rPr>
      </w:pPr>
    </w:p>
    <w:p w14:paraId="23F08A27">
      <w:pPr>
        <w:wordWrap/>
        <w:ind w:firstLine="442" w:firstLineChars="200"/>
        <w:rPr>
          <w:rFonts w:ascii="宋体" w:hAnsi="宋体" w:cs="宋体"/>
          <w:b/>
          <w:bCs/>
          <w:sz w:val="22"/>
          <w:szCs w:val="21"/>
        </w:rPr>
      </w:pPr>
      <w:r>
        <w:rPr>
          <w:rFonts w:hint="eastAsia" w:ascii="宋体" w:hAnsi="宋体" w:cs="宋体"/>
          <w:b/>
          <w:bCs/>
          <w:sz w:val="22"/>
          <w:szCs w:val="21"/>
        </w:rPr>
        <w:t>（三）项目应急处理预案</w:t>
      </w:r>
    </w:p>
    <w:p w14:paraId="35CE6697">
      <w:pPr>
        <w:wordWrap/>
        <w:spacing w:line="240" w:lineRule="auto"/>
        <w:ind w:firstLine="420" w:firstLineChars="200"/>
        <w:rPr>
          <w:rFonts w:ascii="宋体" w:hAnsi="宋体" w:cs="宋体"/>
          <w:sz w:val="21"/>
          <w:szCs w:val="21"/>
        </w:rPr>
      </w:pPr>
      <w:r>
        <w:rPr>
          <w:rFonts w:ascii="宋体" w:hAnsi="宋体" w:cs="宋体"/>
          <w:sz w:val="21"/>
          <w:szCs w:val="21"/>
        </w:rPr>
        <w:t>供应商提供的方案内容应包括①</w:t>
      </w:r>
      <w:r>
        <w:rPr>
          <w:rFonts w:hint="eastAsia" w:ascii="宋体" w:hAnsi="宋体" w:cs="宋体"/>
          <w:sz w:val="21"/>
          <w:szCs w:val="21"/>
        </w:rPr>
        <w:t>紧急供应应对</w:t>
      </w:r>
      <w:r>
        <w:rPr>
          <w:rFonts w:ascii="宋体" w:hAnsi="宋体" w:cs="宋体"/>
          <w:sz w:val="21"/>
          <w:szCs w:val="21"/>
        </w:rPr>
        <w:t>；②</w:t>
      </w:r>
      <w:r>
        <w:rPr>
          <w:rFonts w:hint="eastAsia" w:ascii="宋体" w:hAnsi="宋体" w:cs="宋体"/>
          <w:sz w:val="21"/>
          <w:szCs w:val="21"/>
        </w:rPr>
        <w:t>其他恶劣天气、配送途中交通事故等突发事件应对</w:t>
      </w:r>
      <w:r>
        <w:rPr>
          <w:rFonts w:ascii="宋体" w:hAnsi="宋体" w:cs="宋体"/>
          <w:sz w:val="21"/>
          <w:szCs w:val="21"/>
        </w:rPr>
        <w:t>。上述各项内容均应满足“内容详细、条理清晰、准确合理，考虑全面可靠，能够全面理解本次采购项目的要求，并有针对性作出响应，具体落实措施可行性高且针对性强，可以确保采购人在履行合同过程中，规避不利因素，高效顺利实现政府采购目标”的要求，具体如下：</w:t>
      </w:r>
    </w:p>
    <w:p w14:paraId="1A01D552">
      <w:pPr>
        <w:wordWrap/>
        <w:spacing w:line="240" w:lineRule="auto"/>
        <w:ind w:firstLine="420" w:firstLineChars="200"/>
        <w:rPr>
          <w:rFonts w:ascii="宋体" w:hAnsi="宋体" w:cs="宋体"/>
          <w:sz w:val="21"/>
          <w:szCs w:val="21"/>
        </w:rPr>
      </w:pPr>
      <w:r>
        <w:rPr>
          <w:rFonts w:ascii="宋体" w:hAnsi="宋体" w:cs="宋体"/>
          <w:sz w:val="21"/>
          <w:szCs w:val="21"/>
        </w:rPr>
        <w:t>①</w:t>
      </w:r>
      <w:r>
        <w:rPr>
          <w:rFonts w:hint="eastAsia" w:ascii="宋体" w:hAnsi="宋体" w:cs="宋体"/>
          <w:sz w:val="21"/>
          <w:szCs w:val="21"/>
        </w:rPr>
        <w:t>紧急供应应对</w:t>
      </w:r>
    </w:p>
    <w:p w14:paraId="7B7EE92A">
      <w:pPr>
        <w:wordWrap/>
        <w:spacing w:line="240" w:lineRule="auto"/>
        <w:ind w:firstLine="420" w:firstLineChars="200"/>
        <w:rPr>
          <w:rFonts w:ascii="宋体" w:hAnsi="宋体" w:cs="宋体"/>
          <w:sz w:val="21"/>
          <w:szCs w:val="21"/>
        </w:rPr>
      </w:pPr>
      <w:r>
        <w:rPr>
          <w:rFonts w:ascii="宋体" w:hAnsi="宋体" w:cs="宋体"/>
          <w:sz w:val="21"/>
          <w:szCs w:val="21"/>
        </w:rPr>
        <w:t>紧急供应需求：定义紧急供应场景（如突发疫情、临床急需加量），明确需求量级划分（如单日需求激增50%以上）及资源调配优先级。</w:t>
      </w:r>
    </w:p>
    <w:p w14:paraId="5DA00487">
      <w:pPr>
        <w:wordWrap/>
        <w:spacing w:line="240" w:lineRule="auto"/>
        <w:ind w:firstLine="420" w:firstLineChars="200"/>
        <w:rPr>
          <w:rFonts w:ascii="宋体" w:hAnsi="宋体" w:cs="宋体"/>
          <w:sz w:val="21"/>
          <w:szCs w:val="21"/>
        </w:rPr>
      </w:pPr>
      <w:r>
        <w:rPr>
          <w:rFonts w:ascii="宋体" w:hAnsi="宋体" w:cs="宋体"/>
          <w:sz w:val="21"/>
          <w:szCs w:val="21"/>
        </w:rPr>
        <w:t>②</w:t>
      </w:r>
      <w:r>
        <w:rPr>
          <w:rFonts w:hint="eastAsia" w:ascii="宋体" w:hAnsi="宋体" w:cs="宋体"/>
          <w:sz w:val="21"/>
          <w:szCs w:val="21"/>
        </w:rPr>
        <w:t>其他恶劣天气、配送途中交通事故等突发事件应对</w:t>
      </w:r>
    </w:p>
    <w:p w14:paraId="567BE86C">
      <w:pPr>
        <w:wordWrap/>
        <w:spacing w:line="240" w:lineRule="auto"/>
        <w:ind w:firstLine="420" w:firstLineChars="200"/>
        <w:rPr>
          <w:rFonts w:ascii="宋体" w:hAnsi="宋体" w:cs="宋体"/>
          <w:sz w:val="21"/>
          <w:szCs w:val="21"/>
        </w:rPr>
      </w:pPr>
      <w:r>
        <w:rPr>
          <w:rFonts w:ascii="宋体" w:hAnsi="宋体" w:cs="宋体"/>
          <w:sz w:val="21"/>
          <w:szCs w:val="21"/>
        </w:rPr>
        <w:t>恶劣天气与自然灾害：列举可能影响配送或生产的极端天气（如暴雨、暴雪、台风）及自然灾害（如地震、洪水），说明对仓储、运输、生产环节的具体影响评估方法。</w:t>
      </w:r>
    </w:p>
    <w:p w14:paraId="4DD538AE">
      <w:pPr>
        <w:wordWrap/>
        <w:spacing w:line="240" w:lineRule="auto"/>
        <w:ind w:firstLine="420" w:firstLineChars="200"/>
        <w:rPr>
          <w:rFonts w:ascii="宋体" w:hAnsi="宋体" w:cs="宋体"/>
          <w:sz w:val="21"/>
          <w:szCs w:val="21"/>
        </w:rPr>
      </w:pPr>
      <w:r>
        <w:rPr>
          <w:rFonts w:ascii="宋体" w:hAnsi="宋体" w:cs="宋体"/>
          <w:sz w:val="21"/>
          <w:szCs w:val="21"/>
        </w:rPr>
        <w:t>配送途中交通事故：区分轻微事故（如剐蹭导致包装破损）与重大事故（如车辆侧翻、人员伤亡）的判定标准，以及事故对配送时效、药品安全的潜在影响。</w:t>
      </w:r>
    </w:p>
    <w:p w14:paraId="2A82BE27">
      <w:pPr>
        <w:wordWrap/>
        <w:spacing w:line="240" w:lineRule="auto"/>
        <w:ind w:firstLine="420" w:firstLineChars="200"/>
        <w:rPr>
          <w:rFonts w:ascii="宋体" w:hAnsi="宋体" w:cs="宋体"/>
          <w:sz w:val="21"/>
          <w:szCs w:val="21"/>
        </w:rPr>
      </w:pPr>
    </w:p>
    <w:p w14:paraId="5DEFBE3E">
      <w:pPr>
        <w:wordWrap/>
        <w:ind w:firstLine="442" w:firstLineChars="200"/>
        <w:rPr>
          <w:rFonts w:ascii="宋体" w:hAnsi="宋体" w:cs="宋体"/>
          <w:b/>
          <w:bCs/>
          <w:sz w:val="22"/>
          <w:szCs w:val="21"/>
        </w:rPr>
      </w:pPr>
      <w:r>
        <w:rPr>
          <w:rFonts w:hint="eastAsia" w:ascii="宋体" w:hAnsi="宋体" w:cs="宋体"/>
          <w:b/>
          <w:bCs/>
          <w:sz w:val="22"/>
          <w:szCs w:val="21"/>
        </w:rPr>
        <w:t>（四）售后服务方案</w:t>
      </w:r>
    </w:p>
    <w:p w14:paraId="194027C4">
      <w:pPr>
        <w:wordWrap/>
        <w:spacing w:line="240" w:lineRule="auto"/>
        <w:ind w:firstLine="420" w:firstLineChars="200"/>
        <w:rPr>
          <w:rFonts w:ascii="宋体" w:hAnsi="宋体" w:cs="宋体"/>
          <w:sz w:val="21"/>
          <w:szCs w:val="21"/>
        </w:rPr>
      </w:pPr>
      <w:r>
        <w:rPr>
          <w:rFonts w:ascii="宋体" w:hAnsi="宋体" w:cs="宋体"/>
          <w:sz w:val="21"/>
          <w:szCs w:val="21"/>
        </w:rPr>
        <w:t>供应商提供的方案内容应包括①</w:t>
      </w:r>
      <w:r>
        <w:rPr>
          <w:rFonts w:hint="eastAsia" w:ascii="宋体" w:hAnsi="宋体" w:cs="宋体"/>
          <w:sz w:val="21"/>
          <w:szCs w:val="21"/>
        </w:rPr>
        <w:t>中药饮片或煎煮汤液、制作的膏方质量问题处理</w:t>
      </w:r>
      <w:r>
        <w:rPr>
          <w:rFonts w:ascii="宋体" w:hAnsi="宋体" w:cs="宋体"/>
          <w:sz w:val="21"/>
          <w:szCs w:val="21"/>
        </w:rPr>
        <w:t>；②</w:t>
      </w:r>
      <w:r>
        <w:rPr>
          <w:rFonts w:hint="eastAsia" w:ascii="宋体" w:hAnsi="宋体" w:cs="宋体"/>
          <w:sz w:val="21"/>
          <w:szCs w:val="21"/>
        </w:rPr>
        <w:t>医疗纠纷事件处理</w:t>
      </w:r>
      <w:r>
        <w:rPr>
          <w:rFonts w:ascii="宋体" w:hAnsi="宋体" w:cs="宋体"/>
          <w:sz w:val="21"/>
          <w:szCs w:val="21"/>
        </w:rPr>
        <w:t>；③</w:t>
      </w:r>
      <w:r>
        <w:rPr>
          <w:rFonts w:hint="eastAsia" w:ascii="宋体" w:hAnsi="宋体" w:cs="宋体"/>
          <w:sz w:val="21"/>
          <w:szCs w:val="21"/>
        </w:rPr>
        <w:t>退换货服务</w:t>
      </w:r>
      <w:r>
        <w:rPr>
          <w:rFonts w:ascii="宋体" w:hAnsi="宋体" w:cs="宋体"/>
          <w:sz w:val="21"/>
          <w:szCs w:val="21"/>
        </w:rPr>
        <w:t>。上述各项内容均应满足“内容详细、条理清晰、准确合理，考虑全面可靠，能够全面理解本次采购项目的要求，并有针对性作出响应，具体落实措施可行性高且针对性强，可以确保采购人在履行合同过程中，规避不利因素，高效顺利实现政府采购目标”的要求，具体如下：</w:t>
      </w:r>
    </w:p>
    <w:p w14:paraId="4E5F2973">
      <w:pPr>
        <w:wordWrap/>
        <w:spacing w:line="240" w:lineRule="auto"/>
        <w:ind w:firstLine="420" w:firstLineChars="200"/>
        <w:rPr>
          <w:rFonts w:ascii="宋体" w:hAnsi="宋体" w:cs="宋体"/>
          <w:sz w:val="21"/>
          <w:szCs w:val="21"/>
        </w:rPr>
      </w:pPr>
      <w:r>
        <w:rPr>
          <w:rFonts w:ascii="宋体" w:hAnsi="宋体" w:cs="宋体"/>
          <w:sz w:val="21"/>
          <w:szCs w:val="21"/>
        </w:rPr>
        <w:t>①</w:t>
      </w:r>
      <w:r>
        <w:rPr>
          <w:rFonts w:hint="eastAsia" w:ascii="宋体" w:hAnsi="宋体" w:cs="宋体"/>
          <w:sz w:val="21"/>
          <w:szCs w:val="21"/>
        </w:rPr>
        <w:t>中药饮片或煎煮汤液、制作的膏方质量问题处理</w:t>
      </w:r>
    </w:p>
    <w:p w14:paraId="64909C6A">
      <w:pPr>
        <w:wordWrap/>
        <w:spacing w:line="240" w:lineRule="auto"/>
        <w:ind w:firstLine="420" w:firstLineChars="200"/>
        <w:rPr>
          <w:rFonts w:ascii="宋体" w:hAnsi="宋体" w:cs="宋体"/>
          <w:sz w:val="21"/>
          <w:szCs w:val="21"/>
        </w:rPr>
      </w:pPr>
      <w:r>
        <w:rPr>
          <w:rFonts w:hint="eastAsia" w:ascii="宋体" w:hAnsi="宋体" w:cs="宋体"/>
          <w:sz w:val="21"/>
          <w:szCs w:val="21"/>
        </w:rPr>
        <w:t>方案需有具体的专业人员安排，并明确事故上报流程。方案还应说明出现质量事故时的成熟应对方案，如立即暂停供应、封存批次、启动替代方案，并提出整改验证机制（整改措施落地跟踪与效果评估）。方案还应体现供应商具备质量事故档案管理制度。</w:t>
      </w:r>
    </w:p>
    <w:p w14:paraId="1AC85E70">
      <w:pPr>
        <w:wordWrap/>
        <w:spacing w:line="240" w:lineRule="auto"/>
        <w:ind w:firstLine="420" w:firstLineChars="200"/>
        <w:rPr>
          <w:rFonts w:ascii="宋体" w:hAnsi="宋体" w:cs="宋体"/>
          <w:sz w:val="21"/>
          <w:szCs w:val="21"/>
        </w:rPr>
      </w:pPr>
      <w:r>
        <w:rPr>
          <w:rFonts w:ascii="宋体" w:hAnsi="宋体" w:cs="宋体"/>
          <w:sz w:val="21"/>
          <w:szCs w:val="21"/>
        </w:rPr>
        <w:t>②</w:t>
      </w:r>
      <w:r>
        <w:rPr>
          <w:rFonts w:hint="eastAsia" w:ascii="宋体" w:hAnsi="宋体" w:cs="宋体"/>
          <w:sz w:val="21"/>
          <w:szCs w:val="21"/>
        </w:rPr>
        <w:t>医疗纠纷事件处理</w:t>
      </w:r>
    </w:p>
    <w:p w14:paraId="3DFAAB01">
      <w:pPr>
        <w:wordWrap/>
        <w:spacing w:line="240" w:lineRule="auto"/>
        <w:ind w:firstLine="420" w:firstLineChars="200"/>
        <w:rPr>
          <w:rFonts w:ascii="宋体" w:hAnsi="宋体" w:cs="宋体"/>
          <w:sz w:val="21"/>
          <w:szCs w:val="21"/>
        </w:rPr>
      </w:pPr>
      <w:r>
        <w:rPr>
          <w:rFonts w:hint="eastAsia" w:ascii="宋体" w:hAnsi="宋体" w:cs="宋体"/>
          <w:sz w:val="21"/>
          <w:szCs w:val="21"/>
        </w:rPr>
        <w:t>要求指定专职专家负责处理医疗纠纷事件，且须</w:t>
      </w:r>
      <w:r>
        <w:rPr>
          <w:rFonts w:ascii="宋体" w:hAnsi="宋体" w:cs="宋体"/>
          <w:sz w:val="21"/>
          <w:szCs w:val="21"/>
        </w:rPr>
        <w:t>明确纠纷受理渠道、责任部门</w:t>
      </w:r>
      <w:r>
        <w:rPr>
          <w:rFonts w:hint="eastAsia" w:ascii="宋体" w:hAnsi="宋体" w:cs="宋体"/>
          <w:sz w:val="21"/>
          <w:szCs w:val="21"/>
        </w:rPr>
        <w:t>、处理流程</w:t>
      </w:r>
      <w:r>
        <w:rPr>
          <w:rFonts w:ascii="宋体" w:hAnsi="宋体" w:cs="宋体"/>
          <w:sz w:val="21"/>
          <w:szCs w:val="21"/>
        </w:rPr>
        <w:t>及处理时限，说明如何与医院、患者及监管部门沟通协调，确保事件透明化处理。</w:t>
      </w:r>
    </w:p>
    <w:p w14:paraId="151D7B15">
      <w:pPr>
        <w:wordWrap/>
        <w:spacing w:line="240" w:lineRule="auto"/>
        <w:ind w:firstLine="420" w:firstLineChars="200"/>
        <w:rPr>
          <w:rFonts w:ascii="宋体" w:hAnsi="宋体" w:cs="宋体"/>
          <w:sz w:val="21"/>
          <w:szCs w:val="21"/>
        </w:rPr>
      </w:pPr>
      <w:r>
        <w:rPr>
          <w:rFonts w:ascii="宋体" w:hAnsi="宋体" w:cs="宋体"/>
          <w:sz w:val="21"/>
          <w:szCs w:val="21"/>
        </w:rPr>
        <w:t>③</w:t>
      </w:r>
      <w:r>
        <w:rPr>
          <w:rFonts w:hint="eastAsia" w:ascii="宋体" w:hAnsi="宋体" w:cs="宋体"/>
          <w:sz w:val="21"/>
          <w:szCs w:val="21"/>
        </w:rPr>
        <w:t>退换货服务</w:t>
      </w:r>
    </w:p>
    <w:p w14:paraId="795081E8">
      <w:pPr>
        <w:wordWrap/>
        <w:spacing w:line="240" w:lineRule="auto"/>
        <w:ind w:firstLine="420" w:firstLineChars="200"/>
        <w:rPr>
          <w:rFonts w:ascii="宋体" w:hAnsi="宋体" w:cs="宋体"/>
          <w:sz w:val="21"/>
          <w:szCs w:val="21"/>
        </w:rPr>
      </w:pPr>
      <w:r>
        <w:rPr>
          <w:rFonts w:ascii="宋体" w:hAnsi="宋体" w:cs="宋体"/>
          <w:sz w:val="21"/>
          <w:szCs w:val="21"/>
        </w:rPr>
        <w:t>要求说明退换货的适用范围（如错配、漏配、质量问题、患者特殊需求），需明确退换货申请的受理条件（如药品未拆封、包装完整）及证明材料要求（如照片、医院证明）。同时描述退换货的运作流程（如申请提交、审核时效、补货或退款周期），需提供物流保障措施（如专人上门取件、加急配送）及退换货记录管理规则（如系统存档、定期分析原因）。</w:t>
      </w:r>
    </w:p>
    <w:p w14:paraId="6B324907">
      <w:pPr>
        <w:wordWrap/>
        <w:spacing w:line="240" w:lineRule="auto"/>
        <w:ind w:firstLine="420" w:firstLineChars="200"/>
        <w:rPr>
          <w:rFonts w:ascii="宋体" w:hAnsi="宋体" w:cs="宋体"/>
          <w:sz w:val="21"/>
          <w:szCs w:val="21"/>
        </w:rPr>
      </w:pPr>
    </w:p>
    <w:p w14:paraId="1121F644">
      <w:pPr>
        <w:wordWrap/>
        <w:spacing w:line="240" w:lineRule="auto"/>
        <w:ind w:firstLine="420" w:firstLineChars="200"/>
        <w:rPr>
          <w:rFonts w:ascii="宋体" w:hAnsi="宋体" w:cs="宋体"/>
          <w:sz w:val="21"/>
          <w:szCs w:val="21"/>
        </w:rPr>
      </w:pPr>
    </w:p>
    <w:p w14:paraId="4A222707">
      <w:pPr>
        <w:wordWrap/>
        <w:rPr>
          <w:rFonts w:ascii="宋体" w:hAnsi="宋体" w:cs="宋体"/>
          <w:b/>
          <w:bCs/>
          <w:kern w:val="0"/>
          <w:sz w:val="21"/>
          <w:szCs w:val="21"/>
          <w:lang w:bidi="zh-CN"/>
        </w:rPr>
      </w:pPr>
    </w:p>
    <w:p w14:paraId="06ACF15F">
      <w:pPr>
        <w:wordWrap/>
        <w:rPr>
          <w:rFonts w:ascii="宋体" w:hAnsi="宋体" w:cs="宋体"/>
          <w:b/>
          <w:bCs/>
          <w:kern w:val="0"/>
          <w:sz w:val="21"/>
          <w:szCs w:val="21"/>
          <w:lang w:bidi="zh-CN"/>
        </w:rPr>
        <w:sectPr>
          <w:pgSz w:w="11906" w:h="16838"/>
          <w:pgMar w:top="1440" w:right="1800" w:bottom="1440" w:left="1800" w:header="851" w:footer="992" w:gutter="0"/>
          <w:cols w:space="720" w:num="1"/>
          <w:docGrid w:type="lines" w:linePitch="312" w:charSpace="0"/>
        </w:sectPr>
      </w:pPr>
    </w:p>
    <w:p w14:paraId="7F802677">
      <w:pPr>
        <w:wordWrap/>
        <w:outlineLvl w:val="1"/>
        <w:rPr>
          <w:rFonts w:ascii="宋体" w:hAnsi="宋体" w:cs="宋体"/>
          <w:b/>
          <w:bCs/>
          <w:kern w:val="0"/>
          <w:sz w:val="21"/>
          <w:szCs w:val="21"/>
          <w:lang w:bidi="zh-CN"/>
        </w:rPr>
      </w:pPr>
      <w:r>
        <w:rPr>
          <w:rFonts w:hint="eastAsia" w:ascii="宋体" w:hAnsi="宋体" w:cs="宋体"/>
          <w:b/>
          <w:bCs/>
          <w:kern w:val="0"/>
          <w:sz w:val="21"/>
          <w:szCs w:val="21"/>
          <w:lang w:bidi="zh-CN"/>
        </w:rPr>
        <w:t>五、商务要求</w:t>
      </w:r>
    </w:p>
    <w:tbl>
      <w:tblPr>
        <w:tblStyle w:val="34"/>
        <w:tblpPr w:leftFromText="180" w:rightFromText="180" w:vertAnchor="text" w:horzAnchor="page" w:tblpX="1986" w:tblpY="444"/>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12"/>
        <w:gridCol w:w="6437"/>
      </w:tblGrid>
      <w:tr w14:paraId="24660E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12" w:type="dxa"/>
          </w:tcPr>
          <w:p w14:paraId="7FD1B9C3">
            <w:pP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★服务期</w:t>
            </w:r>
          </w:p>
        </w:tc>
        <w:tc>
          <w:tcPr>
            <w:tcW w:w="6437" w:type="dxa"/>
          </w:tcPr>
          <w:p w14:paraId="2B1801B8">
            <w:pPr>
              <w:pStyle w:val="21"/>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自合同签订之日起二年或者按照实际结算</w:t>
            </w:r>
            <w:r>
              <w:rPr>
                <w:rFonts w:hint="eastAsia" w:ascii="宋体" w:hAnsi="宋体" w:cs="宋体"/>
                <w:color w:val="000000" w:themeColor="text1"/>
                <w:sz w:val="21"/>
                <w:szCs w:val="21"/>
                <w14:textFill>
                  <w14:solidFill>
                    <w14:schemeClr w14:val="tx1"/>
                  </w14:solidFill>
                </w14:textFill>
              </w:rPr>
              <w:t>金额</w:t>
            </w:r>
            <w:r>
              <w:rPr>
                <w:rFonts w:ascii="宋体" w:hAnsi="宋体" w:cs="宋体"/>
                <w:color w:val="000000" w:themeColor="text1"/>
                <w:sz w:val="21"/>
                <w:szCs w:val="21"/>
                <w14:textFill>
                  <w14:solidFill>
                    <w14:schemeClr w14:val="tx1"/>
                  </w14:solidFill>
                </w14:textFill>
              </w:rPr>
              <w:t>达到</w:t>
            </w:r>
            <w:r>
              <w:rPr>
                <w:rFonts w:hint="eastAsia" w:ascii="宋体" w:hAnsi="宋体" w:cs="宋体"/>
                <w:color w:val="000000" w:themeColor="text1"/>
                <w:sz w:val="21"/>
                <w:szCs w:val="21"/>
                <w14:textFill>
                  <w14:solidFill>
                    <w14:schemeClr w14:val="tx1"/>
                  </w14:solidFill>
                </w14:textFill>
              </w:rPr>
              <w:t>项目预算</w:t>
            </w:r>
            <w:r>
              <w:rPr>
                <w:rFonts w:ascii="宋体" w:hAnsi="宋体" w:cs="宋体"/>
                <w:color w:val="000000" w:themeColor="text1"/>
                <w:sz w:val="21"/>
                <w:szCs w:val="21"/>
                <w14:textFill>
                  <w14:solidFill>
                    <w14:schemeClr w14:val="tx1"/>
                  </w14:solidFill>
                </w14:textFill>
              </w:rPr>
              <w:t>金额止，以先到为准。如遇国家政策调整（如政府组织进行统一集中招标采购等），则无条件终止合同执行相关政策文件。</w:t>
            </w:r>
          </w:p>
        </w:tc>
      </w:tr>
      <w:tr w14:paraId="7DBA9A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9" w:hRule="atLeast"/>
        </w:trPr>
        <w:tc>
          <w:tcPr>
            <w:tcW w:w="1712" w:type="dxa"/>
          </w:tcPr>
          <w:p w14:paraId="75E309B5">
            <w:pP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★付款方式</w:t>
            </w:r>
          </w:p>
        </w:tc>
        <w:tc>
          <w:tcPr>
            <w:tcW w:w="6437" w:type="dxa"/>
          </w:tcPr>
          <w:p w14:paraId="7BC78FCF">
            <w:pPr>
              <w:pStyle w:val="21"/>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1.结算周期及款项支付时间：</w:t>
            </w:r>
          </w:p>
          <w:p w14:paraId="2A7365FE">
            <w:pPr>
              <w:pStyle w:val="21"/>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1）结算周期：本项目预算金额为预估金额，合同履行期内实际业务以采购人实际发起的需求为准。按月据实结算，根据每季度服务质量考核情况、每月验收合格的实际供货数量开具结算清单，并送采购人核对，核对无误后，开具</w:t>
            </w:r>
            <w:r>
              <w:rPr>
                <w:rFonts w:hint="eastAsia" w:ascii="宋体" w:hAnsi="宋体" w:cs="宋体"/>
                <w:color w:val="000000" w:themeColor="text1"/>
                <w:sz w:val="21"/>
                <w:szCs w:val="21"/>
                <w14:textFill>
                  <w14:solidFill>
                    <w14:schemeClr w14:val="tx1"/>
                  </w14:solidFill>
                </w14:textFill>
              </w:rPr>
              <w:t>合法有效的</w:t>
            </w:r>
            <w:r>
              <w:rPr>
                <w:rFonts w:ascii="宋体" w:hAnsi="宋体" w:cs="宋体"/>
                <w:color w:val="000000" w:themeColor="text1"/>
                <w:sz w:val="21"/>
                <w:szCs w:val="21"/>
                <w14:textFill>
                  <w14:solidFill>
                    <w14:schemeClr w14:val="tx1"/>
                  </w14:solidFill>
                </w14:textFill>
              </w:rPr>
              <w:t>等额发票。如采购人与</w:t>
            </w:r>
            <w:r>
              <w:rPr>
                <w:rFonts w:hint="eastAsia" w:ascii="宋体" w:hAnsi="宋体" w:cs="宋体"/>
                <w:color w:val="000000" w:themeColor="text1"/>
                <w:sz w:val="21"/>
                <w:szCs w:val="21"/>
                <w14:textFill>
                  <w14:solidFill>
                    <w14:schemeClr w14:val="tx1"/>
                  </w14:solidFill>
                </w14:textFill>
              </w:rPr>
              <w:t>供应商</w:t>
            </w:r>
            <w:r>
              <w:rPr>
                <w:rFonts w:ascii="宋体" w:hAnsi="宋体" w:cs="宋体"/>
                <w:color w:val="000000" w:themeColor="text1"/>
                <w:sz w:val="21"/>
                <w:szCs w:val="21"/>
                <w14:textFill>
                  <w14:solidFill>
                    <w14:schemeClr w14:val="tx1"/>
                  </w14:solidFill>
                </w14:textFill>
              </w:rPr>
              <w:t>数据不一致，以采购人数据为准支付本期款项，且双方需尽力配合查找原因并进行后续处理。采购人应支付而未支付的相关款项须在下一结算周期补支付</w:t>
            </w:r>
            <w:r>
              <w:rPr>
                <w:rFonts w:hint="eastAsia" w:ascii="宋体" w:hAnsi="宋体" w:cs="宋体"/>
                <w:color w:val="000000" w:themeColor="text1"/>
                <w:sz w:val="21"/>
                <w:szCs w:val="21"/>
                <w:lang w:eastAsia="zh-CN"/>
                <w14:textFill>
                  <w14:solidFill>
                    <w14:schemeClr w14:val="tx1"/>
                  </w14:solidFill>
                </w14:textFill>
              </w:rPr>
              <w:t>；</w:t>
            </w:r>
            <w:r>
              <w:rPr>
                <w:rFonts w:ascii="宋体" w:hAnsi="宋体" w:cs="宋体"/>
                <w:color w:val="000000" w:themeColor="text1"/>
                <w:sz w:val="21"/>
                <w:szCs w:val="21"/>
                <w14:textFill>
                  <w14:solidFill>
                    <w14:schemeClr w14:val="tx1"/>
                  </w14:solidFill>
                </w14:textFill>
              </w:rPr>
              <w:t>采购人多支付的相关款项则须在下一结算周期扣除。</w:t>
            </w:r>
          </w:p>
          <w:p w14:paraId="54A643EB">
            <w:pPr>
              <w:pStyle w:val="21"/>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（2）款项支付时间：双方确认结算金额，</w:t>
            </w:r>
            <w:r>
              <w:rPr>
                <w:rFonts w:hint="eastAsia" w:ascii="宋体" w:hAnsi="宋体" w:cs="宋体"/>
                <w:color w:val="000000" w:themeColor="text1"/>
                <w:sz w:val="21"/>
                <w:szCs w:val="21"/>
                <w14:textFill>
                  <w14:solidFill>
                    <w14:schemeClr w14:val="tx1"/>
                  </w14:solidFill>
                </w14:textFill>
              </w:rPr>
              <w:t>且采购人自收到供应商发票且审核无误之日起180日内一次性支付当期应付款项</w:t>
            </w:r>
            <w:r>
              <w:rPr>
                <w:rFonts w:ascii="宋体" w:hAnsi="宋体" w:cs="宋体"/>
                <w:color w:val="000000" w:themeColor="text1"/>
                <w:sz w:val="21"/>
                <w:szCs w:val="21"/>
                <w14:textFill>
                  <w14:solidFill>
                    <w14:schemeClr w14:val="tx1"/>
                  </w14:solidFill>
                </w14:textFill>
              </w:rPr>
              <w:t>。</w:t>
            </w:r>
          </w:p>
          <w:p w14:paraId="32DE0A8C">
            <w:pPr>
              <w:pStyle w:val="21"/>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2.项目结算公式：</w:t>
            </w:r>
          </w:p>
          <w:p w14:paraId="331FCC5E">
            <w:pPr>
              <w:pStyle w:val="21"/>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（1）项目结算</w:t>
            </w:r>
          </w:p>
          <w:p w14:paraId="1A7CDD32">
            <w:pPr>
              <w:pStyle w:val="21"/>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项目结算金额=∑（煎药机煎药服务结算单价×实际数量）+（</w:t>
            </w:r>
            <w:r>
              <w:rPr>
                <w:rFonts w:ascii="宋体" w:hAnsi="宋体" w:cs="宋体"/>
                <w:color w:val="000000" w:themeColor="text1"/>
                <w:sz w:val="21"/>
                <w:szCs w:val="21"/>
                <w:lang w:bidi="ar"/>
                <w14:textFill>
                  <w14:solidFill>
                    <w14:schemeClr w14:val="tx1"/>
                  </w14:solidFill>
                </w14:textFill>
              </w:rPr>
              <w:t>煎膏调配服务</w:t>
            </w:r>
            <w:r>
              <w:rPr>
                <w:rFonts w:ascii="宋体" w:hAnsi="宋体" w:cs="宋体"/>
                <w:color w:val="000000" w:themeColor="text1"/>
                <w:sz w:val="21"/>
                <w:szCs w:val="21"/>
                <w14:textFill>
                  <w14:solidFill>
                    <w14:schemeClr w14:val="tx1"/>
                  </w14:solidFill>
                </w14:textFill>
              </w:rPr>
              <w:t>结算单价×实际数量）+（中药饮片采购单价×实际供货数量）（如有）-违约扣款（如有）</w:t>
            </w:r>
          </w:p>
          <w:p w14:paraId="60A017F5">
            <w:pPr>
              <w:pStyle w:val="21"/>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（2）采购人按实际</w:t>
            </w:r>
            <w:r>
              <w:rPr>
                <w:rFonts w:hint="eastAsia" w:ascii="宋体" w:hAnsi="宋体" w:cs="宋体"/>
                <w:color w:val="000000" w:themeColor="text1"/>
                <w:sz w:val="21"/>
                <w:szCs w:val="21"/>
                <w14:textFill>
                  <w14:solidFill>
                    <w14:schemeClr w14:val="tx1"/>
                  </w14:solidFill>
                </w14:textFill>
              </w:rPr>
              <w:t>（</w:t>
            </w:r>
            <w:r>
              <w:rPr>
                <w:rFonts w:ascii="宋体" w:hAnsi="宋体" w:cs="宋体"/>
                <w:color w:val="000000" w:themeColor="text1"/>
                <w:sz w:val="21"/>
                <w:szCs w:val="21"/>
                <w14:textFill>
                  <w14:solidFill>
                    <w14:schemeClr w14:val="tx1"/>
                  </w14:solidFill>
                </w14:textFill>
              </w:rPr>
              <w:t>供货</w:t>
            </w:r>
            <w:r>
              <w:rPr>
                <w:rFonts w:hint="eastAsia" w:ascii="宋体" w:hAnsi="宋体" w:cs="宋体"/>
                <w:color w:val="000000" w:themeColor="text1"/>
                <w:sz w:val="21"/>
                <w:szCs w:val="21"/>
                <w14:textFill>
                  <w14:solidFill>
                    <w14:schemeClr w14:val="tx1"/>
                  </w14:solidFill>
                </w14:textFill>
              </w:rPr>
              <w:t>）</w:t>
            </w:r>
            <w:r>
              <w:rPr>
                <w:rFonts w:ascii="宋体" w:hAnsi="宋体" w:cs="宋体"/>
                <w:color w:val="000000" w:themeColor="text1"/>
                <w:sz w:val="21"/>
                <w:szCs w:val="21"/>
                <w14:textFill>
                  <w14:solidFill>
                    <w14:schemeClr w14:val="tx1"/>
                  </w14:solidFill>
                </w14:textFill>
              </w:rPr>
              <w:t>数量及调价方式与</w:t>
            </w:r>
            <w:r>
              <w:rPr>
                <w:rFonts w:hint="eastAsia" w:ascii="宋体" w:hAnsi="宋体" w:cs="宋体"/>
                <w:color w:val="000000" w:themeColor="text1"/>
                <w:sz w:val="21"/>
                <w:szCs w:val="21"/>
                <w14:textFill>
                  <w14:solidFill>
                    <w14:schemeClr w14:val="tx1"/>
                  </w14:solidFill>
                </w14:textFill>
              </w:rPr>
              <w:t>供应商</w:t>
            </w:r>
            <w:r>
              <w:rPr>
                <w:rFonts w:ascii="宋体" w:hAnsi="宋体" w:cs="宋体"/>
                <w:color w:val="000000" w:themeColor="text1"/>
                <w:sz w:val="21"/>
                <w:szCs w:val="21"/>
                <w14:textFill>
                  <w14:solidFill>
                    <w14:schemeClr w14:val="tx1"/>
                  </w14:solidFill>
                </w14:textFill>
              </w:rPr>
              <w:t>进行结算。</w:t>
            </w:r>
          </w:p>
          <w:p w14:paraId="71F1E0CE">
            <w:pPr>
              <w:pStyle w:val="21"/>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（3）结算金额按四舍五入规则，保留两位小数计算。</w:t>
            </w:r>
          </w:p>
          <w:p w14:paraId="2CF77DE7">
            <w:pPr>
              <w:pStyle w:val="21"/>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3.项目结算条件：</w:t>
            </w:r>
          </w:p>
          <w:p w14:paraId="4F5CEE63">
            <w:pPr>
              <w:pStyle w:val="21"/>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（1）对账单；</w:t>
            </w:r>
          </w:p>
          <w:p w14:paraId="4DB1058C">
            <w:pPr>
              <w:pStyle w:val="21"/>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（2）采购人完成了对</w:t>
            </w:r>
            <w:r>
              <w:rPr>
                <w:rFonts w:hint="eastAsia" w:ascii="宋体" w:hAnsi="宋体" w:cs="宋体"/>
                <w:color w:val="000000" w:themeColor="text1"/>
                <w:sz w:val="21"/>
                <w:szCs w:val="21"/>
                <w14:textFill>
                  <w14:solidFill>
                    <w14:schemeClr w14:val="tx1"/>
                  </w14:solidFill>
                </w14:textFill>
              </w:rPr>
              <w:t>供应商</w:t>
            </w:r>
            <w:r>
              <w:rPr>
                <w:rFonts w:ascii="宋体" w:hAnsi="宋体" w:cs="宋体"/>
                <w:color w:val="000000" w:themeColor="text1"/>
                <w:sz w:val="21"/>
                <w:szCs w:val="21"/>
                <w14:textFill>
                  <w14:solidFill>
                    <w14:schemeClr w14:val="tx1"/>
                  </w14:solidFill>
                </w14:textFill>
              </w:rPr>
              <w:t>的服务质量考核；</w:t>
            </w:r>
          </w:p>
          <w:p w14:paraId="1B0B4480">
            <w:pPr>
              <w:pStyle w:val="21"/>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（3）</w:t>
            </w:r>
            <w:r>
              <w:rPr>
                <w:rFonts w:hint="eastAsia" w:ascii="宋体" w:hAnsi="宋体" w:cs="宋体"/>
                <w:color w:val="000000" w:themeColor="text1"/>
                <w:sz w:val="21"/>
                <w:szCs w:val="21"/>
                <w14:textFill>
                  <w14:solidFill>
                    <w14:schemeClr w14:val="tx1"/>
                  </w14:solidFill>
                </w14:textFill>
              </w:rPr>
              <w:t>供应商</w:t>
            </w:r>
            <w:r>
              <w:rPr>
                <w:rFonts w:ascii="宋体" w:hAnsi="宋体" w:cs="宋体"/>
                <w:color w:val="000000" w:themeColor="text1"/>
                <w:sz w:val="21"/>
                <w:szCs w:val="21"/>
                <w14:textFill>
                  <w14:solidFill>
                    <w14:schemeClr w14:val="tx1"/>
                  </w14:solidFill>
                </w14:textFill>
              </w:rPr>
              <w:t>开具了发票；</w:t>
            </w:r>
          </w:p>
          <w:p w14:paraId="275842EF">
            <w:pPr>
              <w:pStyle w:val="21"/>
              <w:rPr>
                <w:rFonts w:ascii="宋体" w:hAnsi="宋体" w:cs="宋体"/>
                <w:color w:val="000000" w:themeColor="text1"/>
                <w:sz w:val="21"/>
                <w:szCs w:val="21"/>
                <w14:textFill>
                  <w14:solidFill>
                    <w14:schemeClr w14:val="tx1"/>
                  </w14:solidFill>
                </w14:textFill>
              </w:rPr>
            </w:pPr>
            <w:bookmarkStart w:id="54" w:name="OLE_LINK12"/>
            <w:bookmarkStart w:id="55" w:name="OLE_LINK11"/>
            <w:r>
              <w:rPr>
                <w:rFonts w:ascii="宋体" w:hAnsi="宋体" w:cs="宋体"/>
                <w:color w:val="000000" w:themeColor="text1"/>
                <w:sz w:val="21"/>
                <w:szCs w:val="21"/>
                <w14:textFill>
                  <w14:solidFill>
                    <w14:schemeClr w14:val="tx1"/>
                  </w14:solidFill>
                </w14:textFill>
              </w:rPr>
              <w:t>（4）</w:t>
            </w:r>
            <w:r>
              <w:rPr>
                <w:rFonts w:hint="eastAsia" w:ascii="宋体" w:hAnsi="宋体" w:cs="宋体"/>
                <w:color w:val="000000" w:themeColor="text1"/>
                <w:sz w:val="21"/>
                <w:szCs w:val="21"/>
                <w14:textFill>
                  <w14:solidFill>
                    <w14:schemeClr w14:val="tx1"/>
                  </w14:solidFill>
                </w14:textFill>
              </w:rPr>
              <w:t>供应商</w:t>
            </w:r>
            <w:r>
              <w:rPr>
                <w:rFonts w:ascii="宋体" w:hAnsi="宋体" w:cs="宋体"/>
                <w:color w:val="000000" w:themeColor="text1"/>
                <w:sz w:val="21"/>
                <w:szCs w:val="21"/>
                <w14:textFill>
                  <w14:solidFill>
                    <w14:schemeClr w14:val="tx1"/>
                  </w14:solidFill>
                </w14:textFill>
              </w:rPr>
              <w:t>在规定的时间内递交了结算资料，且资料齐全，经采购人核对无误。</w:t>
            </w:r>
            <w:bookmarkEnd w:id="54"/>
            <w:bookmarkEnd w:id="55"/>
          </w:p>
        </w:tc>
      </w:tr>
      <w:tr w14:paraId="6B2640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712" w:type="dxa"/>
          </w:tcPr>
          <w:p w14:paraId="33D48ECF">
            <w:pPr>
              <w:rPr>
                <w:rFonts w:ascii="宋体" w:hAnsi="宋体" w:cs="宋体"/>
                <w:color w:val="000000" w:themeColor="text1"/>
                <w:sz w:val="21"/>
                <w:szCs w:val="21"/>
                <w14:textFill>
                  <w14:solidFill>
                    <w14:schemeClr w14:val="tx1"/>
                  </w14:solidFill>
                </w14:textFill>
              </w:rPr>
            </w:pPr>
            <w:r>
              <w:rPr>
                <w:rFonts w:hint="eastAsia" w:ascii="宋体" w:hAnsi="宋体" w:cs="宋体"/>
                <w:kern w:val="0"/>
                <w:sz w:val="21"/>
                <w:szCs w:val="21"/>
                <w:lang w:bidi="zh-CN"/>
              </w:rPr>
              <w:t>★</w:t>
            </w:r>
            <w:r>
              <w:rPr>
                <w:rFonts w:hint="eastAsia" w:ascii="宋体" w:hAnsi="宋体" w:cs="宋体"/>
                <w:color w:val="000000" w:themeColor="text1"/>
                <w:sz w:val="21"/>
                <w:szCs w:val="21"/>
                <w14:textFill>
                  <w14:solidFill>
                    <w14:schemeClr w14:val="tx1"/>
                  </w14:solidFill>
                </w14:textFill>
              </w:rPr>
              <w:t>报价要求</w:t>
            </w:r>
          </w:p>
        </w:tc>
        <w:tc>
          <w:tcPr>
            <w:tcW w:w="6437" w:type="dxa"/>
          </w:tcPr>
          <w:p w14:paraId="08EA920C">
            <w:pPr>
              <w:pStyle w:val="21"/>
              <w:rPr>
                <w:rFonts w:ascii="宋体" w:hAnsi="宋体" w:cs="宋体"/>
                <w:kern w:val="0"/>
                <w:sz w:val="21"/>
                <w:szCs w:val="21"/>
                <w:lang w:bidi="zh-CN"/>
              </w:rPr>
            </w:pPr>
            <w:r>
              <w:rPr>
                <w:rFonts w:ascii="宋体" w:hAnsi="宋体" w:cs="宋体"/>
                <w:kern w:val="0"/>
                <w:sz w:val="21"/>
                <w:szCs w:val="21"/>
                <w:lang w:bidi="zh-CN"/>
              </w:rPr>
              <w:t>1、供应商需对煎药机煎药</w:t>
            </w:r>
            <w:r>
              <w:rPr>
                <w:rFonts w:hint="eastAsia" w:ascii="宋体" w:hAnsi="宋体" w:cs="宋体"/>
                <w:kern w:val="0"/>
                <w:sz w:val="21"/>
                <w:szCs w:val="21"/>
                <w:lang w:bidi="zh-CN"/>
              </w:rPr>
              <w:t>服务、煎膏调配服务均</w:t>
            </w:r>
            <w:r>
              <w:rPr>
                <w:rFonts w:ascii="宋体" w:hAnsi="宋体" w:cs="宋体"/>
                <w:kern w:val="0"/>
                <w:sz w:val="21"/>
                <w:szCs w:val="21"/>
                <w:lang w:bidi="zh-CN"/>
              </w:rPr>
              <w:t>报</w:t>
            </w:r>
            <w:r>
              <w:rPr>
                <w:rFonts w:hint="eastAsia" w:ascii="宋体" w:hAnsi="宋体" w:cs="宋体"/>
                <w:kern w:val="0"/>
                <w:sz w:val="21"/>
                <w:szCs w:val="21"/>
                <w:lang w:bidi="zh-CN"/>
              </w:rPr>
              <w:t>单</w:t>
            </w:r>
            <w:r>
              <w:rPr>
                <w:rFonts w:ascii="宋体" w:hAnsi="宋体" w:cs="宋体"/>
                <w:kern w:val="0"/>
                <w:sz w:val="21"/>
                <w:szCs w:val="21"/>
                <w:lang w:bidi="zh-CN"/>
              </w:rPr>
              <w:t>价</w:t>
            </w:r>
            <w:r>
              <w:rPr>
                <w:rFonts w:hint="eastAsia" w:ascii="宋体" w:hAnsi="宋体" w:cs="宋体"/>
                <w:kern w:val="0"/>
                <w:sz w:val="21"/>
                <w:szCs w:val="21"/>
                <w:lang w:bidi="zh-CN"/>
              </w:rPr>
              <w:t>（元/剂）。根据</w:t>
            </w:r>
            <w:r>
              <w:rPr>
                <w:rFonts w:ascii="宋体" w:hAnsi="宋体" w:cs="宋体"/>
                <w:kern w:val="0"/>
                <w:sz w:val="21"/>
                <w:szCs w:val="21"/>
                <w:lang w:bidi="zh-CN"/>
              </w:rPr>
              <w:t>《</w:t>
            </w:r>
            <w:r>
              <w:rPr>
                <w:rFonts w:hint="eastAsia" w:ascii="宋体" w:hAnsi="宋体" w:cs="宋体"/>
                <w:kern w:val="0"/>
                <w:sz w:val="21"/>
                <w:szCs w:val="21"/>
                <w:lang w:bidi="zh-CN"/>
              </w:rPr>
              <w:t>珠海市属及部属、省驻珠公立医疗机构基本医疗服务价格项目价格汇总表（2025版）</w:t>
            </w:r>
            <w:r>
              <w:rPr>
                <w:rFonts w:ascii="宋体" w:hAnsi="宋体" w:cs="宋体"/>
                <w:kern w:val="0"/>
                <w:sz w:val="21"/>
                <w:szCs w:val="21"/>
                <w:lang w:bidi="zh-CN"/>
              </w:rPr>
              <w:t>》规定</w:t>
            </w:r>
            <w:r>
              <w:rPr>
                <w:rFonts w:hint="eastAsia" w:ascii="宋体" w:hAnsi="宋体" w:cs="宋体"/>
                <w:kern w:val="0"/>
                <w:sz w:val="21"/>
                <w:szCs w:val="21"/>
                <w:lang w:bidi="zh-CN"/>
              </w:rPr>
              <w:t>，煎药机煎药服务的单价限价为</w:t>
            </w:r>
            <w:r>
              <w:rPr>
                <w:rFonts w:ascii="宋体" w:hAnsi="宋体" w:cs="宋体"/>
                <w:kern w:val="0"/>
                <w:sz w:val="21"/>
                <w:szCs w:val="21"/>
                <w:lang w:bidi="zh-CN"/>
              </w:rPr>
              <w:t>2.</w:t>
            </w:r>
            <w:r>
              <w:rPr>
                <w:rFonts w:hint="eastAsia" w:ascii="宋体" w:hAnsi="宋体" w:cs="宋体"/>
                <w:kern w:val="0"/>
                <w:sz w:val="21"/>
                <w:szCs w:val="21"/>
                <w:lang w:bidi="zh-CN"/>
              </w:rPr>
              <w:t>50</w:t>
            </w:r>
            <w:r>
              <w:rPr>
                <w:rFonts w:ascii="宋体" w:hAnsi="宋体" w:cs="宋体"/>
                <w:kern w:val="0"/>
                <w:sz w:val="21"/>
                <w:szCs w:val="21"/>
                <w:lang w:bidi="zh-CN"/>
              </w:rPr>
              <w:t>元/剂</w:t>
            </w:r>
            <w:r>
              <w:rPr>
                <w:rFonts w:hint="eastAsia" w:ascii="宋体" w:hAnsi="宋体" w:cs="宋体"/>
                <w:kern w:val="0"/>
                <w:sz w:val="21"/>
                <w:szCs w:val="21"/>
                <w:lang w:bidi="zh-CN"/>
              </w:rPr>
              <w:t>；煎膏调配服务的单价限价为44元/剂</w:t>
            </w:r>
            <w:r>
              <w:rPr>
                <w:rFonts w:ascii="宋体" w:hAnsi="宋体" w:cs="宋体"/>
                <w:kern w:val="0"/>
                <w:sz w:val="21"/>
                <w:szCs w:val="21"/>
                <w:lang w:bidi="zh-CN"/>
              </w:rPr>
              <w:t>。</w:t>
            </w:r>
            <w:r>
              <w:rPr>
                <w:rFonts w:hint="eastAsia" w:ascii="宋体" w:hAnsi="宋体" w:cs="宋体"/>
                <w:kern w:val="0"/>
                <w:sz w:val="21"/>
                <w:szCs w:val="21"/>
                <w:lang w:bidi="zh-CN"/>
              </w:rPr>
              <w:t>供应商所报的各单价均不得超过对应项的单价限价，亦不得漏报任何一项单价，否则投标无效。</w:t>
            </w:r>
          </w:p>
          <w:p w14:paraId="5AEA3D74">
            <w:pPr>
              <w:pStyle w:val="21"/>
              <w:rPr>
                <w:rFonts w:ascii="宋体" w:hAnsi="宋体" w:cs="宋体"/>
                <w:kern w:val="0"/>
                <w:sz w:val="21"/>
                <w:szCs w:val="21"/>
                <w:highlight w:val="cyan"/>
                <w:lang w:bidi="zh-CN"/>
              </w:rPr>
            </w:pPr>
            <w:r>
              <w:rPr>
                <w:rFonts w:ascii="宋体" w:hAnsi="宋体" w:cs="宋体"/>
                <w:kern w:val="0"/>
                <w:sz w:val="21"/>
                <w:szCs w:val="21"/>
                <w:lang w:bidi="zh-CN"/>
              </w:rPr>
              <w:t>2、</w:t>
            </w:r>
            <w:r>
              <w:rPr>
                <w:rFonts w:ascii="宋体" w:hAnsi="宋体" w:cs="宋体"/>
                <w:kern w:val="0"/>
                <w:sz w:val="21"/>
                <w:szCs w:val="21"/>
                <w:highlight w:val="none"/>
                <w:lang w:bidi="zh-CN"/>
              </w:rPr>
              <w:t>报价应为包含</w:t>
            </w:r>
            <w:r>
              <w:rPr>
                <w:rFonts w:hint="eastAsia" w:ascii="宋体" w:hAnsi="宋体" w:cs="宋体"/>
                <w:kern w:val="0"/>
                <w:sz w:val="21"/>
                <w:szCs w:val="21"/>
                <w:highlight w:val="none"/>
                <w:lang w:bidi="zh-CN"/>
              </w:rPr>
              <w:t>采购需求</w:t>
            </w:r>
            <w:r>
              <w:rPr>
                <w:rFonts w:ascii="宋体" w:hAnsi="宋体" w:cs="宋体"/>
                <w:kern w:val="0"/>
                <w:sz w:val="21"/>
                <w:szCs w:val="21"/>
                <w:highlight w:val="none"/>
                <w:lang w:bidi="zh-CN"/>
              </w:rPr>
              <w:t>全部内容（即包括但不限于各种人工费用</w:t>
            </w:r>
            <w:r>
              <w:rPr>
                <w:rFonts w:hint="eastAsia" w:ascii="宋体" w:hAnsi="宋体" w:cs="宋体"/>
                <w:kern w:val="0"/>
                <w:sz w:val="21"/>
                <w:szCs w:val="21"/>
                <w:highlight w:val="none"/>
                <w:lang w:bidi="zh-CN"/>
              </w:rPr>
              <w:t>（含加班费、福利费、保险、薪酬等）</w:t>
            </w:r>
            <w:r>
              <w:rPr>
                <w:rFonts w:ascii="宋体" w:hAnsi="宋体" w:cs="宋体"/>
                <w:kern w:val="0"/>
                <w:sz w:val="21"/>
                <w:szCs w:val="21"/>
                <w:highlight w:val="none"/>
                <w:lang w:bidi="zh-CN"/>
              </w:rPr>
              <w:t>、投入工具/系统费等物料费用、</w:t>
            </w:r>
            <w:r>
              <w:rPr>
                <w:rFonts w:hint="eastAsia" w:ascii="宋体" w:hAnsi="宋体" w:cs="宋体"/>
                <w:kern w:val="0"/>
                <w:sz w:val="21"/>
                <w:szCs w:val="21"/>
                <w:highlight w:val="none"/>
                <w:lang w:bidi="zh-CN"/>
              </w:rPr>
              <w:t>系统建设及改造费、系统对接费用、审方服务费、</w:t>
            </w:r>
            <w:r>
              <w:rPr>
                <w:rFonts w:ascii="宋体" w:hAnsi="宋体" w:cs="宋体"/>
                <w:kern w:val="0"/>
                <w:sz w:val="21"/>
                <w:szCs w:val="21"/>
                <w:highlight w:val="none"/>
                <w:lang w:bidi="zh-CN"/>
              </w:rPr>
              <w:t>中药调剂服务</w:t>
            </w:r>
            <w:r>
              <w:rPr>
                <w:rFonts w:hint="eastAsia" w:ascii="宋体" w:hAnsi="宋体" w:cs="宋体"/>
                <w:kern w:val="0"/>
                <w:sz w:val="21"/>
                <w:szCs w:val="21"/>
                <w:highlight w:val="none"/>
                <w:lang w:bidi="zh-CN"/>
              </w:rPr>
              <w:t>费</w:t>
            </w:r>
            <w:r>
              <w:rPr>
                <w:rFonts w:ascii="宋体" w:hAnsi="宋体" w:cs="宋体"/>
                <w:kern w:val="0"/>
                <w:sz w:val="21"/>
                <w:szCs w:val="21"/>
                <w:highlight w:val="none"/>
                <w:lang w:bidi="zh-CN"/>
              </w:rPr>
              <w:t>、代煎</w:t>
            </w:r>
            <w:r>
              <w:rPr>
                <w:rFonts w:hint="eastAsia" w:ascii="宋体" w:hAnsi="宋体" w:cs="宋体"/>
                <w:kern w:val="0"/>
                <w:sz w:val="21"/>
                <w:szCs w:val="21"/>
                <w:highlight w:val="none"/>
                <w:lang w:bidi="zh-CN"/>
              </w:rPr>
              <w:t>或制膏</w:t>
            </w:r>
            <w:r>
              <w:rPr>
                <w:rFonts w:ascii="宋体" w:hAnsi="宋体" w:cs="宋体"/>
                <w:kern w:val="0"/>
                <w:sz w:val="21"/>
                <w:szCs w:val="21"/>
                <w:highlight w:val="none"/>
                <w:lang w:bidi="zh-CN"/>
              </w:rPr>
              <w:t>服务</w:t>
            </w:r>
            <w:r>
              <w:rPr>
                <w:rFonts w:hint="eastAsia" w:ascii="宋体" w:hAnsi="宋体" w:cs="宋体"/>
                <w:kern w:val="0"/>
                <w:sz w:val="21"/>
                <w:szCs w:val="21"/>
                <w:highlight w:val="none"/>
                <w:lang w:bidi="zh-CN"/>
              </w:rPr>
              <w:t>费</w:t>
            </w:r>
            <w:r>
              <w:rPr>
                <w:rFonts w:ascii="宋体" w:hAnsi="宋体" w:cs="宋体"/>
                <w:kern w:val="0"/>
                <w:sz w:val="21"/>
                <w:szCs w:val="21"/>
                <w:highlight w:val="none"/>
                <w:lang w:bidi="zh-CN"/>
              </w:rPr>
              <w:t>、</w:t>
            </w:r>
            <w:r>
              <w:rPr>
                <w:rFonts w:hint="eastAsia" w:ascii="宋体" w:hAnsi="宋体" w:cs="宋体"/>
                <w:kern w:val="0"/>
                <w:sz w:val="21"/>
                <w:szCs w:val="21"/>
                <w:highlight w:val="none"/>
                <w:lang w:bidi="zh-CN"/>
              </w:rPr>
              <w:t>个性化加工服务费、包装费、运输费、</w:t>
            </w:r>
            <w:r>
              <w:rPr>
                <w:rFonts w:ascii="宋体" w:hAnsi="宋体" w:cs="宋体"/>
                <w:kern w:val="0"/>
                <w:sz w:val="21"/>
                <w:szCs w:val="21"/>
                <w:highlight w:val="none"/>
                <w:lang w:bidi="zh-CN"/>
              </w:rPr>
              <w:t>配送服务地区物流配送费用、管理费用、</w:t>
            </w:r>
            <w:r>
              <w:rPr>
                <w:rFonts w:hint="eastAsia" w:ascii="宋体" w:hAnsi="宋体" w:cs="宋体"/>
                <w:kern w:val="0"/>
                <w:sz w:val="21"/>
                <w:szCs w:val="21"/>
                <w:highlight w:val="none"/>
                <w:lang w:val="en-US" w:bidi="zh-CN"/>
              </w:rPr>
              <w:t>配套服务费用（如提供）、</w:t>
            </w:r>
            <w:r>
              <w:rPr>
                <w:rFonts w:ascii="宋体" w:hAnsi="宋体" w:cs="宋体"/>
                <w:kern w:val="0"/>
                <w:sz w:val="21"/>
                <w:szCs w:val="21"/>
                <w:highlight w:val="none"/>
                <w:lang w:bidi="zh-CN"/>
              </w:rPr>
              <w:t>税费、利润等</w:t>
            </w:r>
            <w:r>
              <w:rPr>
                <w:rFonts w:hint="eastAsia" w:ascii="宋体" w:hAnsi="宋体" w:cs="宋体"/>
                <w:kern w:val="0"/>
                <w:sz w:val="21"/>
                <w:szCs w:val="21"/>
                <w:highlight w:val="none"/>
                <w:lang w:bidi="zh-CN"/>
              </w:rPr>
              <w:t>及其他不可预见的相关费用</w:t>
            </w:r>
            <w:r>
              <w:rPr>
                <w:rFonts w:ascii="宋体" w:hAnsi="宋体" w:cs="宋体"/>
                <w:kern w:val="0"/>
                <w:sz w:val="21"/>
                <w:szCs w:val="21"/>
                <w:highlight w:val="none"/>
                <w:lang w:bidi="zh-CN"/>
              </w:rPr>
              <w:t>）。</w:t>
            </w:r>
          </w:p>
          <w:p w14:paraId="08E61FFC">
            <w:pPr>
              <w:pStyle w:val="21"/>
              <w:rPr>
                <w:rFonts w:ascii="宋体" w:hAnsi="宋体" w:cs="宋体"/>
                <w:kern w:val="0"/>
                <w:sz w:val="21"/>
                <w:szCs w:val="21"/>
                <w:lang w:bidi="zh-CN"/>
              </w:rPr>
            </w:pPr>
            <w:r>
              <w:rPr>
                <w:rFonts w:hint="eastAsia" w:ascii="宋体" w:hAnsi="宋体" w:cs="宋体"/>
                <w:kern w:val="0"/>
                <w:sz w:val="21"/>
                <w:szCs w:val="21"/>
                <w:lang w:bidi="zh-CN"/>
              </w:rPr>
              <w:t>3、</w:t>
            </w:r>
            <w:r>
              <w:rPr>
                <w:rFonts w:hint="eastAsia" w:ascii="宋体" w:hAnsi="宋体" w:cs="宋体"/>
                <w:color w:val="000000" w:themeColor="text1"/>
                <w:sz w:val="21"/>
                <w:szCs w:val="21"/>
                <w14:textFill>
                  <w14:solidFill>
                    <w14:schemeClr w14:val="tx1"/>
                  </w14:solidFill>
                </w14:textFill>
              </w:rPr>
              <w:t>中药饮片供应价格：中药饮片市场价格受产地环境、气候、疫情、产量变化等因素影响较大，供应商应充分评估中药价格波动所带来的经营风险。本项目中药饮片按采购人现行价格结算，在合同期内不得随意更改供应价格。如采购人现场中药饮片重新招标，则在现场中药饮片招标完成（以合同签约时间为准）后，按照新的中药饮片价格另签合同直至执行完剩余预算金额或服务期到期。遇到国家集采政策，须无条件按照政策执行。</w:t>
            </w:r>
          </w:p>
          <w:p w14:paraId="76277E87">
            <w:pPr>
              <w:pStyle w:val="21"/>
              <w:rPr>
                <w:rFonts w:ascii="宋体" w:hAnsi="宋体" w:cs="宋体"/>
                <w:kern w:val="0"/>
                <w:sz w:val="21"/>
                <w:szCs w:val="21"/>
                <w:lang w:bidi="zh-CN"/>
              </w:rPr>
            </w:pPr>
            <w:r>
              <w:rPr>
                <w:rFonts w:hint="eastAsia" w:ascii="宋体" w:hAnsi="宋体" w:cs="宋体"/>
                <w:kern w:val="0"/>
                <w:sz w:val="21"/>
                <w:szCs w:val="21"/>
                <w:lang w:bidi="zh-CN"/>
              </w:rPr>
              <w:t>4、服务期内煎药机煎药服务、煎膏调配服务的单价不变。</w:t>
            </w:r>
          </w:p>
          <w:p w14:paraId="02092BB7">
            <w:pPr>
              <w:pStyle w:val="21"/>
              <w:rPr>
                <w:rFonts w:ascii="宋体" w:hAnsi="宋体" w:cs="宋体"/>
                <w:kern w:val="0"/>
                <w:sz w:val="21"/>
                <w:szCs w:val="21"/>
                <w:lang w:bidi="zh-CN"/>
              </w:rPr>
            </w:pPr>
            <w:r>
              <w:rPr>
                <w:rFonts w:hint="eastAsia" w:ascii="宋体" w:hAnsi="宋体" w:cs="宋体"/>
                <w:kern w:val="0"/>
                <w:sz w:val="21"/>
                <w:szCs w:val="21"/>
                <w:lang w:bidi="zh-CN"/>
              </w:rPr>
              <w:t>5、本项目中标金额即项目预算金额，亦即合同暂估金额。</w:t>
            </w:r>
          </w:p>
        </w:tc>
      </w:tr>
      <w:tr w14:paraId="370D6A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12" w:type="dxa"/>
          </w:tcPr>
          <w:p w14:paraId="5042ECC9">
            <w:pP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★服务提供的地点</w:t>
            </w:r>
          </w:p>
        </w:tc>
        <w:tc>
          <w:tcPr>
            <w:tcW w:w="6437" w:type="dxa"/>
          </w:tcPr>
          <w:p w14:paraId="4466098A">
            <w:pPr>
              <w:pStyle w:val="21"/>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珠海市妇幼保健院全院及采购人患者指定的配送地点。</w:t>
            </w:r>
          </w:p>
          <w:p w14:paraId="5ED2A568">
            <w:pPr>
              <w:pStyle w:val="21"/>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各院区地址如下：</w:t>
            </w:r>
          </w:p>
          <w:p w14:paraId="12879BE7">
            <w:pPr>
              <w:pStyle w:val="21"/>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1、柠溪院区：广东省珠海市香洲区柠溪路543号；</w:t>
            </w:r>
          </w:p>
          <w:p w14:paraId="5BAF7FE0">
            <w:pPr>
              <w:pStyle w:val="21"/>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2、南琴院区：广东省珠海市香洲区南屏镇南琴路3366号</w:t>
            </w:r>
            <w:r>
              <w:rPr>
                <w:rFonts w:hint="eastAsia" w:ascii="宋体" w:hAnsi="宋体" w:cs="宋体"/>
                <w:color w:val="000000" w:themeColor="text1"/>
                <w:sz w:val="21"/>
                <w:szCs w:val="21"/>
                <w14:textFill>
                  <w14:solidFill>
                    <w14:schemeClr w14:val="tx1"/>
                  </w14:solidFill>
                </w14:textFill>
              </w:rPr>
              <w:t>。</w:t>
            </w:r>
          </w:p>
        </w:tc>
      </w:tr>
      <w:tr w14:paraId="53C56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12" w:type="dxa"/>
          </w:tcPr>
          <w:p w14:paraId="2B79D527">
            <w:pP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★验收要求</w:t>
            </w:r>
          </w:p>
        </w:tc>
        <w:tc>
          <w:tcPr>
            <w:tcW w:w="6437" w:type="dxa"/>
          </w:tcPr>
          <w:p w14:paraId="59745F97">
            <w:pPr>
              <w:pStyle w:val="21"/>
              <w:rPr>
                <w:rFonts w:ascii="宋体" w:hAnsi="宋体" w:cs="宋体"/>
                <w:kern w:val="0"/>
                <w:sz w:val="21"/>
                <w:szCs w:val="21"/>
                <w:lang w:bidi="zh-CN"/>
              </w:rPr>
            </w:pPr>
            <w:r>
              <w:rPr>
                <w:rFonts w:hint="eastAsia" w:ascii="宋体" w:hAnsi="宋体" w:cs="宋体"/>
                <w:kern w:val="0"/>
                <w:sz w:val="21"/>
                <w:szCs w:val="21"/>
                <w:lang w:bidi="zh-CN"/>
              </w:rPr>
              <w:t>1.验收标准：</w:t>
            </w:r>
          </w:p>
          <w:p w14:paraId="2468E7B4">
            <w:pPr>
              <w:pStyle w:val="21"/>
              <w:rPr>
                <w:rFonts w:ascii="宋体" w:hAnsi="宋体" w:cs="宋体"/>
                <w:kern w:val="0"/>
                <w:sz w:val="21"/>
                <w:szCs w:val="21"/>
                <w:lang w:bidi="zh-CN"/>
              </w:rPr>
            </w:pPr>
            <w:r>
              <w:rPr>
                <w:rFonts w:hint="eastAsia" w:ascii="宋体" w:hAnsi="宋体" w:cs="宋体"/>
                <w:kern w:val="0"/>
                <w:sz w:val="21"/>
                <w:szCs w:val="21"/>
                <w:lang w:bidi="zh-CN"/>
              </w:rPr>
              <w:t>（1）招标文件、投标文件、合同和国家相关质量标准。</w:t>
            </w:r>
          </w:p>
          <w:p w14:paraId="25B129A0">
            <w:pPr>
              <w:pStyle w:val="21"/>
              <w:rPr>
                <w:rFonts w:ascii="宋体" w:hAnsi="宋体" w:cs="宋体"/>
                <w:kern w:val="0"/>
                <w:sz w:val="21"/>
                <w:szCs w:val="21"/>
                <w:lang w:bidi="zh-CN"/>
              </w:rPr>
            </w:pPr>
            <w:r>
              <w:rPr>
                <w:rFonts w:hint="eastAsia" w:ascii="宋体" w:hAnsi="宋体" w:cs="宋体"/>
                <w:kern w:val="0"/>
                <w:sz w:val="21"/>
                <w:szCs w:val="21"/>
                <w:lang w:bidi="zh-CN"/>
              </w:rPr>
              <w:t>（2）中药饮片和煎煮汤液数量、规格、质量、表观、包装等信息符合验收标准要求；</w:t>
            </w:r>
          </w:p>
          <w:p w14:paraId="71D8E8AF">
            <w:pPr>
              <w:pStyle w:val="21"/>
              <w:rPr>
                <w:rFonts w:ascii="宋体" w:hAnsi="宋体" w:cs="宋体"/>
                <w:kern w:val="0"/>
                <w:sz w:val="21"/>
                <w:szCs w:val="21"/>
                <w:lang w:bidi="zh-CN"/>
              </w:rPr>
            </w:pPr>
            <w:r>
              <w:rPr>
                <w:rFonts w:hint="eastAsia" w:ascii="宋体" w:hAnsi="宋体" w:cs="宋体"/>
                <w:kern w:val="0"/>
                <w:sz w:val="21"/>
                <w:szCs w:val="21"/>
                <w:lang w:bidi="zh-CN"/>
              </w:rPr>
              <w:t>（3）供应商调配好的中药饮片、煎煮汤液、定制膏剂由供应商直接送到采购人院区或就诊对象指定地方；</w:t>
            </w:r>
          </w:p>
          <w:p w14:paraId="48ACC13E">
            <w:pPr>
              <w:pStyle w:val="21"/>
              <w:rPr>
                <w:rFonts w:ascii="宋体" w:hAnsi="宋体" w:cs="宋体"/>
                <w:kern w:val="0"/>
                <w:sz w:val="21"/>
                <w:szCs w:val="21"/>
                <w:lang w:bidi="zh-CN"/>
              </w:rPr>
            </w:pPr>
            <w:r>
              <w:rPr>
                <w:rFonts w:hint="eastAsia" w:ascii="宋体" w:hAnsi="宋体" w:cs="宋体"/>
                <w:kern w:val="0"/>
                <w:sz w:val="21"/>
                <w:szCs w:val="21"/>
                <w:lang w:bidi="zh-CN"/>
              </w:rPr>
              <w:t>（4）在规定的时间内送达采购人指定地点；</w:t>
            </w:r>
          </w:p>
          <w:p w14:paraId="7EDDA97C">
            <w:pPr>
              <w:pStyle w:val="21"/>
              <w:rPr>
                <w:rFonts w:ascii="宋体" w:hAnsi="宋体" w:cs="宋体"/>
                <w:kern w:val="0"/>
                <w:sz w:val="21"/>
                <w:szCs w:val="21"/>
                <w:lang w:bidi="zh-CN"/>
              </w:rPr>
            </w:pPr>
            <w:r>
              <w:rPr>
                <w:rFonts w:hint="eastAsia" w:ascii="宋体" w:hAnsi="宋体" w:cs="宋体"/>
                <w:kern w:val="0"/>
                <w:sz w:val="21"/>
                <w:szCs w:val="21"/>
                <w:lang w:bidi="zh-CN"/>
              </w:rPr>
              <w:t>（5）供应商所使用的中药饮片原则上不得超过生产日期1年；</w:t>
            </w:r>
          </w:p>
          <w:p w14:paraId="3D119EC0">
            <w:pPr>
              <w:pStyle w:val="21"/>
              <w:rPr>
                <w:rFonts w:ascii="宋体" w:hAnsi="宋体" w:cs="宋体"/>
                <w:kern w:val="0"/>
                <w:sz w:val="21"/>
                <w:szCs w:val="21"/>
                <w:lang w:bidi="zh-CN"/>
              </w:rPr>
            </w:pPr>
            <w:r>
              <w:rPr>
                <w:rFonts w:hint="eastAsia" w:ascii="宋体" w:hAnsi="宋体" w:cs="宋体"/>
                <w:kern w:val="0"/>
                <w:sz w:val="21"/>
                <w:szCs w:val="21"/>
                <w:lang w:bidi="zh-CN"/>
              </w:rPr>
              <w:t>（6）门诊、住院代配中药饮片、煎煮汤剂必须附有药品明细清单。</w:t>
            </w:r>
          </w:p>
          <w:p w14:paraId="41280EEE">
            <w:pPr>
              <w:pStyle w:val="21"/>
              <w:rPr>
                <w:rFonts w:ascii="宋体" w:hAnsi="宋体" w:cs="宋体"/>
                <w:kern w:val="0"/>
                <w:sz w:val="21"/>
                <w:szCs w:val="21"/>
                <w:lang w:bidi="zh-CN"/>
              </w:rPr>
            </w:pPr>
            <w:r>
              <w:rPr>
                <w:rFonts w:hint="eastAsia" w:ascii="宋体" w:hAnsi="宋体" w:cs="宋体"/>
                <w:kern w:val="0"/>
                <w:sz w:val="21"/>
                <w:szCs w:val="21"/>
                <w:lang w:bidi="zh-CN"/>
              </w:rPr>
              <w:t>2.</w:t>
            </w:r>
            <w:r>
              <w:rPr>
                <w:rFonts w:ascii="宋体" w:hAnsi="宋体" w:cs="宋体"/>
                <w:kern w:val="0"/>
                <w:sz w:val="21"/>
                <w:szCs w:val="21"/>
                <w:lang w:bidi="zh-CN"/>
              </w:rPr>
              <w:t>验收方式：由采购人依据合同条款及项目要求进行验收，</w:t>
            </w:r>
            <w:r>
              <w:rPr>
                <w:rFonts w:hint="eastAsia" w:ascii="宋体" w:hAnsi="宋体" w:cs="宋体"/>
                <w:kern w:val="0"/>
                <w:sz w:val="21"/>
                <w:szCs w:val="21"/>
                <w:lang w:bidi="zh-CN"/>
              </w:rPr>
              <w:t>供应商</w:t>
            </w:r>
            <w:r>
              <w:rPr>
                <w:rFonts w:ascii="宋体" w:hAnsi="宋体" w:cs="宋体"/>
                <w:kern w:val="0"/>
                <w:sz w:val="21"/>
                <w:szCs w:val="21"/>
                <w:lang w:bidi="zh-CN"/>
              </w:rPr>
              <w:t>须为验收提供必需的设备、工具及其他便利条件。</w:t>
            </w:r>
          </w:p>
          <w:p w14:paraId="5B313051">
            <w:pPr>
              <w:pStyle w:val="21"/>
              <w:rPr>
                <w:rFonts w:ascii="宋体" w:hAnsi="宋体" w:cs="宋体"/>
                <w:kern w:val="0"/>
                <w:sz w:val="21"/>
                <w:szCs w:val="21"/>
                <w:lang w:bidi="zh-CN"/>
              </w:rPr>
            </w:pPr>
            <w:r>
              <w:rPr>
                <w:rFonts w:hint="eastAsia" w:ascii="宋体" w:hAnsi="宋体" w:cs="宋体"/>
                <w:kern w:val="0"/>
                <w:sz w:val="21"/>
                <w:szCs w:val="21"/>
                <w:lang w:bidi="zh-CN"/>
              </w:rPr>
              <w:t>3.</w:t>
            </w:r>
            <w:r>
              <w:rPr>
                <w:rFonts w:ascii="宋体" w:hAnsi="宋体" w:cs="宋体"/>
                <w:kern w:val="0"/>
                <w:sz w:val="21"/>
                <w:szCs w:val="21"/>
                <w:lang w:bidi="zh-CN"/>
              </w:rPr>
              <w:t>验收相关费用：采购人负责组织验收工作，对于验收不合格的药品，采购人有权拒绝接收，</w:t>
            </w:r>
            <w:r>
              <w:rPr>
                <w:rFonts w:hint="eastAsia" w:ascii="宋体" w:hAnsi="宋体" w:cs="宋体"/>
                <w:kern w:val="0"/>
                <w:sz w:val="21"/>
                <w:szCs w:val="21"/>
                <w:lang w:bidi="zh-CN"/>
              </w:rPr>
              <w:t>供应商</w:t>
            </w:r>
            <w:r>
              <w:rPr>
                <w:rFonts w:ascii="宋体" w:hAnsi="宋体" w:cs="宋体"/>
                <w:kern w:val="0"/>
                <w:sz w:val="21"/>
                <w:szCs w:val="21"/>
                <w:lang w:bidi="zh-CN"/>
              </w:rPr>
              <w:t>应当在采购人规定时间内重新配送，由此产生的一</w:t>
            </w:r>
            <w:r>
              <w:rPr>
                <w:rFonts w:hint="eastAsia" w:ascii="宋体" w:hAnsi="宋体" w:cs="宋体"/>
                <w:kern w:val="0"/>
                <w:sz w:val="21"/>
                <w:szCs w:val="21"/>
                <w:lang w:bidi="zh-CN"/>
              </w:rPr>
              <w:t>切责任及费用由供应商承担，合同存续期间，除合同约定外的其他验收费用，供应商自理。</w:t>
            </w:r>
          </w:p>
          <w:p w14:paraId="16ED5966">
            <w:pPr>
              <w:pStyle w:val="21"/>
              <w:rPr>
                <w:rFonts w:ascii="宋体" w:hAnsi="宋体" w:cs="宋体"/>
                <w:kern w:val="0"/>
                <w:sz w:val="21"/>
                <w:szCs w:val="21"/>
                <w:lang w:bidi="zh-CN"/>
              </w:rPr>
            </w:pPr>
            <w:r>
              <w:rPr>
                <w:rFonts w:hint="eastAsia" w:ascii="宋体" w:hAnsi="宋体" w:cs="宋体"/>
                <w:kern w:val="0"/>
                <w:sz w:val="21"/>
                <w:szCs w:val="21"/>
                <w:lang w:bidi="zh-CN"/>
              </w:rPr>
              <w:t>4.验收内容：</w:t>
            </w:r>
          </w:p>
          <w:p w14:paraId="1B2D3DA1">
            <w:pPr>
              <w:pStyle w:val="21"/>
              <w:rPr>
                <w:rFonts w:ascii="宋体" w:hAnsi="宋体" w:cs="宋体"/>
                <w:kern w:val="0"/>
                <w:sz w:val="21"/>
                <w:szCs w:val="21"/>
                <w:lang w:bidi="zh-CN"/>
              </w:rPr>
            </w:pPr>
            <w:r>
              <w:rPr>
                <w:rFonts w:hint="eastAsia" w:ascii="宋体" w:hAnsi="宋体" w:cs="宋体"/>
                <w:kern w:val="0"/>
                <w:sz w:val="21"/>
                <w:szCs w:val="21"/>
                <w:lang w:bidi="zh-CN"/>
              </w:rPr>
              <w:t>1）采购人或就诊对象凭中药饮片代配送凭证、代煎药凭证、膏方定制凭证签收，签收时须验收。</w:t>
            </w:r>
          </w:p>
          <w:p w14:paraId="077485AB">
            <w:pPr>
              <w:pStyle w:val="21"/>
              <w:rPr>
                <w:rFonts w:ascii="宋体" w:hAnsi="宋体" w:cs="宋体"/>
                <w:kern w:val="0"/>
                <w:sz w:val="21"/>
                <w:szCs w:val="21"/>
                <w:lang w:bidi="zh-CN"/>
              </w:rPr>
            </w:pPr>
            <w:r>
              <w:rPr>
                <w:rFonts w:hint="eastAsia" w:ascii="宋体" w:hAnsi="宋体" w:cs="宋体"/>
                <w:kern w:val="0"/>
                <w:sz w:val="21"/>
                <w:szCs w:val="21"/>
                <w:lang w:bidi="zh-CN"/>
              </w:rPr>
              <w:t>2）验收签收时，供应商所配送的门诊、住院中药饮片和煎煮汤剂必须附有药品明细清单。若采购人、就诊对象在验收时发现有漏液、数量不对等情况，在联系采购人或供应商后，供应商应积极配合就诊对象或采购人进行处理，采购人或就诊对象有权拒收，供应商须负责无条件退换；若因服务质量造成就诊对象进行投诉、信访，由供应商负责解决并承担一切责任。且每发生一次投诉、信访，经采购人查明确为供应商服务质量造成的，供应商应承担违约责任并按照0.2万元/次向采购人支付违约金。供应商提供客服电话，接受就诊对象咨询，及时与就诊对象沟通，解决就诊对象问题。</w:t>
            </w:r>
          </w:p>
        </w:tc>
      </w:tr>
      <w:tr w14:paraId="7295A5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12" w:type="dxa"/>
          </w:tcPr>
          <w:p w14:paraId="6F877260">
            <w:pP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履约保证金</w:t>
            </w:r>
          </w:p>
        </w:tc>
        <w:tc>
          <w:tcPr>
            <w:tcW w:w="6437" w:type="dxa"/>
          </w:tcPr>
          <w:p w14:paraId="009B8253">
            <w:pPr>
              <w:pStyle w:val="7"/>
              <w:ind w:firstLine="0"/>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无</w:t>
            </w:r>
          </w:p>
        </w:tc>
      </w:tr>
      <w:tr w14:paraId="6A0AAE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12" w:type="dxa"/>
          </w:tcPr>
          <w:p w14:paraId="03553A26">
            <w:pP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其他</w:t>
            </w:r>
          </w:p>
        </w:tc>
        <w:tc>
          <w:tcPr>
            <w:tcW w:w="6437" w:type="dxa"/>
          </w:tcPr>
          <w:p w14:paraId="46F4C8C5">
            <w:pPr>
              <w:pStyle w:val="21"/>
              <w:rPr>
                <w:rFonts w:ascii="宋体" w:hAnsi="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（一）</w:t>
            </w:r>
            <w:r>
              <w:rPr>
                <w:rFonts w:hint="eastAsia" w:ascii="宋体" w:hAnsi="宋体" w:cs="宋体"/>
                <w:color w:val="000000" w:themeColor="text1"/>
                <w:sz w:val="21"/>
                <w:szCs w:val="21"/>
                <w:lang w:val="zh-CN"/>
                <w14:textFill>
                  <w14:solidFill>
                    <w14:schemeClr w14:val="tx1"/>
                  </w14:solidFill>
                </w14:textFill>
              </w:rPr>
              <w:t>配送收费要求：</w:t>
            </w:r>
          </w:p>
          <w:p w14:paraId="59F9B7E8">
            <w:pPr>
              <w:pStyle w:val="21"/>
              <w:rPr>
                <w:rFonts w:ascii="宋体" w:hAnsi="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w:t>
            </w:r>
            <w:r>
              <w:rPr>
                <w:rFonts w:hint="eastAsia" w:ascii="宋体" w:hAnsi="宋体" w:cs="宋体"/>
                <w:color w:val="000000" w:themeColor="text1"/>
                <w:sz w:val="21"/>
                <w:szCs w:val="21"/>
                <w:lang w:val="zh-CN"/>
                <w14:textFill>
                  <w14:solidFill>
                    <w14:schemeClr w14:val="tx1"/>
                  </w14:solidFill>
                </w14:textFill>
              </w:rPr>
              <w:t>中药代配饮片和中药代煎用药除可提供免费配送服务地区（免费配送服务地区：珠海市和中山市）</w:t>
            </w:r>
            <w:r>
              <w:rPr>
                <w:rFonts w:hint="eastAsia" w:ascii="宋体" w:hAnsi="宋体" w:cs="宋体"/>
                <w:color w:val="000000" w:themeColor="text1"/>
                <w:sz w:val="21"/>
                <w:szCs w:val="21"/>
                <w14:textFill>
                  <w14:solidFill>
                    <w14:schemeClr w14:val="tx1"/>
                  </w14:solidFill>
                </w14:textFill>
              </w:rPr>
              <w:t>外，其他</w:t>
            </w:r>
            <w:r>
              <w:rPr>
                <w:rFonts w:hint="eastAsia" w:ascii="宋体" w:hAnsi="宋体" w:cs="宋体"/>
                <w:color w:val="000000" w:themeColor="text1"/>
                <w:sz w:val="21"/>
                <w:szCs w:val="21"/>
                <w:lang w:val="zh-CN"/>
                <w14:textFill>
                  <w14:solidFill>
                    <w14:schemeClr w14:val="tx1"/>
                  </w14:solidFill>
                </w14:textFill>
              </w:rPr>
              <w:t>区域配送费用采取“到付”形式，</w:t>
            </w:r>
            <w:r>
              <w:rPr>
                <w:rFonts w:hint="eastAsia" w:ascii="宋体" w:hAnsi="宋体" w:cs="宋体"/>
                <w:color w:val="000000" w:themeColor="text1"/>
                <w:sz w:val="21"/>
                <w:szCs w:val="21"/>
                <w14:textFill>
                  <w14:solidFill>
                    <w14:schemeClr w14:val="tx1"/>
                  </w14:solidFill>
                </w14:textFill>
              </w:rPr>
              <w:t>收费标准由供应商选定的第三方配送公司定价。供应商应在保证配送时限要求的基础上，尽量为患者节约配送费</w:t>
            </w:r>
            <w:r>
              <w:rPr>
                <w:rFonts w:hint="eastAsia" w:ascii="宋体" w:hAnsi="宋体" w:cs="宋体"/>
                <w:color w:val="000000" w:themeColor="text1"/>
                <w:sz w:val="21"/>
                <w:szCs w:val="21"/>
                <w:lang w:val="zh-CN"/>
                <w14:textFill>
                  <w14:solidFill>
                    <w14:schemeClr w14:val="tx1"/>
                  </w14:solidFill>
                </w14:textFill>
              </w:rPr>
              <w:t>。</w:t>
            </w:r>
          </w:p>
          <w:p w14:paraId="570F6EE9">
            <w:pPr>
              <w:pStyle w:val="21"/>
              <w:rPr>
                <w:rFonts w:ascii="宋体" w:hAnsi="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r>
              <w:rPr>
                <w:rFonts w:hint="eastAsia" w:ascii="宋体" w:hAnsi="宋体" w:cs="宋体"/>
                <w:color w:val="000000" w:themeColor="text1"/>
                <w:sz w:val="21"/>
                <w:szCs w:val="21"/>
                <w:lang w:val="zh-CN"/>
                <w14:textFill>
                  <w14:solidFill>
                    <w14:schemeClr w14:val="tx1"/>
                  </w14:solidFill>
                </w14:textFill>
              </w:rPr>
              <w:t>中药个性化加工产品（包括但不限于中药茶饮，膏方等）收费标准视包裹大小与距离远近、是否需要冷链等由供应商选定的第三方配送公司定价，但配送到采购人各院区，则不收取配送费用。</w:t>
            </w:r>
          </w:p>
          <w:p w14:paraId="076AB007">
            <w:pPr>
              <w:pStyle w:val="21"/>
              <w:rPr>
                <w:rFonts w:ascii="宋体" w:hAnsi="宋体" w:cs="宋体"/>
                <w:color w:val="000000" w:themeColor="text1"/>
                <w:sz w:val="21"/>
                <w:szCs w:val="21"/>
                <w:lang w:val="zh-CN"/>
                <w14:textFill>
                  <w14:solidFill>
                    <w14:schemeClr w14:val="tx1"/>
                  </w14:solidFill>
                </w14:textFill>
              </w:rPr>
            </w:pPr>
          </w:p>
          <w:p w14:paraId="0E5B75FC">
            <w:pPr>
              <w:pStyle w:val="21"/>
              <w:rPr>
                <w:rFonts w:ascii="宋体" w:hAnsi="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w:t>
            </w:r>
            <w:r>
              <w:rPr>
                <w:rFonts w:hint="eastAsia" w:ascii="宋体" w:hAnsi="宋体" w:cs="宋体"/>
                <w:color w:val="000000" w:themeColor="text1"/>
                <w:sz w:val="21"/>
                <w:szCs w:val="21"/>
                <w14:textFill>
                  <w14:solidFill>
                    <w14:schemeClr w14:val="tx1"/>
                  </w14:solidFill>
                </w14:textFill>
              </w:rPr>
              <w:t>二）</w:t>
            </w:r>
            <w:r>
              <w:rPr>
                <w:rFonts w:hint="eastAsia" w:ascii="宋体" w:hAnsi="宋体" w:cs="宋体"/>
                <w:color w:val="000000" w:themeColor="text1"/>
                <w:sz w:val="21"/>
                <w:szCs w:val="21"/>
                <w:lang w:val="zh-CN"/>
                <w14:textFill>
                  <w14:solidFill>
                    <w14:schemeClr w14:val="tx1"/>
                  </w14:solidFill>
                </w14:textFill>
              </w:rPr>
              <w:t>配送时限要求：</w:t>
            </w:r>
          </w:p>
          <w:p w14:paraId="706F0E90">
            <w:pPr>
              <w:pStyle w:val="21"/>
              <w:rPr>
                <w:rFonts w:ascii="宋体" w:hAnsi="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★1</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val="zh-CN"/>
                <w14:textFill>
                  <w14:solidFill>
                    <w14:schemeClr w14:val="tx1"/>
                  </w14:solidFill>
                </w14:textFill>
              </w:rPr>
              <w:t>送至采购人和就诊对象的代煎代配服务：当天 12：00 前</w:t>
            </w:r>
            <w:r>
              <w:rPr>
                <w:rFonts w:hint="eastAsia" w:ascii="宋体" w:hAnsi="宋体" w:cs="宋体"/>
                <w:color w:val="000000" w:themeColor="text1"/>
                <w:sz w:val="21"/>
                <w:szCs w:val="21"/>
                <w14:textFill>
                  <w14:solidFill>
                    <w14:schemeClr w14:val="tx1"/>
                  </w14:solidFill>
                </w14:textFill>
              </w:rPr>
              <w:t>发送</w:t>
            </w:r>
            <w:r>
              <w:rPr>
                <w:rFonts w:hint="eastAsia" w:ascii="宋体" w:hAnsi="宋体" w:cs="宋体"/>
                <w:color w:val="000000" w:themeColor="text1"/>
                <w:sz w:val="21"/>
                <w:szCs w:val="21"/>
                <w:lang w:val="zh-CN"/>
                <w14:textFill>
                  <w14:solidFill>
                    <w14:schemeClr w14:val="tx1"/>
                  </w14:solidFill>
                </w14:textFill>
              </w:rPr>
              <w:t>的处方，保证当日送达医院或就诊对象指定地点（珠海市内）；当天 12:00-20:00 的处方，保证次日 12:00 前送达医院或就诊对象指定地点（珠海市内），中山市内保证次日送达。珠海市内急送需在6小时内送达。</w:t>
            </w:r>
          </w:p>
          <w:p w14:paraId="6A280D72">
            <w:pPr>
              <w:pStyle w:val="21"/>
              <w:rPr>
                <w:rFonts w:ascii="宋体" w:hAnsi="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val="zh-CN"/>
                <w14:textFill>
                  <w14:solidFill>
                    <w14:schemeClr w14:val="tx1"/>
                  </w14:solidFill>
                </w14:textFill>
              </w:rPr>
              <w:t>珠海市、中山市</w:t>
            </w:r>
            <w:r>
              <w:rPr>
                <w:rFonts w:hint="eastAsia" w:ascii="宋体" w:hAnsi="宋体" w:cs="宋体"/>
                <w:color w:val="000000" w:themeColor="text1"/>
                <w:sz w:val="21"/>
                <w:szCs w:val="21"/>
                <w14:textFill>
                  <w14:solidFill>
                    <w14:schemeClr w14:val="tx1"/>
                  </w14:solidFill>
                </w14:textFill>
              </w:rPr>
              <w:t>之</w:t>
            </w:r>
            <w:r>
              <w:rPr>
                <w:rFonts w:hint="eastAsia" w:ascii="宋体" w:hAnsi="宋体" w:cs="宋体"/>
                <w:color w:val="000000" w:themeColor="text1"/>
                <w:sz w:val="21"/>
                <w:szCs w:val="21"/>
                <w:lang w:val="zh-CN"/>
                <w14:textFill>
                  <w14:solidFill>
                    <w14:schemeClr w14:val="tx1"/>
                  </w14:solidFill>
                </w14:textFill>
              </w:rPr>
              <w:t>外</w:t>
            </w:r>
            <w:r>
              <w:rPr>
                <w:rFonts w:hint="eastAsia" w:ascii="宋体" w:hAnsi="宋体" w:cs="宋体"/>
                <w:color w:val="000000" w:themeColor="text1"/>
                <w:sz w:val="21"/>
                <w:szCs w:val="21"/>
                <w14:textFill>
                  <w14:solidFill>
                    <w14:schemeClr w14:val="tx1"/>
                  </w14:solidFill>
                </w14:textFill>
              </w:rPr>
              <w:t>的其他中国城市</w:t>
            </w:r>
            <w:r>
              <w:rPr>
                <w:rFonts w:hint="eastAsia" w:ascii="宋体" w:hAnsi="宋体" w:cs="宋体"/>
                <w:color w:val="000000" w:themeColor="text1"/>
                <w:sz w:val="21"/>
                <w:szCs w:val="21"/>
                <w:lang w:val="zh-CN"/>
                <w14:textFill>
                  <w14:solidFill>
                    <w14:schemeClr w14:val="tx1"/>
                  </w14:solidFill>
                </w14:textFill>
              </w:rPr>
              <w:t>，交付时间适当延长1-2日。</w:t>
            </w:r>
          </w:p>
          <w:p w14:paraId="45521C5D">
            <w:pPr>
              <w:pStyle w:val="21"/>
              <w:rPr>
                <w:rFonts w:ascii="宋体" w:hAnsi="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★3</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val="zh-CN"/>
                <w14:textFill>
                  <w14:solidFill>
                    <w14:schemeClr w14:val="tx1"/>
                  </w14:solidFill>
                </w14:textFill>
              </w:rPr>
              <w:t>中药饮片个性化加工如膏方、茶饮、药膳定制等送达时限：药房下计划2天内把相关成品送到医院中药房（</w:t>
            </w:r>
            <w:r>
              <w:rPr>
                <w:rFonts w:hint="eastAsia" w:ascii="宋体" w:hAnsi="宋体" w:cs="宋体"/>
                <w:color w:val="000000" w:themeColor="text1"/>
                <w:sz w:val="21"/>
                <w:szCs w:val="21"/>
                <w14:textFill>
                  <w14:solidFill>
                    <w14:schemeClr w14:val="tx1"/>
                  </w14:solidFill>
                </w14:textFill>
              </w:rPr>
              <w:t>配送</w:t>
            </w:r>
            <w:r>
              <w:rPr>
                <w:rFonts w:hint="eastAsia" w:ascii="宋体" w:hAnsi="宋体" w:cs="宋体"/>
                <w:color w:val="000000" w:themeColor="text1"/>
                <w:sz w:val="21"/>
                <w:szCs w:val="21"/>
                <w:lang w:val="zh-CN"/>
                <w14:textFill>
                  <w14:solidFill>
                    <w14:schemeClr w14:val="tx1"/>
                  </w14:solidFill>
                </w14:textFill>
              </w:rPr>
              <w:t>费用由供应商承担）或根据采购人指定地方的特定配送时限。</w:t>
            </w:r>
          </w:p>
          <w:p w14:paraId="60219D79">
            <w:pPr>
              <w:pStyle w:val="21"/>
              <w:rPr>
                <w:rFonts w:ascii="宋体" w:hAnsi="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★4</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val="zh-CN"/>
                <w14:textFill>
                  <w14:solidFill>
                    <w14:schemeClr w14:val="tx1"/>
                  </w14:solidFill>
                </w14:textFill>
              </w:rPr>
              <w:t>采购人如有特殊交付要求或急送要求的，经双方协商一致后，供应商须按时交付。若因供应商原因未能及时将中药饮片或煎煮汤液、膏方送至采购人、就诊对象处的，供应商应及时报告采购人，并与就诊对象沟通，确保按沟通确定的时间内送达；若因此产生医疗纠纷、投诉、信访等，由供应商承担全部责任并负责解决。</w:t>
            </w:r>
          </w:p>
          <w:p w14:paraId="0EE2E8B3">
            <w:pPr>
              <w:pStyle w:val="21"/>
              <w:rPr>
                <w:rFonts w:ascii="宋体" w:hAnsi="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★5</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val="zh-CN"/>
                <w14:textFill>
                  <w14:solidFill>
                    <w14:schemeClr w14:val="tx1"/>
                  </w14:solidFill>
                </w14:textFill>
              </w:rPr>
              <w:t>由于恶劣天气等自然灾害等原因，物流有可能延迟的，须提前和就诊对象沟通具体送达时间。</w:t>
            </w:r>
          </w:p>
          <w:p w14:paraId="3DDAE9A0">
            <w:pPr>
              <w:pStyle w:val="21"/>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★6.如供应商遇到妨碍配送或无法按时提供服务的情况，确实无法履行配送或服务的，需提前24小时以书面形式通知采购人</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双方友好协商</w:t>
            </w:r>
            <w:r>
              <w:rPr>
                <w:rFonts w:hint="eastAsia" w:ascii="宋体" w:hAnsi="宋体" w:cs="宋体"/>
                <w:color w:val="000000" w:themeColor="text1"/>
                <w:sz w:val="21"/>
                <w:szCs w:val="21"/>
                <w14:textFill>
                  <w14:solidFill>
                    <w14:schemeClr w14:val="tx1"/>
                  </w14:solidFill>
                </w14:textFill>
              </w:rPr>
              <w:t>。</w:t>
            </w:r>
          </w:p>
          <w:p w14:paraId="2A320A2E">
            <w:pPr>
              <w:pStyle w:val="21"/>
              <w:rPr>
                <w:rFonts w:ascii="宋体" w:hAnsi="宋体" w:cs="宋体"/>
                <w:color w:val="000000" w:themeColor="text1"/>
                <w:sz w:val="21"/>
                <w:szCs w:val="21"/>
                <w:lang w:val="zh-CN"/>
                <w14:textFill>
                  <w14:solidFill>
                    <w14:schemeClr w14:val="tx1"/>
                  </w14:solidFill>
                </w14:textFill>
              </w:rPr>
            </w:pPr>
          </w:p>
          <w:p w14:paraId="3709F76B">
            <w:pPr>
              <w:pStyle w:val="21"/>
              <w:rPr>
                <w:rFonts w:ascii="宋体" w:hAnsi="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（三）</w:t>
            </w:r>
            <w:r>
              <w:rPr>
                <w:rFonts w:hint="eastAsia" w:ascii="宋体" w:hAnsi="宋体" w:cs="宋体"/>
                <w:color w:val="000000" w:themeColor="text1"/>
                <w:sz w:val="21"/>
                <w:szCs w:val="21"/>
                <w:lang w:val="zh-CN"/>
                <w14:textFill>
                  <w14:solidFill>
                    <w14:schemeClr w14:val="tx1"/>
                  </w14:solidFill>
                </w14:textFill>
              </w:rPr>
              <w:t xml:space="preserve">售后服务： </w:t>
            </w:r>
          </w:p>
          <w:p w14:paraId="22BA7675">
            <w:pPr>
              <w:pStyle w:val="21"/>
              <w:rPr>
                <w:rFonts w:ascii="宋体" w:hAnsi="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1</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val="zh-CN"/>
                <w14:textFill>
                  <w14:solidFill>
                    <w14:schemeClr w14:val="tx1"/>
                  </w14:solidFill>
                </w14:textFill>
              </w:rPr>
              <w:t>退换货服务和质量检测检验</w:t>
            </w:r>
          </w:p>
          <w:p w14:paraId="6BD5D50A">
            <w:pPr>
              <w:pStyle w:val="21"/>
              <w:rPr>
                <w:rFonts w:ascii="宋体" w:hAnsi="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1.1代煎代配供应的饮片不合格，或者煎煮的汤药或加工产品不合格的，如对中药饮片品种、数量、质量等不符合合同要求的，采购人有权拒绝并要求后续改进。如造成就诊对象缺药的，供应商应承担违约责任，造成采购人损失的，采购人有权追索，供应商应承担由此产生的一切费用。</w:t>
            </w:r>
          </w:p>
          <w:p w14:paraId="054DB7CF">
            <w:pPr>
              <w:pStyle w:val="21"/>
              <w:rPr>
                <w:rFonts w:ascii="宋体" w:hAnsi="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★1.2供应商所供应药品出现虫蛀、霉变，包装中药饮片出现空包、封口不严，未按中标规格装量包装或装量不符合要求，或者煎煮的汤液、制作的茶饮，药膳，膏方</w:t>
            </w:r>
            <w:r>
              <w:rPr>
                <w:rFonts w:hint="eastAsia" w:ascii="宋体" w:hAnsi="宋体" w:cs="宋体"/>
                <w:color w:val="000000" w:themeColor="text1"/>
                <w:sz w:val="21"/>
                <w:szCs w:val="21"/>
                <w14:textFill>
                  <w14:solidFill>
                    <w14:schemeClr w14:val="tx1"/>
                  </w14:solidFill>
                </w14:textFill>
              </w:rPr>
              <w:t>出现</w:t>
            </w:r>
            <w:r>
              <w:rPr>
                <w:rFonts w:hint="eastAsia" w:ascii="宋体" w:hAnsi="宋体" w:cs="宋体"/>
                <w:color w:val="000000" w:themeColor="text1"/>
                <w:sz w:val="21"/>
                <w:szCs w:val="21"/>
                <w:lang w:val="zh-CN"/>
                <w14:textFill>
                  <w14:solidFill>
                    <w14:schemeClr w14:val="tx1"/>
                  </w14:solidFill>
                </w14:textFill>
              </w:rPr>
              <w:t>质量问题，供应商须</w:t>
            </w:r>
            <w:r>
              <w:rPr>
                <w:rFonts w:hint="eastAsia" w:ascii="宋体" w:hAnsi="宋体" w:cs="宋体"/>
                <w:color w:val="000000" w:themeColor="text1"/>
                <w:sz w:val="21"/>
                <w:szCs w:val="21"/>
                <w14:textFill>
                  <w14:solidFill>
                    <w14:schemeClr w14:val="tx1"/>
                  </w14:solidFill>
                </w14:textFill>
              </w:rPr>
              <w:t>在</w:t>
            </w:r>
            <w:r>
              <w:rPr>
                <w:rFonts w:hint="eastAsia" w:ascii="宋体" w:hAnsi="宋体" w:cs="宋体"/>
                <w:color w:val="000000" w:themeColor="text1"/>
                <w:sz w:val="21"/>
                <w:szCs w:val="21"/>
                <w:lang w:val="zh-CN"/>
                <w14:textFill>
                  <w14:solidFill>
                    <w14:schemeClr w14:val="tx1"/>
                  </w14:solidFill>
                </w14:textFill>
              </w:rPr>
              <w:t>不超过 24 小时</w:t>
            </w:r>
            <w:r>
              <w:rPr>
                <w:rFonts w:hint="eastAsia" w:ascii="宋体" w:hAnsi="宋体" w:cs="宋体"/>
                <w:color w:val="000000" w:themeColor="text1"/>
                <w:sz w:val="21"/>
                <w:szCs w:val="21"/>
                <w14:textFill>
                  <w14:solidFill>
                    <w14:schemeClr w14:val="tx1"/>
                  </w14:solidFill>
                </w14:textFill>
              </w:rPr>
              <w:t>内</w:t>
            </w:r>
            <w:r>
              <w:rPr>
                <w:rFonts w:hint="eastAsia" w:ascii="宋体" w:hAnsi="宋体" w:cs="宋体"/>
                <w:color w:val="000000" w:themeColor="text1"/>
                <w:sz w:val="21"/>
                <w:szCs w:val="21"/>
                <w:lang w:val="zh-CN"/>
                <w14:textFill>
                  <w14:solidFill>
                    <w14:schemeClr w14:val="tx1"/>
                  </w14:solidFill>
                </w14:textFill>
              </w:rPr>
              <w:t>进行更换合格品，而且供应商须承担由此发生的一切费用。退换或由此引发的就诊对象投诉及赔偿等相关问题由供应商负责。如超过 3 次（含）出现此类情况，视同严重违约，</w:t>
            </w:r>
            <w:r>
              <w:rPr>
                <w:rFonts w:hint="eastAsia" w:ascii="宋体" w:hAnsi="宋体" w:cs="宋体"/>
                <w:color w:val="000000" w:themeColor="text1"/>
                <w:sz w:val="21"/>
                <w:szCs w:val="21"/>
                <w14:textFill>
                  <w14:solidFill>
                    <w14:schemeClr w14:val="tx1"/>
                  </w14:solidFill>
                </w14:textFill>
              </w:rPr>
              <w:t>须</w:t>
            </w:r>
            <w:r>
              <w:rPr>
                <w:rFonts w:hint="eastAsia" w:ascii="宋体" w:hAnsi="宋体" w:cs="宋体"/>
                <w:color w:val="000000" w:themeColor="text1"/>
                <w:sz w:val="21"/>
                <w:szCs w:val="21"/>
                <w:lang w:val="zh-CN"/>
                <w14:textFill>
                  <w14:solidFill>
                    <w14:schemeClr w14:val="tx1"/>
                  </w14:solidFill>
                </w14:textFill>
              </w:rPr>
              <w:t>扣除当</w:t>
            </w:r>
            <w:r>
              <w:rPr>
                <w:rFonts w:hint="eastAsia" w:ascii="宋体" w:hAnsi="宋体" w:cs="宋体"/>
                <w:color w:val="000000" w:themeColor="text1"/>
                <w:sz w:val="21"/>
                <w:szCs w:val="21"/>
                <w14:textFill>
                  <w14:solidFill>
                    <w14:schemeClr w14:val="tx1"/>
                  </w14:solidFill>
                </w14:textFill>
              </w:rPr>
              <w:t>季度结算金额</w:t>
            </w:r>
            <w:r>
              <w:rPr>
                <w:rFonts w:hint="eastAsia" w:ascii="宋体" w:hAnsi="宋体" w:cs="宋体"/>
                <w:color w:val="000000" w:themeColor="text1"/>
                <w:sz w:val="21"/>
                <w:szCs w:val="21"/>
                <w:lang w:val="zh-CN"/>
                <w14:textFill>
                  <w14:solidFill>
                    <w14:schemeClr w14:val="tx1"/>
                  </w14:solidFill>
                </w14:textFill>
              </w:rPr>
              <w:t>的 1%作为违约金，并视情况</w:t>
            </w:r>
            <w:r>
              <w:rPr>
                <w:rFonts w:hint="eastAsia" w:ascii="宋体" w:hAnsi="宋体" w:cs="宋体"/>
                <w:color w:val="000000" w:themeColor="text1"/>
                <w:sz w:val="21"/>
                <w:szCs w:val="21"/>
                <w14:textFill>
                  <w14:solidFill>
                    <w14:schemeClr w14:val="tx1"/>
                  </w14:solidFill>
                </w14:textFill>
              </w:rPr>
              <w:t>暂停或</w:t>
            </w:r>
            <w:r>
              <w:rPr>
                <w:rFonts w:hint="eastAsia" w:ascii="宋体" w:hAnsi="宋体" w:cs="宋体"/>
                <w:color w:val="000000" w:themeColor="text1"/>
                <w:sz w:val="21"/>
                <w:szCs w:val="21"/>
                <w:lang w:val="zh-CN"/>
                <w14:textFill>
                  <w14:solidFill>
                    <w14:schemeClr w14:val="tx1"/>
                  </w14:solidFill>
                </w14:textFill>
              </w:rPr>
              <w:t>终止合同并追究相关责任。暂停服务期间，采购人有权</w:t>
            </w:r>
            <w:r>
              <w:rPr>
                <w:rFonts w:hint="eastAsia" w:ascii="宋体" w:hAnsi="宋体" w:cs="宋体"/>
                <w:color w:val="000000" w:themeColor="text1"/>
                <w:sz w:val="21"/>
                <w:szCs w:val="21"/>
                <w:lang w:val="zh-CN" w:eastAsia="zh-CN"/>
                <w14:textFill>
                  <w14:solidFill>
                    <w14:schemeClr w14:val="tx1"/>
                  </w14:solidFill>
                </w14:textFill>
              </w:rPr>
              <w:t>另寻其他企业紧急供应并同时重新开展采购活动</w:t>
            </w:r>
            <w:r>
              <w:rPr>
                <w:rFonts w:hint="eastAsia" w:ascii="宋体" w:hAnsi="宋体" w:cs="宋体"/>
                <w:color w:val="000000" w:themeColor="text1"/>
                <w:sz w:val="21"/>
                <w:szCs w:val="21"/>
                <w:lang w:val="zh-CN"/>
                <w14:textFill>
                  <w14:solidFill>
                    <w14:schemeClr w14:val="tx1"/>
                  </w14:solidFill>
                </w14:textFill>
              </w:rPr>
              <w:t>，且本项目供应商应承担由此产生的所有费用。</w:t>
            </w:r>
          </w:p>
          <w:p w14:paraId="54E71FDA">
            <w:pPr>
              <w:pStyle w:val="21"/>
              <w:rPr>
                <w:rFonts w:ascii="宋体" w:hAnsi="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★1.</w:t>
            </w:r>
            <w:r>
              <w:rPr>
                <w:rFonts w:hint="eastAsia" w:ascii="宋体" w:hAnsi="宋体" w:cs="宋体"/>
                <w:color w:val="000000" w:themeColor="text1"/>
                <w:sz w:val="21"/>
                <w:szCs w:val="21"/>
                <w14:textFill>
                  <w14:solidFill>
                    <w14:schemeClr w14:val="tx1"/>
                  </w14:solidFill>
                </w14:textFill>
              </w:rPr>
              <w:t>3</w:t>
            </w:r>
            <w:r>
              <w:rPr>
                <w:rFonts w:hint="eastAsia" w:ascii="宋体" w:hAnsi="宋体" w:cs="宋体"/>
                <w:color w:val="000000" w:themeColor="text1"/>
                <w:sz w:val="21"/>
                <w:szCs w:val="21"/>
                <w:lang w:val="zh-CN"/>
                <w14:textFill>
                  <w14:solidFill>
                    <w14:schemeClr w14:val="tx1"/>
                  </w14:solidFill>
                </w14:textFill>
              </w:rPr>
              <w:t>如果采购人在临床使用中发现中药饮片或煎煮的汤液、制作的茶饮，药膳，膏方不符合质量要求（含出现严重的不良反应时），需要进行质量检验，则由采购人委托采购人所在地药检部门进行质量检验，并及时以书面形式把检验结果通知供应商。无论是否存在质量问题，检验费用均由供应商承担，如果确实存在质量问题则供应商还需承担因此产生的经济和法律责任；并且供应商应在24小时内对存在质量问题的中药饮片或煎煮的汤液、制作的茶饮，药膳，膏方进行更换、补充，并不得影响采购人的临床用药。每发生一次，须扣除当季度结算金额的 0.5%作为违约金。情况严重时，采购人有权终止合同并要求供应商赔偿损失。</w:t>
            </w:r>
          </w:p>
          <w:p w14:paraId="27C5AB04">
            <w:pPr>
              <w:pStyle w:val="21"/>
              <w:rPr>
                <w:rFonts w:ascii="宋体" w:hAnsi="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★1.</w:t>
            </w:r>
            <w:r>
              <w:rPr>
                <w:rFonts w:hint="eastAsia" w:ascii="宋体" w:hAnsi="宋体" w:cs="宋体"/>
                <w:color w:val="000000" w:themeColor="text1"/>
                <w:sz w:val="21"/>
                <w:szCs w:val="21"/>
                <w14:textFill>
                  <w14:solidFill>
                    <w14:schemeClr w14:val="tx1"/>
                  </w14:solidFill>
                </w14:textFill>
              </w:rPr>
              <w:t>4</w:t>
            </w:r>
            <w:r>
              <w:rPr>
                <w:rFonts w:hint="eastAsia" w:ascii="宋体" w:hAnsi="宋体" w:cs="宋体"/>
                <w:color w:val="000000" w:themeColor="text1"/>
                <w:sz w:val="21"/>
                <w:szCs w:val="21"/>
                <w:lang w:val="zh-CN"/>
                <w14:textFill>
                  <w14:solidFill>
                    <w14:schemeClr w14:val="tx1"/>
                  </w14:solidFill>
                </w14:textFill>
              </w:rPr>
              <w:t>中药饮片或煎煮的汤液、制作的茶饮，药膳，膏方出现质量问题（包装、标签、等级、内在质量问题），供应商必须无条件收回并更换合格中药饮片或煎煮的汤液、制作的茶饮，药膳，膏方；如果药监部门抽检发现不合格的中药饮片或煎煮的汤液、制作的茶饮，药膳，膏方，供应商必须承担经济和法律责任；如因质量问题引起药政管理方面的问题，由供应商负连带责任；如因质量问题引起医疗事故或纠纷，供应商必须负全部责任并承担全部费用。上述情形每发生一次，须扣除当季度结算金额的 1%作为违约金。情况严重时，采购人有权终止合同并要求供应商赔偿损失。</w:t>
            </w:r>
          </w:p>
          <w:p w14:paraId="378A240E">
            <w:pPr>
              <w:pStyle w:val="21"/>
              <w:rPr>
                <w:rFonts w:ascii="宋体" w:hAnsi="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val="zh-CN"/>
                <w14:textFill>
                  <w14:solidFill>
                    <w14:schemeClr w14:val="tx1"/>
                  </w14:solidFill>
                </w14:textFill>
              </w:rPr>
              <w:t>配备专职售后服务人员：</w:t>
            </w:r>
          </w:p>
          <w:p w14:paraId="6CE84F50">
            <w:pPr>
              <w:pStyle w:val="21"/>
              <w:rPr>
                <w:rFonts w:ascii="宋体" w:hAnsi="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本项目的供应商必须设置专职且匹配业务量，具备药学专业相关证书（含毕业证、资质证书等），并经培训考核合格的专业人员（至少2名）完成该项目在医院的售后工作。工作内容包括但不限于：协助饮片上架整理、每季度仓库整理，协助订单纠纷沟通处理、咨询及信息纠正确认，中药房的代煎代配订单管理，院企协调沟通，协助中药饮片个性化产品（打粉、茶饮、膏方等）上架等各项相关工作。专业售后人员必须按采购人门诊中药开放工作时间要求排班并驻点，服从医院管理，节假日随同。派驻人员的劳务费用及五险一金由供应商负责。派驻人员在完成必要的售后服务后，可离开医院，但需时刻保持联系，并在采购人需要时，及时到医院现场完成相关售后服务。派驻人员须把相关资料（包括但不限于：药学专业相关证书、培训记录、健康体检结果、劳动合同、供应商为其购买的社保证明等）提供给采购人确认，经采购人同意。派驻人员在服务期内如发生各种事故：包括人身及财产安全、交通、防火和劳资纠纷（包括供应商与派驻人员解除劳动合同的补偿或赔偿）等事件均由供应商自行负责处理（包括但不限于协商、调解、仲裁、诉讼等），并承担相应责任及费用，不得影响本项目的正常运作；如因此造成采购人损失的，供应商还应赔偿采购人遭受的一切损失。供应商有义务按采购人要求，督促派驻人员严格遵守国家法律法规以及采购人的规章制度、管理规范和劳动纪律，忠于职守、文明礼貌，并接受采购人管理人员的检查监督。</w:t>
            </w:r>
          </w:p>
          <w:p w14:paraId="6E70F5E1">
            <w:pPr>
              <w:pStyle w:val="21"/>
              <w:rPr>
                <w:rFonts w:ascii="宋体" w:hAnsi="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3</w:t>
            </w:r>
            <w:r>
              <w:rPr>
                <w:rFonts w:hint="eastAsia" w:ascii="宋体" w:hAnsi="宋体" w:cs="宋体"/>
                <w:color w:val="000000" w:themeColor="text1"/>
                <w:sz w:val="21"/>
                <w:szCs w:val="21"/>
                <w14:textFill>
                  <w14:solidFill>
                    <w14:schemeClr w14:val="tx1"/>
                  </w14:solidFill>
                </w14:textFill>
              </w:rPr>
              <w:t>.售后响应、</w:t>
            </w:r>
            <w:r>
              <w:rPr>
                <w:rFonts w:hint="eastAsia" w:ascii="宋体" w:hAnsi="宋体" w:cs="宋体"/>
                <w:color w:val="000000" w:themeColor="text1"/>
                <w:sz w:val="21"/>
                <w:szCs w:val="21"/>
                <w:lang w:val="zh-CN"/>
                <w14:textFill>
                  <w14:solidFill>
                    <w14:schemeClr w14:val="tx1"/>
                  </w14:solidFill>
                </w14:textFill>
              </w:rPr>
              <w:t>纠纷与不良事件处理</w:t>
            </w:r>
          </w:p>
          <w:p w14:paraId="7CBEB475">
            <w:pPr>
              <w:pStyle w:val="21"/>
              <w:rPr>
                <w:rFonts w:ascii="宋体" w:hAnsi="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★3.1供应商接到采购人售后咨询应在3小时内有专人答复，若需要现场解决应安排专人24小时内到达，对采购人提出的问题须及时改进，处理率为100%。售后服务方式均为供应商上门服务。</w:t>
            </w:r>
          </w:p>
          <w:p w14:paraId="7BCCBC4A">
            <w:pPr>
              <w:pStyle w:val="21"/>
              <w:rPr>
                <w:rFonts w:ascii="宋体" w:hAnsi="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3.2服务过程中发生的投诉、不良反应等问题，应及时妥善处理、详细记录，并把处理结果向医院药学部相应人员如实反馈。中药饮片、煎煮的汤药或加工产品的质量问题引起医疗事故或纠纷，供应商必须负全部责任并承担全部费用。</w:t>
            </w:r>
          </w:p>
          <w:p w14:paraId="3104F85C">
            <w:pPr>
              <w:pStyle w:val="21"/>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4</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val="zh-CN"/>
                <w14:textFill>
                  <w14:solidFill>
                    <w14:schemeClr w14:val="tx1"/>
                  </w14:solidFill>
                </w14:textFill>
              </w:rPr>
              <w:t>代煎代配服务的其他售后服务</w:t>
            </w:r>
            <w:r>
              <w:rPr>
                <w:rFonts w:hint="eastAsia" w:ascii="宋体" w:hAnsi="宋体" w:cs="宋体"/>
                <w:color w:val="000000" w:themeColor="text1"/>
                <w:sz w:val="21"/>
                <w:szCs w:val="21"/>
                <w14:textFill>
                  <w14:solidFill>
                    <w14:schemeClr w14:val="tx1"/>
                  </w14:solidFill>
                </w14:textFill>
              </w:rPr>
              <w:t>要求</w:t>
            </w:r>
          </w:p>
          <w:p w14:paraId="64ABC6D9">
            <w:pPr>
              <w:pStyle w:val="21"/>
              <w:rPr>
                <w:rFonts w:ascii="宋体" w:hAnsi="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★4.</w:t>
            </w:r>
            <w:r>
              <w:rPr>
                <w:rFonts w:hint="eastAsia" w:ascii="宋体" w:hAnsi="宋体" w:cs="宋体"/>
                <w:color w:val="000000" w:themeColor="text1"/>
                <w:sz w:val="21"/>
                <w:szCs w:val="21"/>
                <w14:textFill>
                  <w14:solidFill>
                    <w14:schemeClr w14:val="tx1"/>
                  </w14:solidFill>
                </w14:textFill>
              </w:rPr>
              <w:t>1</w:t>
            </w:r>
            <w:r>
              <w:rPr>
                <w:rFonts w:hint="eastAsia" w:ascii="宋体" w:hAnsi="宋体" w:cs="宋体"/>
                <w:color w:val="000000" w:themeColor="text1"/>
                <w:sz w:val="21"/>
                <w:szCs w:val="21"/>
                <w:lang w:val="zh-CN"/>
                <w14:textFill>
                  <w14:solidFill>
                    <w14:schemeClr w14:val="tx1"/>
                  </w14:solidFill>
                </w14:textFill>
              </w:rPr>
              <w:t>采购人有权随时对供应商提供的中药饮片代配、代煎、膏方定制等服务的各个环节进行监督管理，并有权抽查检验；也可派出专人以飞行检查或派驻形式进行监督。</w:t>
            </w:r>
            <w:bookmarkStart w:id="56" w:name="OLE_LINK1"/>
          </w:p>
          <w:bookmarkEnd w:id="56"/>
          <w:p w14:paraId="2C3747DF">
            <w:pPr>
              <w:pStyle w:val="21"/>
              <w:rPr>
                <w:rFonts w:ascii="宋体" w:hAnsi="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★4.</w:t>
            </w:r>
            <w:r>
              <w:rPr>
                <w:rFonts w:hint="eastAsia" w:ascii="宋体" w:hAnsi="宋体" w:cs="宋体"/>
                <w:color w:val="000000" w:themeColor="text1"/>
                <w:sz w:val="21"/>
                <w:szCs w:val="21"/>
                <w14:textFill>
                  <w14:solidFill>
                    <w14:schemeClr w14:val="tx1"/>
                  </w14:solidFill>
                </w14:textFill>
              </w:rPr>
              <w:t>2</w:t>
            </w:r>
            <w:r>
              <w:rPr>
                <w:rFonts w:hint="eastAsia" w:ascii="宋体" w:hAnsi="宋体" w:cs="宋体"/>
                <w:color w:val="000000" w:themeColor="text1"/>
                <w:sz w:val="21"/>
                <w:szCs w:val="21"/>
                <w:lang w:val="zh-CN"/>
                <w14:textFill>
                  <w14:solidFill>
                    <w14:schemeClr w14:val="tx1"/>
                  </w14:solidFill>
                </w14:textFill>
              </w:rPr>
              <w:t>供应商调剂用中药饮片和煎煮、茶饮定制、药膳定制、膏方制作中心使用的中药饮片（集采品种除外）由供应商提供，饮片质量必须与投标样品一致且得到采购人的认可。</w:t>
            </w:r>
          </w:p>
          <w:p w14:paraId="6F35C8FD">
            <w:pPr>
              <w:pStyle w:val="21"/>
              <w:rPr>
                <w:rFonts w:ascii="宋体" w:hAnsi="宋体" w:cs="宋体"/>
                <w:color w:val="000000" w:themeColor="text1"/>
                <w:sz w:val="21"/>
                <w:szCs w:val="21"/>
                <w:lang w:val="zh-CN"/>
                <w14:textFill>
                  <w14:solidFill>
                    <w14:schemeClr w14:val="tx1"/>
                  </w14:solidFill>
                </w14:textFill>
              </w:rPr>
            </w:pPr>
          </w:p>
          <w:p w14:paraId="0FEDE55F">
            <w:pPr>
              <w:pStyle w:val="21"/>
              <w:rPr>
                <w:rFonts w:ascii="宋体" w:hAnsi="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w:t>
            </w:r>
            <w:r>
              <w:rPr>
                <w:rFonts w:hint="eastAsia" w:ascii="宋体" w:hAnsi="宋体" w:cs="宋体"/>
                <w:color w:val="000000" w:themeColor="text1"/>
                <w:sz w:val="21"/>
                <w:szCs w:val="21"/>
                <w14:textFill>
                  <w14:solidFill>
                    <w14:schemeClr w14:val="tx1"/>
                  </w14:solidFill>
                </w14:textFill>
              </w:rPr>
              <w:t>四</w:t>
            </w:r>
            <w:r>
              <w:rPr>
                <w:rFonts w:hint="eastAsia" w:ascii="宋体" w:hAnsi="宋体" w:cs="宋体"/>
                <w:color w:val="000000" w:themeColor="text1"/>
                <w:sz w:val="21"/>
                <w:szCs w:val="21"/>
                <w:lang w:val="zh-CN"/>
                <w14:textFill>
                  <w14:solidFill>
                    <w14:schemeClr w14:val="tx1"/>
                  </w14:solidFill>
                </w14:textFill>
              </w:rPr>
              <w:t>）其他要求：</w:t>
            </w:r>
          </w:p>
          <w:p w14:paraId="14CFF44A">
            <w:pPr>
              <w:pStyle w:val="21"/>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1.其他目前尚未开展的采购品种要求：投标供应商应最大程度满足采购人“其他目前尚未开展的采购品种”的供应，以使本项目在整个服务期内可以始终适应医院不断扩展用药品种、应用新方的发展需要。供应商可在投标文件中列明《中药饮片目录及现行价格》外的其他品种的供应能力，需列明品种名称、供应标准、产地等。供应商应在其投标文件中出具“《中药饮片目录及现行价格》外的其他品种的供应能力”承诺书（格式见招标文件《投标文件格式》）。</w:t>
            </w:r>
            <w:r>
              <w:rPr>
                <w:rFonts w:hint="eastAsia" w:ascii="宋体" w:hAnsi="宋体" w:cs="宋体"/>
                <w:b/>
                <w:bCs/>
                <w:color w:val="000000" w:themeColor="text1"/>
                <w:sz w:val="21"/>
                <w:szCs w:val="21"/>
                <w14:textFill>
                  <w14:solidFill>
                    <w14:schemeClr w14:val="tx1"/>
                  </w14:solidFill>
                </w14:textFill>
              </w:rPr>
              <w:t>通过提供该供应能力承诺书，表示供应商有能力且愿意按招标文件的定价规则，在合同期内稳定供应这些中药饮片，或其加工产品。该供应能力承诺书作为投标文件的一部分，亦是本项目合同不可分割的一部分；对投标时承诺可提供，履约时拒不供应的，视为违约，按缺货条款承担违约责任。</w:t>
            </w:r>
            <w:r>
              <w:rPr>
                <w:rFonts w:hint="eastAsia" w:ascii="宋体" w:hAnsi="宋体" w:cs="宋体"/>
                <w:color w:val="000000" w:themeColor="text1"/>
                <w:sz w:val="21"/>
                <w:szCs w:val="21"/>
                <w14:textFill>
                  <w14:solidFill>
                    <w14:schemeClr w14:val="tx1"/>
                  </w14:solidFill>
                </w14:textFill>
              </w:rPr>
              <w:t>因此，供应商应遵守诚实信用原则，谨慎填报。</w:t>
            </w:r>
          </w:p>
          <w:p w14:paraId="38DDE9FD">
            <w:pPr>
              <w:pStyle w:val="21"/>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r>
              <w:rPr>
                <w:rFonts w:hint="eastAsia" w:ascii="宋体" w:hAnsi="宋体" w:cs="宋体"/>
                <w:color w:val="000000" w:themeColor="text1"/>
                <w:sz w:val="21"/>
                <w:szCs w:val="21"/>
                <w:lang w:val="zh-CN"/>
                <w14:textFill>
                  <w14:solidFill>
                    <w14:schemeClr w14:val="tx1"/>
                  </w14:solidFill>
                </w14:textFill>
              </w:rPr>
              <w:t>在合同实施过程中采购人可能需要采购之前尚未开展的品种，经确定供应商可以供货后以补充协议形式列明进本项目合同“中药饮片品种清单”中。如采购人拟新增品种已在供应商投标文件的“《中药饮片目录及现行价格》外的其他品种的供应能力”承诺书中，则视为供应商对该新增品种具备供应能力，且同意供货，可以直接以补充协议形式新增该品种。新增品种价格定价方式：新增品种供应价格=市场价平均值（市场价：供应商提供广东省内3家与采购人同类医疗机构近一个月内的对应中药饮片发票单价的算术平均值），且需采购人认可。供应商同时提供进货发票、销售发票、销售合同等证明材料进行佐证，并经采购人按质量及价格评估、审核，形成统一意见后方可执行。如发现供应商所提供价格明显高于行业价格的，采购人有权对其提出质疑并调整价格。新增品种的供应价应保持长期稳定，供应商不得因市场价格波动等原因拒绝供应。如在服务期内，采购人现场中药饮片重新招标的目录中已添加该“新增品种”，则该品种的价格以重新招标的中标单价（以重新招标项目合同签约时间作为中标单价生效的时间）为准</w:t>
            </w:r>
            <w:r>
              <w:rPr>
                <w:rFonts w:hint="eastAsia" w:ascii="宋体" w:hAnsi="宋体" w:cs="宋体"/>
                <w:color w:val="000000" w:themeColor="text1"/>
                <w:sz w:val="21"/>
                <w:szCs w:val="21"/>
                <w14:textFill>
                  <w14:solidFill>
                    <w14:schemeClr w14:val="tx1"/>
                  </w14:solidFill>
                </w14:textFill>
              </w:rPr>
              <w:t>。</w:t>
            </w:r>
          </w:p>
          <w:p w14:paraId="1D0CD0B3">
            <w:pPr>
              <w:pStyle w:val="21"/>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w:t>
            </w:r>
            <w:r>
              <w:rPr>
                <w:rFonts w:hint="eastAsia" w:ascii="宋体" w:hAnsi="宋体" w:cs="宋体"/>
                <w:color w:val="000000" w:themeColor="text1"/>
                <w:sz w:val="21"/>
                <w:szCs w:val="21"/>
                <w:lang w:val="zh-CN"/>
                <w14:textFill>
                  <w14:solidFill>
                    <w14:schemeClr w14:val="tx1"/>
                  </w14:solidFill>
                </w14:textFill>
              </w:rPr>
              <w:t>为保障中药饮片的供应能力与质量标准，供应商应自有（或共建）中药饮片生产单位并自有或与第三方合作共建中药材种植基地至少50个。</w:t>
            </w:r>
          </w:p>
          <w:p w14:paraId="6E2C0597">
            <w:pPr>
              <w:pStyle w:val="21"/>
              <w:rPr>
                <w:rFonts w:ascii="宋体" w:hAnsi="宋体" w:cs="宋体"/>
                <w:color w:val="000000" w:themeColor="text1"/>
                <w:sz w:val="21"/>
                <w:szCs w:val="21"/>
                <w:highlight w:val="cyan"/>
                <w:lang w:val="zh-CN"/>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4.</w:t>
            </w:r>
            <w:r>
              <w:rPr>
                <w:rFonts w:hint="eastAsia" w:ascii="宋体" w:hAnsi="宋体" w:cs="宋体"/>
                <w:color w:val="000000" w:themeColor="text1"/>
                <w:sz w:val="21"/>
                <w:szCs w:val="21"/>
                <w:highlight w:val="none"/>
                <w:lang w:val="en-US" w:eastAsia="zh-CN"/>
                <w14:textFill>
                  <w14:solidFill>
                    <w14:schemeClr w14:val="tx1"/>
                  </w14:solidFill>
                </w14:textFill>
              </w:rPr>
              <w:t>供应商须提供代煎代配业务的配套服务，如协助建设中医药健康产业，支持中医药人才培养，提供中医药文化推广支持和对采购人中医药学科发展提供建设支持，包括但不限于协助打造院内中药展示馆服务、协助发展医院中药协定处方、中药膏方、中药临方炮制等业务发展，协助完成科研课题（如省级中医药课题）等。</w:t>
            </w:r>
          </w:p>
          <w:p w14:paraId="7DDEBDC8">
            <w:pPr>
              <w:pStyle w:val="21"/>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w:t>
            </w:r>
            <w:r>
              <w:rPr>
                <w:rFonts w:hint="eastAsia" w:ascii="宋体" w:hAnsi="宋体" w:cs="宋体"/>
                <w:color w:val="000000" w:themeColor="text1"/>
                <w:sz w:val="21"/>
                <w:szCs w:val="21"/>
                <w:lang w:val="zh-CN"/>
                <w14:textFill>
                  <w14:solidFill>
                    <w14:schemeClr w14:val="tx1"/>
                  </w14:solidFill>
                </w14:textFill>
              </w:rPr>
              <w:t>缺货</w:t>
            </w:r>
            <w:r>
              <w:rPr>
                <w:rFonts w:hint="eastAsia" w:ascii="宋体" w:hAnsi="宋体" w:cs="宋体"/>
                <w:color w:val="000000" w:themeColor="text1"/>
                <w:sz w:val="21"/>
                <w:szCs w:val="21"/>
                <w14:textFill>
                  <w14:solidFill>
                    <w14:schemeClr w14:val="tx1"/>
                  </w14:solidFill>
                </w14:textFill>
              </w:rPr>
              <w:t>条款</w:t>
            </w:r>
          </w:p>
          <w:p w14:paraId="3DD8A144">
            <w:pPr>
              <w:pStyle w:val="21"/>
              <w:rPr>
                <w:rFonts w:ascii="宋体" w:hAnsi="宋体" w:cs="宋体"/>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中药饮片缺货极可能严重影响医院的日常运营，因此缺货属于严重违约情形，将受到严厉的经济处罚。</w:t>
            </w:r>
            <w:r>
              <w:rPr>
                <w:rFonts w:hint="eastAsia" w:ascii="宋体" w:hAnsi="宋体" w:cs="宋体"/>
                <w:color w:val="000000" w:themeColor="text1"/>
                <w:sz w:val="21"/>
                <w:szCs w:val="21"/>
                <w:lang w:val="zh-CN"/>
                <w14:textFill>
                  <w14:solidFill>
                    <w14:schemeClr w14:val="tx1"/>
                  </w14:solidFill>
                </w14:textFill>
              </w:rPr>
              <w:t>因供应商的原因缺货时，为确保项目的顺利进行，采购人可从采购项目的评审报告推荐候选人中顺延选择供应商进行临时供货或者以其他方式确定其他供应商进行临时供货，由此产生的差价、时间损失等由供应商承担。同时，采购人还将按《附件2：中药饮片代煎代配服务质量考核表》，要求供应商承担违约责任。建议供应商仔细查看《中药饮片目录及现行价格》中的非集采品种，逐一确认自己能否按照每个品种的对应价格、执行标准、产地要求、包装规格，在未来2年稳定供货；亦建议供应商仔细阅读《附件2：中药饮片代煎代配服务质量考核表》，综合评估自己对违约条款的承受能力。供应商对“★（六）考核要求”的响应，将意味着供应商已对违约条款知情且同意。</w:t>
            </w:r>
          </w:p>
          <w:p w14:paraId="40CD2025">
            <w:pPr>
              <w:pStyle w:val="21"/>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6.供应商应具备同类项目经验，以证明具备足够的履约能力。</w:t>
            </w:r>
          </w:p>
          <w:p w14:paraId="0736C890">
            <w:pPr>
              <w:pStyle w:val="21"/>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7.供应商应具备一定的智能化生产能力，以提供与现代生活适配的智能化服务，以及高效、可控、高质量的加工服务。</w:t>
            </w:r>
          </w:p>
          <w:p w14:paraId="7C06B307">
            <w:pPr>
              <w:pStyle w:val="21"/>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7.1</w:t>
            </w:r>
            <w:r>
              <w:rPr>
                <w:rFonts w:ascii="宋体" w:hAnsi="宋体" w:cs="宋体"/>
                <w:color w:val="000000" w:themeColor="text1"/>
                <w:sz w:val="21"/>
                <w:szCs w:val="21"/>
                <w14:textFill>
                  <w14:solidFill>
                    <w14:schemeClr w14:val="tx1"/>
                  </w14:solidFill>
                </w14:textFill>
              </w:rPr>
              <w:t>调剂、煎煮及配送过程全程条码识别，系统全程可溯源；</w:t>
            </w:r>
          </w:p>
          <w:p w14:paraId="24967B6E">
            <w:pPr>
              <w:pStyle w:val="21"/>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7.2</w:t>
            </w:r>
            <w:r>
              <w:rPr>
                <w:rFonts w:ascii="宋体" w:hAnsi="宋体" w:cs="宋体"/>
                <w:color w:val="000000" w:themeColor="text1"/>
                <w:sz w:val="21"/>
                <w:szCs w:val="21"/>
                <w14:textFill>
                  <w14:solidFill>
                    <w14:schemeClr w14:val="tx1"/>
                  </w14:solidFill>
                </w14:textFill>
              </w:rPr>
              <w:t>就诊对象通过相关系统可查询处方状态和物流信息；</w:t>
            </w:r>
          </w:p>
          <w:p w14:paraId="600D198B">
            <w:pPr>
              <w:pStyle w:val="21"/>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7.3</w:t>
            </w:r>
            <w:r>
              <w:rPr>
                <w:rFonts w:ascii="宋体" w:hAnsi="宋体" w:cs="宋体"/>
                <w:color w:val="000000" w:themeColor="text1"/>
                <w:sz w:val="21"/>
                <w:szCs w:val="21"/>
                <w14:textFill>
                  <w14:solidFill>
                    <w14:schemeClr w14:val="tx1"/>
                  </w14:solidFill>
                </w14:textFill>
              </w:rPr>
              <w:t>具备中药茶饮生产线，实现中药茶饮的智能调配与包装；</w:t>
            </w:r>
          </w:p>
          <w:p w14:paraId="4538AF52">
            <w:pPr>
              <w:pStyle w:val="21"/>
              <w:rPr>
                <w:rFonts w:ascii="宋体" w:hAnsi="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7.4</w:t>
            </w:r>
            <w:r>
              <w:rPr>
                <w:rFonts w:ascii="宋体" w:hAnsi="宋体" w:cs="宋体"/>
                <w:color w:val="000000" w:themeColor="text1"/>
                <w:sz w:val="21"/>
                <w:szCs w:val="21"/>
                <w14:textFill>
                  <w14:solidFill>
                    <w14:schemeClr w14:val="tx1"/>
                  </w14:solidFill>
                </w14:textFill>
              </w:rPr>
              <w:t>具备中药膏方智能化生产线。</w:t>
            </w:r>
          </w:p>
        </w:tc>
      </w:tr>
    </w:tbl>
    <w:p w14:paraId="45F5DD0E">
      <w:pPr>
        <w:autoSpaceDE w:val="0"/>
        <w:autoSpaceDN w:val="0"/>
        <w:rPr>
          <w:rFonts w:ascii="宋体" w:hAnsi="宋体"/>
          <w:color w:val="000000" w:themeColor="text1"/>
          <w:szCs w:val="24"/>
          <w14:textFill>
            <w14:solidFill>
              <w14:schemeClr w14:val="tx1"/>
            </w14:solidFill>
          </w14:textFill>
        </w:rPr>
      </w:pPr>
    </w:p>
    <w:p w14:paraId="3B1D8B10">
      <w:pPr>
        <w:rPr>
          <w:rFonts w:ascii="宋体" w:hAnsi="宋体"/>
          <w:color w:val="000000" w:themeColor="text1"/>
          <w:szCs w:val="24"/>
          <w14:textFill>
            <w14:solidFill>
              <w14:schemeClr w14:val="tx1"/>
            </w14:solidFill>
          </w14:textFill>
        </w:rPr>
      </w:pPr>
    </w:p>
    <w:p w14:paraId="197220DA">
      <w:pPr>
        <w:autoSpaceDE w:val="0"/>
        <w:autoSpaceDN w:val="0"/>
        <w:rPr>
          <w:rFonts w:ascii="宋体" w:hAnsi="宋体"/>
          <w:color w:val="000000" w:themeColor="text1"/>
          <w:szCs w:val="24"/>
          <w14:textFill>
            <w14:solidFill>
              <w14:schemeClr w14:val="tx1"/>
            </w14:solidFill>
          </w14:textFill>
        </w:rPr>
      </w:pPr>
    </w:p>
    <w:p w14:paraId="16A881AB">
      <w:pPr>
        <w:autoSpaceDE w:val="0"/>
        <w:autoSpaceDN w:val="0"/>
        <w:rPr>
          <w:rFonts w:ascii="宋体" w:hAnsi="宋体"/>
          <w:color w:val="000000" w:themeColor="text1"/>
          <w:szCs w:val="24"/>
          <w14:textFill>
            <w14:solidFill>
              <w14:schemeClr w14:val="tx1"/>
            </w14:solidFill>
          </w14:textFill>
        </w:rPr>
      </w:pPr>
    </w:p>
    <w:p w14:paraId="543B2E25">
      <w:pPr>
        <w:autoSpaceDE w:val="0"/>
        <w:autoSpaceDN w:val="0"/>
        <w:rPr>
          <w:rFonts w:ascii="宋体" w:hAnsi="宋体"/>
          <w:color w:val="000000" w:themeColor="text1"/>
          <w:szCs w:val="24"/>
          <w14:textFill>
            <w14:solidFill>
              <w14:schemeClr w14:val="tx1"/>
            </w14:solidFill>
          </w14:textFill>
        </w:rPr>
      </w:pPr>
    </w:p>
    <w:p w14:paraId="03C625F4">
      <w:pPr>
        <w:autoSpaceDE w:val="0"/>
        <w:autoSpaceDN w:val="0"/>
        <w:rPr>
          <w:rFonts w:ascii="宋体" w:hAnsi="宋体"/>
          <w:color w:val="000000" w:themeColor="text1"/>
          <w:szCs w:val="24"/>
          <w14:textFill>
            <w14:solidFill>
              <w14:schemeClr w14:val="tx1"/>
            </w14:solidFill>
          </w14:textFill>
        </w:rPr>
      </w:pPr>
    </w:p>
    <w:p w14:paraId="038A0A7C">
      <w:pPr>
        <w:autoSpaceDE w:val="0"/>
        <w:autoSpaceDN w:val="0"/>
        <w:rPr>
          <w:rFonts w:ascii="宋体" w:hAnsi="宋体"/>
          <w:color w:val="000000" w:themeColor="text1"/>
          <w:szCs w:val="24"/>
          <w14:textFill>
            <w14:solidFill>
              <w14:schemeClr w14:val="tx1"/>
            </w14:solidFill>
          </w14:textFill>
        </w:rPr>
      </w:pPr>
    </w:p>
    <w:p w14:paraId="7B8B45BF">
      <w:pPr>
        <w:widowControl/>
        <w:wordWrap/>
        <w:spacing w:line="240" w:lineRule="auto"/>
        <w:jc w:val="left"/>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br w:type="page"/>
      </w:r>
    </w:p>
    <w:p w14:paraId="6E5C1987">
      <w:pPr>
        <w:autoSpaceDE w:val="0"/>
        <w:autoSpaceDN w:val="0"/>
        <w:rPr>
          <w:rFonts w:ascii="宋体" w:hAnsi="宋体"/>
          <w:color w:val="000000" w:themeColor="text1"/>
          <w:szCs w:val="24"/>
          <w14:textFill>
            <w14:solidFill>
              <w14:schemeClr w14:val="tx1"/>
            </w14:solidFill>
          </w14:textFill>
        </w:rPr>
      </w:pPr>
    </w:p>
    <w:p w14:paraId="6C064B62">
      <w:pPr>
        <w:pStyle w:val="2"/>
        <w:numPr>
          <w:ilvl w:val="0"/>
          <w:numId w:val="3"/>
        </w:numPr>
        <w:spacing w:before="0" w:after="0" w:line="360" w:lineRule="auto"/>
        <w:ind w:left="0" w:firstLine="0"/>
        <w:jc w:val="center"/>
        <w:rPr>
          <w:rFonts w:ascii="宋体" w:hAnsi="宋体"/>
          <w:color w:val="000000" w:themeColor="text1"/>
          <w:kern w:val="0"/>
          <w:sz w:val="36"/>
          <w:szCs w:val="36"/>
          <w14:textFill>
            <w14:solidFill>
              <w14:schemeClr w14:val="tx1"/>
            </w14:solidFill>
          </w14:textFill>
        </w:rPr>
      </w:pPr>
      <w:bookmarkStart w:id="57" w:name="_Toc22806119"/>
      <w:r>
        <w:rPr>
          <w:rFonts w:hint="eastAsia" w:ascii="宋体" w:hAnsi="宋体"/>
          <w:color w:val="000000" w:themeColor="text1"/>
          <w:kern w:val="0"/>
          <w:sz w:val="36"/>
          <w:szCs w:val="36"/>
          <w14:textFill>
            <w14:solidFill>
              <w14:schemeClr w14:val="tx1"/>
            </w14:solidFill>
          </w14:textFill>
        </w:rPr>
        <w:t xml:space="preserve">  </w:t>
      </w:r>
      <w:bookmarkStart w:id="58" w:name="_Toc4892"/>
      <w:r>
        <w:rPr>
          <w:rFonts w:hint="eastAsia" w:ascii="宋体" w:hAnsi="宋体"/>
          <w:color w:val="000000" w:themeColor="text1"/>
          <w:kern w:val="0"/>
          <w:sz w:val="36"/>
          <w:szCs w:val="36"/>
          <w14:textFill>
            <w14:solidFill>
              <w14:schemeClr w14:val="tx1"/>
            </w14:solidFill>
          </w14:textFill>
        </w:rPr>
        <w:t>投标人须知</w:t>
      </w:r>
      <w:bookmarkEnd w:id="57"/>
      <w:bookmarkEnd w:id="58"/>
    </w:p>
    <w:p w14:paraId="5A879450">
      <w:pPr>
        <w:pStyle w:val="3"/>
        <w:jc w:val="center"/>
        <w:rPr>
          <w:color w:val="000000" w:themeColor="text1"/>
          <w14:textFill>
            <w14:solidFill>
              <w14:schemeClr w14:val="tx1"/>
            </w14:solidFill>
          </w14:textFill>
        </w:rPr>
      </w:pPr>
      <w:r>
        <w:rPr>
          <w:color w:val="000000" w:themeColor="text1"/>
          <w:sz w:val="24"/>
          <w:szCs w:val="24"/>
          <w14:textFill>
            <w14:solidFill>
              <w14:schemeClr w14:val="tx1"/>
            </w14:solidFill>
          </w14:textFill>
        </w:rPr>
        <w:br w:type="page"/>
      </w:r>
      <w:bookmarkStart w:id="59" w:name="_Toc31063"/>
      <w:bookmarkStart w:id="60" w:name="_Toc54335384"/>
      <w:r>
        <w:rPr>
          <w:rFonts w:hint="eastAsia"/>
          <w:color w:val="000000" w:themeColor="text1"/>
          <w14:textFill>
            <w14:solidFill>
              <w14:schemeClr w14:val="tx1"/>
            </w14:solidFill>
          </w14:textFill>
        </w:rPr>
        <w:t>投标人须知前附表</w:t>
      </w:r>
      <w:bookmarkEnd w:id="59"/>
      <w:bookmarkEnd w:id="60"/>
    </w:p>
    <w:p w14:paraId="1386D2C9">
      <w:pPr>
        <w:ind w:firstLine="240" w:firstLineChars="1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本表中相关选择项，以在“□”标记黑“■”或打勾“</w:t>
      </w:r>
      <w:r>
        <w:rPr>
          <w:rFonts w:hint="eastAsia" w:ascii="宋体" w:hAnsi="宋体"/>
          <w:b/>
          <w:color w:val="000000" w:themeColor="text1"/>
          <w:szCs w:val="24"/>
          <w:bdr w:val="single" w:color="auto" w:sz="4" w:space="0"/>
          <w14:textFill>
            <w14:solidFill>
              <w14:schemeClr w14:val="tx1"/>
            </w14:solidFill>
          </w14:textFill>
        </w:rPr>
        <w:t>√</w:t>
      </w:r>
      <w:r>
        <w:rPr>
          <w:rFonts w:hint="eastAsia" w:ascii="宋体" w:hAnsi="宋体"/>
          <w:color w:val="000000" w:themeColor="text1"/>
          <w:szCs w:val="24"/>
          <w14:textFill>
            <w14:solidFill>
              <w14:schemeClr w14:val="tx1"/>
            </w14:solidFill>
          </w14:textFill>
        </w:rPr>
        <w:t>”为准。</w:t>
      </w:r>
      <w:r>
        <w:rPr>
          <w:rFonts w:hint="eastAsia" w:ascii="宋体" w:hAnsi="宋体" w:cs="宋体"/>
          <w:bCs/>
          <w:color w:val="000000" w:themeColor="text1"/>
          <w:szCs w:val="24"/>
          <w14:textFill>
            <w14:solidFill>
              <w14:schemeClr w14:val="tx1"/>
            </w14:solidFill>
          </w14:textFill>
        </w:rPr>
        <w:t>本表内容须与《投标人须知》正文对应条款的内容一起阅读理解，《</w:t>
      </w:r>
      <w:r>
        <w:rPr>
          <w:rFonts w:hint="eastAsia" w:ascii="宋体" w:hAnsi="宋体"/>
          <w:bCs/>
          <w:color w:val="000000" w:themeColor="text1"/>
          <w:szCs w:val="24"/>
          <w14:textFill>
            <w14:solidFill>
              <w14:schemeClr w14:val="tx1"/>
            </w14:solidFill>
          </w14:textFill>
        </w:rPr>
        <w:t>投</w:t>
      </w:r>
      <w:r>
        <w:rPr>
          <w:rFonts w:hint="eastAsia" w:ascii="宋体" w:hAnsi="宋体"/>
          <w:color w:val="000000" w:themeColor="text1"/>
          <w:szCs w:val="24"/>
          <w14:textFill>
            <w14:solidFill>
              <w14:schemeClr w14:val="tx1"/>
            </w14:solidFill>
          </w14:textFill>
        </w:rPr>
        <w:t>标人须知</w:t>
      </w:r>
      <w:r>
        <w:rPr>
          <w:rFonts w:hint="eastAsia" w:ascii="宋体" w:hAnsi="宋体" w:cs="宋体"/>
          <w:bCs/>
          <w:color w:val="000000" w:themeColor="text1"/>
          <w:szCs w:val="24"/>
          <w14:textFill>
            <w14:solidFill>
              <w14:schemeClr w14:val="tx1"/>
            </w14:solidFill>
          </w14:textFill>
        </w:rPr>
        <w:t>》</w:t>
      </w:r>
      <w:r>
        <w:rPr>
          <w:rFonts w:hint="eastAsia" w:ascii="宋体" w:hAnsi="宋体"/>
          <w:color w:val="000000" w:themeColor="text1"/>
          <w:szCs w:val="24"/>
          <w14:textFill>
            <w14:solidFill>
              <w14:schemeClr w14:val="tx1"/>
            </w14:solidFill>
          </w14:textFill>
        </w:rPr>
        <w:t>正文与《投标人须知前附表》描述存在不一致之处，以《投标人须知前附表》为准。</w:t>
      </w:r>
    </w:p>
    <w:tbl>
      <w:tblPr>
        <w:tblStyle w:val="34"/>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1674"/>
        <w:gridCol w:w="6318"/>
      </w:tblGrid>
      <w:tr w14:paraId="130FE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79" w:type="dxa"/>
            <w:vAlign w:val="center"/>
          </w:tcPr>
          <w:p w14:paraId="0983D31E">
            <w:pPr>
              <w:autoSpaceDE w:val="0"/>
              <w:autoSpaceDN w:val="0"/>
              <w:spacing w:line="312" w:lineRule="auto"/>
              <w:jc w:val="cente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序号</w:t>
            </w:r>
          </w:p>
        </w:tc>
        <w:tc>
          <w:tcPr>
            <w:tcW w:w="1674" w:type="dxa"/>
            <w:vAlign w:val="center"/>
          </w:tcPr>
          <w:p w14:paraId="31461133">
            <w:pPr>
              <w:autoSpaceDE w:val="0"/>
              <w:autoSpaceDN w:val="0"/>
              <w:spacing w:line="312" w:lineRule="auto"/>
              <w:jc w:val="cente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内容</w:t>
            </w:r>
          </w:p>
        </w:tc>
        <w:tc>
          <w:tcPr>
            <w:tcW w:w="6318" w:type="dxa"/>
            <w:vAlign w:val="center"/>
          </w:tcPr>
          <w:p w14:paraId="6D54B9FD">
            <w:pPr>
              <w:autoSpaceDE w:val="0"/>
              <w:autoSpaceDN w:val="0"/>
              <w:spacing w:line="312" w:lineRule="auto"/>
              <w:jc w:val="cente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说明与要求</w:t>
            </w:r>
          </w:p>
        </w:tc>
      </w:tr>
      <w:tr w14:paraId="736EF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vAlign w:val="center"/>
          </w:tcPr>
          <w:p w14:paraId="64E912BB">
            <w:pPr>
              <w:autoSpaceDE w:val="0"/>
              <w:autoSpaceDN w:val="0"/>
              <w:spacing w:line="312" w:lineRule="auto"/>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w:t>
            </w:r>
          </w:p>
        </w:tc>
        <w:tc>
          <w:tcPr>
            <w:tcW w:w="1674" w:type="dxa"/>
            <w:vAlign w:val="center"/>
          </w:tcPr>
          <w:p w14:paraId="69E766FF">
            <w:pPr>
              <w:autoSpaceDE w:val="0"/>
              <w:autoSpaceDN w:val="0"/>
              <w:spacing w:line="312" w:lineRule="auto"/>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采购包情况</w:t>
            </w:r>
          </w:p>
        </w:tc>
        <w:tc>
          <w:tcPr>
            <w:tcW w:w="6318" w:type="dxa"/>
            <w:vAlign w:val="center"/>
          </w:tcPr>
          <w:p w14:paraId="6F6DA5C9">
            <w:pPr>
              <w:autoSpaceDE w:val="0"/>
              <w:autoSpaceDN w:val="0"/>
              <w:spacing w:line="312" w:lineRule="auto"/>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本项目共</w:t>
            </w:r>
            <w:r>
              <w:rPr>
                <w:rFonts w:hint="eastAsia" w:ascii="宋体" w:hAnsi="宋体"/>
                <w:color w:val="000000" w:themeColor="text1"/>
                <w:szCs w:val="24"/>
                <w:u w:val="single"/>
                <w14:textFill>
                  <w14:solidFill>
                    <w14:schemeClr w14:val="tx1"/>
                  </w14:solidFill>
                </w14:textFill>
              </w:rPr>
              <w:t xml:space="preserve"> 1 </w:t>
            </w:r>
            <w:r>
              <w:rPr>
                <w:rFonts w:hint="eastAsia" w:ascii="宋体" w:hAnsi="宋体"/>
                <w:color w:val="000000" w:themeColor="text1"/>
                <w:szCs w:val="24"/>
                <w14:textFill>
                  <w14:solidFill>
                    <w14:schemeClr w14:val="tx1"/>
                  </w14:solidFill>
                </w14:textFill>
              </w:rPr>
              <w:t>采购包</w:t>
            </w:r>
          </w:p>
        </w:tc>
      </w:tr>
      <w:tr w14:paraId="3C8F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vAlign w:val="center"/>
          </w:tcPr>
          <w:p w14:paraId="6FE924AF">
            <w:pPr>
              <w:autoSpaceDE w:val="0"/>
              <w:autoSpaceDN w:val="0"/>
              <w:spacing w:line="312" w:lineRule="auto"/>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w:t>
            </w:r>
          </w:p>
        </w:tc>
        <w:tc>
          <w:tcPr>
            <w:tcW w:w="1674" w:type="dxa"/>
            <w:vAlign w:val="center"/>
          </w:tcPr>
          <w:p w14:paraId="4442721A">
            <w:pPr>
              <w:autoSpaceDE w:val="0"/>
              <w:autoSpaceDN w:val="0"/>
              <w:spacing w:line="312" w:lineRule="auto"/>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采购代理服务费</w:t>
            </w:r>
          </w:p>
        </w:tc>
        <w:tc>
          <w:tcPr>
            <w:tcW w:w="6318" w:type="dxa"/>
            <w:vAlign w:val="center"/>
          </w:tcPr>
          <w:p w14:paraId="0377E026">
            <w:pPr>
              <w:autoSpaceDE w:val="0"/>
              <w:autoSpaceDN w:val="0"/>
              <w:spacing w:line="312" w:lineRule="auto"/>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1.收费对象：</w:t>
            </w:r>
            <w:r>
              <w:rPr>
                <w:rFonts w:hint="eastAsia" w:ascii="宋体" w:hAnsi="宋体"/>
                <w:color w:val="000000" w:themeColor="text1"/>
                <w:szCs w:val="24"/>
                <w:u w:val="single"/>
                <w14:textFill>
                  <w14:solidFill>
                    <w14:schemeClr w14:val="tx1"/>
                  </w14:solidFill>
                </w14:textFill>
              </w:rPr>
              <w:t>中标供应商</w:t>
            </w:r>
          </w:p>
          <w:p w14:paraId="5492B6F4">
            <w:pPr>
              <w:autoSpaceDE w:val="0"/>
              <w:autoSpaceDN w:val="0"/>
              <w:spacing w:line="312" w:lineRule="auto"/>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2.收费标准：</w:t>
            </w:r>
          </w:p>
          <w:p w14:paraId="1E3E145E">
            <w:pPr>
              <w:autoSpaceDE w:val="0"/>
              <w:autoSpaceDN w:val="0"/>
              <w:spacing w:line="312" w:lineRule="auto"/>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14:textFill>
                  <w14:solidFill>
                    <w14:schemeClr w14:val="tx1"/>
                  </w14:solidFill>
                </w14:textFill>
              </w:rPr>
              <w:sym w:font="Wingdings 2" w:char="00A3"/>
            </w:r>
            <w:r>
              <w:rPr>
                <w:rFonts w:hint="eastAsia" w:ascii="宋体" w:hAnsi="宋体"/>
                <w:color w:val="000000" w:themeColor="text1"/>
                <w:szCs w:val="24"/>
                <w14:textFill>
                  <w14:solidFill>
                    <w14:schemeClr w14:val="tx1"/>
                  </w14:solidFill>
                </w14:textFill>
              </w:rPr>
              <w:t>（方式一）固定金额收费：</w:t>
            </w:r>
            <w:r>
              <w:rPr>
                <w:rFonts w:hint="eastAsia" w:ascii="宋体" w:hAnsi="宋体"/>
                <w:color w:val="000000" w:themeColor="text1"/>
                <w:szCs w:val="24"/>
                <w:u w:val="single"/>
                <w14:textFill>
                  <w14:solidFill>
                    <w14:schemeClr w14:val="tx1"/>
                  </w14:solidFill>
                </w14:textFill>
              </w:rPr>
              <w:t xml:space="preserve">  人民币     元 </w:t>
            </w:r>
          </w:p>
          <w:p w14:paraId="66A6245C">
            <w:pPr>
              <w:autoSpaceDE w:val="0"/>
              <w:autoSpaceDN w:val="0"/>
              <w:spacing w:line="312" w:lineRule="auto"/>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u w:val="single"/>
                <w14:textFill>
                  <w14:solidFill>
                    <w14:schemeClr w14:val="tx1"/>
                  </w14:solidFill>
                </w14:textFill>
              </w:rPr>
              <w:t>☑（方式二）差额定率累进法收费：参考原广东省物价局粤价函〔2013〕1233号文件规定中“</w:t>
            </w:r>
            <w:r>
              <w:fldChar w:fldCharType="begin"/>
            </w:r>
            <w:r>
              <w:instrText xml:space="preserve"> HYPERLINK "https://www.shanwei.gov.cn/attachment/cmsfile/swdpb/zcjd/201504/daofile/20150506151913_2650.doc" \t "https://www.shanwei.gov.cn/swdpb/hudong/content/_blank" </w:instrText>
            </w:r>
            <w:r>
              <w:fldChar w:fldCharType="separate"/>
            </w:r>
            <w:r>
              <w:rPr>
                <w:rFonts w:hint="eastAsia" w:ascii="宋体" w:hAnsi="宋体"/>
                <w:color w:val="000000" w:themeColor="text1"/>
                <w:szCs w:val="24"/>
                <w:u w:val="single"/>
                <w14:textFill>
                  <w14:solidFill>
                    <w14:schemeClr w14:val="tx1"/>
                  </w14:solidFill>
                </w14:textFill>
              </w:rPr>
              <w:t>其他项目招标代理服务收费标准</w:t>
            </w:r>
            <w:r>
              <w:rPr>
                <w:rFonts w:hint="eastAsia" w:ascii="宋体" w:hAnsi="宋体"/>
                <w:color w:val="000000" w:themeColor="text1"/>
                <w:szCs w:val="24"/>
                <w:u w:val="single"/>
                <w14:textFill>
                  <w14:solidFill>
                    <w14:schemeClr w14:val="tx1"/>
                  </w14:solidFill>
                </w14:textFill>
              </w:rPr>
              <w:fldChar w:fldCharType="end"/>
            </w:r>
            <w:r>
              <w:rPr>
                <w:rFonts w:hint="eastAsia" w:ascii="宋体" w:hAnsi="宋体"/>
                <w:color w:val="000000" w:themeColor="text1"/>
                <w:szCs w:val="24"/>
                <w:u w:val="single"/>
                <w14:textFill>
                  <w14:solidFill>
                    <w14:schemeClr w14:val="tx1"/>
                  </w14:solidFill>
                </w14:textFill>
              </w:rPr>
              <w:t>”的计算方法和计费标准，以项目的预算金额为计费基数，按对应的标的属性计算执行。</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97"/>
              <w:gridCol w:w="1751"/>
            </w:tblGrid>
            <w:tr w14:paraId="59C3EC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jc w:val="center"/>
              </w:trPr>
              <w:tc>
                <w:tcPr>
                  <w:tcW w:w="2897" w:type="dxa"/>
                </w:tcPr>
                <w:p w14:paraId="647645F5">
                  <w:pPr>
                    <w:autoSpaceDE w:val="0"/>
                    <w:autoSpaceDN w:val="0"/>
                    <w:spacing w:line="312" w:lineRule="auto"/>
                    <w:ind w:firstLine="2160" w:firstLineChars="900"/>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u w:val="singl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-62865</wp:posOffset>
                            </wp:positionH>
                            <wp:positionV relativeFrom="paragraph">
                              <wp:posOffset>9525</wp:posOffset>
                            </wp:positionV>
                            <wp:extent cx="1868805" cy="508635"/>
                            <wp:effectExtent l="1270" t="4445" r="15875" b="2032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1868805" cy="508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95pt;margin-top:0.75pt;height:40.05pt;width:147.15pt;z-index:251663360;mso-width-relative:page;mso-height-relative:page;" filled="f" stroked="t" coordsize="21600,21600" o:gfxdata="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q&#10;Ugal1QAAAAcBAAAPAAAAAAAAAAEAIAAAACIAAABkcnMvZG93bnJldi54bWxQSwECFAAUAAAACACH&#10;TuJAaOWphe4BAAC9AwAADgAAAAAAAAABACAAAAAkAQAAZHJzL2Uyb0RvYy54bWxQSwUGAAAAAAYA&#10;BgBZAQAAhAUAAAAA&#10;">
                            <v:fill on="f" focussize="0,0"/>
                            <v:stroke color="#000000" joinstyle="round"/>
                            <v:imagedata o:title=""/>
                            <o:lock v:ext="edit" aspectratio="f"/>
                          </v:line>
                        </w:pict>
                      </mc:Fallback>
                    </mc:AlternateContent>
                  </w:r>
                  <w:r>
                    <w:rPr>
                      <w:rFonts w:hint="eastAsia" w:ascii="宋体" w:hAnsi="宋体"/>
                      <w:color w:val="000000" w:themeColor="text1"/>
                      <w:szCs w:val="24"/>
                      <w:u w:val="single"/>
                      <w14:textFill>
                        <w14:solidFill>
                          <w14:schemeClr w14:val="tx1"/>
                        </w14:solidFill>
                      </w14:textFill>
                    </w:rPr>
                    <w:t>费率</w:t>
                  </w:r>
                </w:p>
                <w:p w14:paraId="50D6E5F9">
                  <w:pPr>
                    <w:autoSpaceDE w:val="0"/>
                    <w:autoSpaceDN w:val="0"/>
                    <w:spacing w:line="312" w:lineRule="auto"/>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u w:val="single"/>
                      <w14:textFill>
                        <w14:solidFill>
                          <w14:schemeClr w14:val="tx1"/>
                        </w14:solidFill>
                      </w14:textFill>
                    </w:rPr>
                    <w:t>中标金额</w:t>
                  </w:r>
                </w:p>
              </w:tc>
              <w:tc>
                <w:tcPr>
                  <w:tcW w:w="1751" w:type="dxa"/>
                  <w:vAlign w:val="center"/>
                </w:tcPr>
                <w:p w14:paraId="56AC0C2E">
                  <w:pPr>
                    <w:autoSpaceDE w:val="0"/>
                    <w:autoSpaceDN w:val="0"/>
                    <w:spacing w:line="312" w:lineRule="auto"/>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u w:val="single"/>
                      <w14:textFill>
                        <w14:solidFill>
                          <w14:schemeClr w14:val="tx1"/>
                        </w14:solidFill>
                      </w14:textFill>
                    </w:rPr>
                    <w:t>服务类</w:t>
                  </w:r>
                </w:p>
              </w:tc>
            </w:tr>
            <w:tr w14:paraId="6D3DD9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2897" w:type="dxa"/>
                  <w:vAlign w:val="center"/>
                </w:tcPr>
                <w:p w14:paraId="3CE2DFC8">
                  <w:pPr>
                    <w:autoSpaceDE w:val="0"/>
                    <w:autoSpaceDN w:val="0"/>
                    <w:spacing w:line="312" w:lineRule="auto"/>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u w:val="single"/>
                      <w14:textFill>
                        <w14:solidFill>
                          <w14:schemeClr w14:val="tx1"/>
                        </w14:solidFill>
                      </w14:textFill>
                    </w:rPr>
                    <w:t>100万元以下</w:t>
                  </w:r>
                </w:p>
              </w:tc>
              <w:tc>
                <w:tcPr>
                  <w:tcW w:w="1751" w:type="dxa"/>
                  <w:vAlign w:val="center"/>
                </w:tcPr>
                <w:p w14:paraId="39BF0C04">
                  <w:pPr>
                    <w:autoSpaceDE w:val="0"/>
                    <w:autoSpaceDN w:val="0"/>
                    <w:spacing w:line="312" w:lineRule="auto"/>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u w:val="single"/>
                      <w14:textFill>
                        <w14:solidFill>
                          <w14:schemeClr w14:val="tx1"/>
                        </w14:solidFill>
                      </w14:textFill>
                    </w:rPr>
                    <w:t>1.5%</w:t>
                  </w:r>
                </w:p>
              </w:tc>
            </w:tr>
            <w:tr w14:paraId="62E0EE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2897" w:type="dxa"/>
                  <w:vAlign w:val="center"/>
                </w:tcPr>
                <w:p w14:paraId="0941FDD6">
                  <w:pPr>
                    <w:autoSpaceDE w:val="0"/>
                    <w:autoSpaceDN w:val="0"/>
                    <w:spacing w:line="312" w:lineRule="auto"/>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u w:val="single"/>
                      <w14:textFill>
                        <w14:solidFill>
                          <w14:schemeClr w14:val="tx1"/>
                        </w14:solidFill>
                      </w14:textFill>
                    </w:rPr>
                    <w:t>100～500万元</w:t>
                  </w:r>
                </w:p>
              </w:tc>
              <w:tc>
                <w:tcPr>
                  <w:tcW w:w="1751" w:type="dxa"/>
                  <w:vAlign w:val="center"/>
                </w:tcPr>
                <w:p w14:paraId="036A7278">
                  <w:pPr>
                    <w:autoSpaceDE w:val="0"/>
                    <w:autoSpaceDN w:val="0"/>
                    <w:spacing w:line="312" w:lineRule="auto"/>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u w:val="single"/>
                      <w14:textFill>
                        <w14:solidFill>
                          <w14:schemeClr w14:val="tx1"/>
                        </w14:solidFill>
                      </w14:textFill>
                    </w:rPr>
                    <w:t>0.8%</w:t>
                  </w:r>
                </w:p>
              </w:tc>
            </w:tr>
            <w:tr w14:paraId="2E2459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2897" w:type="dxa"/>
                  <w:vAlign w:val="center"/>
                </w:tcPr>
                <w:p w14:paraId="73620CFB">
                  <w:pPr>
                    <w:autoSpaceDE w:val="0"/>
                    <w:autoSpaceDN w:val="0"/>
                    <w:spacing w:line="312" w:lineRule="auto"/>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u w:val="single"/>
                      <w14:textFill>
                        <w14:solidFill>
                          <w14:schemeClr w14:val="tx1"/>
                        </w14:solidFill>
                      </w14:textFill>
                    </w:rPr>
                    <w:t>500～1000万元</w:t>
                  </w:r>
                </w:p>
              </w:tc>
              <w:tc>
                <w:tcPr>
                  <w:tcW w:w="1751" w:type="dxa"/>
                  <w:vAlign w:val="center"/>
                </w:tcPr>
                <w:p w14:paraId="7110BA60">
                  <w:pPr>
                    <w:autoSpaceDE w:val="0"/>
                    <w:autoSpaceDN w:val="0"/>
                    <w:spacing w:line="312" w:lineRule="auto"/>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u w:val="single"/>
                      <w14:textFill>
                        <w14:solidFill>
                          <w14:schemeClr w14:val="tx1"/>
                        </w14:solidFill>
                      </w14:textFill>
                    </w:rPr>
                    <w:t>0.45%</w:t>
                  </w:r>
                </w:p>
              </w:tc>
            </w:tr>
            <w:tr w14:paraId="0B9696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2897" w:type="dxa"/>
                  <w:vAlign w:val="center"/>
                </w:tcPr>
                <w:p w14:paraId="70D3382D">
                  <w:pPr>
                    <w:autoSpaceDE w:val="0"/>
                    <w:autoSpaceDN w:val="0"/>
                    <w:spacing w:line="312" w:lineRule="auto"/>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u w:val="single"/>
                      <w14:textFill>
                        <w14:solidFill>
                          <w14:schemeClr w14:val="tx1"/>
                        </w14:solidFill>
                      </w14:textFill>
                    </w:rPr>
                    <w:t>1000～5000万元</w:t>
                  </w:r>
                </w:p>
              </w:tc>
              <w:tc>
                <w:tcPr>
                  <w:tcW w:w="1751" w:type="dxa"/>
                  <w:vAlign w:val="center"/>
                </w:tcPr>
                <w:p w14:paraId="7DE482F5">
                  <w:pPr>
                    <w:autoSpaceDE w:val="0"/>
                    <w:autoSpaceDN w:val="0"/>
                    <w:spacing w:line="312" w:lineRule="auto"/>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u w:val="single"/>
                      <w14:textFill>
                        <w14:solidFill>
                          <w14:schemeClr w14:val="tx1"/>
                        </w14:solidFill>
                      </w14:textFill>
                    </w:rPr>
                    <w:t>0.25%</w:t>
                  </w:r>
                </w:p>
              </w:tc>
            </w:tr>
            <w:tr w14:paraId="498EBB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9" w:hRule="atLeast"/>
                <w:jc w:val="center"/>
              </w:trPr>
              <w:tc>
                <w:tcPr>
                  <w:tcW w:w="2897" w:type="dxa"/>
                  <w:vAlign w:val="center"/>
                </w:tcPr>
                <w:p w14:paraId="788933AB">
                  <w:pPr>
                    <w:autoSpaceDE w:val="0"/>
                    <w:autoSpaceDN w:val="0"/>
                    <w:spacing w:line="312" w:lineRule="auto"/>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u w:val="single"/>
                      <w14:textFill>
                        <w14:solidFill>
                          <w14:schemeClr w14:val="tx1"/>
                        </w14:solidFill>
                      </w14:textFill>
                    </w:rPr>
                    <w:t>5000万元～1亿元</w:t>
                  </w:r>
                </w:p>
              </w:tc>
              <w:tc>
                <w:tcPr>
                  <w:tcW w:w="1751" w:type="dxa"/>
                  <w:vAlign w:val="center"/>
                </w:tcPr>
                <w:p w14:paraId="42146B51">
                  <w:pPr>
                    <w:autoSpaceDE w:val="0"/>
                    <w:autoSpaceDN w:val="0"/>
                    <w:spacing w:line="312" w:lineRule="auto"/>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u w:val="single"/>
                      <w14:textFill>
                        <w14:solidFill>
                          <w14:schemeClr w14:val="tx1"/>
                        </w14:solidFill>
                      </w14:textFill>
                    </w:rPr>
                    <w:t>0.1%</w:t>
                  </w:r>
                </w:p>
              </w:tc>
            </w:tr>
            <w:tr w14:paraId="549C63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2897" w:type="dxa"/>
                  <w:vAlign w:val="center"/>
                </w:tcPr>
                <w:p w14:paraId="13B7A36C">
                  <w:pPr>
                    <w:autoSpaceDE w:val="0"/>
                    <w:autoSpaceDN w:val="0"/>
                    <w:spacing w:line="312" w:lineRule="auto"/>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u w:val="single"/>
                      <w14:textFill>
                        <w14:solidFill>
                          <w14:schemeClr w14:val="tx1"/>
                        </w14:solidFill>
                      </w14:textFill>
                    </w:rPr>
                    <w:t>1～5亿元</w:t>
                  </w:r>
                </w:p>
              </w:tc>
              <w:tc>
                <w:tcPr>
                  <w:tcW w:w="1751" w:type="dxa"/>
                  <w:vAlign w:val="center"/>
                </w:tcPr>
                <w:p w14:paraId="00B69693">
                  <w:pPr>
                    <w:autoSpaceDE w:val="0"/>
                    <w:autoSpaceDN w:val="0"/>
                    <w:spacing w:line="312" w:lineRule="auto"/>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u w:val="single"/>
                      <w14:textFill>
                        <w14:solidFill>
                          <w14:schemeClr w14:val="tx1"/>
                        </w14:solidFill>
                      </w14:textFill>
                    </w:rPr>
                    <w:t>0.05%</w:t>
                  </w:r>
                </w:p>
              </w:tc>
            </w:tr>
            <w:tr w14:paraId="09FFBD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2897" w:type="dxa"/>
                  <w:vAlign w:val="center"/>
                </w:tcPr>
                <w:p w14:paraId="61C82FC4">
                  <w:pPr>
                    <w:autoSpaceDE w:val="0"/>
                    <w:autoSpaceDN w:val="0"/>
                    <w:spacing w:line="312" w:lineRule="auto"/>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u w:val="single"/>
                      <w14:textFill>
                        <w14:solidFill>
                          <w14:schemeClr w14:val="tx1"/>
                        </w14:solidFill>
                      </w14:textFill>
                    </w:rPr>
                    <w:t>5～10亿元</w:t>
                  </w:r>
                </w:p>
              </w:tc>
              <w:tc>
                <w:tcPr>
                  <w:tcW w:w="1751" w:type="dxa"/>
                  <w:vAlign w:val="center"/>
                </w:tcPr>
                <w:p w14:paraId="7025C4C5">
                  <w:pPr>
                    <w:autoSpaceDE w:val="0"/>
                    <w:autoSpaceDN w:val="0"/>
                    <w:spacing w:line="312" w:lineRule="auto"/>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u w:val="single"/>
                      <w14:textFill>
                        <w14:solidFill>
                          <w14:schemeClr w14:val="tx1"/>
                        </w14:solidFill>
                      </w14:textFill>
                    </w:rPr>
                    <w:t>0.035%</w:t>
                  </w:r>
                </w:p>
              </w:tc>
            </w:tr>
            <w:tr w14:paraId="0F152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2897" w:type="dxa"/>
                  <w:vAlign w:val="center"/>
                </w:tcPr>
                <w:p w14:paraId="2BF53803">
                  <w:pPr>
                    <w:autoSpaceDE w:val="0"/>
                    <w:autoSpaceDN w:val="0"/>
                    <w:spacing w:line="312" w:lineRule="auto"/>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u w:val="single"/>
                      <w14:textFill>
                        <w14:solidFill>
                          <w14:schemeClr w14:val="tx1"/>
                        </w14:solidFill>
                      </w14:textFill>
                    </w:rPr>
                    <w:t>10～50亿元</w:t>
                  </w:r>
                </w:p>
              </w:tc>
              <w:tc>
                <w:tcPr>
                  <w:tcW w:w="1751" w:type="dxa"/>
                  <w:vAlign w:val="center"/>
                </w:tcPr>
                <w:p w14:paraId="4B06CBA5">
                  <w:pPr>
                    <w:autoSpaceDE w:val="0"/>
                    <w:autoSpaceDN w:val="0"/>
                    <w:spacing w:line="312" w:lineRule="auto"/>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u w:val="single"/>
                      <w14:textFill>
                        <w14:solidFill>
                          <w14:schemeClr w14:val="tx1"/>
                        </w14:solidFill>
                      </w14:textFill>
                    </w:rPr>
                    <w:t>0.008%</w:t>
                  </w:r>
                </w:p>
              </w:tc>
            </w:tr>
            <w:tr w14:paraId="4FEA91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2897" w:type="dxa"/>
                  <w:vAlign w:val="center"/>
                </w:tcPr>
                <w:p w14:paraId="7B5B88A7">
                  <w:pPr>
                    <w:autoSpaceDE w:val="0"/>
                    <w:autoSpaceDN w:val="0"/>
                    <w:spacing w:line="312" w:lineRule="auto"/>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u w:val="single"/>
                      <w14:textFill>
                        <w14:solidFill>
                          <w14:schemeClr w14:val="tx1"/>
                        </w14:solidFill>
                      </w14:textFill>
                    </w:rPr>
                    <w:t>50～100亿元</w:t>
                  </w:r>
                </w:p>
              </w:tc>
              <w:tc>
                <w:tcPr>
                  <w:tcW w:w="1751" w:type="dxa"/>
                  <w:vAlign w:val="center"/>
                </w:tcPr>
                <w:p w14:paraId="60D544A7">
                  <w:pPr>
                    <w:autoSpaceDE w:val="0"/>
                    <w:autoSpaceDN w:val="0"/>
                    <w:spacing w:line="312" w:lineRule="auto"/>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u w:val="single"/>
                      <w14:textFill>
                        <w14:solidFill>
                          <w14:schemeClr w14:val="tx1"/>
                        </w14:solidFill>
                      </w14:textFill>
                    </w:rPr>
                    <w:t>0.006%</w:t>
                  </w:r>
                </w:p>
              </w:tc>
            </w:tr>
            <w:tr w14:paraId="175B6C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9" w:hRule="atLeast"/>
                <w:jc w:val="center"/>
              </w:trPr>
              <w:tc>
                <w:tcPr>
                  <w:tcW w:w="2897" w:type="dxa"/>
                  <w:vAlign w:val="center"/>
                </w:tcPr>
                <w:p w14:paraId="5C855C90">
                  <w:pPr>
                    <w:autoSpaceDE w:val="0"/>
                    <w:autoSpaceDN w:val="0"/>
                    <w:spacing w:line="312" w:lineRule="auto"/>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u w:val="single"/>
                      <w14:textFill>
                        <w14:solidFill>
                          <w14:schemeClr w14:val="tx1"/>
                        </w14:solidFill>
                      </w14:textFill>
                    </w:rPr>
                    <w:t>100亿以上</w:t>
                  </w:r>
                </w:p>
              </w:tc>
              <w:tc>
                <w:tcPr>
                  <w:tcW w:w="1751" w:type="dxa"/>
                  <w:vAlign w:val="center"/>
                </w:tcPr>
                <w:p w14:paraId="7257945E">
                  <w:pPr>
                    <w:autoSpaceDE w:val="0"/>
                    <w:autoSpaceDN w:val="0"/>
                    <w:spacing w:line="312" w:lineRule="auto"/>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u w:val="single"/>
                      <w14:textFill>
                        <w14:solidFill>
                          <w14:schemeClr w14:val="tx1"/>
                        </w14:solidFill>
                      </w14:textFill>
                    </w:rPr>
                    <w:t>0.004%</w:t>
                  </w:r>
                </w:p>
              </w:tc>
            </w:tr>
          </w:tbl>
          <w:p w14:paraId="3EE19911">
            <w:pPr>
              <w:autoSpaceDE w:val="0"/>
              <w:autoSpaceDN w:val="0"/>
              <w:spacing w:line="312" w:lineRule="auto"/>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u w:val="single"/>
                <w14:textFill>
                  <w14:solidFill>
                    <w14:schemeClr w14:val="tx1"/>
                  </w14:solidFill>
                </w14:textFill>
              </w:rPr>
              <w:t>【例如：某服务类项目采购预算金额为人民币600万元，计算采购代理服务收费额如下：</w:t>
            </w:r>
          </w:p>
          <w:p w14:paraId="2D043130">
            <w:pPr>
              <w:autoSpaceDE w:val="0"/>
              <w:autoSpaceDN w:val="0"/>
              <w:spacing w:line="312" w:lineRule="auto"/>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u w:val="single"/>
                <w14:textFill>
                  <w14:solidFill>
                    <w14:schemeClr w14:val="tx1"/>
                  </w14:solidFill>
                </w14:textFill>
              </w:rPr>
              <w:t>100万元×1.5%=1.5万元</w:t>
            </w:r>
          </w:p>
          <w:p w14:paraId="7035BD8F">
            <w:pPr>
              <w:autoSpaceDE w:val="0"/>
              <w:autoSpaceDN w:val="0"/>
              <w:spacing w:line="312" w:lineRule="auto"/>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u w:val="single"/>
                <w14:textFill>
                  <w14:solidFill>
                    <w14:schemeClr w14:val="tx1"/>
                  </w14:solidFill>
                </w14:textFill>
              </w:rPr>
              <w:t>（500-100）万元×0.8%=3.2万元</w:t>
            </w:r>
          </w:p>
          <w:p w14:paraId="19341478">
            <w:pPr>
              <w:autoSpaceDE w:val="0"/>
              <w:autoSpaceDN w:val="0"/>
              <w:spacing w:line="312" w:lineRule="auto"/>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u w:val="single"/>
                <w14:textFill>
                  <w14:solidFill>
                    <w14:schemeClr w14:val="tx1"/>
                  </w14:solidFill>
                </w14:textFill>
              </w:rPr>
              <w:t>（600-500）万元×0.45%=0.45万元</w:t>
            </w:r>
          </w:p>
          <w:p w14:paraId="0B045442">
            <w:pPr>
              <w:autoSpaceDE w:val="0"/>
              <w:autoSpaceDN w:val="0"/>
              <w:spacing w:line="312" w:lineRule="auto"/>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u w:val="single"/>
                <w14:textFill>
                  <w14:solidFill>
                    <w14:schemeClr w14:val="tx1"/>
                  </w14:solidFill>
                </w14:textFill>
              </w:rPr>
              <w:t>合计收费=1.5+3.2+0.45=5.15（万元）】</w:t>
            </w:r>
          </w:p>
          <w:p w14:paraId="30673645">
            <w:pPr>
              <w:autoSpaceDE w:val="0"/>
              <w:autoSpaceDN w:val="0"/>
              <w:spacing w:line="312" w:lineRule="auto"/>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u w:val="single"/>
                <w14:textFill>
                  <w14:solidFill>
                    <w14:schemeClr w14:val="tx1"/>
                  </w14:solidFill>
                </w14:textFill>
              </w:rPr>
              <w:t>（1）计费基数：预算金额</w:t>
            </w:r>
          </w:p>
          <w:p w14:paraId="0A44986D">
            <w:pPr>
              <w:autoSpaceDE w:val="0"/>
              <w:autoSpaceDN w:val="0"/>
              <w:spacing w:line="312" w:lineRule="auto"/>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u w:val="single"/>
                <w14:textFill>
                  <w14:solidFill>
                    <w14:schemeClr w14:val="tx1"/>
                  </w14:solidFill>
                </w14:textFill>
              </w:rPr>
              <w:t xml:space="preserve">（2）收费折扣： 98% </w:t>
            </w:r>
          </w:p>
          <w:p w14:paraId="34EABA4B">
            <w:pPr>
              <w:autoSpaceDE w:val="0"/>
              <w:autoSpaceDN w:val="0"/>
              <w:spacing w:line="312" w:lineRule="auto"/>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u w:val="single"/>
                <w14:textFill>
                  <w14:solidFill>
                    <w14:schemeClr w14:val="tx1"/>
                  </w14:solidFill>
                </w14:textFill>
              </w:rPr>
              <w:t>3.收取方式：中标供应商在获取中标通知书前，一次性向招标代理机构支付所有代理服务费。</w:t>
            </w:r>
          </w:p>
        </w:tc>
      </w:tr>
      <w:tr w14:paraId="756B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vAlign w:val="center"/>
          </w:tcPr>
          <w:p w14:paraId="63F3243E">
            <w:pPr>
              <w:autoSpaceDE w:val="0"/>
              <w:autoSpaceDN w:val="0"/>
              <w:spacing w:line="312" w:lineRule="auto"/>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w:t>
            </w:r>
          </w:p>
        </w:tc>
        <w:tc>
          <w:tcPr>
            <w:tcW w:w="1674" w:type="dxa"/>
            <w:vAlign w:val="center"/>
          </w:tcPr>
          <w:p w14:paraId="3B436A1B">
            <w:pPr>
              <w:shd w:val="clear" w:color="auto" w:fill="FFFFFF"/>
              <w:jc w:val="center"/>
              <w:rPr>
                <w:rFonts w:ascii="宋体" w:hAnsi="宋体"/>
                <w:color w:val="000000" w:themeColor="text1"/>
                <w:szCs w:val="24"/>
                <w14:textFill>
                  <w14:solidFill>
                    <w14:schemeClr w14:val="tx1"/>
                  </w14:solidFill>
                </w14:textFill>
              </w:rPr>
            </w:pPr>
            <w:r>
              <w:rPr>
                <w:rFonts w:hint="eastAsia" w:ascii="宋体" w:hAnsi="宋体" w:cs="仿宋_GB2312"/>
                <w:color w:val="000000" w:themeColor="text1"/>
                <w:kern w:val="0"/>
                <w:szCs w:val="21"/>
                <w14:textFill>
                  <w14:solidFill>
                    <w14:schemeClr w14:val="tx1"/>
                  </w14:solidFill>
                </w14:textFill>
              </w:rPr>
              <w:t>演示</w:t>
            </w:r>
          </w:p>
        </w:tc>
        <w:tc>
          <w:tcPr>
            <w:tcW w:w="6318" w:type="dxa"/>
            <w:vAlign w:val="center"/>
          </w:tcPr>
          <w:p w14:paraId="319F19EF">
            <w:pPr>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sym w:font="Wingdings 2" w:char="0052"/>
            </w:r>
            <w:r>
              <w:rPr>
                <w:rFonts w:hint="eastAsia" w:ascii="宋体" w:hAnsi="宋体" w:cs="宋体"/>
                <w:color w:val="000000" w:themeColor="text1"/>
                <w:kern w:val="0"/>
                <w:szCs w:val="24"/>
                <w14:textFill>
                  <w14:solidFill>
                    <w14:schemeClr w14:val="tx1"/>
                  </w14:solidFill>
                </w14:textFill>
              </w:rPr>
              <w:t>不</w:t>
            </w:r>
            <w:r>
              <w:rPr>
                <w:rFonts w:hint="eastAsia" w:ascii="宋体" w:hAnsi="宋体" w:cs="宋体"/>
                <w:bCs/>
                <w:color w:val="000000" w:themeColor="text1"/>
                <w:kern w:val="0"/>
                <w:szCs w:val="24"/>
                <w14:textFill>
                  <w14:solidFill>
                    <w14:schemeClr w14:val="tx1"/>
                  </w14:solidFill>
                </w14:textFill>
              </w:rPr>
              <w:t>需要提供演示</w:t>
            </w:r>
          </w:p>
          <w:p w14:paraId="0747EA90">
            <w:pPr>
              <w:autoSpaceDE w:val="0"/>
              <w:autoSpaceDN w:val="0"/>
              <w:spacing w:line="312" w:lineRule="auto"/>
              <w:rPr>
                <w:rFonts w:ascii="宋体" w:hAnsi="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w:t>
            </w:r>
            <w:r>
              <w:rPr>
                <w:rFonts w:hint="eastAsia" w:ascii="宋体" w:hAnsi="宋体" w:cs="宋体"/>
                <w:color w:val="000000" w:themeColor="text1"/>
                <w:kern w:val="0"/>
                <w:szCs w:val="24"/>
                <w14:textFill>
                  <w14:solidFill>
                    <w14:schemeClr w14:val="tx1"/>
                  </w14:solidFill>
                </w14:textFill>
              </w:rPr>
              <w:t>需要</w:t>
            </w:r>
            <w:r>
              <w:rPr>
                <w:rFonts w:hint="eastAsia" w:ascii="宋体" w:hAnsi="宋体" w:cs="宋体"/>
                <w:bCs/>
                <w:color w:val="000000" w:themeColor="text1"/>
                <w:kern w:val="0"/>
                <w:szCs w:val="24"/>
                <w14:textFill>
                  <w14:solidFill>
                    <w14:schemeClr w14:val="tx1"/>
                  </w14:solidFill>
                </w14:textFill>
              </w:rPr>
              <w:t>提供演示。详见《采购需求》。</w:t>
            </w:r>
          </w:p>
        </w:tc>
      </w:tr>
      <w:tr w14:paraId="2562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vAlign w:val="center"/>
          </w:tcPr>
          <w:p w14:paraId="14F29FC8">
            <w:pPr>
              <w:autoSpaceDE w:val="0"/>
              <w:autoSpaceDN w:val="0"/>
              <w:spacing w:line="312" w:lineRule="auto"/>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4</w:t>
            </w:r>
          </w:p>
        </w:tc>
        <w:tc>
          <w:tcPr>
            <w:tcW w:w="1674" w:type="dxa"/>
            <w:vAlign w:val="center"/>
          </w:tcPr>
          <w:p w14:paraId="4ED17AC0">
            <w:pPr>
              <w:autoSpaceDE w:val="0"/>
              <w:autoSpaceDN w:val="0"/>
              <w:spacing w:line="312" w:lineRule="auto"/>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报价形式</w:t>
            </w:r>
          </w:p>
        </w:tc>
        <w:tc>
          <w:tcPr>
            <w:tcW w:w="6318" w:type="dxa"/>
            <w:vAlign w:val="center"/>
          </w:tcPr>
          <w:p w14:paraId="0250815B">
            <w:pPr>
              <w:autoSpaceDE w:val="0"/>
              <w:autoSpaceDN w:val="0"/>
              <w:spacing w:line="312" w:lineRule="auto"/>
              <w:rPr>
                <w:rFonts w:ascii="宋体" w:hAnsi="宋体" w:cs="宋体"/>
                <w:color w:val="000000" w:themeColor="text1"/>
                <w:lang w:val="zh-CN"/>
                <w14:textFill>
                  <w14:solidFill>
                    <w14:schemeClr w14:val="tx1"/>
                  </w14:solidFill>
                </w14:textFill>
              </w:rPr>
            </w:pPr>
            <w:r>
              <w:rPr>
                <w:rFonts w:hint="eastAsia" w:ascii="宋体" w:hAnsi="宋体"/>
                <w:color w:val="000000" w:themeColor="text1"/>
                <w:szCs w:val="24"/>
                <w14:textFill>
                  <w14:solidFill>
                    <w14:schemeClr w14:val="tx1"/>
                  </w14:solidFill>
                </w14:textFill>
              </w:rPr>
              <w:t>□</w:t>
            </w:r>
            <w:r>
              <w:rPr>
                <w:rFonts w:hint="eastAsia" w:ascii="宋体" w:hAnsi="宋体" w:cs="宋体"/>
                <w:color w:val="000000" w:themeColor="text1"/>
                <w:lang w:val="zh-CN"/>
                <w14:textFill>
                  <w14:solidFill>
                    <w14:schemeClr w14:val="tx1"/>
                  </w14:solidFill>
                </w14:textFill>
              </w:rPr>
              <w:t>总价。</w:t>
            </w:r>
          </w:p>
          <w:p w14:paraId="3383DD84">
            <w:pPr>
              <w:autoSpaceDE w:val="0"/>
              <w:autoSpaceDN w:val="0"/>
              <w:spacing w:line="312" w:lineRule="auto"/>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☑单价。</w:t>
            </w:r>
          </w:p>
          <w:p w14:paraId="02ACAE3C">
            <w:pPr>
              <w:autoSpaceDE w:val="0"/>
              <w:autoSpaceDN w:val="0"/>
              <w:spacing w:line="312" w:lineRule="auto"/>
              <w:rPr>
                <w:rFonts w:ascii="宋体" w:hAnsi="宋体" w:cs="宋体"/>
                <w:color w:val="000000" w:themeColor="text1"/>
                <w:lang w:val="zh-CN"/>
                <w14:textFill>
                  <w14:solidFill>
                    <w14:schemeClr w14:val="tx1"/>
                  </w14:solidFill>
                </w14:textFill>
              </w:rPr>
            </w:pPr>
            <w:r>
              <w:rPr>
                <w:rFonts w:hint="eastAsia" w:ascii="宋体" w:hAnsi="宋体"/>
                <w:color w:val="000000" w:themeColor="text1"/>
                <w:szCs w:val="24"/>
                <w14:textFill>
                  <w14:solidFill>
                    <w14:schemeClr w14:val="tx1"/>
                  </w14:solidFill>
                </w14:textFill>
              </w:rPr>
              <w:t>□</w:t>
            </w:r>
            <w:r>
              <w:rPr>
                <w:rFonts w:hint="eastAsia" w:ascii="宋体" w:hAnsi="宋体" w:cs="宋体"/>
                <w:color w:val="000000" w:themeColor="text1"/>
                <w:lang w:val="zh-CN"/>
                <w14:textFill>
                  <w14:solidFill>
                    <w14:schemeClr w14:val="tx1"/>
                  </w14:solidFill>
                </w14:textFill>
              </w:rPr>
              <w:t>折扣率。(0%—100%，保留最多两位小数）</w:t>
            </w:r>
          </w:p>
          <w:p w14:paraId="3F0B196E">
            <w:pPr>
              <w:autoSpaceDE w:val="0"/>
              <w:autoSpaceDN w:val="0"/>
              <w:spacing w:line="312" w:lineRule="auto"/>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w:t>
            </w:r>
            <w:r>
              <w:rPr>
                <w:rFonts w:hint="eastAsia" w:ascii="宋体" w:hAnsi="宋体" w:cs="宋体"/>
                <w:color w:val="000000" w:themeColor="text1"/>
                <w:lang w:val="zh-CN"/>
                <w14:textFill>
                  <w14:solidFill>
                    <w14:schemeClr w14:val="tx1"/>
                  </w14:solidFill>
                </w14:textFill>
              </w:rPr>
              <w:t>下浮率/优惠率。(0%—100%，保留最多两位小数）</w:t>
            </w:r>
          </w:p>
        </w:tc>
      </w:tr>
      <w:tr w14:paraId="6EDED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vAlign w:val="center"/>
          </w:tcPr>
          <w:p w14:paraId="76D067DB">
            <w:pPr>
              <w:autoSpaceDE w:val="0"/>
              <w:autoSpaceDN w:val="0"/>
              <w:spacing w:line="312" w:lineRule="auto"/>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5</w:t>
            </w:r>
          </w:p>
        </w:tc>
        <w:tc>
          <w:tcPr>
            <w:tcW w:w="1674" w:type="dxa"/>
            <w:vAlign w:val="center"/>
          </w:tcPr>
          <w:p w14:paraId="5FC0F868">
            <w:pPr>
              <w:jc w:val="center"/>
              <w:rPr>
                <w:rFonts w:ascii="宋体" w:hAnsi="宋体"/>
                <w:color w:val="000000" w:themeColor="text1"/>
                <w:szCs w:val="24"/>
                <w14:textFill>
                  <w14:solidFill>
                    <w14:schemeClr w14:val="tx1"/>
                  </w14:solidFill>
                </w14:textFill>
              </w:rPr>
            </w:pPr>
            <w:r>
              <w:rPr>
                <w:rFonts w:hint="eastAsia" w:ascii="宋体" w:hAnsi="宋体" w:cs="宋体"/>
                <w:color w:val="000000" w:themeColor="text1"/>
                <w:szCs w:val="24"/>
                <w:lang w:eastAsia="en-US"/>
                <w14:textFill>
                  <w14:solidFill>
                    <w14:schemeClr w14:val="tx1"/>
                  </w14:solidFill>
                </w14:textFill>
              </w:rPr>
              <w:t>报价要求</w:t>
            </w:r>
          </w:p>
        </w:tc>
        <w:tc>
          <w:tcPr>
            <w:tcW w:w="6318" w:type="dxa"/>
          </w:tcPr>
          <w:p w14:paraId="69834224">
            <w:pPr>
              <w:rPr>
                <w:rFonts w:ascii="宋体" w:hAnsi="宋体"/>
                <w:color w:val="000000" w:themeColor="text1"/>
                <w:szCs w:val="24"/>
                <w14:textFill>
                  <w14:solidFill>
                    <w14:schemeClr w14:val="tx1"/>
                  </w14:solidFill>
                </w14:textFill>
              </w:rPr>
            </w:pPr>
            <w:r>
              <w:rPr>
                <w:rFonts w:hint="eastAsia" w:ascii="宋体" w:hAnsi="宋体" w:cs="宋体"/>
                <w:color w:val="000000" w:themeColor="text1"/>
                <w:kern w:val="0"/>
                <w:szCs w:val="24"/>
                <w:lang w:bidi="zh-CN"/>
                <w14:textFill>
                  <w14:solidFill>
                    <w14:schemeClr w14:val="tx1"/>
                  </w14:solidFill>
                </w14:textFill>
              </w:rPr>
              <w:t>投标报价未超出单价最高限价，</w:t>
            </w:r>
            <w:r>
              <w:rPr>
                <w:rFonts w:hint="eastAsia" w:ascii="宋体" w:hAnsi="宋体" w:cs="宋体"/>
                <w:iCs/>
                <w:color w:val="000000" w:themeColor="text1"/>
                <w:szCs w:val="24"/>
                <w14:textFill>
                  <w14:solidFill>
                    <w14:schemeClr w14:val="tx1"/>
                  </w14:solidFill>
                </w14:textFill>
              </w:rPr>
              <w:t>否则投标无效。</w:t>
            </w:r>
          </w:p>
        </w:tc>
      </w:tr>
      <w:tr w14:paraId="26E56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vAlign w:val="center"/>
          </w:tcPr>
          <w:p w14:paraId="4B94022C">
            <w:pPr>
              <w:autoSpaceDE w:val="0"/>
              <w:autoSpaceDN w:val="0"/>
              <w:spacing w:line="312" w:lineRule="auto"/>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6</w:t>
            </w:r>
          </w:p>
        </w:tc>
        <w:tc>
          <w:tcPr>
            <w:tcW w:w="1674" w:type="dxa"/>
            <w:vAlign w:val="center"/>
          </w:tcPr>
          <w:p w14:paraId="3D93C436">
            <w:pPr>
              <w:autoSpaceDE w:val="0"/>
              <w:autoSpaceDN w:val="0"/>
              <w:spacing w:line="312" w:lineRule="auto"/>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是否接受备选投标方案</w:t>
            </w:r>
          </w:p>
        </w:tc>
        <w:tc>
          <w:tcPr>
            <w:tcW w:w="6318" w:type="dxa"/>
            <w:vAlign w:val="center"/>
          </w:tcPr>
          <w:p w14:paraId="5A296070">
            <w:pPr>
              <w:autoSpaceDE w:val="0"/>
              <w:autoSpaceDN w:val="0"/>
              <w:spacing w:line="312" w:lineRule="auto"/>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sym w:font="Wingdings 2" w:char="0052"/>
            </w:r>
            <w:r>
              <w:rPr>
                <w:rFonts w:hint="eastAsia" w:ascii="宋体" w:hAnsi="宋体"/>
                <w:color w:val="000000" w:themeColor="text1"/>
                <w:szCs w:val="24"/>
                <w14:textFill>
                  <w14:solidFill>
                    <w14:schemeClr w14:val="tx1"/>
                  </w14:solidFill>
                </w14:textFill>
              </w:rPr>
              <w:t>不接受。</w:t>
            </w:r>
          </w:p>
          <w:p w14:paraId="13B6D42F">
            <w:pPr>
              <w:autoSpaceDE w:val="0"/>
              <w:autoSpaceDN w:val="0"/>
              <w:spacing w:line="312" w:lineRule="auto"/>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□接受。</w:t>
            </w:r>
          </w:p>
        </w:tc>
      </w:tr>
      <w:tr w14:paraId="67A8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vMerge w:val="restart"/>
            <w:vAlign w:val="center"/>
          </w:tcPr>
          <w:p w14:paraId="7D9026B3">
            <w:pPr>
              <w:autoSpaceDE w:val="0"/>
              <w:autoSpaceDN w:val="0"/>
              <w:spacing w:line="312" w:lineRule="auto"/>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7</w:t>
            </w:r>
          </w:p>
        </w:tc>
        <w:tc>
          <w:tcPr>
            <w:tcW w:w="1674" w:type="dxa"/>
            <w:vMerge w:val="restart"/>
            <w:vAlign w:val="center"/>
          </w:tcPr>
          <w:p w14:paraId="206EE1A7">
            <w:pPr>
              <w:autoSpaceDE w:val="0"/>
              <w:autoSpaceDN w:val="0"/>
              <w:spacing w:line="312" w:lineRule="auto"/>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是否允许分包</w:t>
            </w:r>
          </w:p>
        </w:tc>
        <w:tc>
          <w:tcPr>
            <w:tcW w:w="6318" w:type="dxa"/>
            <w:vAlign w:val="center"/>
          </w:tcPr>
          <w:p w14:paraId="69C40881">
            <w:pPr>
              <w:autoSpaceDE w:val="0"/>
              <w:autoSpaceDN w:val="0"/>
              <w:spacing w:line="312" w:lineRule="auto"/>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sym w:font="Wingdings 2" w:char="0052"/>
            </w:r>
            <w:r>
              <w:rPr>
                <w:rFonts w:hint="eastAsia" w:ascii="宋体" w:hAnsi="宋体"/>
                <w:color w:val="000000" w:themeColor="text1"/>
                <w:szCs w:val="24"/>
                <w14:textFill>
                  <w14:solidFill>
                    <w14:schemeClr w14:val="tx1"/>
                  </w14:solidFill>
                </w14:textFill>
              </w:rPr>
              <w:t>不允许。</w:t>
            </w:r>
          </w:p>
        </w:tc>
      </w:tr>
      <w:tr w14:paraId="75055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vMerge w:val="continue"/>
            <w:vAlign w:val="center"/>
          </w:tcPr>
          <w:p w14:paraId="701F1151">
            <w:pPr>
              <w:autoSpaceDE w:val="0"/>
              <w:autoSpaceDN w:val="0"/>
              <w:spacing w:line="312" w:lineRule="auto"/>
              <w:jc w:val="center"/>
              <w:rPr>
                <w:rFonts w:ascii="宋体" w:hAnsi="宋体"/>
                <w:color w:val="000000" w:themeColor="text1"/>
                <w:szCs w:val="24"/>
                <w14:textFill>
                  <w14:solidFill>
                    <w14:schemeClr w14:val="tx1"/>
                  </w14:solidFill>
                </w14:textFill>
              </w:rPr>
            </w:pPr>
          </w:p>
        </w:tc>
        <w:tc>
          <w:tcPr>
            <w:tcW w:w="1674" w:type="dxa"/>
            <w:vMerge w:val="continue"/>
            <w:vAlign w:val="center"/>
          </w:tcPr>
          <w:p w14:paraId="4D710CC8">
            <w:pPr>
              <w:autoSpaceDE w:val="0"/>
              <w:autoSpaceDN w:val="0"/>
              <w:spacing w:line="312" w:lineRule="auto"/>
              <w:jc w:val="center"/>
              <w:rPr>
                <w:rFonts w:ascii="宋体" w:hAnsi="宋体"/>
                <w:color w:val="000000" w:themeColor="text1"/>
                <w:szCs w:val="24"/>
                <w14:textFill>
                  <w14:solidFill>
                    <w14:schemeClr w14:val="tx1"/>
                  </w14:solidFill>
                </w14:textFill>
              </w:rPr>
            </w:pPr>
          </w:p>
        </w:tc>
        <w:tc>
          <w:tcPr>
            <w:tcW w:w="6318" w:type="dxa"/>
            <w:vAlign w:val="center"/>
          </w:tcPr>
          <w:p w14:paraId="52F89245">
            <w:pPr>
              <w:autoSpaceDE w:val="0"/>
              <w:autoSpaceDN w:val="0"/>
              <w:spacing w:line="312" w:lineRule="auto"/>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14:textFill>
                  <w14:solidFill>
                    <w14:schemeClr w14:val="tx1"/>
                  </w14:solidFill>
                </w14:textFill>
              </w:rPr>
              <w:t>□允许。</w:t>
            </w:r>
            <w:r>
              <w:rPr>
                <w:rFonts w:hint="eastAsia" w:ascii="宋体" w:hAnsi="宋体"/>
                <w:color w:val="000000" w:themeColor="text1"/>
                <w:szCs w:val="24"/>
                <w:u w:val="single"/>
                <w14:textFill>
                  <w14:solidFill>
                    <w14:schemeClr w14:val="tx1"/>
                  </w14:solidFill>
                </w14:textFill>
              </w:rPr>
              <w:t>（详见《采购需求》）</w:t>
            </w:r>
          </w:p>
          <w:p w14:paraId="3EE4842C">
            <w:pPr>
              <w:autoSpaceDE w:val="0"/>
              <w:autoSpaceDN w:val="0"/>
              <w:spacing w:line="312" w:lineRule="auto"/>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□允许。采用预留份额（合同分包形式）专门面向中小企业采购，详见《投标邀请》。</w:t>
            </w:r>
          </w:p>
        </w:tc>
      </w:tr>
      <w:tr w14:paraId="55D7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vMerge w:val="restart"/>
            <w:vAlign w:val="center"/>
          </w:tcPr>
          <w:p w14:paraId="2AE911F0">
            <w:pPr>
              <w:autoSpaceDE w:val="0"/>
              <w:autoSpaceDN w:val="0"/>
              <w:spacing w:line="312" w:lineRule="auto"/>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8</w:t>
            </w:r>
          </w:p>
        </w:tc>
        <w:tc>
          <w:tcPr>
            <w:tcW w:w="1674" w:type="dxa"/>
            <w:vMerge w:val="restart"/>
            <w:vAlign w:val="center"/>
          </w:tcPr>
          <w:p w14:paraId="7FDC62D9">
            <w:pPr>
              <w:autoSpaceDE w:val="0"/>
              <w:autoSpaceDN w:val="0"/>
              <w:spacing w:line="312" w:lineRule="auto"/>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联合体投标</w:t>
            </w:r>
          </w:p>
        </w:tc>
        <w:tc>
          <w:tcPr>
            <w:tcW w:w="6318" w:type="dxa"/>
            <w:vAlign w:val="center"/>
          </w:tcPr>
          <w:p w14:paraId="0F42D0D0">
            <w:pPr>
              <w:autoSpaceDE w:val="0"/>
              <w:autoSpaceDN w:val="0"/>
              <w:spacing w:line="312" w:lineRule="auto"/>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sym w:font="Wingdings 2" w:char="0052"/>
            </w:r>
            <w:r>
              <w:rPr>
                <w:rFonts w:hint="eastAsia" w:ascii="宋体" w:hAnsi="宋体"/>
                <w:color w:val="000000" w:themeColor="text1"/>
                <w:szCs w:val="24"/>
                <w14:textFill>
                  <w14:solidFill>
                    <w14:schemeClr w14:val="tx1"/>
                  </w14:solidFill>
                </w14:textFill>
              </w:rPr>
              <w:t>不接受。所有有关联合体的条款内容不适用。</w:t>
            </w:r>
          </w:p>
        </w:tc>
      </w:tr>
      <w:tr w14:paraId="3423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vMerge w:val="continue"/>
            <w:vAlign w:val="center"/>
          </w:tcPr>
          <w:p w14:paraId="4FCC24F3">
            <w:pPr>
              <w:autoSpaceDE w:val="0"/>
              <w:autoSpaceDN w:val="0"/>
              <w:spacing w:line="312" w:lineRule="auto"/>
              <w:jc w:val="center"/>
              <w:rPr>
                <w:rFonts w:ascii="宋体" w:hAnsi="宋体"/>
                <w:color w:val="000000" w:themeColor="text1"/>
                <w:szCs w:val="24"/>
                <w14:textFill>
                  <w14:solidFill>
                    <w14:schemeClr w14:val="tx1"/>
                  </w14:solidFill>
                </w14:textFill>
              </w:rPr>
            </w:pPr>
          </w:p>
        </w:tc>
        <w:tc>
          <w:tcPr>
            <w:tcW w:w="1674" w:type="dxa"/>
            <w:vMerge w:val="continue"/>
            <w:vAlign w:val="center"/>
          </w:tcPr>
          <w:p w14:paraId="42E0A116">
            <w:pPr>
              <w:autoSpaceDE w:val="0"/>
              <w:autoSpaceDN w:val="0"/>
              <w:spacing w:line="312" w:lineRule="auto"/>
              <w:jc w:val="center"/>
              <w:rPr>
                <w:rFonts w:ascii="宋体" w:hAnsi="宋体"/>
                <w:color w:val="000000" w:themeColor="text1"/>
                <w:szCs w:val="24"/>
                <w14:textFill>
                  <w14:solidFill>
                    <w14:schemeClr w14:val="tx1"/>
                  </w14:solidFill>
                </w14:textFill>
              </w:rPr>
            </w:pPr>
          </w:p>
        </w:tc>
        <w:tc>
          <w:tcPr>
            <w:tcW w:w="6318" w:type="dxa"/>
            <w:vAlign w:val="center"/>
          </w:tcPr>
          <w:p w14:paraId="0E1C4DD6">
            <w:pPr>
              <w:autoSpaceDE w:val="0"/>
              <w:autoSpaceDN w:val="0"/>
              <w:spacing w:line="312" w:lineRule="auto"/>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□接受。详见</w:t>
            </w:r>
            <w:r>
              <w:rPr>
                <w:rFonts w:hint="eastAsia" w:ascii="宋体" w:hAnsi="宋体"/>
                <w:color w:val="000000" w:themeColor="text1"/>
                <w:kern w:val="0"/>
                <w:szCs w:val="24"/>
                <w14:textFill>
                  <w14:solidFill>
                    <w14:schemeClr w14:val="tx1"/>
                  </w14:solidFill>
                </w14:textFill>
              </w:rPr>
              <w:t>本项目《投标邀请》。</w:t>
            </w:r>
          </w:p>
        </w:tc>
      </w:tr>
      <w:tr w14:paraId="4D9F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vMerge w:val="restart"/>
            <w:vAlign w:val="center"/>
          </w:tcPr>
          <w:p w14:paraId="452F7B8B">
            <w:pPr>
              <w:autoSpaceDE w:val="0"/>
              <w:autoSpaceDN w:val="0"/>
              <w:spacing w:line="312" w:lineRule="auto"/>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9</w:t>
            </w:r>
          </w:p>
        </w:tc>
        <w:tc>
          <w:tcPr>
            <w:tcW w:w="1674" w:type="dxa"/>
            <w:vMerge w:val="restart"/>
            <w:vAlign w:val="center"/>
          </w:tcPr>
          <w:p w14:paraId="03A013BE">
            <w:pPr>
              <w:autoSpaceDE w:val="0"/>
              <w:autoSpaceDN w:val="0"/>
              <w:spacing w:line="312" w:lineRule="auto"/>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投标保证金</w:t>
            </w:r>
          </w:p>
        </w:tc>
        <w:tc>
          <w:tcPr>
            <w:tcW w:w="6318" w:type="dxa"/>
            <w:vAlign w:val="center"/>
          </w:tcPr>
          <w:p w14:paraId="0B071634">
            <w:pPr>
              <w:autoSpaceDE w:val="0"/>
              <w:autoSpaceDN w:val="0"/>
              <w:spacing w:line="312" w:lineRule="auto"/>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☑不收取。所有有关投标保证金的条款内容不适用。</w:t>
            </w:r>
          </w:p>
        </w:tc>
      </w:tr>
      <w:tr w14:paraId="3E50B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vMerge w:val="continue"/>
            <w:vAlign w:val="center"/>
          </w:tcPr>
          <w:p w14:paraId="7C17E3E9">
            <w:pPr>
              <w:autoSpaceDE w:val="0"/>
              <w:autoSpaceDN w:val="0"/>
              <w:spacing w:line="312" w:lineRule="auto"/>
              <w:jc w:val="center"/>
              <w:rPr>
                <w:rFonts w:ascii="宋体" w:hAnsi="宋体"/>
                <w:color w:val="000000" w:themeColor="text1"/>
                <w:szCs w:val="24"/>
                <w14:textFill>
                  <w14:solidFill>
                    <w14:schemeClr w14:val="tx1"/>
                  </w14:solidFill>
                </w14:textFill>
              </w:rPr>
            </w:pPr>
          </w:p>
        </w:tc>
        <w:tc>
          <w:tcPr>
            <w:tcW w:w="1674" w:type="dxa"/>
            <w:vMerge w:val="continue"/>
            <w:vAlign w:val="center"/>
          </w:tcPr>
          <w:p w14:paraId="563C78F3">
            <w:pPr>
              <w:autoSpaceDE w:val="0"/>
              <w:autoSpaceDN w:val="0"/>
              <w:spacing w:line="312" w:lineRule="auto"/>
              <w:jc w:val="center"/>
              <w:rPr>
                <w:rFonts w:ascii="宋体" w:hAnsi="宋体"/>
                <w:color w:val="000000" w:themeColor="text1"/>
                <w:szCs w:val="24"/>
                <w14:textFill>
                  <w14:solidFill>
                    <w14:schemeClr w14:val="tx1"/>
                  </w14:solidFill>
                </w14:textFill>
              </w:rPr>
            </w:pPr>
          </w:p>
        </w:tc>
        <w:tc>
          <w:tcPr>
            <w:tcW w:w="6318" w:type="dxa"/>
            <w:vAlign w:val="center"/>
          </w:tcPr>
          <w:p w14:paraId="606E0B23">
            <w:pPr>
              <w:autoSpaceDE w:val="0"/>
              <w:autoSpaceDN w:val="0"/>
              <w:spacing w:line="312" w:lineRule="auto"/>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□收取。</w:t>
            </w:r>
          </w:p>
          <w:p w14:paraId="3204F7B6">
            <w:pPr>
              <w:pStyle w:val="86"/>
              <w:kinsoku w:val="0"/>
              <w:overflowPunct w:val="0"/>
              <w:spacing w:line="312" w:lineRule="auto"/>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（1）金额：人民币</w:t>
            </w:r>
            <w:r>
              <w:rPr>
                <w:rFonts w:hint="eastAsia" w:hAnsi="宋体"/>
                <w:color w:val="000000" w:themeColor="text1"/>
                <w:u w:val="single"/>
                <w14:textFill>
                  <w14:solidFill>
                    <w14:schemeClr w14:val="tx1"/>
                  </w14:solidFill>
                </w14:textFill>
              </w:rPr>
              <w:t xml:space="preserve">  0</w:t>
            </w:r>
            <w:r>
              <w:rPr>
                <w:rFonts w:hint="eastAsia" w:hAnsi="宋体"/>
                <w:color w:val="000000" w:themeColor="text1"/>
                <w:u w:val="single"/>
                <w:lang w:val="en-US" w:eastAsia="zh-CN"/>
                <w14:textFill>
                  <w14:solidFill>
                    <w14:schemeClr w14:val="tx1"/>
                  </w14:solidFill>
                </w14:textFill>
              </w:rPr>
              <w:t xml:space="preserve"> </w:t>
            </w:r>
            <w:r>
              <w:rPr>
                <w:rFonts w:hint="eastAsia" w:hAnsi="宋体"/>
                <w:color w:val="000000" w:themeColor="text1"/>
                <w:u w:val="single"/>
                <w14:textFill>
                  <w14:solidFill>
                    <w14:schemeClr w14:val="tx1"/>
                  </w14:solidFill>
                </w14:textFill>
              </w:rPr>
              <w:t xml:space="preserve"> </w:t>
            </w:r>
            <w:r>
              <w:rPr>
                <w:rFonts w:hint="eastAsia" w:hAnsi="宋体"/>
                <w:color w:val="000000" w:themeColor="text1"/>
                <w14:textFill>
                  <w14:solidFill>
                    <w14:schemeClr w14:val="tx1"/>
                  </w14:solidFill>
                </w14:textFill>
              </w:rPr>
              <w:t>元</w:t>
            </w:r>
          </w:p>
          <w:p w14:paraId="7C064615">
            <w:pPr>
              <w:pStyle w:val="86"/>
              <w:spacing w:line="312" w:lineRule="auto"/>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（2）递交时间：提交投标文件截止时间前完成缴纳或递交。投标人必须提前办理缴纳投标保证金的事宜，否则需自行承担保证金无法成功缴纳的风险。</w:t>
            </w:r>
          </w:p>
          <w:p w14:paraId="789904D9">
            <w:pPr>
              <w:pStyle w:val="86"/>
              <w:spacing w:line="312" w:lineRule="auto"/>
              <w:rPr>
                <w:rFonts w:hAnsi="宋体"/>
                <w:i/>
                <w:color w:val="000000" w:themeColor="text1"/>
                <w14:textFill>
                  <w14:solidFill>
                    <w14:schemeClr w14:val="tx1"/>
                  </w14:solidFill>
                </w14:textFill>
              </w:rPr>
            </w:pPr>
            <w:r>
              <w:rPr>
                <w:rFonts w:hint="eastAsia" w:hAnsi="宋体"/>
                <w:color w:val="000000" w:themeColor="text1"/>
                <w14:textFill>
                  <w14:solidFill>
                    <w14:schemeClr w14:val="tx1"/>
                  </w14:solidFill>
                </w14:textFill>
              </w:rPr>
              <w:t>（3）形式（可自行选择）：银行转账、支票、汇票、本票、投标保函或担保函或保证保险函</w:t>
            </w:r>
            <w:r>
              <w:rPr>
                <w:rFonts w:hint="eastAsia" w:hAnsi="宋体"/>
                <w:i/>
                <w:color w:val="000000" w:themeColor="text1"/>
                <w14:textFill>
                  <w14:solidFill>
                    <w14:schemeClr w14:val="tx1"/>
                  </w14:solidFill>
                </w14:textFill>
              </w:rPr>
              <w:t>。</w:t>
            </w:r>
          </w:p>
          <w:p w14:paraId="352CACD7">
            <w:pPr>
              <w:pStyle w:val="86"/>
              <w:spacing w:line="312" w:lineRule="auto"/>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（4）有效期：与投标有效期一致。</w:t>
            </w:r>
          </w:p>
          <w:p w14:paraId="2FA95172">
            <w:pPr>
              <w:pStyle w:val="86"/>
              <w:spacing w:line="312" w:lineRule="auto"/>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（5）缴纳方式：</w:t>
            </w:r>
          </w:p>
          <w:p w14:paraId="303E5F67">
            <w:pPr>
              <w:pStyle w:val="86"/>
              <w:spacing w:line="312" w:lineRule="auto"/>
              <w:ind w:firstLine="480" w:firstLineChars="200"/>
              <w:rPr>
                <w:rFonts w:hAnsi="宋体"/>
                <w:color w:val="000000" w:themeColor="text1"/>
                <w14:textFill>
                  <w14:solidFill>
                    <w14:schemeClr w14:val="tx1"/>
                  </w14:solidFill>
                </w14:textFill>
              </w:rPr>
            </w:pPr>
            <w:r>
              <w:rPr>
                <w:rFonts w:hint="eastAsia" w:hAnsi="宋体" w:cs="仿宋"/>
                <w:color w:val="000000" w:themeColor="text1"/>
                <w:kern w:val="2"/>
                <w14:textFill>
                  <w14:solidFill>
                    <w14:schemeClr w14:val="tx1"/>
                  </w14:solidFill>
                </w14:textFill>
              </w:rPr>
              <w:t>①如采用银行转账形式提交的，</w:t>
            </w:r>
            <w:r>
              <w:rPr>
                <w:rFonts w:hint="eastAsia" w:hAnsi="宋体"/>
                <w:color w:val="000000" w:themeColor="text1"/>
                <w14:textFill>
                  <w14:solidFill>
                    <w14:schemeClr w14:val="tx1"/>
                  </w14:solidFill>
                </w14:textFill>
              </w:rPr>
              <w:t>请供应商自行登录广东华伦招标有限公司网站“广东华伦内控管理系统供应商在线服务”查询由系统随机为每个项目每位供应商随机分配的投标保证金缴纳账号</w:t>
            </w:r>
            <w:r>
              <w:rPr>
                <w:rFonts w:hint="eastAsia" w:hAnsi="宋体" w:cs="仿宋"/>
                <w:color w:val="000000" w:themeColor="text1"/>
                <w:kern w:val="2"/>
                <w14:textFill>
                  <w14:solidFill>
                    <w14:schemeClr w14:val="tx1"/>
                  </w14:solidFill>
                </w14:textFill>
              </w:rPr>
              <w:t>（</w:t>
            </w:r>
            <w:r>
              <w:rPr>
                <w:rFonts w:hint="eastAsia" w:hAnsi="宋体"/>
                <w:b/>
                <w:color w:val="000000" w:themeColor="text1"/>
                <w14:textFill>
                  <w14:solidFill>
                    <w14:schemeClr w14:val="tx1"/>
                  </w14:solidFill>
                </w14:textFill>
              </w:rPr>
              <w:t>此账号仅限收取投标保证金）</w:t>
            </w:r>
            <w:r>
              <w:rPr>
                <w:rFonts w:hint="eastAsia" w:hAnsi="宋体"/>
                <w:color w:val="000000" w:themeColor="text1"/>
                <w14:textFill>
                  <w14:solidFill>
                    <w14:schemeClr w14:val="tx1"/>
                  </w14:solidFill>
                </w14:textFill>
              </w:rPr>
              <w:t>。详细操作详见广东华伦招标有限公司网站</w:t>
            </w:r>
            <w:r>
              <w:rPr>
                <w:rFonts w:hint="eastAsia" w:hAnsi="宋体"/>
                <w:color w:val="000000" w:themeColor="text1"/>
                <w:u w:val="single"/>
                <w14:textFill>
                  <w14:solidFill>
                    <w14:schemeClr w14:val="tx1"/>
                  </w14:solidFill>
                </w14:textFill>
              </w:rPr>
              <w:t>（https://www.gdhualun.com.cn/）</w:t>
            </w:r>
            <w:r>
              <w:rPr>
                <w:rFonts w:hint="eastAsia" w:hAnsi="宋体"/>
                <w:color w:val="000000" w:themeColor="text1"/>
                <w14:textFill>
                  <w14:solidFill>
                    <w14:schemeClr w14:val="tx1"/>
                  </w14:solidFill>
                </w14:textFill>
              </w:rPr>
              <w:t>“通知公告”栏中《供应商操作指南》。缴纳凭证的原件可单独封装或放在《开标信封》中，复印件或打印件放在投标文件中，注明事由：</w:t>
            </w:r>
            <w:r>
              <w:rPr>
                <w:rFonts w:hint="eastAsia" w:hAnsi="宋体"/>
                <w:b/>
                <w:bCs/>
                <w:color w:val="000000" w:themeColor="text1"/>
                <w:u w:val="single"/>
                <w14:textFill>
                  <w14:solidFill>
                    <w14:schemeClr w14:val="tx1"/>
                  </w14:solidFill>
                </w14:textFill>
              </w:rPr>
              <w:t>（项目文件编号</w:t>
            </w:r>
            <w:r>
              <w:rPr>
                <w:rFonts w:hint="eastAsia" w:hAnsi="宋体"/>
                <w:b/>
                <w:bCs/>
                <w:color w:val="000000" w:themeColor="text1"/>
                <w:u w:val="single"/>
                <w:lang w:eastAsia="zh-CN"/>
                <w14:textFill>
                  <w14:solidFill>
                    <w14:schemeClr w14:val="tx1"/>
                  </w14:solidFill>
                </w14:textFill>
              </w:rPr>
              <w:t>0809-26411ZHG303000801</w:t>
            </w:r>
            <w:r>
              <w:rPr>
                <w:rFonts w:hint="eastAsia" w:hAnsi="宋体"/>
                <w:b/>
                <w:bCs/>
                <w:color w:val="000000" w:themeColor="text1"/>
                <w:u w:val="single"/>
                <w14:textFill>
                  <w14:solidFill>
                    <w14:schemeClr w14:val="tx1"/>
                  </w14:solidFill>
                </w14:textFill>
              </w:rPr>
              <w:t>）</w:t>
            </w:r>
            <w:r>
              <w:rPr>
                <w:rFonts w:hint="eastAsia" w:hAnsi="宋体"/>
                <w:color w:val="000000" w:themeColor="text1"/>
                <w14:textFill>
                  <w14:solidFill>
                    <w14:schemeClr w14:val="tx1"/>
                  </w14:solidFill>
                </w14:textFill>
              </w:rPr>
              <w:t>投标保证金。到账情况以提交投标文件截止时间时广东华伦招标有限公司查询的信息为准。</w:t>
            </w:r>
          </w:p>
          <w:p w14:paraId="7A8EABB8">
            <w:pPr>
              <w:pStyle w:val="86"/>
              <w:spacing w:line="312" w:lineRule="auto"/>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②</w:t>
            </w:r>
            <w:r>
              <w:rPr>
                <w:rFonts w:hint="eastAsia" w:hAnsi="宋体" w:cs="仿宋"/>
                <w:color w:val="000000" w:themeColor="text1"/>
                <w:kern w:val="2"/>
                <w14:textFill>
                  <w14:solidFill>
                    <w14:schemeClr w14:val="tx1"/>
                  </w14:solidFill>
                </w14:textFill>
              </w:rPr>
              <w:t>如采用</w:t>
            </w:r>
            <w:r>
              <w:rPr>
                <w:rFonts w:hint="eastAsia" w:ascii="Times New Roman" w:hAnsi="宋体" w:cs="仿宋"/>
                <w:color w:val="000000" w:themeColor="text1"/>
                <w:kern w:val="2"/>
                <w14:textFill>
                  <w14:solidFill>
                    <w14:schemeClr w14:val="tx1"/>
                  </w14:solidFill>
                </w14:textFill>
              </w:rPr>
              <w:t>支票、汇票、本票形式提</w:t>
            </w:r>
            <w:r>
              <w:rPr>
                <w:rFonts w:hint="eastAsia" w:hAnsi="宋体" w:cs="仿宋"/>
                <w:color w:val="000000" w:themeColor="text1"/>
                <w:kern w:val="2"/>
                <w14:textFill>
                  <w14:solidFill>
                    <w14:schemeClr w14:val="tx1"/>
                  </w14:solidFill>
                </w14:textFill>
              </w:rPr>
              <w:t>交的：</w:t>
            </w:r>
            <w:r>
              <w:rPr>
                <w:rFonts w:hint="eastAsia" w:hAnsi="宋体"/>
                <w:color w:val="000000" w:themeColor="text1"/>
                <w14:textFill>
                  <w14:solidFill>
                    <w14:schemeClr w14:val="tx1"/>
                  </w14:solidFill>
                </w14:textFill>
              </w:rPr>
              <w:t>请供应商自行登录广东华伦招标有限公司网站“广东华伦内控管理系统供应商在线服务”查询由系统随机为每个项目每位供应商随机分配的投标保证金缴纳账号</w:t>
            </w:r>
            <w:r>
              <w:rPr>
                <w:rFonts w:hint="eastAsia" w:hAnsi="宋体" w:cs="仿宋"/>
                <w:color w:val="000000" w:themeColor="text1"/>
                <w:kern w:val="2"/>
                <w14:textFill>
                  <w14:solidFill>
                    <w14:schemeClr w14:val="tx1"/>
                  </w14:solidFill>
                </w14:textFill>
              </w:rPr>
              <w:t>（</w:t>
            </w:r>
            <w:r>
              <w:rPr>
                <w:rFonts w:hint="eastAsia" w:hAnsi="宋体"/>
                <w:b/>
                <w:color w:val="000000" w:themeColor="text1"/>
                <w14:textFill>
                  <w14:solidFill>
                    <w14:schemeClr w14:val="tx1"/>
                  </w14:solidFill>
                </w14:textFill>
              </w:rPr>
              <w:t>此账号仅限收取投标保证金）</w:t>
            </w:r>
            <w:r>
              <w:rPr>
                <w:rFonts w:hint="eastAsia" w:hAnsi="宋体"/>
                <w:color w:val="000000" w:themeColor="text1"/>
                <w14:textFill>
                  <w14:solidFill>
                    <w14:schemeClr w14:val="tx1"/>
                  </w14:solidFill>
                </w14:textFill>
              </w:rPr>
              <w:t>。详细操作详见广东华伦招标有限公司网站</w:t>
            </w:r>
            <w:r>
              <w:rPr>
                <w:rFonts w:hint="eastAsia" w:hAnsi="宋体"/>
                <w:color w:val="000000" w:themeColor="text1"/>
                <w:u w:val="single"/>
                <w14:textFill>
                  <w14:solidFill>
                    <w14:schemeClr w14:val="tx1"/>
                  </w14:solidFill>
                </w14:textFill>
              </w:rPr>
              <w:t>（https://www.gdhualun.com.cn/）</w:t>
            </w:r>
            <w:r>
              <w:rPr>
                <w:rFonts w:hint="eastAsia" w:hAnsi="宋体"/>
                <w:color w:val="000000" w:themeColor="text1"/>
                <w14:textFill>
                  <w14:solidFill>
                    <w14:schemeClr w14:val="tx1"/>
                  </w14:solidFill>
                </w14:textFill>
              </w:rPr>
              <w:t>“通知公告”栏中《供应商操作指南》。</w:t>
            </w:r>
            <w:r>
              <w:rPr>
                <w:rFonts w:hint="eastAsia" w:ascii="Times New Roman" w:hAnsi="宋体" w:cs="Times New Roman"/>
                <w:color w:val="000000" w:themeColor="text1"/>
                <w14:textFill>
                  <w14:solidFill>
                    <w14:schemeClr w14:val="tx1"/>
                  </w14:solidFill>
                </w14:textFill>
              </w:rPr>
              <w:t>票据原件可单独封装或放入《开标信封》内，与投标文件同时送达指定的投标文件递交地点，票据复印件或打印件放入投标文件中。</w:t>
            </w:r>
            <w:r>
              <w:rPr>
                <w:rFonts w:hint="eastAsia" w:hAnsi="宋体"/>
                <w:color w:val="000000" w:themeColor="text1"/>
                <w14:textFill>
                  <w14:solidFill>
                    <w14:schemeClr w14:val="tx1"/>
                  </w14:solidFill>
                </w14:textFill>
              </w:rPr>
              <w:t>注明事由：</w:t>
            </w:r>
            <w:r>
              <w:rPr>
                <w:rFonts w:hint="eastAsia" w:hAnsi="宋体"/>
                <w:b/>
                <w:bCs/>
                <w:color w:val="000000" w:themeColor="text1"/>
                <w:u w:val="single"/>
                <w14:textFill>
                  <w14:solidFill>
                    <w14:schemeClr w14:val="tx1"/>
                  </w14:solidFill>
                </w14:textFill>
              </w:rPr>
              <w:t>（项目文件编号</w:t>
            </w:r>
            <w:r>
              <w:rPr>
                <w:rFonts w:hint="eastAsia" w:hAnsi="宋体"/>
                <w:b/>
                <w:bCs/>
                <w:color w:val="000000" w:themeColor="text1"/>
                <w:u w:val="single"/>
                <w:lang w:eastAsia="zh-CN"/>
                <w14:textFill>
                  <w14:solidFill>
                    <w14:schemeClr w14:val="tx1"/>
                  </w14:solidFill>
                </w14:textFill>
              </w:rPr>
              <w:t>0809-26411ZHG303000801</w:t>
            </w:r>
            <w:r>
              <w:rPr>
                <w:rFonts w:hint="eastAsia" w:hAnsi="宋体"/>
                <w:b/>
                <w:bCs/>
                <w:color w:val="000000" w:themeColor="text1"/>
                <w:u w:val="single"/>
                <w14:textFill>
                  <w14:solidFill>
                    <w14:schemeClr w14:val="tx1"/>
                  </w14:solidFill>
                </w14:textFill>
              </w:rPr>
              <w:t>）</w:t>
            </w:r>
            <w:r>
              <w:rPr>
                <w:rFonts w:hint="eastAsia" w:hAnsi="宋体"/>
                <w:color w:val="000000" w:themeColor="text1"/>
                <w14:textFill>
                  <w14:solidFill>
                    <w14:schemeClr w14:val="tx1"/>
                  </w14:solidFill>
                </w14:textFill>
              </w:rPr>
              <w:t>投标保证金。</w:t>
            </w:r>
          </w:p>
          <w:p w14:paraId="4C27B5E1">
            <w:pPr>
              <w:pStyle w:val="30"/>
              <w:spacing w:before="0" w:beforeAutospacing="0" w:after="0" w:afterAutospacing="0" w:line="312" w:lineRule="auto"/>
              <w:ind w:firstLine="42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③如采用金融机构、担保公司或保险机构开具的投标保函或担保函或保证保险函等形式提交的，保函或担保函或保证保险函须开具给采购人（保险受益人须为采购人），并与投标文件一同递交（原件可单独封装或放在《开标信封》中，复印件或打印件放在投标文件中）。</w:t>
            </w:r>
          </w:p>
          <w:p w14:paraId="23F8A7DD">
            <w:pPr>
              <w:widowControl/>
              <w:autoSpaceDE w:val="0"/>
              <w:autoSpaceDN w:val="0"/>
              <w:spacing w:line="312" w:lineRule="auto"/>
              <w:ind w:firstLine="480" w:firstLineChars="200"/>
              <w:rPr>
                <w:rFonts w:ascii="宋体" w:hAnsi="宋体"/>
                <w:color w:val="000000" w:themeColor="text1"/>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如供应商</w:t>
            </w:r>
            <w:r>
              <w:rPr>
                <w:rFonts w:hint="eastAsia" w:ascii="Times New Roman" w:hAnsi="Times New Roman" w:cs="宋体"/>
                <w:color w:val="000000" w:themeColor="text1"/>
                <w:kern w:val="0"/>
                <w:szCs w:val="24"/>
                <w14:textFill>
                  <w14:solidFill>
                    <w14:schemeClr w14:val="tx1"/>
                  </w14:solidFill>
                </w14:textFill>
              </w:rPr>
              <w:t>根据相关规定</w:t>
            </w:r>
            <w:r>
              <w:rPr>
                <w:rFonts w:hint="eastAsia" w:ascii="宋体" w:hAnsi="宋体" w:cs="宋体"/>
                <w:color w:val="000000" w:themeColor="text1"/>
                <w:kern w:val="0"/>
                <w:szCs w:val="24"/>
                <w14:textFill>
                  <w14:solidFill>
                    <w14:schemeClr w14:val="tx1"/>
                  </w14:solidFill>
                </w14:textFill>
              </w:rPr>
              <w:t>可办理电子保函</w:t>
            </w:r>
            <w:r>
              <w:rPr>
                <w:rFonts w:hint="eastAsia" w:ascii="Times New Roman" w:hAnsi="Times New Roman" w:cs="宋体"/>
                <w:color w:val="000000" w:themeColor="text1"/>
                <w:kern w:val="0"/>
                <w:szCs w:val="24"/>
                <w14:textFill>
                  <w14:solidFill>
                    <w14:schemeClr w14:val="tx1"/>
                  </w14:solidFill>
                </w14:textFill>
              </w:rPr>
              <w:t>的</w:t>
            </w:r>
            <w:r>
              <w:rPr>
                <w:rFonts w:hint="eastAsia" w:ascii="宋体" w:hAnsi="宋体" w:cs="宋体"/>
                <w:color w:val="000000" w:themeColor="text1"/>
                <w:kern w:val="0"/>
                <w:szCs w:val="24"/>
                <w14:textFill>
                  <w14:solidFill>
                    <w14:schemeClr w14:val="tx1"/>
                  </w14:solidFill>
                </w14:textFill>
              </w:rPr>
              <w:t>，电子保函与纸质保函具有同样效力。供应商须提供电子保函打印件或购买凭证作为核验凭证，并与投标文件一同递交（可单独封装或放在《开标信封》中）。</w:t>
            </w:r>
          </w:p>
        </w:tc>
      </w:tr>
      <w:tr w14:paraId="4B046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vAlign w:val="center"/>
          </w:tcPr>
          <w:p w14:paraId="0C1CBC6A">
            <w:pPr>
              <w:autoSpaceDE w:val="0"/>
              <w:autoSpaceDN w:val="0"/>
              <w:spacing w:line="312" w:lineRule="auto"/>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10</w:t>
            </w:r>
          </w:p>
        </w:tc>
        <w:tc>
          <w:tcPr>
            <w:tcW w:w="1674" w:type="dxa"/>
            <w:vAlign w:val="center"/>
          </w:tcPr>
          <w:p w14:paraId="69150157">
            <w:pPr>
              <w:autoSpaceDE w:val="0"/>
              <w:autoSpaceDN w:val="0"/>
              <w:spacing w:line="312" w:lineRule="auto"/>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投标有效期</w:t>
            </w:r>
          </w:p>
        </w:tc>
        <w:tc>
          <w:tcPr>
            <w:tcW w:w="6318" w:type="dxa"/>
            <w:vAlign w:val="center"/>
          </w:tcPr>
          <w:p w14:paraId="71C1C5FC">
            <w:pPr>
              <w:spacing w:line="312" w:lineRule="auto"/>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从提交投标文件的截止之日起</w:t>
            </w:r>
            <w:r>
              <w:rPr>
                <w:rFonts w:hint="eastAsia" w:ascii="宋体" w:hAnsi="宋体"/>
                <w:color w:val="000000" w:themeColor="text1"/>
                <w:szCs w:val="24"/>
                <w:u w:val="single"/>
                <w14:textFill>
                  <w14:solidFill>
                    <w14:schemeClr w14:val="tx1"/>
                  </w14:solidFill>
                </w14:textFill>
              </w:rPr>
              <w:t>90</w:t>
            </w:r>
            <w:r>
              <w:rPr>
                <w:rFonts w:hint="eastAsia" w:ascii="宋体" w:hAnsi="宋体"/>
                <w:color w:val="000000" w:themeColor="text1"/>
                <w:szCs w:val="24"/>
                <w14:textFill>
                  <w14:solidFill>
                    <w14:schemeClr w14:val="tx1"/>
                  </w14:solidFill>
                </w14:textFill>
              </w:rPr>
              <w:t>日历天。</w:t>
            </w:r>
          </w:p>
        </w:tc>
      </w:tr>
      <w:tr w14:paraId="33438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vAlign w:val="center"/>
          </w:tcPr>
          <w:p w14:paraId="2CCBEBE5">
            <w:pPr>
              <w:autoSpaceDE w:val="0"/>
              <w:autoSpaceDN w:val="0"/>
              <w:spacing w:line="312" w:lineRule="auto"/>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11</w:t>
            </w:r>
          </w:p>
        </w:tc>
        <w:tc>
          <w:tcPr>
            <w:tcW w:w="1674" w:type="dxa"/>
            <w:vAlign w:val="center"/>
          </w:tcPr>
          <w:p w14:paraId="31737D1C">
            <w:pPr>
              <w:autoSpaceDE w:val="0"/>
              <w:autoSpaceDN w:val="0"/>
              <w:spacing w:line="312" w:lineRule="auto"/>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投标文件组成及份数；</w:t>
            </w:r>
          </w:p>
          <w:p w14:paraId="1689638F">
            <w:pPr>
              <w:autoSpaceDE w:val="0"/>
              <w:autoSpaceDN w:val="0"/>
              <w:spacing w:line="312" w:lineRule="auto"/>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投标文件的封装</w:t>
            </w:r>
          </w:p>
        </w:tc>
        <w:tc>
          <w:tcPr>
            <w:tcW w:w="6318" w:type="dxa"/>
            <w:vAlign w:val="center"/>
          </w:tcPr>
          <w:p w14:paraId="197F0F4B">
            <w:pPr>
              <w:rPr>
                <w:rFonts w:ascii="宋体" w:hAnsi="宋体"/>
                <w:color w:val="000000" w:themeColor="text1"/>
                <w:szCs w:val="24"/>
                <w14:textFill>
                  <w14:solidFill>
                    <w14:schemeClr w14:val="tx1"/>
                  </w14:solidFill>
                </w14:textFill>
              </w:rPr>
            </w:pPr>
          </w:p>
          <w:tbl>
            <w:tblPr>
              <w:tblStyle w:val="34"/>
              <w:tblW w:w="0" w:type="auto"/>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621"/>
              <w:gridCol w:w="1134"/>
              <w:gridCol w:w="1807"/>
            </w:tblGrid>
            <w:tr w14:paraId="3A9F7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687" w:type="dxa"/>
                </w:tcPr>
                <w:p w14:paraId="0CFCCC3D">
                  <w:pPr>
                    <w:wordWrap/>
                    <w:spacing w:line="240" w:lineRule="auto"/>
                    <w:jc w:val="center"/>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序号</w:t>
                  </w:r>
                </w:p>
              </w:tc>
              <w:tc>
                <w:tcPr>
                  <w:tcW w:w="1621" w:type="dxa"/>
                </w:tcPr>
                <w:p w14:paraId="3BEB9775">
                  <w:pPr>
                    <w:wordWrap/>
                    <w:spacing w:line="240" w:lineRule="auto"/>
                    <w:jc w:val="center"/>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投标文件组成</w:t>
                  </w:r>
                </w:p>
              </w:tc>
              <w:tc>
                <w:tcPr>
                  <w:tcW w:w="1134" w:type="dxa"/>
                </w:tcPr>
                <w:p w14:paraId="7AEDEC5A">
                  <w:pPr>
                    <w:wordWrap/>
                    <w:spacing w:line="240" w:lineRule="auto"/>
                    <w:jc w:val="center"/>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数量</w:t>
                  </w:r>
                </w:p>
              </w:tc>
              <w:tc>
                <w:tcPr>
                  <w:tcW w:w="1807" w:type="dxa"/>
                </w:tcPr>
                <w:p w14:paraId="65A8AC86">
                  <w:pPr>
                    <w:wordWrap/>
                    <w:spacing w:line="240" w:lineRule="auto"/>
                    <w:jc w:val="center"/>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封装要求</w:t>
                  </w:r>
                </w:p>
              </w:tc>
            </w:tr>
            <w:tr w14:paraId="3F1E7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687" w:type="dxa"/>
                  <w:vMerge w:val="restart"/>
                  <w:vAlign w:val="center"/>
                </w:tcPr>
                <w:p w14:paraId="0A340E90">
                  <w:pPr>
                    <w:wordWrap/>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w:t>
                  </w:r>
                </w:p>
              </w:tc>
              <w:tc>
                <w:tcPr>
                  <w:tcW w:w="1621" w:type="dxa"/>
                  <w:vAlign w:val="center"/>
                </w:tcPr>
                <w:p w14:paraId="3003A6A8">
                  <w:pPr>
                    <w:wordWrap/>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纸质正本</w:t>
                  </w:r>
                </w:p>
              </w:tc>
              <w:tc>
                <w:tcPr>
                  <w:tcW w:w="1134" w:type="dxa"/>
                  <w:vAlign w:val="center"/>
                </w:tcPr>
                <w:p w14:paraId="275FBEFC">
                  <w:pPr>
                    <w:wordWrap/>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1份</w:t>
                  </w:r>
                </w:p>
              </w:tc>
              <w:tc>
                <w:tcPr>
                  <w:tcW w:w="1807" w:type="dxa"/>
                  <w:vMerge w:val="restart"/>
                  <w:vAlign w:val="center"/>
                </w:tcPr>
                <w:p w14:paraId="04031730">
                  <w:pPr>
                    <w:wordWrap/>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一个包装</w:t>
                  </w:r>
                </w:p>
                <w:p w14:paraId="0098DA19">
                  <w:pPr>
                    <w:wordWrap/>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（封装在一起）</w:t>
                  </w:r>
                </w:p>
              </w:tc>
            </w:tr>
            <w:tr w14:paraId="2B670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687" w:type="dxa"/>
                  <w:vMerge w:val="continue"/>
                  <w:vAlign w:val="center"/>
                </w:tcPr>
                <w:p w14:paraId="6913066E">
                  <w:pPr>
                    <w:wordWrap/>
                    <w:spacing w:line="240" w:lineRule="auto"/>
                    <w:jc w:val="center"/>
                    <w:rPr>
                      <w:rFonts w:ascii="宋体" w:hAnsi="宋体"/>
                      <w:color w:val="000000" w:themeColor="text1"/>
                      <w:sz w:val="21"/>
                      <w:szCs w:val="21"/>
                      <w14:textFill>
                        <w14:solidFill>
                          <w14:schemeClr w14:val="tx1"/>
                        </w14:solidFill>
                      </w14:textFill>
                    </w:rPr>
                  </w:pPr>
                </w:p>
              </w:tc>
              <w:tc>
                <w:tcPr>
                  <w:tcW w:w="1621" w:type="dxa"/>
                  <w:vAlign w:val="center"/>
                </w:tcPr>
                <w:p w14:paraId="55BF66C7">
                  <w:pPr>
                    <w:wordWrap/>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电子文件</w:t>
                  </w:r>
                </w:p>
              </w:tc>
              <w:tc>
                <w:tcPr>
                  <w:tcW w:w="1134" w:type="dxa"/>
                  <w:vAlign w:val="center"/>
                </w:tcPr>
                <w:p w14:paraId="746A7466">
                  <w:pPr>
                    <w:wordWrap/>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1份</w:t>
                  </w:r>
                </w:p>
              </w:tc>
              <w:tc>
                <w:tcPr>
                  <w:tcW w:w="1807" w:type="dxa"/>
                  <w:vMerge w:val="continue"/>
                  <w:vAlign w:val="center"/>
                </w:tcPr>
                <w:p w14:paraId="631CC45E">
                  <w:pPr>
                    <w:wordWrap/>
                    <w:spacing w:line="240" w:lineRule="auto"/>
                    <w:jc w:val="center"/>
                    <w:rPr>
                      <w:rFonts w:ascii="宋体" w:hAnsi="宋体"/>
                      <w:color w:val="000000" w:themeColor="text1"/>
                      <w:sz w:val="21"/>
                      <w:szCs w:val="21"/>
                      <w14:textFill>
                        <w14:solidFill>
                          <w14:schemeClr w14:val="tx1"/>
                        </w14:solidFill>
                      </w14:textFill>
                    </w:rPr>
                  </w:pPr>
                </w:p>
              </w:tc>
            </w:tr>
            <w:tr w14:paraId="75A8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687" w:type="dxa"/>
                  <w:vAlign w:val="center"/>
                </w:tcPr>
                <w:p w14:paraId="44A9CB28">
                  <w:pPr>
                    <w:wordWrap/>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w:t>
                  </w:r>
                </w:p>
              </w:tc>
              <w:tc>
                <w:tcPr>
                  <w:tcW w:w="1621" w:type="dxa"/>
                  <w:vAlign w:val="center"/>
                </w:tcPr>
                <w:p w14:paraId="344B1E04">
                  <w:pPr>
                    <w:wordWrap/>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纸质副本</w:t>
                  </w:r>
                </w:p>
              </w:tc>
              <w:tc>
                <w:tcPr>
                  <w:tcW w:w="1134" w:type="dxa"/>
                  <w:vAlign w:val="center"/>
                </w:tcPr>
                <w:p w14:paraId="795CCAC1">
                  <w:pPr>
                    <w:wordWrap/>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7份</w:t>
                  </w:r>
                </w:p>
              </w:tc>
              <w:tc>
                <w:tcPr>
                  <w:tcW w:w="1807" w:type="dxa"/>
                  <w:vAlign w:val="center"/>
                </w:tcPr>
                <w:p w14:paraId="12AC064B">
                  <w:pPr>
                    <w:wordWrap/>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一个或多个包装</w:t>
                  </w:r>
                </w:p>
              </w:tc>
            </w:tr>
            <w:tr w14:paraId="4CCA4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687" w:type="dxa"/>
                  <w:vAlign w:val="center"/>
                </w:tcPr>
                <w:p w14:paraId="6B328DC6">
                  <w:pPr>
                    <w:wordWrap/>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w:t>
                  </w:r>
                </w:p>
              </w:tc>
              <w:tc>
                <w:tcPr>
                  <w:tcW w:w="1621" w:type="dxa"/>
                  <w:vAlign w:val="center"/>
                </w:tcPr>
                <w:p w14:paraId="1615E1BA">
                  <w:pPr>
                    <w:wordWrap/>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开标信封</w:t>
                  </w:r>
                </w:p>
              </w:tc>
              <w:tc>
                <w:tcPr>
                  <w:tcW w:w="1134" w:type="dxa"/>
                  <w:vAlign w:val="center"/>
                </w:tcPr>
                <w:p w14:paraId="5A22CC2D">
                  <w:pPr>
                    <w:wordWrap/>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1份</w:t>
                  </w:r>
                </w:p>
              </w:tc>
              <w:tc>
                <w:tcPr>
                  <w:tcW w:w="1807" w:type="dxa"/>
                  <w:vAlign w:val="center"/>
                </w:tcPr>
                <w:p w14:paraId="53D8430A">
                  <w:pPr>
                    <w:wordWrap/>
                    <w:spacing w:line="24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一个包装</w:t>
                  </w:r>
                </w:p>
              </w:tc>
            </w:tr>
          </w:tbl>
          <w:p w14:paraId="4C4F3861">
            <w:pP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备注：</w:t>
            </w:r>
          </w:p>
          <w:p w14:paraId="24081E10">
            <w:pP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1.电子文件采用光盘或U盘，详见第17.3条。</w:t>
            </w:r>
          </w:p>
          <w:p w14:paraId="5E68BA3F">
            <w:pP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2.所有包装封面标注要求详见第17.5条。</w:t>
            </w:r>
          </w:p>
        </w:tc>
      </w:tr>
      <w:tr w14:paraId="0549B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vAlign w:val="center"/>
          </w:tcPr>
          <w:p w14:paraId="4FFF6898">
            <w:pPr>
              <w:autoSpaceDE w:val="0"/>
              <w:autoSpaceDN w:val="0"/>
              <w:spacing w:line="312" w:lineRule="auto"/>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12</w:t>
            </w:r>
          </w:p>
        </w:tc>
        <w:tc>
          <w:tcPr>
            <w:tcW w:w="1674" w:type="dxa"/>
            <w:vAlign w:val="center"/>
          </w:tcPr>
          <w:p w14:paraId="6438E3A9">
            <w:pPr>
              <w:autoSpaceDE w:val="0"/>
              <w:autoSpaceDN w:val="0"/>
              <w:spacing w:line="312" w:lineRule="auto"/>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投标文件盖章、签署</w:t>
            </w:r>
          </w:p>
        </w:tc>
        <w:tc>
          <w:tcPr>
            <w:tcW w:w="6318" w:type="dxa"/>
            <w:vAlign w:val="center"/>
          </w:tcPr>
          <w:p w14:paraId="7670D025">
            <w:pPr>
              <w:rPr>
                <w:rFonts w:ascii="宋体" w:hAnsi="宋体"/>
                <w:color w:val="000000" w:themeColor="text1"/>
                <w:kern w:val="0"/>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1.如接受联合体投标的：</w:t>
            </w:r>
            <w:r>
              <w:rPr>
                <w:rFonts w:hint="eastAsia" w:ascii="宋体" w:hAnsi="宋体"/>
                <w:color w:val="000000" w:themeColor="text1"/>
                <w:kern w:val="0"/>
                <w:szCs w:val="24"/>
                <w14:textFill>
                  <w14:solidFill>
                    <w14:schemeClr w14:val="tx1"/>
                  </w14:solidFill>
                </w14:textFill>
              </w:rPr>
              <w:t>详见第13.5条。</w:t>
            </w:r>
          </w:p>
          <w:p w14:paraId="7AEF05CE">
            <w:pPr>
              <w:rPr>
                <w:rStyle w:val="64"/>
                <w:rFonts w:ascii="Times New Roman" w:hAnsi="宋体"/>
                <w:color w:val="000000" w:themeColor="text1"/>
                <w:sz w:val="24"/>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2.如</w:t>
            </w:r>
            <w:r>
              <w:rPr>
                <w:rStyle w:val="64"/>
                <w:rFonts w:hint="eastAsia" w:ascii="Times New Roman" w:hAnsi="宋体"/>
                <w:color w:val="000000" w:themeColor="text1"/>
                <w:sz w:val="24"/>
                <w:szCs w:val="24"/>
                <w14:textFill>
                  <w14:solidFill>
                    <w14:schemeClr w14:val="tx1"/>
                  </w14:solidFill>
                </w14:textFill>
              </w:rPr>
              <w:t>接受分支机构投标的：详见第</w:t>
            </w:r>
            <w:r>
              <w:rPr>
                <w:rStyle w:val="64"/>
                <w:rFonts w:hint="eastAsia" w:ascii="宋体" w:hAnsi="宋体" w:cs="宋体"/>
                <w:color w:val="000000" w:themeColor="text1"/>
                <w:sz w:val="24"/>
                <w:szCs w:val="24"/>
                <w14:textFill>
                  <w14:solidFill>
                    <w14:schemeClr w14:val="tx1"/>
                  </w14:solidFill>
                </w14:textFill>
              </w:rPr>
              <w:t>14.3</w:t>
            </w:r>
            <w:r>
              <w:rPr>
                <w:rStyle w:val="64"/>
                <w:rFonts w:hint="eastAsia" w:ascii="Times New Roman" w:hAnsi="宋体"/>
                <w:color w:val="000000" w:themeColor="text1"/>
                <w:sz w:val="24"/>
                <w:szCs w:val="24"/>
                <w14:textFill>
                  <w14:solidFill>
                    <w14:schemeClr w14:val="tx1"/>
                  </w14:solidFill>
                </w14:textFill>
              </w:rPr>
              <w:t>条、17.6条。</w:t>
            </w:r>
          </w:p>
          <w:p w14:paraId="424D5BE8">
            <w:pPr>
              <w:rPr>
                <w:rFonts w:ascii="宋体" w:hAnsi="宋体"/>
                <w:color w:val="000000" w:themeColor="text1"/>
                <w:szCs w:val="24"/>
                <w14:textFill>
                  <w14:solidFill>
                    <w14:schemeClr w14:val="tx1"/>
                  </w14:solidFill>
                </w14:textFill>
              </w:rPr>
            </w:pPr>
            <w:r>
              <w:rPr>
                <w:rStyle w:val="64"/>
                <w:rFonts w:hint="eastAsia" w:ascii="Times New Roman" w:hAnsi="宋体"/>
                <w:color w:val="000000" w:themeColor="text1"/>
                <w:sz w:val="24"/>
                <w:szCs w:val="24"/>
                <w14:textFill>
                  <w14:solidFill>
                    <w14:schemeClr w14:val="tx1"/>
                  </w14:solidFill>
                </w14:textFill>
              </w:rPr>
              <w:t>3.如要求以合同分包形式投标的：详见第17.6条。</w:t>
            </w:r>
          </w:p>
        </w:tc>
      </w:tr>
      <w:tr w14:paraId="4660A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vAlign w:val="center"/>
          </w:tcPr>
          <w:p w14:paraId="38A92B65">
            <w:pPr>
              <w:autoSpaceDE w:val="0"/>
              <w:autoSpaceDN w:val="0"/>
              <w:spacing w:line="312" w:lineRule="auto"/>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13</w:t>
            </w:r>
          </w:p>
        </w:tc>
        <w:tc>
          <w:tcPr>
            <w:tcW w:w="1674" w:type="dxa"/>
            <w:vAlign w:val="center"/>
          </w:tcPr>
          <w:p w14:paraId="22111E5A">
            <w:pPr>
              <w:autoSpaceDE w:val="0"/>
              <w:autoSpaceDN w:val="0"/>
              <w:spacing w:line="312" w:lineRule="auto"/>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是否授权评标委员会确定中标人</w:t>
            </w:r>
          </w:p>
        </w:tc>
        <w:tc>
          <w:tcPr>
            <w:tcW w:w="6318" w:type="dxa"/>
            <w:vAlign w:val="center"/>
          </w:tcPr>
          <w:p w14:paraId="0A9624F2">
            <w:pPr>
              <w:autoSpaceDE w:val="0"/>
              <w:autoSpaceDN w:val="0"/>
              <w:spacing w:line="312" w:lineRule="auto"/>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sym w:font="Wingdings 2" w:char="0052"/>
            </w:r>
            <w:r>
              <w:rPr>
                <w:rFonts w:hint="eastAsia" w:ascii="宋体" w:hAnsi="宋体"/>
                <w:color w:val="000000" w:themeColor="text1"/>
                <w:szCs w:val="24"/>
                <w14:textFill>
                  <w14:solidFill>
                    <w14:schemeClr w14:val="tx1"/>
                  </w14:solidFill>
                </w14:textFill>
              </w:rPr>
              <w:t>否</w:t>
            </w:r>
          </w:p>
          <w:p w14:paraId="2D012D39">
            <w:pPr>
              <w:autoSpaceDE w:val="0"/>
              <w:autoSpaceDN w:val="0"/>
              <w:spacing w:line="312" w:lineRule="auto"/>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□是</w:t>
            </w:r>
          </w:p>
        </w:tc>
      </w:tr>
      <w:tr w14:paraId="5EFA6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vAlign w:val="center"/>
          </w:tcPr>
          <w:p w14:paraId="60B40275">
            <w:pPr>
              <w:autoSpaceDE w:val="0"/>
              <w:autoSpaceDN w:val="0"/>
              <w:spacing w:line="312" w:lineRule="auto"/>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14</w:t>
            </w:r>
          </w:p>
        </w:tc>
        <w:tc>
          <w:tcPr>
            <w:tcW w:w="1674" w:type="dxa"/>
            <w:vAlign w:val="center"/>
          </w:tcPr>
          <w:p w14:paraId="47C092E6">
            <w:pPr>
              <w:autoSpaceDE w:val="0"/>
              <w:autoSpaceDN w:val="0"/>
              <w:spacing w:line="312" w:lineRule="auto"/>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合同签订时间</w:t>
            </w:r>
          </w:p>
        </w:tc>
        <w:tc>
          <w:tcPr>
            <w:tcW w:w="6318" w:type="dxa"/>
            <w:vAlign w:val="center"/>
          </w:tcPr>
          <w:p w14:paraId="51761948">
            <w:pPr>
              <w:autoSpaceDE w:val="0"/>
              <w:autoSpaceDN w:val="0"/>
              <w:spacing w:line="312" w:lineRule="auto"/>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自中标通知书发出之日起</w:t>
            </w:r>
            <w:r>
              <w:rPr>
                <w:rFonts w:hint="eastAsia" w:ascii="宋体" w:hAnsi="宋体"/>
                <w:color w:val="000000" w:themeColor="text1"/>
                <w:szCs w:val="24"/>
                <w:u w:val="single"/>
                <w14:textFill>
                  <w14:solidFill>
                    <w14:schemeClr w14:val="tx1"/>
                  </w14:solidFill>
                </w14:textFill>
              </w:rPr>
              <w:t xml:space="preserve"> 30</w:t>
            </w:r>
            <w:r>
              <w:rPr>
                <w:rFonts w:hint="eastAsia" w:ascii="宋体" w:hAnsi="宋体"/>
                <w:color w:val="000000" w:themeColor="text1"/>
                <w:szCs w:val="24"/>
                <w14:textFill>
                  <w14:solidFill>
                    <w14:schemeClr w14:val="tx1"/>
                  </w14:solidFill>
                </w14:textFill>
              </w:rPr>
              <w:t>日内</w:t>
            </w:r>
          </w:p>
        </w:tc>
      </w:tr>
      <w:tr w14:paraId="1E30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vAlign w:val="center"/>
          </w:tcPr>
          <w:p w14:paraId="5421EDAF">
            <w:pPr>
              <w:autoSpaceDE w:val="0"/>
              <w:autoSpaceDN w:val="0"/>
              <w:spacing w:line="312" w:lineRule="auto"/>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15</w:t>
            </w:r>
          </w:p>
        </w:tc>
        <w:tc>
          <w:tcPr>
            <w:tcW w:w="1674" w:type="dxa"/>
            <w:vAlign w:val="center"/>
          </w:tcPr>
          <w:p w14:paraId="4A98A7C4">
            <w:pPr>
              <w:autoSpaceDE w:val="0"/>
              <w:autoSpaceDN w:val="0"/>
              <w:spacing w:line="312" w:lineRule="auto"/>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履约保证金</w:t>
            </w:r>
          </w:p>
        </w:tc>
        <w:tc>
          <w:tcPr>
            <w:tcW w:w="6318" w:type="dxa"/>
            <w:vAlign w:val="center"/>
          </w:tcPr>
          <w:p w14:paraId="09D3DC5A">
            <w:pPr>
              <w:pStyle w:val="86"/>
              <w:kinsoku w:val="0"/>
              <w:overflowPunct w:val="0"/>
              <w:spacing w:line="312" w:lineRule="auto"/>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□要求，履约保证金的形式：</w:t>
            </w:r>
            <w:r>
              <w:rPr>
                <w:rFonts w:hint="eastAsia" w:hAnsi="宋体"/>
                <w:color w:val="000000" w:themeColor="text1"/>
                <w:u w:val="single"/>
                <w14:textFill>
                  <w14:solidFill>
                    <w14:schemeClr w14:val="tx1"/>
                  </w14:solidFill>
                </w14:textFill>
              </w:rPr>
              <w:t>详见合同文本</w:t>
            </w:r>
          </w:p>
          <w:p w14:paraId="4B0DEBEE">
            <w:pPr>
              <w:pStyle w:val="86"/>
              <w:kinsoku w:val="0"/>
              <w:overflowPunct w:val="0"/>
              <w:spacing w:line="312" w:lineRule="auto"/>
              <w:ind w:left="943"/>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履约保证金的金额：</w:t>
            </w:r>
            <w:r>
              <w:rPr>
                <w:rFonts w:hint="eastAsia" w:hAnsi="宋体"/>
                <w:color w:val="000000" w:themeColor="text1"/>
                <w:u w:val="single"/>
                <w14:textFill>
                  <w14:solidFill>
                    <w14:schemeClr w14:val="tx1"/>
                  </w14:solidFill>
                </w14:textFill>
              </w:rPr>
              <w:t>/</w:t>
            </w:r>
          </w:p>
          <w:p w14:paraId="54FF7E82">
            <w:pPr>
              <w:autoSpaceDE w:val="0"/>
              <w:autoSpaceDN w:val="0"/>
              <w:spacing w:line="312" w:lineRule="auto"/>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☑不要求</w:t>
            </w:r>
          </w:p>
        </w:tc>
      </w:tr>
      <w:tr w14:paraId="2BFF1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vAlign w:val="center"/>
          </w:tcPr>
          <w:p w14:paraId="33135518">
            <w:pPr>
              <w:autoSpaceDE w:val="0"/>
              <w:autoSpaceDN w:val="0"/>
              <w:spacing w:line="312" w:lineRule="auto"/>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16</w:t>
            </w:r>
          </w:p>
        </w:tc>
        <w:tc>
          <w:tcPr>
            <w:tcW w:w="1674" w:type="dxa"/>
            <w:vAlign w:val="center"/>
          </w:tcPr>
          <w:p w14:paraId="278AB34A">
            <w:pPr>
              <w:autoSpaceDE w:val="0"/>
              <w:autoSpaceDN w:val="0"/>
              <w:spacing w:line="312" w:lineRule="auto"/>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采购信息发布网站</w:t>
            </w:r>
          </w:p>
        </w:tc>
        <w:tc>
          <w:tcPr>
            <w:tcW w:w="6318" w:type="dxa"/>
            <w:vAlign w:val="center"/>
          </w:tcPr>
          <w:p w14:paraId="11DFB832">
            <w:pPr>
              <w:spacing w:line="312" w:lineRule="auto"/>
              <w:rPr>
                <w:rStyle w:val="41"/>
                <w:rFonts w:ascii="Times New Roman" w:hAnsi="Times New Roman"/>
                <w:color w:val="000000" w:themeColor="text1"/>
                <w14:textFill>
                  <w14:solidFill>
                    <w14:schemeClr w14:val="tx1"/>
                  </w14:solidFill>
                </w14:textFill>
              </w:rPr>
            </w:pPr>
            <w:r>
              <w:rPr>
                <w:rFonts w:hint="eastAsia" w:ascii="宋体" w:hAnsi="宋体"/>
                <w:color w:val="000000" w:themeColor="text1"/>
                <w:szCs w:val="24"/>
                <w14:textFill>
                  <w14:solidFill>
                    <w14:schemeClr w14:val="tx1"/>
                  </w14:solidFill>
                </w14:textFill>
              </w:rPr>
              <w:t>中国招标投标公共服务平台（</w:t>
            </w:r>
            <w:r>
              <w:rPr>
                <w:rFonts w:hint="eastAsia" w:ascii="宋体" w:hAnsi="宋体"/>
                <w:color w:val="000000" w:themeColor="text1"/>
                <w:szCs w:val="24"/>
                <w:u w:val="single"/>
                <w14:textFill>
                  <w14:solidFill>
                    <w14:schemeClr w14:val="tx1"/>
                  </w14:solidFill>
                </w14:textFill>
              </w:rPr>
              <w:t>http://www.cebpubservice.cn/</w:t>
            </w:r>
            <w:r>
              <w:rPr>
                <w:rStyle w:val="41"/>
                <w:rFonts w:hint="eastAsia" w:ascii="Times New Roman" w:hAnsi="Times New Roman"/>
                <w:color w:val="000000" w:themeColor="text1"/>
                <w14:textFill>
                  <w14:solidFill>
                    <w14:schemeClr w14:val="tx1"/>
                  </w14:solidFill>
                </w14:textFill>
              </w:rPr>
              <w:t>）；</w:t>
            </w:r>
          </w:p>
          <w:p w14:paraId="751D280F">
            <w:pPr>
              <w:pStyle w:val="7"/>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珠海市妇幼保健院官网 </w:t>
            </w:r>
            <w:r>
              <w:rPr>
                <w:rFonts w:hint="eastAsia" w:ascii="宋体" w:hAnsi="宋体"/>
                <w:color w:val="000000" w:themeColor="text1"/>
                <w:szCs w:val="24"/>
                <w:u w:val="single"/>
                <w14:textFill>
                  <w14:solidFill>
                    <w14:schemeClr w14:val="tx1"/>
                  </w14:solidFill>
                </w14:textFill>
              </w:rPr>
              <w:t>（https://www.fuyou.cn/）</w:t>
            </w:r>
          </w:p>
          <w:p w14:paraId="0564C7B5">
            <w:pPr>
              <w:spacing w:line="312" w:lineRule="auto"/>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广东华伦招标有限公司网站</w:t>
            </w:r>
            <w:r>
              <w:rPr>
                <w:rFonts w:hint="eastAsia" w:ascii="宋体" w:hAnsi="宋体"/>
                <w:color w:val="000000" w:themeColor="text1"/>
                <w:szCs w:val="24"/>
                <w:u w:val="single"/>
                <w14:textFill>
                  <w14:solidFill>
                    <w14:schemeClr w14:val="tx1"/>
                  </w14:solidFill>
                </w14:textFill>
              </w:rPr>
              <w:t>（https://www.gdhualun.com.cn/）</w:t>
            </w:r>
            <w:r>
              <w:rPr>
                <w:rFonts w:hint="eastAsia" w:ascii="宋体" w:hAnsi="宋体"/>
                <w:color w:val="000000" w:themeColor="text1"/>
                <w:szCs w:val="24"/>
                <w14:textFill>
                  <w14:solidFill>
                    <w14:schemeClr w14:val="tx1"/>
                  </w14:solidFill>
                </w14:textFill>
              </w:rPr>
              <w:t>等。</w:t>
            </w:r>
          </w:p>
          <w:p w14:paraId="45DBBD78">
            <w:pPr>
              <w:spacing w:line="312" w:lineRule="auto"/>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相关公告在上述媒体上公布之日即视为有效送达，不再另行通知。</w:t>
            </w:r>
          </w:p>
        </w:tc>
      </w:tr>
      <w:tr w14:paraId="09794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vAlign w:val="center"/>
          </w:tcPr>
          <w:p w14:paraId="33193726">
            <w:pPr>
              <w:autoSpaceDE w:val="0"/>
              <w:autoSpaceDN w:val="0"/>
              <w:spacing w:line="312" w:lineRule="auto"/>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17</w:t>
            </w:r>
          </w:p>
        </w:tc>
        <w:tc>
          <w:tcPr>
            <w:tcW w:w="1674" w:type="dxa"/>
            <w:vAlign w:val="center"/>
          </w:tcPr>
          <w:p w14:paraId="24205CF9">
            <w:pPr>
              <w:autoSpaceDE w:val="0"/>
              <w:autoSpaceDN w:val="0"/>
              <w:spacing w:line="312" w:lineRule="auto"/>
              <w:jc w:val="center"/>
              <w:rPr>
                <w:rFonts w:ascii="宋体" w:hAnsi="宋体"/>
                <w:color w:val="000000" w:themeColor="text1"/>
                <w:szCs w:val="24"/>
                <w14:textFill>
                  <w14:solidFill>
                    <w14:schemeClr w14:val="tx1"/>
                  </w14:solidFill>
                </w14:textFill>
              </w:rPr>
            </w:pPr>
            <w:r>
              <w:rPr>
                <w:rFonts w:hint="eastAsia" w:ascii="Times New Roman" w:hAnsi="宋体"/>
                <w:color w:val="000000" w:themeColor="text1"/>
                <w:szCs w:val="24"/>
                <w14:textFill>
                  <w14:solidFill>
                    <w14:schemeClr w14:val="tx1"/>
                  </w14:solidFill>
                </w14:textFill>
              </w:rPr>
              <w:t>现场考察</w:t>
            </w:r>
          </w:p>
        </w:tc>
        <w:tc>
          <w:tcPr>
            <w:tcW w:w="6318" w:type="dxa"/>
            <w:vAlign w:val="center"/>
          </w:tcPr>
          <w:p w14:paraId="78FF03BF">
            <w:pPr>
              <w:pStyle w:val="11"/>
              <w:tabs>
                <w:tab w:val="left" w:pos="7238"/>
                <w:tab w:val="left" w:pos="8393"/>
              </w:tabs>
              <w:wordWrap/>
              <w:spacing w:line="312" w:lineRule="auto"/>
              <w:rPr>
                <w:rFonts w:ascii="宋体" w:hAnsi="宋体"/>
                <w:color w:val="000000" w:themeColor="text1"/>
                <w:szCs w:val="24"/>
                <w14:textFill>
                  <w14:solidFill>
                    <w14:schemeClr w14:val="tx1"/>
                  </w14:solidFill>
                </w14:textFill>
              </w:rPr>
            </w:pPr>
            <w:r>
              <w:rPr>
                <w:rFonts w:hint="eastAsia" w:ascii="Times New Roman" w:hAnsi="宋体"/>
                <w:color w:val="000000" w:themeColor="text1"/>
                <w:szCs w:val="24"/>
                <w14:textFill>
                  <w14:solidFill>
                    <w14:schemeClr w14:val="tx1"/>
                  </w14:solidFill>
                </w14:textFill>
              </w:rPr>
              <w:t>不组织。</w:t>
            </w:r>
          </w:p>
        </w:tc>
      </w:tr>
      <w:tr w14:paraId="16CE3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179" w:type="dxa"/>
            <w:vAlign w:val="center"/>
          </w:tcPr>
          <w:p w14:paraId="61C46591">
            <w:pPr>
              <w:tabs>
                <w:tab w:val="left" w:pos="945"/>
              </w:tabs>
              <w:wordWrap/>
              <w:autoSpaceDE w:val="0"/>
              <w:autoSpaceDN w:val="0"/>
              <w:spacing w:line="312" w:lineRule="auto"/>
              <w:jc w:val="center"/>
              <w:rPr>
                <w:rFonts w:ascii="Times New Roman" w:hAnsi="Times New Roman"/>
                <w:color w:val="000000" w:themeColor="text1"/>
                <w14:textFill>
                  <w14:solidFill>
                    <w14:schemeClr w14:val="tx1"/>
                  </w14:solidFill>
                </w14:textFill>
              </w:rPr>
            </w:pPr>
            <w:r>
              <w:rPr>
                <w:rFonts w:hint="eastAsia" w:ascii="宋体" w:hAnsi="宋体"/>
                <w:color w:val="000000" w:themeColor="text1"/>
                <w:szCs w:val="24"/>
                <w14:textFill>
                  <w14:solidFill>
                    <w14:schemeClr w14:val="tx1"/>
                  </w14:solidFill>
                </w14:textFill>
              </w:rPr>
              <w:t>18</w:t>
            </w:r>
          </w:p>
        </w:tc>
        <w:tc>
          <w:tcPr>
            <w:tcW w:w="1674" w:type="dxa"/>
            <w:vAlign w:val="center"/>
          </w:tcPr>
          <w:p w14:paraId="36C68132">
            <w:pPr>
              <w:tabs>
                <w:tab w:val="left" w:pos="945"/>
              </w:tabs>
              <w:wordWrap/>
              <w:autoSpaceDE w:val="0"/>
              <w:autoSpaceDN w:val="0"/>
              <w:spacing w:line="312" w:lineRule="auto"/>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其他</w:t>
            </w:r>
            <w:r>
              <w:rPr>
                <w:rFonts w:hint="eastAsia" w:ascii="宋体" w:hAnsi="宋体"/>
                <w:color w:val="000000" w:themeColor="text1"/>
                <w:szCs w:val="24"/>
                <w14:textFill>
                  <w14:solidFill>
                    <w14:schemeClr w14:val="tx1"/>
                  </w14:solidFill>
                </w14:textFill>
              </w:rPr>
              <w:t>说明</w:t>
            </w:r>
          </w:p>
        </w:tc>
        <w:tc>
          <w:tcPr>
            <w:tcW w:w="6318" w:type="dxa"/>
            <w:vAlign w:val="center"/>
          </w:tcPr>
          <w:p w14:paraId="33CC48D2">
            <w:pPr>
              <w:pStyle w:val="7"/>
              <w:spacing w:line="312" w:lineRule="auto"/>
              <w:ind w:firstLine="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本项目属于药品采购，参考《招标投标法》和《政府采购法》等法律体系的各类采购方式的立法原则和流程，遵照公开、公平、公正，以及物有所值的原则确定采购方式，并按照采购人的内控管理制度要求实施本次采购活动。</w:t>
            </w:r>
          </w:p>
        </w:tc>
      </w:tr>
    </w:tbl>
    <w:p w14:paraId="709BDAAD">
      <w:pPr>
        <w:spacing w:line="400" w:lineRule="exact"/>
        <w:jc w:val="left"/>
        <w:rPr>
          <w:rFonts w:ascii="宋体" w:cs="宋体"/>
          <w:b/>
          <w:color w:val="000000" w:themeColor="text1"/>
          <w14:textFill>
            <w14:solidFill>
              <w14:schemeClr w14:val="tx1"/>
            </w14:solidFill>
          </w14:textFill>
        </w:rPr>
      </w:pPr>
    </w:p>
    <w:p w14:paraId="652146A6">
      <w:pPr>
        <w:autoSpaceDE w:val="0"/>
        <w:autoSpaceDN w:val="0"/>
        <w:rPr>
          <w:rFonts w:ascii="宋体" w:hAnsi="宋体"/>
          <w:color w:val="000000" w:themeColor="text1"/>
          <w:szCs w:val="24"/>
          <w14:textFill>
            <w14:solidFill>
              <w14:schemeClr w14:val="tx1"/>
            </w14:solidFill>
          </w14:textFill>
        </w:rPr>
      </w:pPr>
    </w:p>
    <w:p w14:paraId="17DA5DAF">
      <w:pPr>
        <w:autoSpaceDE w:val="0"/>
        <w:autoSpaceDN w:val="0"/>
        <w:jc w:val="center"/>
        <w:rPr>
          <w:rFonts w:ascii="宋体" w:hAnsi="宋体"/>
          <w:b/>
          <w:color w:val="000000" w:themeColor="text1"/>
          <w:sz w:val="32"/>
          <w:szCs w:val="32"/>
          <w14:textFill>
            <w14:solidFill>
              <w14:schemeClr w14:val="tx1"/>
            </w14:solidFill>
          </w14:textFill>
        </w:rPr>
      </w:pPr>
      <w:r>
        <w:rPr>
          <w:rFonts w:ascii="宋体" w:hAnsi="宋体"/>
          <w:color w:val="000000" w:themeColor="text1"/>
          <w:szCs w:val="24"/>
          <w14:textFill>
            <w14:solidFill>
              <w14:schemeClr w14:val="tx1"/>
            </w14:solidFill>
          </w14:textFill>
        </w:rPr>
        <w:br w:type="page"/>
      </w:r>
      <w:r>
        <w:rPr>
          <w:rFonts w:hint="eastAsia" w:ascii="宋体" w:hAnsi="宋体"/>
          <w:b/>
          <w:color w:val="000000" w:themeColor="text1"/>
          <w:sz w:val="32"/>
          <w:szCs w:val="32"/>
          <w14:textFill>
            <w14:solidFill>
              <w14:schemeClr w14:val="tx1"/>
            </w14:solidFill>
          </w14:textFill>
        </w:rPr>
        <w:t>投标人须知</w:t>
      </w:r>
    </w:p>
    <w:p w14:paraId="4F7CB18D">
      <w:pPr>
        <w:pStyle w:val="3"/>
        <w:numPr>
          <w:ilvl w:val="0"/>
          <w:numId w:val="4"/>
        </w:numPr>
        <w:tabs>
          <w:tab w:val="left" w:pos="945"/>
        </w:tabs>
        <w:spacing w:before="0" w:after="0" w:line="360" w:lineRule="auto"/>
        <w:ind w:left="0" w:firstLine="0"/>
        <w:rPr>
          <w:rFonts w:ascii="宋体" w:hAnsi="宋体"/>
          <w:color w:val="000000" w:themeColor="text1"/>
          <w:sz w:val="28"/>
          <w:szCs w:val="28"/>
          <w14:textFill>
            <w14:solidFill>
              <w14:schemeClr w14:val="tx1"/>
            </w14:solidFill>
          </w14:textFill>
        </w:rPr>
      </w:pPr>
      <w:bookmarkStart w:id="61" w:name="_Toc22806120"/>
      <w:bookmarkStart w:id="62" w:name="_Toc7700"/>
      <w:bookmarkStart w:id="63" w:name="_Toc54335385"/>
      <w:r>
        <w:rPr>
          <w:rFonts w:hint="eastAsia" w:ascii="宋体" w:hAnsi="宋体"/>
          <w:color w:val="000000" w:themeColor="text1"/>
          <w:sz w:val="28"/>
          <w:szCs w:val="28"/>
          <w14:textFill>
            <w14:solidFill>
              <w14:schemeClr w14:val="tx1"/>
            </w14:solidFill>
          </w14:textFill>
        </w:rPr>
        <w:t>说明</w:t>
      </w:r>
      <w:bookmarkEnd w:id="61"/>
      <w:bookmarkEnd w:id="62"/>
      <w:bookmarkEnd w:id="63"/>
    </w:p>
    <w:p w14:paraId="059C6A9D">
      <w:pPr>
        <w:pStyle w:val="4"/>
        <w:numPr>
          <w:ilvl w:val="0"/>
          <w:numId w:val="5"/>
        </w:numPr>
        <w:tabs>
          <w:tab w:val="left" w:pos="945"/>
        </w:tabs>
        <w:spacing w:before="0" w:after="0" w:line="360" w:lineRule="auto"/>
        <w:ind w:left="964" w:hanging="964" w:hangingChars="400"/>
        <w:rPr>
          <w:rFonts w:ascii="宋体" w:hAnsi="宋体"/>
          <w:color w:val="000000" w:themeColor="text1"/>
          <w:sz w:val="24"/>
          <w:szCs w:val="24"/>
          <w14:textFill>
            <w14:solidFill>
              <w14:schemeClr w14:val="tx1"/>
            </w14:solidFill>
          </w14:textFill>
        </w:rPr>
      </w:pPr>
      <w:bookmarkStart w:id="64" w:name="_Toc54335386"/>
      <w:bookmarkStart w:id="65" w:name="_Toc22806121"/>
      <w:bookmarkStart w:id="66" w:name="_Toc18304"/>
      <w:r>
        <w:rPr>
          <w:rFonts w:hint="eastAsia" w:ascii="宋体" w:hAnsi="宋体"/>
          <w:color w:val="000000" w:themeColor="text1"/>
          <w:sz w:val="24"/>
          <w:szCs w:val="24"/>
          <w14:textFill>
            <w14:solidFill>
              <w14:schemeClr w14:val="tx1"/>
            </w14:solidFill>
          </w14:textFill>
        </w:rPr>
        <w:t>适用范围</w:t>
      </w:r>
      <w:bookmarkEnd w:id="64"/>
      <w:bookmarkEnd w:id="65"/>
      <w:bookmarkEnd w:id="66"/>
    </w:p>
    <w:p w14:paraId="615CF544">
      <w:pPr>
        <w:numPr>
          <w:ilvl w:val="1"/>
          <w:numId w:val="5"/>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适用范围：本招标文件适用于本投标邀请中所涉及的项目和内容。</w:t>
      </w:r>
    </w:p>
    <w:p w14:paraId="10CDEE30">
      <w:pPr>
        <w:pStyle w:val="4"/>
        <w:numPr>
          <w:ilvl w:val="0"/>
          <w:numId w:val="5"/>
        </w:numPr>
        <w:tabs>
          <w:tab w:val="left" w:pos="945"/>
        </w:tabs>
        <w:spacing w:before="0" w:after="0" w:line="360" w:lineRule="auto"/>
        <w:ind w:left="964" w:hanging="964" w:hangingChars="400"/>
        <w:rPr>
          <w:rFonts w:ascii="宋体" w:hAnsi="宋体"/>
          <w:color w:val="000000" w:themeColor="text1"/>
          <w:sz w:val="24"/>
          <w:szCs w:val="24"/>
          <w14:textFill>
            <w14:solidFill>
              <w14:schemeClr w14:val="tx1"/>
            </w14:solidFill>
          </w14:textFill>
        </w:rPr>
      </w:pPr>
      <w:bookmarkStart w:id="67" w:name="_Toc54335387"/>
      <w:bookmarkStart w:id="68" w:name="_Toc27264"/>
      <w:bookmarkStart w:id="69" w:name="_Toc22806122"/>
      <w:r>
        <w:rPr>
          <w:rFonts w:hint="eastAsia" w:ascii="宋体" w:hAnsi="宋体"/>
          <w:color w:val="000000" w:themeColor="text1"/>
          <w:sz w:val="24"/>
          <w:szCs w:val="24"/>
          <w14:textFill>
            <w14:solidFill>
              <w14:schemeClr w14:val="tx1"/>
            </w14:solidFill>
          </w14:textFill>
        </w:rPr>
        <w:t>定义</w:t>
      </w:r>
      <w:bookmarkEnd w:id="67"/>
      <w:bookmarkEnd w:id="68"/>
      <w:bookmarkEnd w:id="69"/>
    </w:p>
    <w:p w14:paraId="1F39C8CE">
      <w:pPr>
        <w:numPr>
          <w:ilvl w:val="1"/>
          <w:numId w:val="5"/>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人”是采购活动当事人之一，负责项目的整体规划、技术方案可行性设计论证与实施，作为合同采购方（用户）的主体承担质疑回复、履行合同、验收与评价等义务，在合同签定后亦称为“甲方”或“买方”或“需方”或“发包人”。</w:t>
      </w:r>
    </w:p>
    <w:p w14:paraId="6EA164A0">
      <w:pPr>
        <w:numPr>
          <w:ilvl w:val="1"/>
          <w:numId w:val="5"/>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“供应商/投标人”</w:t>
      </w:r>
      <w:r>
        <w:rPr>
          <w:rFonts w:hint="eastAsia" w:ascii="宋体" w:hAnsi="宋体"/>
          <w:color w:val="000000" w:themeColor="text1"/>
          <w14:textFill>
            <w14:solidFill>
              <w14:schemeClr w14:val="tx1"/>
            </w14:solidFill>
          </w14:textFill>
        </w:rPr>
        <w:t>是指按规定获取了招标文件并参加投标竞争的法人、其他组织或者自然人。</w:t>
      </w:r>
    </w:p>
    <w:p w14:paraId="401B5A94">
      <w:pPr>
        <w:numPr>
          <w:ilvl w:val="1"/>
          <w:numId w:val="5"/>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“联合体”是指</w:t>
      </w:r>
      <w:r>
        <w:rPr>
          <w:rFonts w:hint="eastAsia" w:ascii="宋体" w:hAnsi="宋体"/>
          <w:color w:val="000000" w:themeColor="text1"/>
          <w14:textFill>
            <w14:solidFill>
              <w14:schemeClr w14:val="tx1"/>
            </w14:solidFill>
          </w14:textFill>
        </w:rPr>
        <w:t>两个以上的自然人、法人或者其他组织组成一个联合体，以一个供应商的身份共同参加采购活动。</w:t>
      </w:r>
    </w:p>
    <w:p w14:paraId="49D0656A">
      <w:pPr>
        <w:numPr>
          <w:ilvl w:val="1"/>
          <w:numId w:val="5"/>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“中标人”是指经过法定采购程序被依法确定并授予合同的投标人。在合同签定后亦称为“乙方”或“卖方”或“供方”或“承包人”。</w:t>
      </w:r>
    </w:p>
    <w:p w14:paraId="64D8236D">
      <w:pPr>
        <w:numPr>
          <w:ilvl w:val="1"/>
          <w:numId w:val="5"/>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“监管部门”是指具有依法对本项目采购活动履行监督管理职责的部门。</w:t>
      </w:r>
    </w:p>
    <w:p w14:paraId="22A192DE">
      <w:pPr>
        <w:numPr>
          <w:ilvl w:val="1"/>
          <w:numId w:val="5"/>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“采购代理机构”是指接受采购人委托，在委托的范围内依法组织采购活动的专业中介机构，本项目是指</w:t>
      </w:r>
      <w:r>
        <w:rPr>
          <w:rFonts w:hint="eastAsia" w:ascii="宋体" w:hAnsi="宋体"/>
          <w:b/>
          <w:color w:val="000000" w:themeColor="text1"/>
          <w:szCs w:val="24"/>
          <w:u w:val="single"/>
          <w14:textFill>
            <w14:solidFill>
              <w14:schemeClr w14:val="tx1"/>
            </w14:solidFill>
          </w14:textFill>
        </w:rPr>
        <w:t>广东华伦招标有限公司</w:t>
      </w:r>
      <w:r>
        <w:rPr>
          <w:rFonts w:hint="eastAsia" w:ascii="宋体" w:hAnsi="宋体"/>
          <w:color w:val="000000" w:themeColor="text1"/>
          <w:szCs w:val="24"/>
          <w14:textFill>
            <w14:solidFill>
              <w14:schemeClr w14:val="tx1"/>
            </w14:solidFill>
          </w14:textFill>
        </w:rPr>
        <w:t>。</w:t>
      </w:r>
    </w:p>
    <w:p w14:paraId="0F93F6B8">
      <w:pPr>
        <w:numPr>
          <w:ilvl w:val="1"/>
          <w:numId w:val="5"/>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“货物”是指各种形态和种类的物品，包括原材料、燃料、设备、产品等。</w:t>
      </w:r>
    </w:p>
    <w:p w14:paraId="2CB423FB">
      <w:pPr>
        <w:numPr>
          <w:ilvl w:val="1"/>
          <w:numId w:val="5"/>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“工程”是指建设工程，包括建筑物和构筑物的新建、改建、扩建、装修、拆除、修缮等。</w:t>
      </w:r>
    </w:p>
    <w:p w14:paraId="49559C62">
      <w:pPr>
        <w:numPr>
          <w:ilvl w:val="1"/>
          <w:numId w:val="5"/>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“服务”是指除货物和工程以外的其他采购对象，包括政府自身需要的服务和政府向社会公众提供的公共服务。</w:t>
      </w:r>
    </w:p>
    <w:p w14:paraId="3E2D8C33">
      <w:pPr>
        <w:numPr>
          <w:ilvl w:val="1"/>
          <w:numId w:val="5"/>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“政府购买服务”是指各级国家机关将属于自身职责范围且适合通过市场化方式提供的服务事项，按照政府采购方式和程序，交由符合条件的服务供应商承担，并根据服务数量和质量等因素向其支付费用的行为。</w:t>
      </w:r>
    </w:p>
    <w:p w14:paraId="2915EEA8">
      <w:pPr>
        <w:numPr>
          <w:ilvl w:val="1"/>
          <w:numId w:val="5"/>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综合评分法，是指投标文件满足招标文件全部实质性要求，且按照评审因素的量化指标评审得分最高的投标人为中标候选人的评标方法。</w:t>
      </w:r>
    </w:p>
    <w:p w14:paraId="03772C07">
      <w:pPr>
        <w:numPr>
          <w:ilvl w:val="1"/>
          <w:numId w:val="5"/>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最低评标价法，是指投标文件满足招标文件全部实质性要求，且投标报价最低的投标人为中标候选人的评标方法。</w:t>
      </w:r>
    </w:p>
    <w:p w14:paraId="4CBB082C">
      <w:pPr>
        <w:numPr>
          <w:ilvl w:val="1"/>
          <w:numId w:val="5"/>
        </w:numPr>
        <w:tabs>
          <w:tab w:val="left" w:pos="945"/>
        </w:tabs>
        <w:autoSpaceDE w:val="0"/>
        <w:autoSpaceDN w:val="0"/>
        <w:ind w:left="960" w:hanging="960" w:hangingChars="400"/>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4"/>
          <w14:textFill>
            <w14:solidFill>
              <w14:schemeClr w14:val="tx1"/>
            </w14:solidFill>
          </w14:textFill>
        </w:rPr>
        <w:t>日期</w:t>
      </w:r>
      <w:r>
        <w:rPr>
          <w:rFonts w:hint="eastAsia" w:ascii="宋体" w:hAnsi="宋体" w:cs="宋体"/>
          <w:color w:val="000000" w:themeColor="text1"/>
          <w14:textFill>
            <w14:solidFill>
              <w14:schemeClr w14:val="tx1"/>
            </w14:solidFill>
          </w14:textFill>
        </w:rPr>
        <w:t>、天数、时间：未有特别说明时，均为公历日（天）及北京时间。</w:t>
      </w:r>
    </w:p>
    <w:p w14:paraId="0D11BD5E">
      <w:pPr>
        <w:pStyle w:val="4"/>
        <w:numPr>
          <w:ilvl w:val="0"/>
          <w:numId w:val="5"/>
        </w:numPr>
        <w:tabs>
          <w:tab w:val="left" w:pos="945"/>
        </w:tabs>
        <w:spacing w:before="0" w:after="0" w:line="360" w:lineRule="auto"/>
        <w:ind w:left="964" w:hanging="964" w:hangingChars="400"/>
        <w:rPr>
          <w:rFonts w:ascii="宋体" w:hAnsi="宋体"/>
          <w:color w:val="000000" w:themeColor="text1"/>
          <w:sz w:val="24"/>
          <w:szCs w:val="24"/>
          <w14:textFill>
            <w14:solidFill>
              <w14:schemeClr w14:val="tx1"/>
            </w14:solidFill>
          </w14:textFill>
        </w:rPr>
      </w:pPr>
      <w:bookmarkStart w:id="70" w:name="_Toc12580"/>
      <w:bookmarkStart w:id="71" w:name="_Toc22806123"/>
      <w:bookmarkStart w:id="72" w:name="_Toc54335388"/>
      <w:r>
        <w:rPr>
          <w:rFonts w:hint="eastAsia" w:ascii="宋体" w:hAnsi="宋体"/>
          <w:color w:val="000000" w:themeColor="text1"/>
          <w:sz w:val="24"/>
          <w:szCs w:val="24"/>
          <w14:textFill>
            <w14:solidFill>
              <w14:schemeClr w14:val="tx1"/>
            </w14:solidFill>
          </w14:textFill>
        </w:rPr>
        <w:t>合格的</w:t>
      </w:r>
      <w:r>
        <w:rPr>
          <w:rFonts w:ascii="宋体" w:hAnsi="宋体"/>
          <w:color w:val="000000" w:themeColor="text1"/>
          <w:sz w:val="24"/>
          <w:szCs w:val="24"/>
          <w14:textFill>
            <w14:solidFill>
              <w14:schemeClr w14:val="tx1"/>
            </w14:solidFill>
          </w14:textFill>
        </w:rPr>
        <w:t>标的</w:t>
      </w:r>
      <w:bookmarkEnd w:id="70"/>
      <w:bookmarkEnd w:id="71"/>
      <w:bookmarkEnd w:id="72"/>
    </w:p>
    <w:p w14:paraId="6072A73F">
      <w:pPr>
        <w:numPr>
          <w:ilvl w:val="1"/>
          <w:numId w:val="5"/>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合格的</w:t>
      </w:r>
      <w:r>
        <w:rPr>
          <w:rFonts w:ascii="宋体" w:hAnsi="宋体"/>
          <w:color w:val="000000" w:themeColor="text1"/>
          <w:szCs w:val="24"/>
          <w14:textFill>
            <w14:solidFill>
              <w14:schemeClr w14:val="tx1"/>
            </w14:solidFill>
          </w14:textFill>
        </w:rPr>
        <w:t>标的</w:t>
      </w:r>
      <w:r>
        <w:rPr>
          <w:rFonts w:hint="eastAsia" w:ascii="宋体" w:hAnsi="宋体"/>
          <w:color w:val="000000" w:themeColor="text1"/>
          <w:szCs w:val="24"/>
          <w14:textFill>
            <w14:solidFill>
              <w14:schemeClr w14:val="tx1"/>
            </w14:solidFill>
          </w14:textFill>
        </w:rPr>
        <w:t>：是指本项目（采购包）中标人须承担的全部工作内容，满足招标文件对标的规定的参数（指标）、功能、性能、质量、价格、服务期等要求。</w:t>
      </w:r>
    </w:p>
    <w:p w14:paraId="581C4B64">
      <w:pPr>
        <w:pStyle w:val="4"/>
        <w:numPr>
          <w:ilvl w:val="0"/>
          <w:numId w:val="5"/>
        </w:numPr>
        <w:tabs>
          <w:tab w:val="left" w:pos="945"/>
        </w:tabs>
        <w:spacing w:before="0" w:after="0" w:line="360" w:lineRule="auto"/>
        <w:ind w:left="964" w:hanging="964" w:hangingChars="400"/>
        <w:rPr>
          <w:rFonts w:ascii="宋体" w:hAnsi="宋体"/>
          <w:color w:val="000000" w:themeColor="text1"/>
          <w:sz w:val="24"/>
          <w:szCs w:val="24"/>
          <w14:textFill>
            <w14:solidFill>
              <w14:schemeClr w14:val="tx1"/>
            </w14:solidFill>
          </w14:textFill>
        </w:rPr>
      </w:pPr>
      <w:bookmarkStart w:id="73" w:name="_Toc54335389"/>
      <w:bookmarkStart w:id="74" w:name="_Toc22806124"/>
      <w:bookmarkStart w:id="75" w:name="_Toc26113"/>
      <w:r>
        <w:rPr>
          <w:rFonts w:hint="eastAsia" w:ascii="宋体" w:hAnsi="宋体"/>
          <w:color w:val="000000" w:themeColor="text1"/>
          <w:sz w:val="24"/>
          <w:szCs w:val="24"/>
          <w14:textFill>
            <w14:solidFill>
              <w14:schemeClr w14:val="tx1"/>
            </w14:solidFill>
          </w14:textFill>
        </w:rPr>
        <w:t>投标责任、风险及费用</w:t>
      </w:r>
      <w:bookmarkEnd w:id="73"/>
      <w:bookmarkEnd w:id="74"/>
      <w:bookmarkEnd w:id="75"/>
    </w:p>
    <w:p w14:paraId="098D17BF">
      <w:pPr>
        <w:numPr>
          <w:ilvl w:val="1"/>
          <w:numId w:val="5"/>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投标责任、风险：投标人自愿参加本项目的投标，自行承担投标的相关工作、责任和风险。</w:t>
      </w:r>
    </w:p>
    <w:p w14:paraId="2B5B02F5">
      <w:pPr>
        <w:numPr>
          <w:ilvl w:val="1"/>
          <w:numId w:val="5"/>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投标费用：投标人应当自行承担其准备和参加投标有关的一切费用。不论采购结果如何，采购人和采购代理机构均无义务和责任承担这些费用。</w:t>
      </w:r>
    </w:p>
    <w:p w14:paraId="41AB7AA2">
      <w:pPr>
        <w:numPr>
          <w:ilvl w:val="1"/>
          <w:numId w:val="5"/>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代理服务费：采购代理机构向《投标人须知前附表》中约定的对象收取采购代理服务费（如未约定的，为中标人）。如招标文件约定向中标供应商收取的，采购代理服务费不在投标报价中单列，由投标供应商综合考虑在报价中。</w:t>
      </w:r>
    </w:p>
    <w:p w14:paraId="7524FCC7">
      <w:pPr>
        <w:pStyle w:val="3"/>
        <w:numPr>
          <w:ilvl w:val="0"/>
          <w:numId w:val="4"/>
        </w:numPr>
        <w:tabs>
          <w:tab w:val="left" w:pos="945"/>
        </w:tabs>
        <w:spacing w:before="0" w:after="0" w:line="360" w:lineRule="auto"/>
        <w:ind w:left="0" w:firstLine="0"/>
        <w:rPr>
          <w:rFonts w:ascii="宋体" w:hAnsi="宋体"/>
          <w:color w:val="000000" w:themeColor="text1"/>
          <w:sz w:val="28"/>
          <w:szCs w:val="28"/>
          <w14:textFill>
            <w14:solidFill>
              <w14:schemeClr w14:val="tx1"/>
            </w14:solidFill>
          </w14:textFill>
        </w:rPr>
      </w:pPr>
      <w:bookmarkStart w:id="76" w:name="_Toc22806125"/>
      <w:bookmarkStart w:id="77" w:name="_Toc9726"/>
      <w:bookmarkStart w:id="78" w:name="_Toc54335390"/>
      <w:r>
        <w:rPr>
          <w:rFonts w:hint="eastAsia" w:ascii="宋体" w:hAnsi="宋体"/>
          <w:color w:val="000000" w:themeColor="text1"/>
          <w:sz w:val="28"/>
          <w:szCs w:val="28"/>
          <w14:textFill>
            <w14:solidFill>
              <w14:schemeClr w14:val="tx1"/>
            </w14:solidFill>
          </w14:textFill>
        </w:rPr>
        <w:t>招标文件</w:t>
      </w:r>
      <w:bookmarkEnd w:id="76"/>
      <w:bookmarkEnd w:id="77"/>
      <w:bookmarkEnd w:id="78"/>
    </w:p>
    <w:p w14:paraId="1E43B95D">
      <w:pPr>
        <w:pStyle w:val="4"/>
        <w:numPr>
          <w:ilvl w:val="0"/>
          <w:numId w:val="5"/>
        </w:numPr>
        <w:tabs>
          <w:tab w:val="left" w:pos="945"/>
        </w:tabs>
        <w:spacing w:before="0" w:after="0" w:line="360" w:lineRule="auto"/>
        <w:ind w:left="964" w:hanging="964" w:hangingChars="400"/>
        <w:rPr>
          <w:rFonts w:ascii="宋体" w:hAnsi="宋体"/>
          <w:color w:val="000000" w:themeColor="text1"/>
          <w:sz w:val="24"/>
          <w:szCs w:val="24"/>
          <w14:textFill>
            <w14:solidFill>
              <w14:schemeClr w14:val="tx1"/>
            </w14:solidFill>
          </w14:textFill>
        </w:rPr>
      </w:pPr>
      <w:bookmarkStart w:id="79" w:name="_Toc22806126"/>
      <w:bookmarkStart w:id="80" w:name="_Toc8058"/>
      <w:bookmarkStart w:id="81" w:name="_Toc54335391"/>
      <w:r>
        <w:rPr>
          <w:rFonts w:hint="eastAsia" w:ascii="宋体" w:hAnsi="宋体"/>
          <w:color w:val="000000" w:themeColor="text1"/>
          <w:sz w:val="24"/>
          <w:szCs w:val="24"/>
          <w14:textFill>
            <w14:solidFill>
              <w14:schemeClr w14:val="tx1"/>
            </w14:solidFill>
          </w14:textFill>
        </w:rPr>
        <w:t>招标文件的构成及解释</w:t>
      </w:r>
      <w:bookmarkEnd w:id="79"/>
      <w:bookmarkEnd w:id="80"/>
      <w:bookmarkEnd w:id="81"/>
    </w:p>
    <w:p w14:paraId="61C8621A">
      <w:pPr>
        <w:numPr>
          <w:ilvl w:val="1"/>
          <w:numId w:val="5"/>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招标文件的构成：招标文件由下列部分以及在采购过程中发出的澄清、修改、答疑文件（如有）构成：</w:t>
      </w:r>
    </w:p>
    <w:p w14:paraId="155832A3">
      <w:pPr>
        <w:numPr>
          <w:ilvl w:val="2"/>
          <w:numId w:val="5"/>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投标邀请</w:t>
      </w:r>
    </w:p>
    <w:p w14:paraId="3C743D45">
      <w:pPr>
        <w:numPr>
          <w:ilvl w:val="2"/>
          <w:numId w:val="5"/>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采购需求</w:t>
      </w:r>
    </w:p>
    <w:p w14:paraId="7A7F6871">
      <w:pPr>
        <w:numPr>
          <w:ilvl w:val="2"/>
          <w:numId w:val="5"/>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投标人须知</w:t>
      </w:r>
    </w:p>
    <w:p w14:paraId="279826F8">
      <w:pPr>
        <w:numPr>
          <w:ilvl w:val="2"/>
          <w:numId w:val="5"/>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评标办法</w:t>
      </w:r>
    </w:p>
    <w:p w14:paraId="02AF4020">
      <w:pPr>
        <w:numPr>
          <w:ilvl w:val="2"/>
          <w:numId w:val="5"/>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拟签订的合同文本</w:t>
      </w:r>
    </w:p>
    <w:p w14:paraId="1720E0C5">
      <w:pPr>
        <w:numPr>
          <w:ilvl w:val="2"/>
          <w:numId w:val="5"/>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投标文件格式</w:t>
      </w:r>
    </w:p>
    <w:p w14:paraId="674AE2D5">
      <w:pPr>
        <w:numPr>
          <w:ilvl w:val="2"/>
          <w:numId w:val="5"/>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在采购过程中由采购人或者采购代理机构发出的澄清、修改、答疑文件等</w:t>
      </w:r>
    </w:p>
    <w:p w14:paraId="7F677289">
      <w:pPr>
        <w:numPr>
          <w:ilvl w:val="1"/>
          <w:numId w:val="5"/>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本招标文件的解释权归本招标文件中所述的采购人、采购代理机构所有。</w:t>
      </w:r>
    </w:p>
    <w:p w14:paraId="019A91D9">
      <w:pPr>
        <w:numPr>
          <w:ilvl w:val="1"/>
          <w:numId w:val="5"/>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按采购人、采购代理机构解释后，招标文件中相关描述仍有歧义或前后不一致的地方或缺陷，由评标委员会进行评判。</w:t>
      </w:r>
    </w:p>
    <w:p w14:paraId="7A0D3EA2">
      <w:pPr>
        <w:pStyle w:val="4"/>
        <w:numPr>
          <w:ilvl w:val="0"/>
          <w:numId w:val="5"/>
        </w:numPr>
        <w:tabs>
          <w:tab w:val="left" w:pos="945"/>
        </w:tabs>
        <w:spacing w:before="0" w:after="0" w:line="360" w:lineRule="auto"/>
        <w:ind w:left="964" w:hanging="964" w:hangingChars="400"/>
        <w:rPr>
          <w:rFonts w:ascii="宋体" w:hAnsi="宋体"/>
          <w:color w:val="000000" w:themeColor="text1"/>
          <w:sz w:val="24"/>
          <w:szCs w:val="24"/>
          <w14:textFill>
            <w14:solidFill>
              <w14:schemeClr w14:val="tx1"/>
            </w14:solidFill>
          </w14:textFill>
        </w:rPr>
      </w:pPr>
      <w:bookmarkStart w:id="82" w:name="_Toc54335392"/>
      <w:bookmarkStart w:id="83" w:name="_Toc18198"/>
      <w:bookmarkStart w:id="84" w:name="_Toc22806127"/>
      <w:r>
        <w:rPr>
          <w:rFonts w:hint="eastAsia" w:ascii="宋体" w:hAnsi="宋体"/>
          <w:color w:val="000000" w:themeColor="text1"/>
          <w:sz w:val="24"/>
          <w:szCs w:val="24"/>
          <w14:textFill>
            <w14:solidFill>
              <w14:schemeClr w14:val="tx1"/>
            </w14:solidFill>
          </w14:textFill>
        </w:rPr>
        <w:t>招标文件的澄清与修改</w:t>
      </w:r>
      <w:bookmarkEnd w:id="82"/>
      <w:bookmarkEnd w:id="83"/>
      <w:bookmarkEnd w:id="84"/>
    </w:p>
    <w:p w14:paraId="17FD9C61">
      <w:pPr>
        <w:numPr>
          <w:ilvl w:val="1"/>
          <w:numId w:val="5"/>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无论出于何种原因，采购人或者采购代理机构可主动地或在解答投标人提出的询问、质疑时对招标文件进行澄清或修改。澄清或修改在原公告发布媒体上发布。澄清或修改的内容为招标文件、投标邀请的组成部分，对潜在投标人具有与招标文件、投标邀请同等约束力。澄清或修改的内容一经在指定媒体上发布后，将作为通知所有招标文件收受人的书面形式。</w:t>
      </w:r>
    </w:p>
    <w:p w14:paraId="4A1AB0BB">
      <w:pPr>
        <w:numPr>
          <w:ilvl w:val="1"/>
          <w:numId w:val="5"/>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澄清或者修改的内容可能影响投标文件编制的，采购人或者采购代理机构在投标截止时间至少15日前，以书面形式通知所有获取招标文件的潜在投标人；不足15日的，采购人或者采购代理机构将顺延提交投标文件的截止时间；澄清或者修改的内容不影响投标文件编制的，或采购人或者采购代理机构在征得所有获取招标文件的潜在投标人确认不影响投标文件编制后，可不改变投标截止时间。</w:t>
      </w:r>
    </w:p>
    <w:p w14:paraId="596824FE">
      <w:pPr>
        <w:keepLines/>
        <w:numPr>
          <w:ilvl w:val="1"/>
          <w:numId w:val="5"/>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潜在投标人在知悉或应当知悉上述相关澄清/修改/更正公告、通知后，应立即以书面形式（纸质形式或电子形式中任意一种）向采购人或者采购代理机构予以确认。本项目一旦在原公告发布媒体上发布澄清/修改/更正公告，视为已经通知潜在投标人，若潜在投标人没有在24小时内以书面形式予以确认的，视为其已经收到。</w:t>
      </w:r>
    </w:p>
    <w:p w14:paraId="48AE9C66">
      <w:pPr>
        <w:pStyle w:val="3"/>
        <w:numPr>
          <w:ilvl w:val="0"/>
          <w:numId w:val="4"/>
        </w:numPr>
        <w:tabs>
          <w:tab w:val="left" w:pos="945"/>
        </w:tabs>
        <w:spacing w:before="0" w:after="0" w:line="360" w:lineRule="auto"/>
        <w:ind w:left="0" w:firstLine="0"/>
        <w:rPr>
          <w:rFonts w:ascii="宋体" w:hAnsi="宋体"/>
          <w:color w:val="000000" w:themeColor="text1"/>
          <w:sz w:val="28"/>
          <w:szCs w:val="28"/>
          <w14:textFill>
            <w14:solidFill>
              <w14:schemeClr w14:val="tx1"/>
            </w14:solidFill>
          </w14:textFill>
        </w:rPr>
      </w:pPr>
      <w:bookmarkStart w:id="85" w:name="_Toc4803"/>
      <w:bookmarkStart w:id="86" w:name="_Toc54335393"/>
      <w:bookmarkStart w:id="87" w:name="_Toc22806128"/>
      <w:r>
        <w:rPr>
          <w:rFonts w:hint="eastAsia" w:ascii="宋体" w:hAnsi="宋体"/>
          <w:color w:val="000000" w:themeColor="text1"/>
          <w:sz w:val="28"/>
          <w:szCs w:val="28"/>
          <w14:textFill>
            <w14:solidFill>
              <w14:schemeClr w14:val="tx1"/>
            </w14:solidFill>
          </w14:textFill>
        </w:rPr>
        <w:t>投标文件</w:t>
      </w:r>
      <w:bookmarkEnd w:id="85"/>
      <w:bookmarkEnd w:id="86"/>
      <w:bookmarkEnd w:id="87"/>
    </w:p>
    <w:p w14:paraId="547A9998">
      <w:pPr>
        <w:pStyle w:val="4"/>
        <w:numPr>
          <w:ilvl w:val="0"/>
          <w:numId w:val="5"/>
        </w:numPr>
        <w:tabs>
          <w:tab w:val="left" w:pos="945"/>
        </w:tabs>
        <w:spacing w:before="0" w:after="0" w:line="360" w:lineRule="auto"/>
        <w:ind w:left="964" w:hanging="964" w:hangingChars="400"/>
        <w:rPr>
          <w:rFonts w:ascii="宋体" w:hAnsi="宋体"/>
          <w:color w:val="000000" w:themeColor="text1"/>
          <w:sz w:val="24"/>
          <w:szCs w:val="24"/>
          <w14:textFill>
            <w14:solidFill>
              <w14:schemeClr w14:val="tx1"/>
            </w14:solidFill>
          </w14:textFill>
        </w:rPr>
      </w:pPr>
      <w:bookmarkStart w:id="88" w:name="_Toc11308"/>
      <w:bookmarkStart w:id="89" w:name="_Toc22806129"/>
      <w:bookmarkStart w:id="90" w:name="_Toc54335394"/>
      <w:r>
        <w:rPr>
          <w:rFonts w:hint="eastAsia" w:ascii="宋体" w:hAnsi="宋体"/>
          <w:color w:val="000000" w:themeColor="text1"/>
          <w:sz w:val="24"/>
          <w:szCs w:val="24"/>
          <w14:textFill>
            <w14:solidFill>
              <w14:schemeClr w14:val="tx1"/>
            </w14:solidFill>
          </w14:textFill>
        </w:rPr>
        <w:t>投标文件的构成</w:t>
      </w:r>
      <w:bookmarkEnd w:id="88"/>
      <w:bookmarkEnd w:id="89"/>
      <w:bookmarkEnd w:id="90"/>
    </w:p>
    <w:p w14:paraId="17990F7D">
      <w:pPr>
        <w:numPr>
          <w:ilvl w:val="1"/>
          <w:numId w:val="5"/>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文件不限于由商务、技术、价格等部分构成，包括但不限于《采购需求》、《投标文件格式》要求的所有内容。供应商应当按照招标文件的要求编制投标文件，投标文件应当对招标文件提出的要求和条件作出明确响应，且符合法律法规的要求。</w:t>
      </w:r>
    </w:p>
    <w:p w14:paraId="4E77875E">
      <w:pPr>
        <w:numPr>
          <w:ilvl w:val="1"/>
          <w:numId w:val="5"/>
        </w:numPr>
        <w:tabs>
          <w:tab w:val="left" w:pos="945"/>
        </w:tabs>
        <w:autoSpaceDE w:val="0"/>
        <w:autoSpaceDN w:val="0"/>
        <w:ind w:left="480" w:hanging="480" w:hangingChars="20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样品（演示）</w:t>
      </w:r>
    </w:p>
    <w:p w14:paraId="34C4486D">
      <w:pPr>
        <w:tabs>
          <w:tab w:val="left" w:pos="945"/>
        </w:tabs>
        <w:ind w:left="960" w:hanging="960" w:hangingChars="4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7.2.1   招标文件规定投标人提交样品的，样品属于投标文件的组成部分。样品的生产、运输、安装、保全等一切费用由投标人自理。</w:t>
      </w:r>
    </w:p>
    <w:p w14:paraId="089DD296">
      <w:pPr>
        <w:tabs>
          <w:tab w:val="left" w:pos="945"/>
        </w:tabs>
        <w:ind w:left="960" w:hanging="960" w:hangingChars="4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7.2.2   投标截止时间前，投标人应将样品送达至指定地点。若需要现场演示的，投标人应提前做好演示准备（包括演示设备）。</w:t>
      </w:r>
    </w:p>
    <w:p w14:paraId="02EEC5BD">
      <w:pPr>
        <w:tabs>
          <w:tab w:val="left" w:pos="945"/>
        </w:tabs>
        <w:ind w:left="960" w:hanging="960" w:hangingChars="40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7.2.3  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356748EF">
      <w:pPr>
        <w:pStyle w:val="4"/>
        <w:numPr>
          <w:ilvl w:val="0"/>
          <w:numId w:val="5"/>
        </w:numPr>
        <w:tabs>
          <w:tab w:val="left" w:pos="945"/>
        </w:tabs>
        <w:spacing w:before="0" w:after="0" w:line="360" w:lineRule="auto"/>
        <w:ind w:left="964" w:hanging="964" w:hangingChars="400"/>
        <w:rPr>
          <w:rFonts w:ascii="宋体" w:hAnsi="宋体"/>
          <w:color w:val="000000" w:themeColor="text1"/>
          <w:sz w:val="24"/>
          <w:szCs w:val="24"/>
          <w14:textFill>
            <w14:solidFill>
              <w14:schemeClr w14:val="tx1"/>
            </w14:solidFill>
          </w14:textFill>
        </w:rPr>
      </w:pPr>
      <w:bookmarkStart w:id="91" w:name="_Toc54335395"/>
      <w:bookmarkStart w:id="92" w:name="_Toc22806130"/>
      <w:bookmarkStart w:id="93" w:name="_Toc24276"/>
      <w:r>
        <w:rPr>
          <w:rFonts w:hint="eastAsia" w:ascii="宋体" w:hAnsi="宋体"/>
          <w:color w:val="000000" w:themeColor="text1"/>
          <w:sz w:val="24"/>
          <w:szCs w:val="24"/>
          <w14:textFill>
            <w14:solidFill>
              <w14:schemeClr w14:val="tx1"/>
            </w14:solidFill>
          </w14:textFill>
        </w:rPr>
        <w:t>投标的语言及计量单位</w:t>
      </w:r>
      <w:bookmarkEnd w:id="91"/>
      <w:bookmarkEnd w:id="92"/>
      <w:bookmarkEnd w:id="93"/>
    </w:p>
    <w:p w14:paraId="72A70B9E">
      <w:pPr>
        <w:numPr>
          <w:ilvl w:val="1"/>
          <w:numId w:val="6"/>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除招标文件另有规定外，投标人提交的投标文件以及投标人与采购人或者采购代理机构就与投标有关的所有来往函电均应使用简体中文，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56DE2819">
      <w:pPr>
        <w:numPr>
          <w:ilvl w:val="1"/>
          <w:numId w:val="6"/>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除非招标文件另有规定，投标人在投标文件中及其与采购人或者采购代理机构的所有往来文件中的计量单位均应采用中华人民共和国法定计量单位。</w:t>
      </w:r>
    </w:p>
    <w:p w14:paraId="7084713A">
      <w:pPr>
        <w:pStyle w:val="4"/>
        <w:numPr>
          <w:ilvl w:val="0"/>
          <w:numId w:val="5"/>
        </w:numPr>
        <w:tabs>
          <w:tab w:val="left" w:pos="945"/>
        </w:tabs>
        <w:spacing w:before="0" w:after="0" w:line="360" w:lineRule="auto"/>
        <w:ind w:left="964" w:hanging="964" w:hangingChars="400"/>
        <w:rPr>
          <w:rFonts w:ascii="宋体" w:hAnsi="宋体"/>
          <w:color w:val="000000" w:themeColor="text1"/>
          <w:sz w:val="24"/>
          <w:szCs w:val="24"/>
          <w14:textFill>
            <w14:solidFill>
              <w14:schemeClr w14:val="tx1"/>
            </w14:solidFill>
          </w14:textFill>
        </w:rPr>
      </w:pPr>
      <w:bookmarkStart w:id="94" w:name="_Toc54335396"/>
      <w:bookmarkStart w:id="95" w:name="_Toc11686"/>
      <w:bookmarkStart w:id="96" w:name="_Toc22806131"/>
      <w:r>
        <w:rPr>
          <w:rFonts w:hint="eastAsia" w:ascii="宋体" w:hAnsi="宋体"/>
          <w:color w:val="000000" w:themeColor="text1"/>
          <w:sz w:val="24"/>
          <w:szCs w:val="24"/>
          <w14:textFill>
            <w14:solidFill>
              <w14:schemeClr w14:val="tx1"/>
            </w14:solidFill>
          </w14:textFill>
        </w:rPr>
        <w:t>投标文件合规性</w:t>
      </w:r>
      <w:bookmarkEnd w:id="94"/>
      <w:bookmarkEnd w:id="95"/>
      <w:bookmarkEnd w:id="96"/>
    </w:p>
    <w:p w14:paraId="1FC7D8DC">
      <w:pPr>
        <w:numPr>
          <w:ilvl w:val="1"/>
          <w:numId w:val="7"/>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投标文件的编制应符合相关法律、法规、部门规章、规范性文件及招标文件的要求，技术及服务方案应符合国家、地方和行业相关强制性标准和规范。</w:t>
      </w:r>
    </w:p>
    <w:p w14:paraId="331D9DB1">
      <w:pPr>
        <w:pStyle w:val="4"/>
        <w:numPr>
          <w:ilvl w:val="0"/>
          <w:numId w:val="5"/>
        </w:numPr>
        <w:tabs>
          <w:tab w:val="left" w:pos="945"/>
        </w:tabs>
        <w:spacing w:before="0" w:after="0" w:line="360" w:lineRule="auto"/>
        <w:ind w:left="964" w:hanging="964" w:hangingChars="400"/>
        <w:rPr>
          <w:rFonts w:ascii="宋体" w:hAnsi="宋体"/>
          <w:color w:val="000000" w:themeColor="text1"/>
          <w:sz w:val="24"/>
          <w:szCs w:val="24"/>
          <w14:textFill>
            <w14:solidFill>
              <w14:schemeClr w14:val="tx1"/>
            </w14:solidFill>
          </w14:textFill>
        </w:rPr>
      </w:pPr>
      <w:bookmarkStart w:id="97" w:name="_Toc22806132"/>
      <w:bookmarkStart w:id="98" w:name="_Toc54335397"/>
      <w:bookmarkStart w:id="99" w:name="_Toc8835"/>
      <w:r>
        <w:rPr>
          <w:rFonts w:hint="eastAsia" w:ascii="宋体" w:hAnsi="宋体"/>
          <w:color w:val="000000" w:themeColor="text1"/>
          <w:sz w:val="24"/>
          <w:szCs w:val="24"/>
          <w14:textFill>
            <w14:solidFill>
              <w14:schemeClr w14:val="tx1"/>
            </w14:solidFill>
          </w14:textFill>
        </w:rPr>
        <w:t>投标文件的编制</w:t>
      </w:r>
      <w:bookmarkEnd w:id="97"/>
      <w:bookmarkEnd w:id="98"/>
      <w:bookmarkEnd w:id="99"/>
    </w:p>
    <w:p w14:paraId="2EB83553">
      <w:pPr>
        <w:numPr>
          <w:ilvl w:val="1"/>
          <w:numId w:val="8"/>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ab/>
      </w:r>
      <w:r>
        <w:rPr>
          <w:rFonts w:hint="eastAsia" w:ascii="宋体" w:hAnsi="宋体"/>
          <w:color w:val="000000" w:themeColor="text1"/>
          <w:szCs w:val="24"/>
          <w14:textFill>
            <w14:solidFill>
              <w14:schemeClr w14:val="tx1"/>
            </w14:solidFill>
          </w14:textFill>
        </w:rPr>
        <w:t>投标人应认真阅读、并充分理解招标文件的全部内容（包括所有的澄清、修改、答疑、更正内容、重要事项、格式、条款和技术、商务要求等）。投标人没有按照招标文件要求（包括形式要求和内容要求）提交全部资料，或者其投标没有对招标文件的所有要求做出实质性响应，由此造成的一切风险及后果均由投标人自行承担。上述风险及后果包括有可能导致其投标被拒绝或被认定为无效投标或投标无效；如项目采用综合评分法评审的，也有可能造成对其不利评审得分的结果。</w:t>
      </w:r>
    </w:p>
    <w:p w14:paraId="78175710">
      <w:pPr>
        <w:numPr>
          <w:ilvl w:val="1"/>
          <w:numId w:val="8"/>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文件应当按照招标文件第六部分《投标文件格式》中已规定的格式编制和盖章、签署。格式中给定的表格，投标人可以根据投标实际情况自行增减行数。格式中注明“供参考”或“格式自定”字样的部分，投标人可以根据投标实际情况自行增减内容或自定格式，但不得删改其实质性内容和要求（包括盖章、签署要求）。格式中注明“如适用”、“如有”字样的部分，投标人可以根据招标文件本条款规定或第六部分《投标文件格式》中的总说明（如有）及自身投标实际适用或有无情况使用（如不适用或无，可保留相关格式，并相应注明“不适用”或“无此内容”字样）。</w:t>
      </w:r>
    </w:p>
    <w:p w14:paraId="2BA1162B">
      <w:pPr>
        <w:numPr>
          <w:ilvl w:val="1"/>
          <w:numId w:val="8"/>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投标人应当对投标文件进行牢固装订，对未经装订或装订不牢的投标文件可能发生的文件散落或缺损，由此产生的后果由投标人承担。</w:t>
      </w:r>
    </w:p>
    <w:p w14:paraId="5CD910DC">
      <w:pPr>
        <w:numPr>
          <w:ilvl w:val="1"/>
          <w:numId w:val="8"/>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投标人必须对投标文件所提供的全部资料的真实性、完整性承担法律责任，无条件接受采购人、采购代理机构或者有关监管机构在采购过程中对其中任何资料依法进行必要的核实的要求。</w:t>
      </w:r>
    </w:p>
    <w:p w14:paraId="36EA7D96">
      <w:pPr>
        <w:numPr>
          <w:ilvl w:val="1"/>
          <w:numId w:val="8"/>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投标人须确保其提供投标文件的全部内容均未侵犯任何第三方合法权益和知识产权。因此构成任何侵权行为，均由投标人承担全部责任，由此造成的法律责任、经济处罚和补偿全部由投标人承担，与采购人无关。</w:t>
      </w:r>
    </w:p>
    <w:p w14:paraId="19232728">
      <w:pPr>
        <w:pStyle w:val="4"/>
        <w:numPr>
          <w:ilvl w:val="0"/>
          <w:numId w:val="5"/>
        </w:numPr>
        <w:tabs>
          <w:tab w:val="left" w:pos="945"/>
        </w:tabs>
        <w:spacing w:before="0" w:after="0" w:line="360" w:lineRule="auto"/>
        <w:ind w:left="964" w:hanging="964" w:hangingChars="400"/>
        <w:rPr>
          <w:rFonts w:ascii="宋体" w:hAnsi="宋体"/>
          <w:color w:val="000000" w:themeColor="text1"/>
          <w:sz w:val="24"/>
          <w:szCs w:val="24"/>
          <w14:textFill>
            <w14:solidFill>
              <w14:schemeClr w14:val="tx1"/>
            </w14:solidFill>
          </w14:textFill>
        </w:rPr>
      </w:pPr>
      <w:bookmarkStart w:id="100" w:name="_Toc22806133"/>
      <w:bookmarkStart w:id="101" w:name="_Toc54335398"/>
      <w:bookmarkStart w:id="102" w:name="_Toc7906"/>
      <w:r>
        <w:rPr>
          <w:rFonts w:hint="eastAsia" w:ascii="宋体" w:hAnsi="宋体"/>
          <w:color w:val="000000" w:themeColor="text1"/>
          <w:sz w:val="24"/>
          <w:szCs w:val="24"/>
          <w14:textFill>
            <w14:solidFill>
              <w14:schemeClr w14:val="tx1"/>
            </w14:solidFill>
          </w14:textFill>
        </w:rPr>
        <w:t>投标报价</w:t>
      </w:r>
      <w:bookmarkEnd w:id="100"/>
      <w:bookmarkEnd w:id="101"/>
      <w:bookmarkEnd w:id="102"/>
    </w:p>
    <w:p w14:paraId="7C29AC13">
      <w:pPr>
        <w:numPr>
          <w:ilvl w:val="1"/>
          <w:numId w:val="9"/>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投标人所提供的货物和服务均应采用人民币报价。</w:t>
      </w:r>
    </w:p>
    <w:p w14:paraId="711B63C2">
      <w:pPr>
        <w:numPr>
          <w:ilvl w:val="1"/>
          <w:numId w:val="9"/>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应在《采购需求》及合同条款规定的采购范围、内容、标准、责任范围按照招标文件给定的格式和要求进行合理报价。除非《采购需求》中另有约定，否则投标报价为完成本次采购项目全部采购内容的报价。投标报价中包含不在采购范围内和与采购无关的其他商品、服务的，在评审过程中计算其投标报价时不予核减；若中标，签订合同时予以核减。</w:t>
      </w:r>
    </w:p>
    <w:p w14:paraId="28CACE61">
      <w:pPr>
        <w:tabs>
          <w:tab w:val="left" w:pos="945"/>
        </w:tabs>
        <w:autoSpaceDE w:val="0"/>
        <w:autoSpaceDN w:val="0"/>
        <w:ind w:left="964" w:leftChars="400" w:hanging="4"/>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投标报价中对投标标的的主体、关键内容有漏项、缺项的，其投标无效。除上述规定外，投标人有非主体、非关键内容的缺项、漏项（数量不符合将被视为漏项），均视为报价中已包含相关费用，如中标不得再向采购人收取任何该费用。</w:t>
      </w:r>
    </w:p>
    <w:p w14:paraId="1CC991A0">
      <w:pPr>
        <w:numPr>
          <w:ilvl w:val="1"/>
          <w:numId w:val="9"/>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投标报价时应符合下列要求：</w:t>
      </w:r>
    </w:p>
    <w:p w14:paraId="2ED46E2E">
      <w:pPr>
        <w:numPr>
          <w:ilvl w:val="2"/>
          <w:numId w:val="9"/>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对于报价已含在其他部分的项目应当标明“已含在……中”；</w:t>
      </w:r>
    </w:p>
    <w:p w14:paraId="4DF70E06">
      <w:pPr>
        <w:numPr>
          <w:ilvl w:val="2"/>
          <w:numId w:val="9"/>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除非《采购需求》中另有约定，根据合同约定和现行税法税则及政府有关行政主管部门规定完成本项目应缴纳一切税费均应包含在投标报价中；</w:t>
      </w:r>
    </w:p>
    <w:p w14:paraId="481E22AE">
      <w:pPr>
        <w:numPr>
          <w:ilvl w:val="2"/>
          <w:numId w:val="9"/>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除非《采购需求》中另有约定，投标报价应包含项目标的主体实施及相关配套、伴随和售后服务的所有费用。不论《采购需求》中是否规定，凡属于本项目合法实施所必需的货物、服务、工作，以及相应的费用及须向第三方支付必要的知识产权使用费，均应包含在投标报价内。</w:t>
      </w:r>
    </w:p>
    <w:p w14:paraId="5A0ADB41">
      <w:pPr>
        <w:numPr>
          <w:ilvl w:val="1"/>
          <w:numId w:val="9"/>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除非《采购需求》或《投标人须知前附表》中另有规定，投标人对每一种规格的货物和每一项服务只允许一个固定报价，不接受具有附加条件的报价，否则其投标将被视为无效。</w:t>
      </w:r>
    </w:p>
    <w:p w14:paraId="6ABF9D50">
      <w:pPr>
        <w:numPr>
          <w:ilvl w:val="1"/>
          <w:numId w:val="9"/>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招标文件中有“免费”“无偿”字样，其均指投标人应当在投标报价中包含向采购人提供的技术（服务）或商务（服务）事项，而并非要求投标人以“赠送”、“赠与”等方式提供</w:t>
      </w:r>
      <w:r>
        <w:rPr>
          <w:rFonts w:hint="eastAsia"/>
        </w:rPr>
        <w:t>。</w:t>
      </w:r>
    </w:p>
    <w:p w14:paraId="08BD56AD">
      <w:pPr>
        <w:tabs>
          <w:tab w:val="left" w:pos="945"/>
        </w:tabs>
        <w:autoSpaceDE w:val="0"/>
        <w:autoSpaceDN w:val="0"/>
        <w:ind w:left="-960" w:leftChars="-400"/>
        <w:rPr>
          <w:rFonts w:ascii="宋体" w:hAnsi="宋体"/>
          <w:color w:val="000000" w:themeColor="text1"/>
          <w:szCs w:val="24"/>
          <w14:textFill>
            <w14:solidFill>
              <w14:schemeClr w14:val="tx1"/>
            </w14:solidFill>
          </w14:textFill>
        </w:rPr>
      </w:pPr>
    </w:p>
    <w:p w14:paraId="7E99914A">
      <w:pPr>
        <w:pStyle w:val="4"/>
        <w:numPr>
          <w:ilvl w:val="0"/>
          <w:numId w:val="5"/>
        </w:numPr>
        <w:tabs>
          <w:tab w:val="left" w:pos="945"/>
        </w:tabs>
        <w:spacing w:before="0" w:after="0" w:line="360" w:lineRule="auto"/>
        <w:ind w:left="964" w:hanging="964" w:hangingChars="400"/>
        <w:rPr>
          <w:rFonts w:ascii="宋体" w:hAnsi="宋体"/>
          <w:color w:val="000000" w:themeColor="text1"/>
          <w:sz w:val="24"/>
          <w:szCs w:val="24"/>
          <w14:textFill>
            <w14:solidFill>
              <w14:schemeClr w14:val="tx1"/>
            </w14:solidFill>
          </w14:textFill>
        </w:rPr>
      </w:pPr>
      <w:bookmarkStart w:id="103" w:name="_Toc22806134"/>
      <w:bookmarkStart w:id="104" w:name="_Toc23568"/>
      <w:bookmarkStart w:id="105" w:name="_Toc54335399"/>
      <w:r>
        <w:rPr>
          <w:rFonts w:hint="eastAsia" w:ascii="宋体" w:hAnsi="宋体"/>
          <w:color w:val="000000" w:themeColor="text1"/>
          <w:sz w:val="24"/>
          <w:szCs w:val="24"/>
          <w14:textFill>
            <w14:solidFill>
              <w14:schemeClr w14:val="tx1"/>
            </w14:solidFill>
          </w14:textFill>
        </w:rPr>
        <w:t>投标方案</w:t>
      </w:r>
      <w:bookmarkEnd w:id="103"/>
      <w:bookmarkEnd w:id="104"/>
      <w:bookmarkEnd w:id="105"/>
    </w:p>
    <w:p w14:paraId="5CED8A00">
      <w:pPr>
        <w:numPr>
          <w:ilvl w:val="1"/>
          <w:numId w:val="10"/>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除非《采购需求》或《投标人须知前附表》中另有规定，只允许投标人提供一个投标方案（即不接受提供备选方案），否则其投标将被视为无效。</w:t>
      </w:r>
    </w:p>
    <w:p w14:paraId="3050ED37">
      <w:pPr>
        <w:numPr>
          <w:ilvl w:val="1"/>
          <w:numId w:val="10"/>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如果本项目允许投标人提供备选方案，投标人在编制投标文件时提供两个或以上方案时，应当明确注明其中一个方案为主选方案，其他方案为备选方案。评审时，如无特别说明，仅以主选方案参与评审。</w:t>
      </w:r>
    </w:p>
    <w:p w14:paraId="6FF42B7A">
      <w:pPr>
        <w:numPr>
          <w:ilvl w:val="1"/>
          <w:numId w:val="10"/>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ab/>
      </w:r>
      <w:r>
        <w:rPr>
          <w:rFonts w:hint="eastAsia" w:ascii="宋体" w:hAnsi="宋体"/>
          <w:color w:val="000000" w:themeColor="text1"/>
          <w:szCs w:val="24"/>
          <w:lang w:bidi="ar"/>
          <w14:textFill>
            <w14:solidFill>
              <w14:schemeClr w14:val="tx1"/>
            </w14:solidFill>
          </w14:textFill>
        </w:rPr>
        <w:t>本项目（采购包）不允许转包。除非《投标邀请》或《采购需求》或《投标人须知前附表》中另有规定，本项目（采购包）不允许分包。</w:t>
      </w:r>
      <w:r>
        <w:rPr>
          <w:rFonts w:hint="eastAsia" w:ascii="宋体" w:hAnsi="宋体"/>
          <w:color w:val="000000" w:themeColor="text1"/>
          <w:szCs w:val="24"/>
          <w14:textFill>
            <w14:solidFill>
              <w14:schemeClr w14:val="tx1"/>
            </w14:solidFill>
          </w14:textFill>
        </w:rPr>
        <w:t>根据招标文件的规定和采购项目的实际情况，中标人确需将本项目的非主体、非关键性内容分包给其他承担主体的，须经采购人同意，分包承担主体应当具备相应资质条件且不得再次分包，同时符合法律、法规的其他规定。</w:t>
      </w:r>
    </w:p>
    <w:p w14:paraId="5B4791B8">
      <w:pPr>
        <w:pStyle w:val="4"/>
        <w:numPr>
          <w:ilvl w:val="0"/>
          <w:numId w:val="5"/>
        </w:numPr>
        <w:tabs>
          <w:tab w:val="left" w:pos="945"/>
        </w:tabs>
        <w:spacing w:before="0" w:after="0" w:line="360" w:lineRule="auto"/>
        <w:ind w:left="964" w:hanging="964" w:hangingChars="400"/>
        <w:rPr>
          <w:rFonts w:ascii="宋体" w:hAnsi="宋体"/>
          <w:color w:val="000000" w:themeColor="text1"/>
          <w:sz w:val="24"/>
          <w:szCs w:val="24"/>
          <w14:textFill>
            <w14:solidFill>
              <w14:schemeClr w14:val="tx1"/>
            </w14:solidFill>
          </w14:textFill>
        </w:rPr>
      </w:pPr>
      <w:bookmarkStart w:id="106" w:name="_Toc22806135"/>
      <w:bookmarkStart w:id="107" w:name="_Toc1046"/>
      <w:bookmarkStart w:id="108" w:name="_Toc54335400"/>
      <w:r>
        <w:rPr>
          <w:rFonts w:hint="eastAsia" w:ascii="宋体" w:hAnsi="宋体"/>
          <w:color w:val="000000" w:themeColor="text1"/>
          <w:sz w:val="24"/>
          <w:szCs w:val="24"/>
          <w14:textFill>
            <w14:solidFill>
              <w14:schemeClr w14:val="tx1"/>
            </w14:solidFill>
          </w14:textFill>
        </w:rPr>
        <w:t>联合体投标</w:t>
      </w:r>
      <w:bookmarkEnd w:id="106"/>
      <w:r>
        <w:rPr>
          <w:rFonts w:hint="eastAsia" w:ascii="宋体" w:hAnsi="宋体"/>
          <w:color w:val="000000" w:themeColor="text1"/>
          <w:sz w:val="24"/>
          <w:szCs w:val="24"/>
          <w14:textFill>
            <w14:solidFill>
              <w14:schemeClr w14:val="tx1"/>
            </w14:solidFill>
          </w14:textFill>
        </w:rPr>
        <w:t>（不允许联合体投标的项目不适用）</w:t>
      </w:r>
      <w:bookmarkEnd w:id="107"/>
      <w:bookmarkEnd w:id="108"/>
    </w:p>
    <w:p w14:paraId="7E67DC63">
      <w:pPr>
        <w:numPr>
          <w:ilvl w:val="1"/>
          <w:numId w:val="11"/>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14:textFill>
            <w14:solidFill>
              <w14:schemeClr w14:val="tx1"/>
            </w14:solidFill>
          </w14:textFill>
        </w:rPr>
        <w:t>本项目是否允许联合体投标见《投标邀请》。如未明确载明的，视为允许联合体投标。</w:t>
      </w:r>
    </w:p>
    <w:p w14:paraId="305D787F">
      <w:pPr>
        <w:numPr>
          <w:ilvl w:val="1"/>
          <w:numId w:val="11"/>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14:textFill>
            <w14:solidFill>
              <w14:schemeClr w14:val="tx1"/>
            </w14:solidFill>
          </w14:textFill>
        </w:rPr>
        <w:t>参加联合体的各供应商均应当具备供应商资格要求规定的条件，并应当向采购人提交联合协议并在投标文件中提供联合体各方的相关证明材料，载明联合体各方承担的工作和义务。如中标，联合体各方应当共同与采购人签订采购合同，就采购合同约定的事项对采购人承担连带责任。</w:t>
      </w:r>
    </w:p>
    <w:p w14:paraId="0F52F1AD">
      <w:pPr>
        <w:numPr>
          <w:ilvl w:val="1"/>
          <w:numId w:val="11"/>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联合体中有同类资质的供应商按照联合体分工承担相同工作的，按照资质等级较低的供应商确定资质等级。</w:t>
      </w:r>
    </w:p>
    <w:p w14:paraId="34FE29DE">
      <w:pPr>
        <w:numPr>
          <w:ilvl w:val="1"/>
          <w:numId w:val="11"/>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以联合体形式参加采购活动的，联合体各方不得再单独参加或者与其他供应商另外组成联合体参加同一合同项下的采购活动，若违反规定则其参与的所有投标将视为无效投标。</w:t>
      </w:r>
    </w:p>
    <w:p w14:paraId="39F1E32E">
      <w:pPr>
        <w:numPr>
          <w:ilvl w:val="1"/>
          <w:numId w:val="11"/>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以联合体形式投标的，除非投标文件格式有特别说明和《投标人须知前附表》另有规定，全部投标文件（包括联合体各成员提供的自身独立的证明文件）可以由联合体各方共同盖公章、联合体各方法定代表人共同签字（或盖章）、共同推选的授权代表签字（或盖章），也可以根据《联合协议》约定的方式加盖公章及签署。联合体的名称统一表述为“成员1全称、成员2全称、</w:t>
      </w:r>
      <w:r>
        <w:rPr>
          <w:rFonts w:ascii="宋体" w:hAnsi="宋体"/>
          <w:color w:val="000000" w:themeColor="text1"/>
          <w:szCs w:val="24"/>
          <w14:textFill>
            <w14:solidFill>
              <w14:schemeClr w14:val="tx1"/>
            </w14:solidFill>
          </w14:textFill>
        </w:rPr>
        <w:t>……</w:t>
      </w:r>
      <w:r>
        <w:rPr>
          <w:rFonts w:hint="eastAsia" w:ascii="宋体" w:hAnsi="宋体"/>
          <w:color w:val="000000" w:themeColor="text1"/>
          <w:szCs w:val="24"/>
          <w14:textFill>
            <w14:solidFill>
              <w14:schemeClr w14:val="tx1"/>
            </w14:solidFill>
          </w14:textFill>
        </w:rPr>
        <w:t>、成员</w:t>
      </w:r>
      <w:r>
        <w:rPr>
          <w:rFonts w:ascii="宋体" w:hAnsi="宋体"/>
          <w:color w:val="000000" w:themeColor="text1"/>
          <w:szCs w:val="24"/>
          <w14:textFill>
            <w14:solidFill>
              <w14:schemeClr w14:val="tx1"/>
            </w14:solidFill>
          </w14:textFill>
        </w:rPr>
        <w:t>……</w:t>
      </w:r>
      <w:r>
        <w:rPr>
          <w:rFonts w:hint="eastAsia" w:ascii="宋体" w:hAnsi="宋体"/>
          <w:color w:val="000000" w:themeColor="text1"/>
          <w:szCs w:val="24"/>
          <w14:textFill>
            <w14:solidFill>
              <w14:schemeClr w14:val="tx1"/>
            </w14:solidFill>
          </w14:textFill>
        </w:rPr>
        <w:t>全称联合体”。</w:t>
      </w:r>
    </w:p>
    <w:p w14:paraId="087B6577">
      <w:pPr>
        <w:pStyle w:val="4"/>
        <w:numPr>
          <w:ilvl w:val="0"/>
          <w:numId w:val="5"/>
        </w:numPr>
        <w:tabs>
          <w:tab w:val="left" w:pos="945"/>
        </w:tabs>
        <w:spacing w:before="0" w:after="0" w:line="360" w:lineRule="auto"/>
        <w:ind w:left="964" w:hanging="964" w:hangingChars="400"/>
        <w:rPr>
          <w:rFonts w:ascii="宋体" w:hAnsi="宋体"/>
          <w:color w:val="000000" w:themeColor="text1"/>
          <w:sz w:val="24"/>
          <w:szCs w:val="24"/>
          <w14:textFill>
            <w14:solidFill>
              <w14:schemeClr w14:val="tx1"/>
            </w14:solidFill>
          </w14:textFill>
        </w:rPr>
      </w:pPr>
      <w:bookmarkStart w:id="109" w:name="_Toc18950"/>
      <w:bookmarkStart w:id="110" w:name="_Toc54335401"/>
      <w:bookmarkStart w:id="111" w:name="_Toc22806136"/>
      <w:r>
        <w:rPr>
          <w:rFonts w:hint="eastAsia" w:ascii="宋体" w:hAnsi="宋体"/>
          <w:color w:val="000000" w:themeColor="text1"/>
          <w:sz w:val="24"/>
          <w:szCs w:val="24"/>
          <w14:textFill>
            <w14:solidFill>
              <w14:schemeClr w14:val="tx1"/>
            </w14:solidFill>
          </w14:textFill>
        </w:rPr>
        <w:t>投标人资格、资信、落实政策和满足要求的证明文件</w:t>
      </w:r>
      <w:bookmarkEnd w:id="109"/>
      <w:bookmarkEnd w:id="110"/>
      <w:bookmarkEnd w:id="111"/>
    </w:p>
    <w:p w14:paraId="33CC57E0">
      <w:pPr>
        <w:numPr>
          <w:ilvl w:val="1"/>
          <w:numId w:val="12"/>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投标人应按招标文件的要求，提交相关资格、资信证明文件，为落实采购政策，采购标的满足的要求，以及投标人须提供的证明材料。</w:t>
      </w:r>
    </w:p>
    <w:p w14:paraId="52D2D52B">
      <w:pPr>
        <w:numPr>
          <w:ilvl w:val="1"/>
          <w:numId w:val="12"/>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投标人信用信息查询</w:t>
      </w:r>
    </w:p>
    <w:p w14:paraId="197297E7">
      <w:pPr>
        <w:numPr>
          <w:ilvl w:val="2"/>
          <w:numId w:val="13"/>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查询渠道：“信用中国”网站（www.creditchina.gov.cn）、中国政府采购网（www.ccgp.gov.cn），如工商注册地在珠海市的投标人还须同时查询“信用中国（广东珠海）”网站（http://credit.zhuhai.gov.cn/）。</w:t>
      </w:r>
    </w:p>
    <w:p w14:paraId="6D14AC06">
      <w:pPr>
        <w:numPr>
          <w:ilvl w:val="2"/>
          <w:numId w:val="13"/>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查询截止时点：本项目投标截止时间。</w:t>
      </w:r>
    </w:p>
    <w:p w14:paraId="7D0CB6DA">
      <w:pPr>
        <w:numPr>
          <w:ilvl w:val="2"/>
          <w:numId w:val="13"/>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信用信息查询记录方式：由采购人或者采购代理机构于本查询截止时点后在查询渠道查询。</w:t>
      </w:r>
    </w:p>
    <w:p w14:paraId="4092A403">
      <w:pPr>
        <w:numPr>
          <w:ilvl w:val="2"/>
          <w:numId w:val="13"/>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证据留存方式：查询渠道查询结果纸质打印件或网页截屏电子件。</w:t>
      </w:r>
    </w:p>
    <w:p w14:paraId="52417613">
      <w:pPr>
        <w:numPr>
          <w:ilvl w:val="2"/>
          <w:numId w:val="13"/>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信用信息的使用规则：采购人或者采购代理机构对供应商信用记录进行甄别，对不符合规定条件的供应商，拒绝其参与采购活动。</w:t>
      </w:r>
    </w:p>
    <w:p w14:paraId="3BB28DB7">
      <w:pPr>
        <w:tabs>
          <w:tab w:val="left" w:pos="945"/>
        </w:tabs>
        <w:autoSpaceDE w:val="0"/>
        <w:autoSpaceDN w:val="0"/>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①_</w:t>
      </w:r>
      <w:r>
        <w:rPr>
          <w:rFonts w:hint="eastAsia" w:ascii="宋体" w:hAnsi="宋体"/>
          <w:color w:val="000000" w:themeColor="text1"/>
          <w:szCs w:val="24"/>
          <w14:textFill>
            <w14:solidFill>
              <w14:schemeClr w14:val="tx1"/>
            </w14:solidFill>
          </w14:textFill>
        </w:rPr>
        <w:t>联合体成员存在不良信用记录的，视同联合体存在不良信用记录。</w:t>
      </w:r>
    </w:p>
    <w:p w14:paraId="3D79F22E">
      <w:pPr>
        <w:tabs>
          <w:tab w:val="left" w:pos="945"/>
        </w:tabs>
        <w:autoSpaceDE w:val="0"/>
        <w:autoSpaceDN w:val="0"/>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②_</w:t>
      </w:r>
      <w:r>
        <w:rPr>
          <w:rFonts w:hint="eastAsia" w:ascii="宋体" w:hAnsi="宋体"/>
          <w:color w:val="000000" w:themeColor="text1"/>
          <w:szCs w:val="24"/>
          <w14:textFill>
            <w14:solidFill>
              <w14:schemeClr w14:val="tx1"/>
            </w14:solidFill>
          </w14:textFill>
        </w:rPr>
        <w:t>投标人为分支机构或联合体有成员为分支机构的，同时对该分支机构所属总公司（总所）进行信用记录查询，该分支机构所属总公司（总所）存在不良信用记录的，视同投标人（联合体）存在不良信用记录。</w:t>
      </w:r>
    </w:p>
    <w:p w14:paraId="3D6ADE32">
      <w:pPr>
        <w:tabs>
          <w:tab w:val="left" w:pos="945"/>
        </w:tabs>
        <w:autoSpaceDE w:val="0"/>
        <w:autoSpaceDN w:val="0"/>
        <w:rPr>
          <w:color w:val="000000" w:themeColor="text1"/>
          <w14:textFill>
            <w14:solidFill>
              <w14:schemeClr w14:val="tx1"/>
            </w14:solidFill>
          </w14:textFill>
        </w:rPr>
      </w:pPr>
      <w:r>
        <w:rPr>
          <w:rFonts w:ascii="宋体" w:hAnsi="宋体"/>
          <w:color w:val="000000" w:themeColor="text1"/>
          <w:szCs w:val="24"/>
          <w14:textFill>
            <w14:solidFill>
              <w14:schemeClr w14:val="tx1"/>
            </w14:solidFill>
          </w14:textFill>
        </w:rPr>
        <w:t>③_</w:t>
      </w:r>
      <w:r>
        <w:rPr>
          <w:rFonts w:hint="eastAsia" w:ascii="宋体" w:hAnsi="宋体"/>
          <w:color w:val="000000" w:themeColor="text1"/>
          <w:szCs w:val="24"/>
          <w14:textFill>
            <w14:solidFill>
              <w14:schemeClr w14:val="tx1"/>
            </w14:solidFill>
          </w14:textFill>
        </w:rPr>
        <w:t>未查询到信用信息的主体，视为其未被列入记录名单。</w:t>
      </w:r>
    </w:p>
    <w:p w14:paraId="385633A7">
      <w:pPr>
        <w:numPr>
          <w:ilvl w:val="1"/>
          <w:numId w:val="12"/>
        </w:numPr>
        <w:tabs>
          <w:tab w:val="left" w:pos="945"/>
        </w:tabs>
        <w:autoSpaceDE w:val="0"/>
        <w:autoSpaceDN w:val="0"/>
        <w:ind w:left="960" w:hanging="960" w:hangingChars="400"/>
        <w:rPr>
          <w:rStyle w:val="64"/>
          <w:rFonts w:ascii="宋体" w:hAnsi="宋体"/>
          <w:color w:val="000000" w:themeColor="text1"/>
          <w:sz w:val="24"/>
          <w:szCs w:val="24"/>
          <w14:textFill>
            <w14:solidFill>
              <w14:schemeClr w14:val="tx1"/>
            </w14:solidFill>
          </w14:textFill>
        </w:rPr>
      </w:pPr>
      <w:r>
        <w:rPr>
          <w:rStyle w:val="64"/>
          <w:rFonts w:hint="eastAsia" w:hAnsi="宋体"/>
          <w:color w:val="000000" w:themeColor="text1"/>
          <w:sz w:val="24"/>
          <w:szCs w:val="24"/>
          <w14:textFill>
            <w14:solidFill>
              <w14:schemeClr w14:val="tx1"/>
            </w14:solidFill>
          </w14:textFill>
        </w:rPr>
        <w:t>对可接受分支机构投标的项目，分支机构投标的，须提供分支机构的营业执</w:t>
      </w:r>
      <w:r>
        <w:rPr>
          <w:rStyle w:val="64"/>
          <w:rFonts w:hint="eastAsia"/>
          <w:color w:val="000000" w:themeColor="text1"/>
          <w:sz w:val="24"/>
          <w:szCs w:val="24"/>
          <w14:textFill>
            <w14:solidFill>
              <w14:schemeClr w14:val="tx1"/>
            </w14:solidFill>
          </w14:textFill>
        </w:rPr>
        <w:t>照（执业许可证）复印件、</w:t>
      </w:r>
      <w:r>
        <w:rPr>
          <w:rFonts w:hint="eastAsia" w:ascii="宋体" w:hAnsi="宋体"/>
          <w:color w:val="000000" w:themeColor="text1"/>
          <w:szCs w:val="24"/>
          <w14:textFill>
            <w14:solidFill>
              <w14:schemeClr w14:val="tx1"/>
            </w14:solidFill>
          </w14:textFill>
        </w:rPr>
        <w:t>总公司（总所）的营业执照副本复印件</w:t>
      </w:r>
      <w:r>
        <w:rPr>
          <w:rStyle w:val="64"/>
          <w:rFonts w:hint="eastAsia"/>
          <w:color w:val="000000" w:themeColor="text1"/>
          <w:sz w:val="24"/>
          <w:szCs w:val="24"/>
          <w14:textFill>
            <w14:solidFill>
              <w14:schemeClr w14:val="tx1"/>
            </w14:solidFill>
          </w14:textFill>
        </w:rPr>
        <w:t>及</w:t>
      </w:r>
      <w:r>
        <w:rPr>
          <w:rStyle w:val="64"/>
          <w:rFonts w:hint="eastAsia" w:hAnsi="宋体"/>
          <w:color w:val="000000" w:themeColor="text1"/>
          <w:sz w:val="24"/>
          <w:szCs w:val="24"/>
          <w14:textFill>
            <w14:solidFill>
              <w14:schemeClr w14:val="tx1"/>
            </w14:solidFill>
          </w14:textFill>
        </w:rPr>
        <w:t>总公司（总所）出具给分支机构的</w:t>
      </w:r>
      <w:r>
        <w:rPr>
          <w:rStyle w:val="64"/>
          <w:rFonts w:hint="eastAsia"/>
          <w:color w:val="000000" w:themeColor="text1"/>
          <w:sz w:val="24"/>
          <w:szCs w:val="24"/>
          <w14:textFill>
            <w14:solidFill>
              <w14:schemeClr w14:val="tx1"/>
            </w14:solidFill>
          </w14:textFill>
        </w:rPr>
        <w:t>授</w:t>
      </w:r>
      <w:r>
        <w:rPr>
          <w:rStyle w:val="64"/>
          <w:rFonts w:hint="eastAsia" w:hAnsi="宋体"/>
          <w:color w:val="000000" w:themeColor="text1"/>
          <w:sz w:val="24"/>
          <w:szCs w:val="24"/>
          <w14:textFill>
            <w14:solidFill>
              <w14:schemeClr w14:val="tx1"/>
            </w14:solidFill>
          </w14:textFill>
        </w:rPr>
        <w:t>权书，</w:t>
      </w:r>
      <w:r>
        <w:rPr>
          <w:rStyle w:val="64"/>
          <w:rFonts w:hint="eastAsia" w:hAnsi="宋体"/>
          <w:b/>
          <w:color w:val="000000" w:themeColor="text1"/>
          <w:sz w:val="24"/>
          <w:szCs w:val="24"/>
          <w14:textFill>
            <w14:solidFill>
              <w14:schemeClr w14:val="tx1"/>
            </w14:solidFill>
          </w14:textFill>
        </w:rPr>
        <w:t>授权书须加盖总公司（总所）公章</w:t>
      </w:r>
      <w:r>
        <w:rPr>
          <w:rStyle w:val="64"/>
          <w:rFonts w:hint="eastAsia" w:hAnsi="宋体"/>
          <w:color w:val="000000" w:themeColor="text1"/>
          <w:sz w:val="24"/>
          <w:szCs w:val="24"/>
          <w14:textFill>
            <w14:solidFill>
              <w14:schemeClr w14:val="tx1"/>
            </w14:solidFill>
          </w14:textFill>
        </w:rPr>
        <w:t>。总公司（总所）可就本项目或此类项目在一定范围或时间内出具授权书。已由总公司（总所）授权的，总公司（总所）取得的相关资质证书对分支机构有效，法律法规或者行业另有规定的除外。对可接受联合体投标的项目，联合体须满足招标公告及本部分第13条的规定并提供相关资格、资信证明文件。</w:t>
      </w:r>
    </w:p>
    <w:p w14:paraId="0815BCFA">
      <w:pPr>
        <w:numPr>
          <w:ilvl w:val="1"/>
          <w:numId w:val="12"/>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关联企业投标说明</w:t>
      </w:r>
    </w:p>
    <w:p w14:paraId="4066BF48">
      <w:pPr>
        <w:tabs>
          <w:tab w:val="left" w:pos="945"/>
        </w:tabs>
        <w:autoSpaceDE w:val="0"/>
        <w:autoSpaceDN w:val="0"/>
        <w:ind w:left="960" w:leftChars="-400" w:hanging="1920" w:hangingChars="8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 xml:space="preserve">        14.4.1  对于不接受联合体投标的采购项目（采购包）：法定代表人或单位负责人为同一个人或者存在直接控股、管理关系的不同供应商，不得同时参加同一项目或同一采购包的投标。如同时参加，则其投标将被拒绝。</w:t>
      </w:r>
    </w:p>
    <w:p w14:paraId="19FCE4F5">
      <w:p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14.4.2</w:t>
      </w:r>
      <w:r>
        <w:rPr>
          <w:rFonts w:hint="eastAsia" w:ascii="宋体" w:hAnsi="宋体"/>
          <w:color w:val="000000" w:themeColor="text1"/>
          <w:szCs w:val="24"/>
          <w14:textFill>
            <w14:solidFill>
              <w14:schemeClr w14:val="tx1"/>
            </w14:solidFill>
          </w14:textFill>
        </w:rPr>
        <w:tab/>
      </w:r>
      <w:r>
        <w:rPr>
          <w:rFonts w:hint="eastAsia" w:ascii="宋体" w:hAnsi="宋体"/>
          <w:color w:val="000000" w:themeColor="text1"/>
          <w:szCs w:val="24"/>
          <w14:textFill>
            <w14:solidFill>
              <w14:schemeClr w14:val="tx1"/>
            </w14:solidFill>
          </w14:textFill>
        </w:rPr>
        <w:t>对于接受联合体投标的采购项目（采购包）：除联合体外（但不包括以联合体形式部分预留专门面向中小企业的项目（采购包）），法定代表人或单位负责人为同一个人或者存在直接控股、管理关系的不同供应商，不得同时参加同一项目或同一采购包的投标。如同时参加，则评审时将同时被拒绝。</w:t>
      </w:r>
    </w:p>
    <w:p w14:paraId="44B91C50">
      <w:pPr>
        <w:numPr>
          <w:ilvl w:val="1"/>
          <w:numId w:val="12"/>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关于中小微企业投标</w:t>
      </w:r>
    </w:p>
    <w:p w14:paraId="4E8E3191">
      <w:pPr>
        <w:tabs>
          <w:tab w:val="left" w:pos="945"/>
        </w:tabs>
        <w:autoSpaceDE w:val="0"/>
        <w:autoSpaceDN w:val="0"/>
        <w:ind w:left="960" w:leftChars="400"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中小微企业响应是指在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采购活动中视同中小企业。</w:t>
      </w:r>
      <w:r>
        <w:rPr>
          <w:rFonts w:hint="eastAsia" w:ascii="宋体" w:hAnsi="宋体"/>
          <w:color w:val="000000" w:themeColor="text1"/>
          <w:szCs w:val="24"/>
          <w14:textFill>
            <w14:solidFill>
              <w14:schemeClr w14:val="tx1"/>
            </w14:solidFill>
          </w14:textFill>
        </w:rPr>
        <w:tab/>
      </w:r>
      <w:r>
        <w:rPr>
          <w:rFonts w:hint="eastAsia" w:ascii="宋体" w:hAnsi="宋体"/>
          <w:color w:val="000000" w:themeColor="text1"/>
          <w:szCs w:val="24"/>
          <w14:textFill>
            <w14:solidFill>
              <w14:schemeClr w14:val="tx1"/>
            </w14:solidFill>
          </w14:textFill>
        </w:rPr>
        <w:tab/>
      </w:r>
      <w:r>
        <w:rPr>
          <w:rFonts w:hint="eastAsia" w:ascii="宋体" w:hAnsi="宋体"/>
          <w:color w:val="000000" w:themeColor="text1"/>
          <w:szCs w:val="24"/>
          <w14:textFill>
            <w14:solidFill>
              <w14:schemeClr w14:val="tx1"/>
            </w14:solidFill>
          </w14:textFill>
        </w:rPr>
        <w:t xml:space="preserve"> 中小企业划分见《关于印发中小企业划型标准规定的通知》（工信部联企业〔2011〕300号) 。</w:t>
      </w:r>
    </w:p>
    <w:p w14:paraId="47C6F2E5">
      <w:pPr>
        <w:pStyle w:val="4"/>
        <w:numPr>
          <w:ilvl w:val="0"/>
          <w:numId w:val="5"/>
        </w:numPr>
        <w:tabs>
          <w:tab w:val="left" w:pos="945"/>
        </w:tabs>
        <w:spacing w:before="0" w:after="0" w:line="360" w:lineRule="auto"/>
        <w:ind w:left="964" w:hanging="964" w:hangingChars="400"/>
        <w:rPr>
          <w:rFonts w:ascii="宋体" w:hAnsi="宋体"/>
          <w:color w:val="000000" w:themeColor="text1"/>
          <w:sz w:val="24"/>
          <w:szCs w:val="24"/>
          <w14:textFill>
            <w14:solidFill>
              <w14:schemeClr w14:val="tx1"/>
            </w14:solidFill>
          </w14:textFill>
        </w:rPr>
      </w:pPr>
      <w:bookmarkStart w:id="112" w:name="_Toc22806137"/>
      <w:bookmarkStart w:id="113" w:name="_Toc54335402"/>
      <w:bookmarkStart w:id="114" w:name="_Toc26655"/>
      <w:r>
        <w:rPr>
          <w:rFonts w:hint="eastAsia" w:ascii="宋体" w:hAnsi="宋体"/>
          <w:color w:val="000000" w:themeColor="text1"/>
          <w:sz w:val="24"/>
          <w:szCs w:val="24"/>
          <w14:textFill>
            <w14:solidFill>
              <w14:schemeClr w14:val="tx1"/>
            </w14:solidFill>
          </w14:textFill>
        </w:rPr>
        <w:t>投标保证金</w:t>
      </w:r>
      <w:bookmarkEnd w:id="112"/>
      <w:r>
        <w:rPr>
          <w:rFonts w:hint="eastAsia" w:ascii="宋体" w:hAnsi="宋体"/>
          <w:color w:val="000000" w:themeColor="text1"/>
          <w:sz w:val="24"/>
          <w:szCs w:val="24"/>
          <w14:textFill>
            <w14:solidFill>
              <w14:schemeClr w14:val="tx1"/>
            </w14:solidFill>
          </w14:textFill>
        </w:rPr>
        <w:t>（不要求缴纳投标保证金的项目不适用）</w:t>
      </w:r>
      <w:bookmarkEnd w:id="113"/>
      <w:bookmarkEnd w:id="114"/>
    </w:p>
    <w:p w14:paraId="6A5932AF">
      <w:pPr>
        <w:numPr>
          <w:ilvl w:val="1"/>
          <w:numId w:val="14"/>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投标保证金交纳</w:t>
      </w:r>
    </w:p>
    <w:p w14:paraId="4DD123D1">
      <w:pPr>
        <w:numPr>
          <w:ilvl w:val="2"/>
          <w:numId w:val="5"/>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本项目是否要求交纳投标保证金见《投标人须知前附表》。</w:t>
      </w:r>
    </w:p>
    <w:p w14:paraId="5EE9FB36">
      <w:pPr>
        <w:numPr>
          <w:ilvl w:val="2"/>
          <w:numId w:val="5"/>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如要求交纳投标保证金的，投标人（</w:t>
      </w:r>
      <w:r>
        <w:rPr>
          <w:rFonts w:ascii="宋体" w:hAnsi="宋体"/>
          <w:color w:val="000000" w:themeColor="text1"/>
          <w:szCs w:val="24"/>
          <w14:textFill>
            <w14:solidFill>
              <w14:schemeClr w14:val="tx1"/>
            </w14:solidFill>
          </w14:textFill>
        </w:rPr>
        <w:t>联合体</w:t>
      </w:r>
      <w:r>
        <w:rPr>
          <w:rFonts w:hint="eastAsia" w:ascii="宋体" w:hAnsi="宋体"/>
          <w:color w:val="000000" w:themeColor="text1"/>
          <w:szCs w:val="24"/>
          <w14:textFill>
            <w14:solidFill>
              <w14:schemeClr w14:val="tx1"/>
            </w14:solidFill>
          </w14:textFill>
        </w:rPr>
        <w:t>投标的</w:t>
      </w:r>
      <w:r>
        <w:rPr>
          <w:rFonts w:ascii="宋体" w:hAnsi="宋体"/>
          <w:color w:val="000000" w:themeColor="text1"/>
          <w:szCs w:val="24"/>
          <w14:textFill>
            <w14:solidFill>
              <w14:schemeClr w14:val="tx1"/>
            </w14:solidFill>
          </w14:textFill>
        </w:rPr>
        <w:t>，</w:t>
      </w:r>
      <w:r>
        <w:rPr>
          <w:rFonts w:hint="eastAsia" w:ascii="宋体" w:hAnsi="宋体"/>
          <w:color w:val="000000" w:themeColor="text1"/>
          <w:szCs w:val="24"/>
          <w14:textFill>
            <w14:solidFill>
              <w14:schemeClr w14:val="tx1"/>
            </w14:solidFill>
          </w14:textFill>
        </w:rPr>
        <w:t>为</w:t>
      </w:r>
      <w:r>
        <w:rPr>
          <w:rFonts w:ascii="宋体" w:hAnsi="宋体"/>
          <w:color w:val="000000" w:themeColor="text1"/>
          <w:szCs w:val="24"/>
          <w14:textFill>
            <w14:solidFill>
              <w14:schemeClr w14:val="tx1"/>
            </w14:solidFill>
          </w14:textFill>
        </w:rPr>
        <w:t>联合体任何</w:t>
      </w:r>
      <w:r>
        <w:rPr>
          <w:rFonts w:hint="eastAsia" w:ascii="宋体" w:hAnsi="宋体"/>
          <w:color w:val="000000" w:themeColor="text1"/>
          <w:szCs w:val="24"/>
          <w14:textFill>
            <w14:solidFill>
              <w14:schemeClr w14:val="tx1"/>
            </w14:solidFill>
          </w14:textFill>
        </w:rPr>
        <w:t>一方或多方</w:t>
      </w:r>
      <w:r>
        <w:rPr>
          <w:rFonts w:ascii="宋体" w:hAnsi="宋体"/>
          <w:color w:val="000000" w:themeColor="text1"/>
          <w:szCs w:val="24"/>
          <w14:textFill>
            <w14:solidFill>
              <w14:schemeClr w14:val="tx1"/>
            </w14:solidFill>
          </w14:textFill>
        </w:rPr>
        <w:t>成员</w:t>
      </w:r>
      <w:r>
        <w:rPr>
          <w:rFonts w:hint="eastAsia" w:ascii="宋体" w:hAnsi="宋体"/>
          <w:color w:val="000000" w:themeColor="text1"/>
          <w:szCs w:val="24"/>
          <w14:textFill>
            <w14:solidFill>
              <w14:schemeClr w14:val="tx1"/>
            </w14:solidFill>
          </w14:textFill>
        </w:rPr>
        <w:t>；要求以合同分包形式报价的，为直接参加投标的供应商）应按招标文件规定的金额在投标截止时间前交纳投标保证金，否则其投标无效。</w:t>
      </w:r>
    </w:p>
    <w:p w14:paraId="10F63705">
      <w:pPr>
        <w:numPr>
          <w:ilvl w:val="1"/>
          <w:numId w:val="5"/>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投标保证金退还</w:t>
      </w:r>
    </w:p>
    <w:p w14:paraId="4260DB25">
      <w:pPr>
        <w:numPr>
          <w:ilvl w:val="2"/>
          <w:numId w:val="5"/>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14:textFill>
            <w14:solidFill>
              <w14:schemeClr w14:val="tx1"/>
            </w14:solidFill>
          </w14:textFill>
        </w:rPr>
        <w:t>招标成功的，采购人或者采购代理机构自中标通知书发出之日起5个工作日内,退还未中标人的投标保证金，自采购合同签订之日起5个工作日内，退还中标人的投标保证金</w:t>
      </w:r>
      <w:r>
        <w:rPr>
          <w:rFonts w:hint="eastAsia" w:ascii="宋体" w:hAnsi="宋体"/>
          <w:color w:val="000000" w:themeColor="text1"/>
          <w:szCs w:val="24"/>
          <w14:textFill>
            <w14:solidFill>
              <w14:schemeClr w14:val="tx1"/>
            </w14:solidFill>
          </w14:textFill>
        </w:rPr>
        <w:t>或者转为中标人的履约保证金，但因投标人自身原因导致无法及时退还的除外</w:t>
      </w:r>
      <w:r>
        <w:rPr>
          <w:rFonts w:hint="eastAsia" w:ascii="宋体" w:hAnsi="宋体"/>
          <w:color w:val="000000" w:themeColor="text1"/>
          <w14:textFill>
            <w14:solidFill>
              <w14:schemeClr w14:val="tx1"/>
            </w14:solidFill>
          </w14:textFill>
        </w:rPr>
        <w:t>。</w:t>
      </w:r>
    </w:p>
    <w:p w14:paraId="03F64F7B">
      <w:pPr>
        <w:numPr>
          <w:ilvl w:val="2"/>
          <w:numId w:val="5"/>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14:textFill>
            <w14:solidFill>
              <w14:schemeClr w14:val="tx1"/>
            </w14:solidFill>
          </w14:textFill>
        </w:rPr>
        <w:t>招标失败的，采购人或者采购代理机构自失败通知书发出之日起5个工作日内,退还所收取的投标保证金</w:t>
      </w:r>
      <w:r>
        <w:rPr>
          <w:rFonts w:hint="eastAsia" w:ascii="宋体" w:hAnsi="宋体"/>
          <w:color w:val="000000" w:themeColor="text1"/>
          <w:szCs w:val="24"/>
          <w14:textFill>
            <w14:solidFill>
              <w14:schemeClr w14:val="tx1"/>
            </w14:solidFill>
          </w14:textFill>
        </w:rPr>
        <w:t>，但因投标人自身原因导致无法及时退还的除外</w:t>
      </w:r>
      <w:r>
        <w:rPr>
          <w:rFonts w:hint="eastAsia" w:ascii="宋体" w:hAnsi="宋体"/>
          <w:color w:val="000000" w:themeColor="text1"/>
          <w14:textFill>
            <w14:solidFill>
              <w14:schemeClr w14:val="tx1"/>
            </w14:solidFill>
          </w14:textFill>
        </w:rPr>
        <w:t>。</w:t>
      </w:r>
    </w:p>
    <w:p w14:paraId="51D6D099">
      <w:pPr>
        <w:numPr>
          <w:ilvl w:val="2"/>
          <w:numId w:val="5"/>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招标终止的，采购人或者采购代理机构在终止采购活动后5个工作日内，退还所收取的投标保证金，但因投标人自身原因导致无法及时退还的除外。</w:t>
      </w:r>
    </w:p>
    <w:p w14:paraId="012B63F7">
      <w:pPr>
        <w:numPr>
          <w:ilvl w:val="2"/>
          <w:numId w:val="5"/>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投标人在投标截止时间前撤回已提交的投标文件的，采购人或者采购代理机构自收到投标人书面撤回通知之日起5个工作日内，退还已收取的投标保证金，但因投标人自身原因导致无法及时退还的除外。</w:t>
      </w:r>
    </w:p>
    <w:p w14:paraId="7CC52F7D">
      <w:pPr>
        <w:numPr>
          <w:ilvl w:val="1"/>
          <w:numId w:val="5"/>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有下列情形之一的，投标保证金将不予退还：</w:t>
      </w:r>
    </w:p>
    <w:p w14:paraId="7279F6A7">
      <w:pPr>
        <w:numPr>
          <w:ilvl w:val="2"/>
          <w:numId w:val="5"/>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提供虚假材料谋取中标（成交）的；</w:t>
      </w:r>
    </w:p>
    <w:p w14:paraId="13C74A8D">
      <w:pPr>
        <w:numPr>
          <w:ilvl w:val="2"/>
          <w:numId w:val="5"/>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投标人在招标文件规定的投标有效期内撤销其投标；</w:t>
      </w:r>
    </w:p>
    <w:p w14:paraId="35FEBD0C">
      <w:pPr>
        <w:numPr>
          <w:ilvl w:val="2"/>
          <w:numId w:val="5"/>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中标后，无正当理由放弃中标资格；</w:t>
      </w:r>
    </w:p>
    <w:p w14:paraId="740D6BC6">
      <w:pPr>
        <w:numPr>
          <w:ilvl w:val="2"/>
          <w:numId w:val="5"/>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中标后，无正当理由不与采购人签订合同；</w:t>
      </w:r>
    </w:p>
    <w:p w14:paraId="6450F4E8">
      <w:pPr>
        <w:numPr>
          <w:ilvl w:val="2"/>
          <w:numId w:val="5"/>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法律法规和招标文件规定的其他情形。</w:t>
      </w:r>
    </w:p>
    <w:p w14:paraId="7FA8F898">
      <w:pPr>
        <w:pStyle w:val="4"/>
        <w:numPr>
          <w:ilvl w:val="0"/>
          <w:numId w:val="5"/>
        </w:numPr>
        <w:tabs>
          <w:tab w:val="left" w:pos="945"/>
        </w:tabs>
        <w:spacing w:before="0" w:after="0" w:line="360" w:lineRule="auto"/>
        <w:ind w:left="964" w:hanging="964" w:hangingChars="400"/>
        <w:rPr>
          <w:rFonts w:ascii="宋体" w:hAnsi="宋体"/>
          <w:color w:val="000000" w:themeColor="text1"/>
          <w:sz w:val="24"/>
          <w:szCs w:val="24"/>
          <w14:textFill>
            <w14:solidFill>
              <w14:schemeClr w14:val="tx1"/>
            </w14:solidFill>
          </w14:textFill>
        </w:rPr>
      </w:pPr>
      <w:bookmarkStart w:id="115" w:name="_Toc67"/>
      <w:bookmarkStart w:id="116" w:name="_Toc22806138"/>
      <w:bookmarkStart w:id="117" w:name="_Toc54335403"/>
      <w:r>
        <w:rPr>
          <w:rFonts w:hint="eastAsia" w:ascii="宋体" w:hAnsi="宋体"/>
          <w:color w:val="000000" w:themeColor="text1"/>
          <w:sz w:val="24"/>
          <w:szCs w:val="24"/>
          <w14:textFill>
            <w14:solidFill>
              <w14:schemeClr w14:val="tx1"/>
            </w14:solidFill>
          </w14:textFill>
        </w:rPr>
        <w:t>投标有效期</w:t>
      </w:r>
      <w:bookmarkEnd w:id="115"/>
      <w:bookmarkEnd w:id="116"/>
      <w:bookmarkEnd w:id="117"/>
    </w:p>
    <w:p w14:paraId="15CBB8E7">
      <w:pPr>
        <w:numPr>
          <w:ilvl w:val="1"/>
          <w:numId w:val="15"/>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投标有效期从提交投标文件的截止之日起算，本项目投标有效期见《投标人须知前附表》。投标人在投标文件中承诺的投标有效期不得少于招标文件中载明的投标有效期，否则其投标无效。</w:t>
      </w:r>
    </w:p>
    <w:p w14:paraId="0573D925">
      <w:pPr>
        <w:numPr>
          <w:ilvl w:val="1"/>
          <w:numId w:val="15"/>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在特殊情况下，采购人或者采购代理机构可在投标有效期届满前要求投标人延长投标有效期，上述要求与答复均应以书面形式进行，投标人可以拒绝上述要求而如要求交纳投标保证金的，其投标保证金不被没收。投标人可以拒绝上述要求，但导致其投标文件无效；投标人同意延长投标有效期的，投标人根据原截止期前应负之权利及责任相应也延至新的截止期。如本项目要求交纳投标保证金且投标人采用</w:t>
      </w:r>
      <w:r>
        <w:rPr>
          <w:rFonts w:hint="eastAsia" w:ascii="宋体" w:hAnsi="宋体" w:cs="宋体"/>
          <w:color w:val="000000" w:themeColor="text1"/>
          <w:kern w:val="0"/>
          <w:szCs w:val="24"/>
          <w14:textFill>
            <w14:solidFill>
              <w14:schemeClr w14:val="tx1"/>
            </w14:solidFill>
          </w14:textFill>
        </w:rPr>
        <w:t>投标保函或担保函或保证保险函</w:t>
      </w:r>
      <w:r>
        <w:rPr>
          <w:rFonts w:hint="eastAsia" w:ascii="宋体" w:hAnsi="宋体"/>
          <w:color w:val="000000" w:themeColor="text1"/>
          <w:szCs w:val="24"/>
          <w14:textFill>
            <w14:solidFill>
              <w14:schemeClr w14:val="tx1"/>
            </w14:solidFill>
          </w14:textFill>
        </w:rPr>
        <w:t>方式交纳的，投标人应确保相关</w:t>
      </w:r>
      <w:r>
        <w:rPr>
          <w:rFonts w:hint="eastAsia" w:ascii="宋体" w:hAnsi="宋体" w:cs="宋体"/>
          <w:color w:val="000000" w:themeColor="text1"/>
          <w:kern w:val="0"/>
          <w:szCs w:val="24"/>
          <w14:textFill>
            <w14:solidFill>
              <w14:schemeClr w14:val="tx1"/>
            </w14:solidFill>
          </w14:textFill>
        </w:rPr>
        <w:t>投标保函或担保函或保证保险函</w:t>
      </w:r>
      <w:r>
        <w:rPr>
          <w:rFonts w:hint="eastAsia" w:ascii="宋体" w:hAnsi="宋体"/>
          <w:color w:val="000000" w:themeColor="text1"/>
          <w:szCs w:val="24"/>
          <w14:textFill>
            <w14:solidFill>
              <w14:schemeClr w14:val="tx1"/>
            </w14:solidFill>
          </w14:textFill>
        </w:rPr>
        <w:t>的保证期覆盖新的投标有效期或重新按规定交纳投标保证金。</w:t>
      </w:r>
    </w:p>
    <w:p w14:paraId="0722B062">
      <w:pPr>
        <w:pStyle w:val="4"/>
        <w:numPr>
          <w:ilvl w:val="0"/>
          <w:numId w:val="5"/>
        </w:numPr>
        <w:tabs>
          <w:tab w:val="left" w:pos="945"/>
        </w:tabs>
        <w:spacing w:before="0" w:after="0" w:line="360" w:lineRule="auto"/>
        <w:ind w:left="964" w:hanging="964" w:hangingChars="400"/>
        <w:rPr>
          <w:rFonts w:ascii="宋体" w:hAnsi="宋体"/>
          <w:color w:val="000000" w:themeColor="text1"/>
          <w:sz w:val="24"/>
          <w:szCs w:val="24"/>
          <w14:textFill>
            <w14:solidFill>
              <w14:schemeClr w14:val="tx1"/>
            </w14:solidFill>
          </w14:textFill>
        </w:rPr>
      </w:pPr>
      <w:bookmarkStart w:id="118" w:name="_Toc54335404"/>
      <w:bookmarkStart w:id="119" w:name="_Toc22806139"/>
      <w:bookmarkStart w:id="120" w:name="_Toc23033"/>
      <w:r>
        <w:rPr>
          <w:rFonts w:hint="eastAsia" w:ascii="宋体" w:hAnsi="宋体"/>
          <w:color w:val="000000" w:themeColor="text1"/>
          <w:sz w:val="24"/>
          <w:szCs w:val="24"/>
          <w14:textFill>
            <w14:solidFill>
              <w14:schemeClr w14:val="tx1"/>
            </w14:solidFill>
          </w14:textFill>
        </w:rPr>
        <w:t>投标文件的制作、盖章、签署、数量、密封和标记</w:t>
      </w:r>
      <w:bookmarkEnd w:id="118"/>
      <w:bookmarkEnd w:id="119"/>
      <w:bookmarkEnd w:id="120"/>
    </w:p>
    <w:p w14:paraId="7B332ABE">
      <w:pPr>
        <w:numPr>
          <w:ilvl w:val="1"/>
          <w:numId w:val="16"/>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投标人最好按规定制作一定数量的纸质版正本和副本投标文件及电子版投标文件，具体数量见《投标人须知前附表》。副本可以采用正本的复印件，若副本与正本不符，以正本为准。</w:t>
      </w:r>
    </w:p>
    <w:p w14:paraId="7B7A21C1">
      <w:pPr>
        <w:numPr>
          <w:ilvl w:val="1"/>
          <w:numId w:val="16"/>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纸质版投标文件的正本需打印或用不褪色墨水书写，并由法定代表人或经其正式授权的代表根据投标文件格式要求盖章及签字或签章。授权代表须出具书面授权证明，其《法定代表人授权书》应附在投标文件中。投标文件中的任何重要的插字、涂改和增删，必须由法定代表人或经其正式授权的代表在旁边签章或签字才有效。</w:t>
      </w:r>
    </w:p>
    <w:p w14:paraId="7D77CCEA">
      <w:pPr>
        <w:numPr>
          <w:ilvl w:val="1"/>
          <w:numId w:val="16"/>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电子版投标文件由可编辑版本（文字和表格采用WORD或EXCEL格式，图纸采用DWG格式或PDF格式，图片采用JPG或PNG格式或PDF格式）和扫描版本（采用经盖章、签署后的纸质版正本投标文件的电子扫描件，采用PDF格式）两部分组成，</w:t>
      </w:r>
      <w:r>
        <w:rPr>
          <w:rFonts w:hint="eastAsia" w:ascii="宋体" w:hAnsi="宋体"/>
          <w:b/>
          <w:color w:val="000000" w:themeColor="text1"/>
          <w:szCs w:val="24"/>
          <w14:textFill>
            <w14:solidFill>
              <w14:schemeClr w14:val="tx1"/>
            </w14:solidFill>
          </w14:textFill>
        </w:rPr>
        <w:t>若有《分项报价明细表》，投标人需在电子文档里另外放入《分项报价明细表》（如有）的 excel 格式文件</w:t>
      </w:r>
      <w:r>
        <w:rPr>
          <w:rFonts w:hint="eastAsia" w:ascii="宋体" w:hAnsi="宋体"/>
          <w:color w:val="000000" w:themeColor="text1"/>
          <w:szCs w:val="24"/>
          <w14:textFill>
            <w14:solidFill>
              <w14:schemeClr w14:val="tx1"/>
            </w14:solidFill>
          </w14:textFill>
        </w:rPr>
        <w:t>。电子版投标文件的介质媒体为光盘或U盘。所有电子版本文件均不留任何密码，无病毒。</w:t>
      </w:r>
    </w:p>
    <w:p w14:paraId="08494F8F">
      <w:pPr>
        <w:numPr>
          <w:ilvl w:val="1"/>
          <w:numId w:val="16"/>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为方便开标时唱标，投标人最好按照《投标文件格式》的要求制作《开标信封》一份并单独密封提交。</w:t>
      </w:r>
    </w:p>
    <w:p w14:paraId="306CBB98">
      <w:pPr>
        <w:numPr>
          <w:ilvl w:val="1"/>
          <w:numId w:val="16"/>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最好将纸质投标文件正本和电子版投标文件密封在同一包装内；将纸质投标文件副本密封在一个或多个包装内（建议副本包装数尽可能少）；将开标信封密封在一个包装内。包装封口处应加盖投标人公章。上述包装封面上建议按下列要求标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0"/>
      </w:tblGrid>
      <w:tr w14:paraId="49E77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0" w:type="dxa"/>
          </w:tcPr>
          <w:p w14:paraId="7AFBB5F5">
            <w:pPr>
              <w:autoSpaceDE w:val="0"/>
              <w:autoSpaceDN w:val="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“纸质正本和电子文件”/“纸质副本”/“开标信封”</w:t>
            </w:r>
          </w:p>
          <w:p w14:paraId="36731719">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采购项目名称：</w:t>
            </w:r>
            <w:r>
              <w:rPr>
                <w:rFonts w:hint="eastAsia" w:ascii="宋体" w:hAnsi="宋体"/>
                <w:i/>
                <w:color w:val="000000" w:themeColor="text1"/>
                <w:szCs w:val="24"/>
                <w:u w:val="single"/>
                <w14:textFill>
                  <w14:solidFill>
                    <w14:schemeClr w14:val="tx1"/>
                  </w14:solidFill>
                </w14:textFill>
              </w:rPr>
              <w:t>（填写招标文件《投标邀请》中写明的项目名称）</w:t>
            </w:r>
          </w:p>
          <w:p w14:paraId="692C09FA">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采购文件编号：</w:t>
            </w:r>
            <w:r>
              <w:rPr>
                <w:rFonts w:hint="eastAsia" w:ascii="宋体" w:hAnsi="宋体"/>
                <w:i/>
                <w:color w:val="000000" w:themeColor="text1"/>
                <w:szCs w:val="24"/>
                <w:u w:val="single"/>
                <w14:textFill>
                  <w14:solidFill>
                    <w14:schemeClr w14:val="tx1"/>
                  </w14:solidFill>
                </w14:textFill>
              </w:rPr>
              <w:t>（填写招标文件《投标邀请》中写明的文件编号）</w:t>
            </w:r>
          </w:p>
          <w:p w14:paraId="73E6A99B">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竞投采购包（如有）：</w:t>
            </w:r>
            <w:r>
              <w:rPr>
                <w:rFonts w:hint="eastAsia" w:ascii="宋体" w:hAnsi="宋体"/>
                <w:i/>
                <w:color w:val="000000" w:themeColor="text1"/>
                <w:szCs w:val="24"/>
                <w:u w:val="single"/>
                <w14:textFill>
                  <w14:solidFill>
                    <w14:schemeClr w14:val="tx1"/>
                  </w14:solidFill>
                </w14:textFill>
              </w:rPr>
              <w:t>（填写招标文件《投标邀请》中写明的采购包编号）</w:t>
            </w:r>
            <w:r>
              <w:rPr>
                <w:rFonts w:hint="eastAsia" w:ascii="宋体" w:hAnsi="宋体"/>
                <w:color w:val="000000" w:themeColor="text1"/>
                <w:szCs w:val="24"/>
                <w:u w:val="single"/>
                <w14:textFill>
                  <w14:solidFill>
                    <w14:schemeClr w14:val="tx1"/>
                  </w14:solidFill>
                </w14:textFill>
              </w:rPr>
              <w:t xml:space="preserve"> </w:t>
            </w:r>
          </w:p>
          <w:p w14:paraId="7357B982">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投标人名称：（请填写名称并加盖公章）</w:t>
            </w:r>
            <w:r>
              <w:rPr>
                <w:rFonts w:hint="eastAsia" w:ascii="宋体" w:hAnsi="宋体"/>
                <w:color w:val="000000" w:themeColor="text1"/>
                <w:szCs w:val="24"/>
                <w:u w:val="single"/>
                <w14:textFill>
                  <w14:solidFill>
                    <w14:schemeClr w14:val="tx1"/>
                  </w14:solidFill>
                </w14:textFill>
              </w:rPr>
              <w:t xml:space="preserve">     </w:t>
            </w:r>
          </w:p>
          <w:p w14:paraId="68CED972">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投标人地址：</w:t>
            </w:r>
            <w:r>
              <w:rPr>
                <w:rFonts w:hint="eastAsia" w:ascii="宋体" w:hAnsi="宋体"/>
                <w:color w:val="000000" w:themeColor="text1"/>
                <w:szCs w:val="24"/>
                <w:u w:val="single"/>
                <w14:textFill>
                  <w14:solidFill>
                    <w14:schemeClr w14:val="tx1"/>
                  </w14:solidFill>
                </w14:textFill>
              </w:rPr>
              <w:t xml:space="preserve">     </w:t>
            </w:r>
          </w:p>
          <w:p w14:paraId="3ABCC6B9">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投标人法定代表人或其授权委托人姓名、联系电话：</w:t>
            </w:r>
            <w:r>
              <w:rPr>
                <w:rFonts w:hint="eastAsia" w:ascii="宋体" w:hAnsi="宋体"/>
                <w:color w:val="000000" w:themeColor="text1"/>
                <w:szCs w:val="24"/>
                <w:u w:val="single"/>
                <w14:textFill>
                  <w14:solidFill>
                    <w14:schemeClr w14:val="tx1"/>
                  </w14:solidFill>
                </w14:textFill>
              </w:rPr>
              <w:t xml:space="preserve">     </w:t>
            </w:r>
          </w:p>
          <w:p w14:paraId="40865952">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在（</w:t>
            </w:r>
            <w:r>
              <w:rPr>
                <w:rFonts w:hint="eastAsia" w:ascii="宋体" w:hAnsi="宋体"/>
                <w:i/>
                <w:color w:val="000000" w:themeColor="text1"/>
                <w:szCs w:val="24"/>
                <w:u w:val="single"/>
                <w14:textFill>
                  <w14:solidFill>
                    <w14:schemeClr w14:val="tx1"/>
                  </w14:solidFill>
                </w14:textFill>
              </w:rPr>
              <w:t>填写《投标邀请》中规定的开标时点，如有澄清/修改/更正，请按澄清/修改/更正的时间填写）</w:t>
            </w:r>
            <w:r>
              <w:rPr>
                <w:rFonts w:hint="eastAsia" w:ascii="宋体" w:hAnsi="宋体"/>
                <w:color w:val="000000" w:themeColor="text1"/>
                <w:szCs w:val="24"/>
                <w14:textFill>
                  <w14:solidFill>
                    <w14:schemeClr w14:val="tx1"/>
                  </w14:solidFill>
                </w14:textFill>
              </w:rPr>
              <w:t>之前不得启封</w:t>
            </w:r>
          </w:p>
        </w:tc>
      </w:tr>
    </w:tbl>
    <w:p w14:paraId="711A61EA">
      <w:pPr>
        <w:numPr>
          <w:ilvl w:val="1"/>
          <w:numId w:val="16"/>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凡招标文件及投标文件格式中要求投标人盖章及投标人提供的相关（证明）材料的复印件，除自然人投标人可以由自然人签字或签章外，其他形式的法人投标人均应加盖投标人法人公章（法人最高效力的印章），凡投标文件格式中要求投标人法定代表人和其授权代表签字的，均应由相应人员亲笔签字；凡投标文件格式中要求投标人法定代表人和其授权代表签章的，均应由相应人员亲笔签字或加盖其私章或签字章。</w:t>
      </w:r>
    </w:p>
    <w:p w14:paraId="7571B379">
      <w:pPr>
        <w:tabs>
          <w:tab w:val="left" w:pos="945"/>
        </w:tabs>
        <w:autoSpaceDE w:val="0"/>
        <w:autoSpaceDN w:val="0"/>
        <w:ind w:left="960" w:leftChars="400"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除非《投标邀请》或《投标人须知前附表》有特别约定（如非分支机构投标的项目但允许投标人分支机构印章代替的，须在投标文件中附投标人授权盖章声明</w:t>
      </w:r>
      <w:r>
        <w:rPr>
          <w:rFonts w:ascii="宋体" w:hAnsi="宋体"/>
          <w:color w:val="000000" w:themeColor="text1"/>
          <w:szCs w:val="24"/>
          <w14:textFill>
            <w14:solidFill>
              <w14:schemeClr w14:val="tx1"/>
            </w14:solidFill>
          </w14:textFill>
        </w:rPr>
        <w:t>内容</w:t>
      </w:r>
      <w:r>
        <w:rPr>
          <w:rFonts w:hint="eastAsia" w:ascii="宋体" w:hAnsi="宋体"/>
          <w:color w:val="000000" w:themeColor="text1"/>
          <w:szCs w:val="24"/>
          <w14:textFill>
            <w14:solidFill>
              <w14:schemeClr w14:val="tx1"/>
            </w14:solidFill>
          </w14:textFill>
        </w:rPr>
        <w:t>，并明确加盖其分支机构印章部分与投标人自身印章具有同等法律效力，其造成的一切责任和后果均由投标人承担），否则不得采用投标人分支机构的印章代替。</w:t>
      </w:r>
    </w:p>
    <w:p w14:paraId="03B26ADD">
      <w:pPr>
        <w:tabs>
          <w:tab w:val="left" w:pos="945"/>
        </w:tabs>
        <w:autoSpaceDE w:val="0"/>
        <w:autoSpaceDN w:val="0"/>
        <w:ind w:left="960" w:leftChars="400" w:firstLine="480" w:firstLineChars="200"/>
        <w:rPr>
          <w:rStyle w:val="64"/>
          <w:rFonts w:hAnsi="宋体"/>
          <w:color w:val="000000" w:themeColor="text1"/>
          <w:sz w:val="24"/>
          <w:szCs w:val="24"/>
          <w14:textFill>
            <w14:solidFill>
              <w14:schemeClr w14:val="tx1"/>
            </w14:solidFill>
          </w14:textFill>
        </w:rPr>
      </w:pPr>
      <w:r>
        <w:rPr>
          <w:rStyle w:val="64"/>
          <w:rFonts w:hint="eastAsia" w:hAnsi="宋体"/>
          <w:color w:val="000000" w:themeColor="text1"/>
          <w:sz w:val="24"/>
          <w:szCs w:val="24"/>
          <w14:textFill>
            <w14:solidFill>
              <w14:schemeClr w14:val="tx1"/>
            </w14:solidFill>
          </w14:textFill>
        </w:rPr>
        <w:t>对可接受分支机构投标的项目（采购包），分支机构投标的，除</w:t>
      </w:r>
      <w:r>
        <w:rPr>
          <w:rFonts w:hint="eastAsia" w:ascii="宋体" w:hAnsi="宋体"/>
          <w:color w:val="000000" w:themeColor="text1"/>
          <w:szCs w:val="24"/>
          <w14:textFill>
            <w14:solidFill>
              <w14:schemeClr w14:val="tx1"/>
            </w14:solidFill>
          </w14:textFill>
        </w:rPr>
        <w:t>有特别说明的投标文件格式外</w:t>
      </w:r>
      <w:r>
        <w:rPr>
          <w:rStyle w:val="64"/>
          <w:rFonts w:hint="eastAsia" w:hAnsi="宋体"/>
          <w:color w:val="000000" w:themeColor="text1"/>
          <w:sz w:val="24"/>
          <w:szCs w:val="24"/>
          <w14:textFill>
            <w14:solidFill>
              <w14:schemeClr w14:val="tx1"/>
            </w14:solidFill>
          </w14:textFill>
        </w:rPr>
        <w:t>，投标文件可以采用总公司（总所）或</w:t>
      </w:r>
      <w:r>
        <w:rPr>
          <w:rFonts w:hint="eastAsia" w:ascii="宋体" w:hAnsi="宋体"/>
          <w:color w:val="000000" w:themeColor="text1"/>
          <w:szCs w:val="24"/>
          <w14:textFill>
            <w14:solidFill>
              <w14:schemeClr w14:val="tx1"/>
            </w14:solidFill>
          </w14:textFill>
        </w:rPr>
        <w:t>分支机构的印章</w:t>
      </w:r>
      <w:r>
        <w:rPr>
          <w:rStyle w:val="64"/>
          <w:rFonts w:hint="eastAsia" w:hAnsi="宋体"/>
          <w:color w:val="000000" w:themeColor="text1"/>
          <w:sz w:val="24"/>
          <w:szCs w:val="24"/>
          <w14:textFill>
            <w14:solidFill>
              <w14:schemeClr w14:val="tx1"/>
            </w14:solidFill>
          </w14:textFill>
        </w:rPr>
        <w:t>。</w:t>
      </w:r>
    </w:p>
    <w:p w14:paraId="1FCA1519">
      <w:pPr>
        <w:tabs>
          <w:tab w:val="left" w:pos="945"/>
        </w:tabs>
        <w:autoSpaceDE w:val="0"/>
        <w:autoSpaceDN w:val="0"/>
        <w:ind w:left="960" w:leftChars="400"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对采用预留份额（合同分包形式）专门面向中小企业采购的项目（采购包）,除非投标文件格式有特别说明和《供应商须知前附表》另有规定外，接受分包合同的企业（即接受分包方）仅需在《分包意向协议》盖章及签署，其他全部投标文件（包括各方提供的自身独立的证明文件，如有）均可以仅由直接参加本项目（采购包）采购活动的投标供应商（即分包方）加盖公章及签署（接受分包合同的企业无需盖章及签署）。投标文件中供应商的名称统一表述为“投标供应商的全称”，不需要标注接受分包合同企业的名称。</w:t>
      </w:r>
    </w:p>
    <w:p w14:paraId="67F75E9A">
      <w:pPr>
        <w:numPr>
          <w:ilvl w:val="1"/>
          <w:numId w:val="16"/>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不足以造成投标文件可从外包装内散出而导致投标文件泄密的，或者投标人认为其投标文件未被泄密的，不认定为投标文件未密封。</w:t>
      </w:r>
    </w:p>
    <w:p w14:paraId="0759BB2B">
      <w:pPr>
        <w:numPr>
          <w:ilvl w:val="1"/>
          <w:numId w:val="16"/>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采购代理机构对不可抗力造成的投标文件的损坏、丢失不承担任何责任。</w:t>
      </w:r>
    </w:p>
    <w:p w14:paraId="17206377">
      <w:pPr>
        <w:numPr>
          <w:ilvl w:val="1"/>
          <w:numId w:val="16"/>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如果未按要求密封和标记的，采购代理机构对误投或提前启封概不负责。</w:t>
      </w:r>
    </w:p>
    <w:p w14:paraId="3E8698A4">
      <w:pPr>
        <w:pStyle w:val="3"/>
        <w:numPr>
          <w:ilvl w:val="0"/>
          <w:numId w:val="4"/>
        </w:numPr>
        <w:tabs>
          <w:tab w:val="left" w:pos="945"/>
        </w:tabs>
        <w:spacing w:before="0" w:after="0" w:line="360" w:lineRule="auto"/>
        <w:ind w:left="0" w:firstLine="0"/>
        <w:rPr>
          <w:rFonts w:ascii="宋体" w:hAnsi="宋体"/>
          <w:color w:val="000000" w:themeColor="text1"/>
          <w:sz w:val="28"/>
          <w:szCs w:val="28"/>
          <w14:textFill>
            <w14:solidFill>
              <w14:schemeClr w14:val="tx1"/>
            </w14:solidFill>
          </w14:textFill>
        </w:rPr>
      </w:pPr>
      <w:bookmarkStart w:id="121" w:name="_Toc22806140"/>
      <w:bookmarkStart w:id="122" w:name="_Toc14885"/>
      <w:bookmarkStart w:id="123" w:name="_Toc54335405"/>
      <w:r>
        <w:rPr>
          <w:rFonts w:hint="eastAsia" w:ascii="宋体" w:hAnsi="宋体"/>
          <w:color w:val="000000" w:themeColor="text1"/>
          <w:sz w:val="28"/>
          <w:szCs w:val="28"/>
          <w14:textFill>
            <w14:solidFill>
              <w14:schemeClr w14:val="tx1"/>
            </w14:solidFill>
          </w14:textFill>
        </w:rPr>
        <w:t>投标文件的递交</w:t>
      </w:r>
      <w:bookmarkEnd w:id="121"/>
      <w:bookmarkEnd w:id="122"/>
      <w:bookmarkEnd w:id="123"/>
    </w:p>
    <w:p w14:paraId="0279798E">
      <w:pPr>
        <w:pStyle w:val="4"/>
        <w:numPr>
          <w:ilvl w:val="0"/>
          <w:numId w:val="5"/>
        </w:numPr>
        <w:tabs>
          <w:tab w:val="left" w:pos="945"/>
        </w:tabs>
        <w:spacing w:before="0" w:after="0" w:line="360" w:lineRule="auto"/>
        <w:ind w:left="964" w:hanging="964" w:hangingChars="400"/>
        <w:rPr>
          <w:rFonts w:ascii="宋体" w:hAnsi="宋体"/>
          <w:color w:val="000000" w:themeColor="text1"/>
          <w:sz w:val="24"/>
          <w:szCs w:val="24"/>
          <w14:textFill>
            <w14:solidFill>
              <w14:schemeClr w14:val="tx1"/>
            </w14:solidFill>
          </w14:textFill>
        </w:rPr>
      </w:pPr>
      <w:bookmarkStart w:id="124" w:name="_Toc22806141"/>
      <w:bookmarkStart w:id="125" w:name="_Toc5804"/>
      <w:bookmarkStart w:id="126" w:name="_Toc54335406"/>
      <w:r>
        <w:rPr>
          <w:rFonts w:hint="eastAsia" w:ascii="宋体" w:hAnsi="宋体"/>
          <w:color w:val="000000" w:themeColor="text1"/>
          <w:sz w:val="24"/>
          <w:szCs w:val="24"/>
          <w14:textFill>
            <w14:solidFill>
              <w14:schemeClr w14:val="tx1"/>
            </w14:solidFill>
          </w14:textFill>
        </w:rPr>
        <w:t>投标文件的送达</w:t>
      </w:r>
      <w:bookmarkEnd w:id="124"/>
      <w:bookmarkEnd w:id="125"/>
      <w:bookmarkEnd w:id="126"/>
    </w:p>
    <w:p w14:paraId="7DF25379">
      <w:pPr>
        <w:numPr>
          <w:ilvl w:val="1"/>
          <w:numId w:val="17"/>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投标人应当在招标文件要求提交投标文件的截止时间前，将投标文件密封送达投标地点。逾期送达或者密封未完好的投标文件，采购人、采购代理机构予以拒收。</w:t>
      </w:r>
    </w:p>
    <w:p w14:paraId="604AFC32">
      <w:pPr>
        <w:numPr>
          <w:ilvl w:val="1"/>
          <w:numId w:val="17"/>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采购人或者采购代理机构收到投标文件后，如实记载投标文件的送达时间和密封情况，签收保存，并向投标人出具签收回执。</w:t>
      </w:r>
    </w:p>
    <w:p w14:paraId="7960B1A8">
      <w:pPr>
        <w:pStyle w:val="4"/>
        <w:numPr>
          <w:ilvl w:val="0"/>
          <w:numId w:val="5"/>
        </w:numPr>
        <w:tabs>
          <w:tab w:val="left" w:pos="945"/>
        </w:tabs>
        <w:spacing w:before="0" w:after="0" w:line="360" w:lineRule="auto"/>
        <w:ind w:left="964" w:hanging="964" w:hangingChars="400"/>
        <w:rPr>
          <w:rFonts w:ascii="宋体" w:hAnsi="宋体"/>
          <w:color w:val="000000" w:themeColor="text1"/>
          <w:sz w:val="24"/>
          <w:szCs w:val="24"/>
          <w14:textFill>
            <w14:solidFill>
              <w14:schemeClr w14:val="tx1"/>
            </w14:solidFill>
          </w14:textFill>
        </w:rPr>
      </w:pPr>
      <w:bookmarkStart w:id="127" w:name="_Toc22806142"/>
      <w:bookmarkStart w:id="128" w:name="_Toc54335407"/>
      <w:bookmarkStart w:id="129" w:name="_Toc31527"/>
      <w:r>
        <w:rPr>
          <w:rFonts w:hint="eastAsia" w:ascii="宋体" w:hAnsi="宋体"/>
          <w:color w:val="000000" w:themeColor="text1"/>
          <w:sz w:val="24"/>
          <w:szCs w:val="24"/>
          <w14:textFill>
            <w14:solidFill>
              <w14:schemeClr w14:val="tx1"/>
            </w14:solidFill>
          </w14:textFill>
        </w:rPr>
        <w:t>投标文件的补充、修改和撤回</w:t>
      </w:r>
      <w:bookmarkEnd w:id="127"/>
      <w:bookmarkEnd w:id="128"/>
      <w:bookmarkEnd w:id="129"/>
    </w:p>
    <w:p w14:paraId="11C898A9">
      <w:pPr>
        <w:numPr>
          <w:ilvl w:val="1"/>
          <w:numId w:val="18"/>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在投标截止时间前，可以对所递交的投标文件进行补充、修改或者撤回，并书面通知采购人或者采购代理机构。补充、修改的内容应当按照招标文件要求签署、盖章、密封后，作为投标文件的组成部分。在投标截止时间后，投标人不得对其投标文件做任何补充、修改或者撤回，也不得撤销其投标文件。</w:t>
      </w:r>
    </w:p>
    <w:p w14:paraId="61685894">
      <w:pPr>
        <w:numPr>
          <w:ilvl w:val="1"/>
          <w:numId w:val="18"/>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14:textFill>
            <w14:solidFill>
              <w14:schemeClr w14:val="tx1"/>
            </w14:solidFill>
          </w14:textFill>
        </w:rPr>
        <w:t>除投标人不足3家不得开标的情形外，投标人所提交的纸质投标文件和电子投标文件在本项目投标截止时间后均不予退还。</w:t>
      </w:r>
    </w:p>
    <w:p w14:paraId="7CF114E0">
      <w:pPr>
        <w:pStyle w:val="3"/>
        <w:numPr>
          <w:ilvl w:val="0"/>
          <w:numId w:val="4"/>
        </w:numPr>
        <w:tabs>
          <w:tab w:val="left" w:pos="945"/>
        </w:tabs>
        <w:spacing w:before="0" w:after="0" w:line="360" w:lineRule="auto"/>
        <w:ind w:left="0" w:firstLine="0"/>
        <w:rPr>
          <w:rFonts w:ascii="宋体" w:hAnsi="宋体"/>
          <w:color w:val="000000" w:themeColor="text1"/>
          <w:sz w:val="28"/>
          <w:szCs w:val="28"/>
          <w14:textFill>
            <w14:solidFill>
              <w14:schemeClr w14:val="tx1"/>
            </w14:solidFill>
          </w14:textFill>
        </w:rPr>
      </w:pPr>
      <w:bookmarkStart w:id="130" w:name="_Toc22806143"/>
      <w:bookmarkStart w:id="131" w:name="_Toc19445"/>
      <w:bookmarkStart w:id="132" w:name="_Toc54335408"/>
      <w:r>
        <w:rPr>
          <w:rFonts w:hint="eastAsia" w:ascii="宋体" w:hAnsi="宋体"/>
          <w:color w:val="000000" w:themeColor="text1"/>
          <w:sz w:val="28"/>
          <w:szCs w:val="28"/>
          <w14:textFill>
            <w14:solidFill>
              <w14:schemeClr w14:val="tx1"/>
            </w14:solidFill>
          </w14:textFill>
        </w:rPr>
        <w:t>开标、评标和定标</w:t>
      </w:r>
      <w:bookmarkEnd w:id="130"/>
      <w:bookmarkEnd w:id="131"/>
      <w:bookmarkEnd w:id="132"/>
    </w:p>
    <w:p w14:paraId="32839E5F">
      <w:pPr>
        <w:tabs>
          <w:tab w:val="left" w:pos="945"/>
        </w:tabs>
        <w:autoSpaceDE w:val="0"/>
        <w:autoSpaceDN w:val="0"/>
        <w:ind w:left="96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见招标文件第四部分《评标办法》</w:t>
      </w:r>
      <w:r>
        <w:rPr>
          <w:rFonts w:hint="eastAsia" w:ascii="宋体" w:hAnsi="宋体"/>
          <w:b/>
          <w:color w:val="000000" w:themeColor="text1"/>
          <w:szCs w:val="24"/>
          <w14:textFill>
            <w14:solidFill>
              <w14:schemeClr w14:val="tx1"/>
            </w14:solidFill>
          </w14:textFill>
        </w:rPr>
        <w:t>。</w:t>
      </w:r>
    </w:p>
    <w:p w14:paraId="405244E9">
      <w:pPr>
        <w:pStyle w:val="3"/>
        <w:numPr>
          <w:ilvl w:val="0"/>
          <w:numId w:val="4"/>
        </w:numPr>
        <w:tabs>
          <w:tab w:val="left" w:pos="945"/>
        </w:tabs>
        <w:spacing w:before="0" w:after="0" w:line="360" w:lineRule="auto"/>
        <w:ind w:left="0" w:firstLine="0"/>
        <w:rPr>
          <w:rFonts w:ascii="宋体" w:hAnsi="宋体"/>
          <w:color w:val="000000" w:themeColor="text1"/>
          <w:sz w:val="28"/>
          <w:szCs w:val="28"/>
          <w14:textFill>
            <w14:solidFill>
              <w14:schemeClr w14:val="tx1"/>
            </w14:solidFill>
          </w14:textFill>
        </w:rPr>
      </w:pPr>
      <w:bookmarkStart w:id="133" w:name="_Toc22806151"/>
      <w:bookmarkStart w:id="134" w:name="_Toc22909"/>
      <w:bookmarkStart w:id="135" w:name="_Toc54335409"/>
      <w:r>
        <w:rPr>
          <w:rFonts w:hint="eastAsia" w:ascii="宋体" w:hAnsi="宋体"/>
          <w:color w:val="000000" w:themeColor="text1"/>
          <w:sz w:val="28"/>
          <w:szCs w:val="28"/>
          <w14:textFill>
            <w14:solidFill>
              <w14:schemeClr w14:val="tx1"/>
            </w14:solidFill>
          </w14:textFill>
        </w:rPr>
        <w:t>中标和合同</w:t>
      </w:r>
      <w:bookmarkEnd w:id="133"/>
      <w:bookmarkEnd w:id="134"/>
      <w:bookmarkEnd w:id="135"/>
    </w:p>
    <w:p w14:paraId="4F62B8EA">
      <w:pPr>
        <w:pStyle w:val="4"/>
        <w:numPr>
          <w:ilvl w:val="0"/>
          <w:numId w:val="19"/>
        </w:numPr>
        <w:tabs>
          <w:tab w:val="left" w:pos="945"/>
        </w:tabs>
        <w:spacing w:before="0" w:after="0" w:line="360" w:lineRule="auto"/>
        <w:ind w:left="964" w:hanging="964" w:hangingChars="400"/>
        <w:rPr>
          <w:rFonts w:ascii="宋体" w:hAnsi="宋体"/>
          <w:color w:val="000000" w:themeColor="text1"/>
          <w:sz w:val="24"/>
          <w:szCs w:val="24"/>
          <w14:textFill>
            <w14:solidFill>
              <w14:schemeClr w14:val="tx1"/>
            </w14:solidFill>
          </w14:textFill>
        </w:rPr>
      </w:pPr>
      <w:bookmarkStart w:id="136" w:name="_Toc54335410"/>
      <w:bookmarkStart w:id="137" w:name="_Toc22806152"/>
      <w:bookmarkStart w:id="138" w:name="_Toc252"/>
      <w:r>
        <w:rPr>
          <w:rFonts w:hint="eastAsia" w:ascii="宋体" w:hAnsi="宋体"/>
          <w:color w:val="000000" w:themeColor="text1"/>
          <w:sz w:val="24"/>
          <w:szCs w:val="24"/>
          <w14:textFill>
            <w14:solidFill>
              <w14:schemeClr w14:val="tx1"/>
            </w14:solidFill>
          </w14:textFill>
        </w:rPr>
        <w:t>中标</w:t>
      </w:r>
      <w:bookmarkEnd w:id="136"/>
      <w:bookmarkEnd w:id="137"/>
      <w:bookmarkEnd w:id="138"/>
    </w:p>
    <w:p w14:paraId="1EAE236C">
      <w:pPr>
        <w:numPr>
          <w:ilvl w:val="1"/>
          <w:numId w:val="20"/>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采购代理机构在评标结束后2个工作日内将评标报告送采购人。</w:t>
      </w:r>
    </w:p>
    <w:p w14:paraId="175A5E2A">
      <w:pPr>
        <w:numPr>
          <w:ilvl w:val="1"/>
          <w:numId w:val="20"/>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采购人自收到评标报告之日起5个工作日内，在评标报告确定的中标候选人名单中按顺序确定中标人或根据招标文件的约定授权评标委员会确定中标人。</w:t>
      </w:r>
    </w:p>
    <w:p w14:paraId="79878D61">
      <w:pPr>
        <w:numPr>
          <w:ilvl w:val="1"/>
          <w:numId w:val="20"/>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人或者采购代理机构自中标人确定之日起2个工作日内，在指定的媒体上公告中标结果。中标公告期限为1个工作日。中标公告同时作为采购代理机构通知除中标供应商外的其他投标人没有中标的书面形式，采购代理机构可以不再以其它方式另行通知。</w:t>
      </w:r>
    </w:p>
    <w:p w14:paraId="29E68B09">
      <w:pPr>
        <w:numPr>
          <w:ilvl w:val="1"/>
          <w:numId w:val="20"/>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在公告中标结果的同时，采购人或者采购代理机构向中标人发出中标通知书。中标通知书发出后，采购人不得违法改变中标结果，中标人无正当理由不得放弃中标。</w:t>
      </w:r>
    </w:p>
    <w:p w14:paraId="76B316D7">
      <w:pPr>
        <w:numPr>
          <w:ilvl w:val="1"/>
          <w:numId w:val="20"/>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14:textFill>
            <w14:solidFill>
              <w14:schemeClr w14:val="tx1"/>
            </w14:solidFill>
          </w14:textFill>
        </w:rPr>
        <w:t>中标人拒绝与采购人签订合同的，采购人可以按照评审报告推荐的中标候选人名单排序，确定下一候选人为中标人，也可以重新开展采购活动。</w:t>
      </w:r>
    </w:p>
    <w:p w14:paraId="37312C6E">
      <w:pPr>
        <w:numPr>
          <w:ilvl w:val="1"/>
          <w:numId w:val="20"/>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如本项目约定由中标人支付采购代理服务费的，中标人应按照招标文件的约定一次性向采购代理机构缴纳足额采购代理服务费。</w:t>
      </w:r>
    </w:p>
    <w:p w14:paraId="44E8449F">
      <w:pPr>
        <w:pStyle w:val="4"/>
        <w:numPr>
          <w:ilvl w:val="0"/>
          <w:numId w:val="19"/>
        </w:numPr>
        <w:tabs>
          <w:tab w:val="left" w:pos="945"/>
        </w:tabs>
        <w:spacing w:before="0" w:after="0" w:line="360" w:lineRule="auto"/>
        <w:ind w:left="964" w:hanging="964" w:hangingChars="400"/>
        <w:rPr>
          <w:rFonts w:ascii="宋体" w:hAnsi="宋体"/>
          <w:color w:val="000000" w:themeColor="text1"/>
          <w:sz w:val="24"/>
          <w:szCs w:val="24"/>
          <w14:textFill>
            <w14:solidFill>
              <w14:schemeClr w14:val="tx1"/>
            </w14:solidFill>
          </w14:textFill>
        </w:rPr>
      </w:pPr>
      <w:bookmarkStart w:id="139" w:name="_Toc22806153"/>
      <w:bookmarkStart w:id="140" w:name="_Toc54335411"/>
      <w:bookmarkStart w:id="141" w:name="_Toc27243"/>
      <w:r>
        <w:rPr>
          <w:rFonts w:hint="eastAsia" w:ascii="宋体" w:hAnsi="宋体"/>
          <w:color w:val="000000" w:themeColor="text1"/>
          <w:sz w:val="24"/>
          <w:szCs w:val="24"/>
          <w14:textFill>
            <w14:solidFill>
              <w14:schemeClr w14:val="tx1"/>
            </w14:solidFill>
          </w14:textFill>
        </w:rPr>
        <w:t>合同的订立</w:t>
      </w:r>
      <w:bookmarkEnd w:id="139"/>
      <w:bookmarkEnd w:id="140"/>
      <w:bookmarkEnd w:id="141"/>
    </w:p>
    <w:p w14:paraId="284B7498">
      <w:pPr>
        <w:numPr>
          <w:ilvl w:val="1"/>
          <w:numId w:val="21"/>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人应当自中标通知书发出之日起在《投标人须知前附表》规定的期限内，按照招标文件和中标人投标文件的规定，与中标人签订书面合同。所签订的合同不得对招标文件确定的事项和中标人投标文件作实质性修改。</w:t>
      </w:r>
    </w:p>
    <w:p w14:paraId="73B8D870">
      <w:pPr>
        <w:pStyle w:val="4"/>
        <w:numPr>
          <w:ilvl w:val="0"/>
          <w:numId w:val="19"/>
        </w:numPr>
        <w:tabs>
          <w:tab w:val="left" w:pos="945"/>
        </w:tabs>
        <w:spacing w:before="0" w:after="0" w:line="360" w:lineRule="auto"/>
        <w:ind w:left="964" w:hanging="964" w:hangingChars="400"/>
        <w:rPr>
          <w:rFonts w:ascii="宋体" w:hAnsi="宋体"/>
          <w:color w:val="000000" w:themeColor="text1"/>
          <w:sz w:val="24"/>
          <w:szCs w:val="24"/>
          <w14:textFill>
            <w14:solidFill>
              <w14:schemeClr w14:val="tx1"/>
            </w14:solidFill>
          </w14:textFill>
        </w:rPr>
      </w:pPr>
      <w:bookmarkStart w:id="142" w:name="_Toc54335412"/>
      <w:bookmarkStart w:id="143" w:name="_Toc22806154"/>
      <w:bookmarkStart w:id="144" w:name="_Toc24008"/>
      <w:r>
        <w:rPr>
          <w:rFonts w:hint="eastAsia" w:ascii="宋体" w:hAnsi="宋体"/>
          <w:color w:val="000000" w:themeColor="text1"/>
          <w:sz w:val="24"/>
          <w:szCs w:val="24"/>
          <w14:textFill>
            <w14:solidFill>
              <w14:schemeClr w14:val="tx1"/>
            </w14:solidFill>
          </w14:textFill>
        </w:rPr>
        <w:t>履约保证金</w:t>
      </w:r>
      <w:bookmarkEnd w:id="142"/>
      <w:bookmarkEnd w:id="143"/>
      <w:r>
        <w:rPr>
          <w:rFonts w:hint="eastAsia" w:ascii="宋体" w:hAnsi="宋体"/>
          <w:color w:val="000000" w:themeColor="text1"/>
          <w:sz w:val="24"/>
          <w:szCs w:val="24"/>
          <w14:textFill>
            <w14:solidFill>
              <w14:schemeClr w14:val="tx1"/>
            </w14:solidFill>
          </w14:textFill>
        </w:rPr>
        <w:t>（未要求履约保证金的项目不适用）</w:t>
      </w:r>
      <w:bookmarkEnd w:id="144"/>
    </w:p>
    <w:p w14:paraId="782AAA5A">
      <w:pPr>
        <w:numPr>
          <w:ilvl w:val="1"/>
          <w:numId w:val="22"/>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采购人可根据采购合同履行需要，要求中标人提交履约保证金。</w:t>
      </w:r>
    </w:p>
    <w:p w14:paraId="708B3A6C">
      <w:pPr>
        <w:numPr>
          <w:ilvl w:val="1"/>
          <w:numId w:val="22"/>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履约保证金可以采用银行转账、支票、汇票、本票或者银行保函等形式提交。</w:t>
      </w:r>
    </w:p>
    <w:p w14:paraId="651CA38E">
      <w:pPr>
        <w:numPr>
          <w:ilvl w:val="1"/>
          <w:numId w:val="22"/>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履约保证金在中标人履行完采购合同主要义务后，采购人按照合同约定原额退还，履约保证金以履约担保函形式提交的，担保责任终止。</w:t>
      </w:r>
    </w:p>
    <w:p w14:paraId="256C8819">
      <w:pPr>
        <w:pStyle w:val="4"/>
        <w:numPr>
          <w:ilvl w:val="0"/>
          <w:numId w:val="19"/>
        </w:numPr>
        <w:tabs>
          <w:tab w:val="left" w:pos="945"/>
        </w:tabs>
        <w:spacing w:before="0" w:after="0" w:line="360" w:lineRule="auto"/>
        <w:ind w:left="964" w:hanging="964" w:hangingChars="400"/>
        <w:rPr>
          <w:rFonts w:ascii="宋体" w:hAnsi="宋体"/>
          <w:color w:val="000000" w:themeColor="text1"/>
          <w:sz w:val="24"/>
          <w:szCs w:val="24"/>
          <w14:textFill>
            <w14:solidFill>
              <w14:schemeClr w14:val="tx1"/>
            </w14:solidFill>
          </w14:textFill>
        </w:rPr>
      </w:pPr>
      <w:bookmarkStart w:id="145" w:name="_Toc22806155"/>
      <w:bookmarkStart w:id="146" w:name="_Toc54335413"/>
      <w:bookmarkStart w:id="147" w:name="_Toc18023"/>
      <w:r>
        <w:rPr>
          <w:rFonts w:hint="eastAsia" w:ascii="宋体" w:hAnsi="宋体"/>
          <w:color w:val="000000" w:themeColor="text1"/>
          <w:sz w:val="24"/>
          <w:szCs w:val="24"/>
          <w14:textFill>
            <w14:solidFill>
              <w14:schemeClr w14:val="tx1"/>
            </w14:solidFill>
          </w14:textFill>
        </w:rPr>
        <w:t>合同的履行</w:t>
      </w:r>
      <w:bookmarkEnd w:id="145"/>
      <w:bookmarkEnd w:id="146"/>
      <w:bookmarkEnd w:id="147"/>
    </w:p>
    <w:p w14:paraId="0558F7E9">
      <w:pPr>
        <w:numPr>
          <w:ilvl w:val="1"/>
          <w:numId w:val="23"/>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合同订立后，合同各方不得擅自变更、中止或者终止合同。采购合同需要变更的，采购人应将有关合同变更内容，以书面形式报监管部门备案；因特殊情况需要中止或终止合同的，采购人应将中止或终止合同的理由以及相应措施，以书面形式报监管部门备案。</w:t>
      </w:r>
    </w:p>
    <w:p w14:paraId="2311BE33">
      <w:pPr>
        <w:numPr>
          <w:ilvl w:val="1"/>
          <w:numId w:val="23"/>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合同履行中，采购人需追加与合同标的相同的货物、工程或者服务的，在不改变合同其他条款的前提下，可以与供应商签订补充合同，但所补充合同的采购金额不得超过原采购金额的10%。依法签订的补充合同，也应在补充合同签订之日起2个工作日内按规定公告。</w:t>
      </w:r>
    </w:p>
    <w:p w14:paraId="1A90D3E3">
      <w:pPr>
        <w:pStyle w:val="3"/>
        <w:numPr>
          <w:ilvl w:val="0"/>
          <w:numId w:val="4"/>
        </w:numPr>
        <w:tabs>
          <w:tab w:val="left" w:pos="945"/>
        </w:tabs>
        <w:spacing w:before="0" w:after="0" w:line="360" w:lineRule="auto"/>
        <w:ind w:left="0" w:firstLine="0"/>
        <w:rPr>
          <w:rFonts w:ascii="宋体" w:hAnsi="宋体"/>
          <w:color w:val="000000" w:themeColor="text1"/>
          <w:sz w:val="28"/>
          <w:szCs w:val="28"/>
          <w14:textFill>
            <w14:solidFill>
              <w14:schemeClr w14:val="tx1"/>
            </w14:solidFill>
          </w14:textFill>
        </w:rPr>
      </w:pPr>
      <w:bookmarkStart w:id="148" w:name="_Toc3927"/>
      <w:bookmarkStart w:id="149" w:name="_Toc54335414"/>
      <w:bookmarkStart w:id="150" w:name="_Toc22806156"/>
      <w:r>
        <w:rPr>
          <w:rFonts w:hint="eastAsia" w:ascii="宋体" w:hAnsi="宋体"/>
          <w:color w:val="000000" w:themeColor="text1"/>
          <w:sz w:val="28"/>
          <w:szCs w:val="28"/>
          <w14:textFill>
            <w14:solidFill>
              <w14:schemeClr w14:val="tx1"/>
            </w14:solidFill>
          </w14:textFill>
        </w:rPr>
        <w:t>询问、质疑与投诉</w:t>
      </w:r>
      <w:bookmarkEnd w:id="148"/>
      <w:bookmarkEnd w:id="149"/>
      <w:bookmarkEnd w:id="150"/>
    </w:p>
    <w:p w14:paraId="2B8518AB">
      <w:pPr>
        <w:pStyle w:val="4"/>
        <w:numPr>
          <w:ilvl w:val="0"/>
          <w:numId w:val="19"/>
        </w:numPr>
        <w:tabs>
          <w:tab w:val="left" w:pos="945"/>
        </w:tabs>
        <w:spacing w:before="0" w:after="0" w:line="360" w:lineRule="auto"/>
        <w:ind w:left="964" w:hanging="964" w:hangingChars="400"/>
        <w:rPr>
          <w:rFonts w:ascii="宋体" w:hAnsi="宋体"/>
          <w:color w:val="000000" w:themeColor="text1"/>
          <w:sz w:val="24"/>
          <w:szCs w:val="24"/>
          <w14:textFill>
            <w14:solidFill>
              <w14:schemeClr w14:val="tx1"/>
            </w14:solidFill>
          </w14:textFill>
        </w:rPr>
      </w:pPr>
      <w:bookmarkStart w:id="151" w:name="_Toc22806157"/>
      <w:bookmarkStart w:id="152" w:name="_Toc2893"/>
      <w:bookmarkStart w:id="153" w:name="_Toc54335415"/>
      <w:r>
        <w:rPr>
          <w:rFonts w:hint="eastAsia" w:ascii="宋体" w:hAnsi="宋体"/>
          <w:color w:val="000000" w:themeColor="text1"/>
          <w:sz w:val="24"/>
          <w:szCs w:val="24"/>
          <w14:textFill>
            <w14:solidFill>
              <w14:schemeClr w14:val="tx1"/>
            </w14:solidFill>
          </w14:textFill>
        </w:rPr>
        <w:t>询问</w:t>
      </w:r>
      <w:bookmarkEnd w:id="151"/>
      <w:bookmarkEnd w:id="152"/>
      <w:bookmarkEnd w:id="153"/>
    </w:p>
    <w:p w14:paraId="7279A47F">
      <w:pPr>
        <w:numPr>
          <w:ilvl w:val="1"/>
          <w:numId w:val="24"/>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投标人对采购活动事项有疑问的，可以采用口头或书面形式向采购人或者采购代理机构提出询问（具体联系人及联系方式见《投标邀请》）。</w:t>
      </w:r>
    </w:p>
    <w:p w14:paraId="6C7156D8">
      <w:pPr>
        <w:numPr>
          <w:ilvl w:val="1"/>
          <w:numId w:val="24"/>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采购人或者采购代理机构在3个工作日内对供应商依法提出的询问作出答复。答复的内容不得涉及商业秘密。</w:t>
      </w:r>
    </w:p>
    <w:p w14:paraId="4C8C5347">
      <w:pPr>
        <w:numPr>
          <w:ilvl w:val="1"/>
          <w:numId w:val="24"/>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具体询问函的格式详见本须知附件</w:t>
      </w:r>
      <w:r>
        <w:rPr>
          <w:rFonts w:hint="eastAsia" w:ascii="宋体" w:hAnsi="宋体"/>
          <w:color w:val="000000" w:themeColor="text1"/>
          <w14:textFill>
            <w14:solidFill>
              <w14:schemeClr w14:val="tx1"/>
            </w14:solidFill>
          </w14:textFill>
        </w:rPr>
        <w:t>。</w:t>
      </w:r>
    </w:p>
    <w:p w14:paraId="18EE45E9">
      <w:pPr>
        <w:pStyle w:val="4"/>
        <w:numPr>
          <w:ilvl w:val="0"/>
          <w:numId w:val="19"/>
        </w:numPr>
        <w:tabs>
          <w:tab w:val="left" w:pos="945"/>
        </w:tabs>
        <w:spacing w:before="0" w:after="0" w:line="360" w:lineRule="auto"/>
        <w:ind w:left="964" w:hanging="964" w:hangingChars="400"/>
        <w:rPr>
          <w:rFonts w:ascii="宋体" w:hAnsi="宋体"/>
          <w:color w:val="000000" w:themeColor="text1"/>
          <w:sz w:val="24"/>
          <w:szCs w:val="24"/>
          <w14:textFill>
            <w14:solidFill>
              <w14:schemeClr w14:val="tx1"/>
            </w14:solidFill>
          </w14:textFill>
        </w:rPr>
      </w:pPr>
      <w:bookmarkStart w:id="154" w:name="_Toc13705"/>
      <w:bookmarkStart w:id="155" w:name="_Toc54335416"/>
      <w:bookmarkStart w:id="156" w:name="_Toc22806158"/>
      <w:r>
        <w:rPr>
          <w:rFonts w:hint="eastAsia" w:ascii="宋体" w:hAnsi="宋体"/>
          <w:color w:val="000000" w:themeColor="text1"/>
          <w:sz w:val="24"/>
          <w:szCs w:val="24"/>
          <w14:textFill>
            <w14:solidFill>
              <w14:schemeClr w14:val="tx1"/>
            </w14:solidFill>
          </w14:textFill>
        </w:rPr>
        <w:t>质疑</w:t>
      </w:r>
      <w:bookmarkEnd w:id="154"/>
      <w:bookmarkEnd w:id="155"/>
      <w:bookmarkEnd w:id="156"/>
    </w:p>
    <w:p w14:paraId="75B40067">
      <w:pPr>
        <w:numPr>
          <w:ilvl w:val="1"/>
          <w:numId w:val="25"/>
        </w:numPr>
        <w:tabs>
          <w:tab w:val="left" w:pos="945"/>
        </w:tabs>
        <w:autoSpaceDE w:val="0"/>
        <w:autoSpaceDN w:val="0"/>
        <w:ind w:left="960" w:hanging="960" w:hangingChars="4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认为招标文件、采购过程和中标结果使自己的权益受到损害的，可以在知道或者应知其权益受到损害之日起七个工作日内，以书面形式向采购人或者采购代理机构一次性提出针对同一采购程序环节的质疑。投标人应知其权益受到损害之日，是指：</w:t>
      </w:r>
    </w:p>
    <w:p w14:paraId="7F863E0C">
      <w:pPr>
        <w:numPr>
          <w:ilvl w:val="2"/>
          <w:numId w:val="26"/>
        </w:numPr>
        <w:tabs>
          <w:tab w:val="left" w:pos="945"/>
        </w:tabs>
        <w:autoSpaceDE w:val="0"/>
        <w:autoSpaceDN w:val="0"/>
        <w:ind w:left="960" w:hanging="960" w:hangingChars="4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对可以</w:t>
      </w:r>
      <w:r>
        <w:rPr>
          <w:rFonts w:hint="eastAsia" w:ascii="宋体" w:hAnsi="宋体"/>
          <w:color w:val="000000" w:themeColor="text1"/>
          <w:szCs w:val="24"/>
          <w14:textFill>
            <w14:solidFill>
              <w14:schemeClr w14:val="tx1"/>
            </w14:solidFill>
          </w14:textFill>
        </w:rPr>
        <w:t>质疑</w:t>
      </w:r>
      <w:r>
        <w:rPr>
          <w:rFonts w:hint="eastAsia" w:ascii="宋体" w:hAnsi="宋体"/>
          <w:color w:val="000000" w:themeColor="text1"/>
          <w14:textFill>
            <w14:solidFill>
              <w14:schemeClr w14:val="tx1"/>
            </w14:solidFill>
          </w14:textFill>
        </w:rPr>
        <w:t>的招标文件提出质疑的，为收到招标文件之日或者招标文件公告期限届满之日；</w:t>
      </w:r>
    </w:p>
    <w:p w14:paraId="2888EDF5">
      <w:pPr>
        <w:numPr>
          <w:ilvl w:val="2"/>
          <w:numId w:val="26"/>
        </w:numPr>
        <w:tabs>
          <w:tab w:val="left" w:pos="945"/>
        </w:tabs>
        <w:autoSpaceDE w:val="0"/>
        <w:autoSpaceDN w:val="0"/>
        <w:ind w:left="960" w:hanging="960" w:hangingChars="4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对采购过程提出质疑的，为各采购程序环节结束之日；</w:t>
      </w:r>
    </w:p>
    <w:p w14:paraId="0DECCB2D">
      <w:pPr>
        <w:numPr>
          <w:ilvl w:val="2"/>
          <w:numId w:val="26"/>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14:textFill>
            <w14:solidFill>
              <w14:schemeClr w14:val="tx1"/>
            </w14:solidFill>
          </w14:textFill>
        </w:rPr>
        <w:t>对中标结果提出质疑的，为中标结果公告期限届满之日。</w:t>
      </w:r>
    </w:p>
    <w:p w14:paraId="21AFD74F">
      <w:pPr>
        <w:numPr>
          <w:ilvl w:val="1"/>
          <w:numId w:val="26"/>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投标人提出的质疑超出采购人对采购代理机构委托授权范围的，采购代理机构应当告知投标人向采购人提出。</w:t>
      </w:r>
    </w:p>
    <w:p w14:paraId="59B37517">
      <w:pPr>
        <w:numPr>
          <w:ilvl w:val="1"/>
          <w:numId w:val="26"/>
        </w:numPr>
        <w:tabs>
          <w:tab w:val="left" w:pos="945"/>
        </w:tabs>
        <w:autoSpaceDE w:val="0"/>
        <w:autoSpaceDN w:val="0"/>
        <w:ind w:left="960" w:hanging="960" w:hangingChars="4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投标人质疑应当提交质疑函且有明确的请求和必要的证明材料。质疑函应当包括下列内容：</w:t>
      </w:r>
    </w:p>
    <w:p w14:paraId="2C1781C1">
      <w:pPr>
        <w:numPr>
          <w:ilvl w:val="2"/>
          <w:numId w:val="27"/>
        </w:numPr>
        <w:tabs>
          <w:tab w:val="left" w:pos="945"/>
        </w:tabs>
        <w:autoSpaceDE w:val="0"/>
        <w:autoSpaceDN w:val="0"/>
        <w:ind w:left="960" w:hanging="960" w:hangingChars="4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供应商的姓名或者名称、地址、邮编、联系人及联系电话；</w:t>
      </w:r>
    </w:p>
    <w:p w14:paraId="39D5131D">
      <w:pPr>
        <w:numPr>
          <w:ilvl w:val="2"/>
          <w:numId w:val="27"/>
        </w:numPr>
        <w:tabs>
          <w:tab w:val="left" w:pos="945"/>
        </w:tabs>
        <w:autoSpaceDE w:val="0"/>
        <w:autoSpaceDN w:val="0"/>
        <w:ind w:left="960" w:hanging="960" w:hangingChars="4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质疑项目的名称、编号；</w:t>
      </w:r>
    </w:p>
    <w:p w14:paraId="034617DE">
      <w:pPr>
        <w:numPr>
          <w:ilvl w:val="2"/>
          <w:numId w:val="27"/>
        </w:numPr>
        <w:tabs>
          <w:tab w:val="left" w:pos="945"/>
        </w:tabs>
        <w:autoSpaceDE w:val="0"/>
        <w:autoSpaceDN w:val="0"/>
        <w:ind w:left="960" w:hanging="960" w:hangingChars="4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具体、明确的质疑事项和与质疑事项相关的请求；</w:t>
      </w:r>
    </w:p>
    <w:p w14:paraId="617CDA83">
      <w:pPr>
        <w:numPr>
          <w:ilvl w:val="2"/>
          <w:numId w:val="27"/>
        </w:numPr>
        <w:tabs>
          <w:tab w:val="left" w:pos="945"/>
        </w:tabs>
        <w:autoSpaceDE w:val="0"/>
        <w:autoSpaceDN w:val="0"/>
        <w:ind w:left="960" w:hanging="960" w:hangingChars="4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事实依据；</w:t>
      </w:r>
    </w:p>
    <w:p w14:paraId="1D566717">
      <w:pPr>
        <w:numPr>
          <w:ilvl w:val="2"/>
          <w:numId w:val="27"/>
        </w:numPr>
        <w:tabs>
          <w:tab w:val="left" w:pos="945"/>
        </w:tabs>
        <w:autoSpaceDE w:val="0"/>
        <w:autoSpaceDN w:val="0"/>
        <w:ind w:left="960" w:hanging="960" w:hangingChars="4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必要的法律依据；</w:t>
      </w:r>
    </w:p>
    <w:p w14:paraId="33134592">
      <w:pPr>
        <w:numPr>
          <w:ilvl w:val="2"/>
          <w:numId w:val="27"/>
        </w:numPr>
        <w:tabs>
          <w:tab w:val="left" w:pos="945"/>
        </w:tabs>
        <w:autoSpaceDE w:val="0"/>
        <w:autoSpaceDN w:val="0"/>
        <w:ind w:left="960" w:hanging="960" w:hangingChars="4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提出质疑的日期。</w:t>
      </w:r>
    </w:p>
    <w:p w14:paraId="6B7BCFC9">
      <w:pPr>
        <w:numPr>
          <w:ilvl w:val="1"/>
          <w:numId w:val="26"/>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应当提交投标人签署的授权委托书。以联合体形式参加采购活动的，其质疑应当由联合体成员委托主体提出。</w:t>
      </w:r>
    </w:p>
    <w:p w14:paraId="00D77506">
      <w:pPr>
        <w:numPr>
          <w:ilvl w:val="1"/>
          <w:numId w:val="26"/>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接收质疑函的方式、联系部门、联系电话和通讯地址</w:t>
      </w:r>
    </w:p>
    <w:p w14:paraId="5181648C">
      <w:pPr>
        <w:numPr>
          <w:ilvl w:val="2"/>
          <w:numId w:val="28"/>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接收方式：采购代理机构办公现场当面接收或邮寄接收或《投标人须知前附表》规定的其他接收方式。</w:t>
      </w:r>
    </w:p>
    <w:p w14:paraId="1E7F1902">
      <w:pPr>
        <w:numPr>
          <w:ilvl w:val="2"/>
          <w:numId w:val="28"/>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联系部门：总工室</w:t>
      </w:r>
    </w:p>
    <w:p w14:paraId="7CA6DC07">
      <w:pPr>
        <w:numPr>
          <w:ilvl w:val="2"/>
          <w:numId w:val="28"/>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联系电话：020-83172166-811</w:t>
      </w:r>
    </w:p>
    <w:p w14:paraId="1D03E06F">
      <w:pPr>
        <w:numPr>
          <w:ilvl w:val="2"/>
          <w:numId w:val="28"/>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通讯地址：广东省广州市越秀区广仁路1号广仁大厦7楼</w:t>
      </w:r>
    </w:p>
    <w:p w14:paraId="7ACC720B">
      <w:pPr>
        <w:numPr>
          <w:ilvl w:val="1"/>
          <w:numId w:val="26"/>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14:textFill>
            <w14:solidFill>
              <w14:schemeClr w14:val="tx1"/>
            </w14:solidFill>
          </w14:textFill>
        </w:rPr>
        <w:t>采购人或者采购代理机构应当在收到供应商的书面质疑后七个工作日内作出答复，并以书面形式通知质疑投标人和其他有关投标人，但答复的内容不得涉及商业秘密。</w:t>
      </w:r>
    </w:p>
    <w:p w14:paraId="266B3D7B">
      <w:pPr>
        <w:numPr>
          <w:ilvl w:val="1"/>
          <w:numId w:val="26"/>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s="黑体"/>
          <w:bCs/>
          <w:color w:val="000000" w:themeColor="text1"/>
          <w14:textFill>
            <w14:solidFill>
              <w14:schemeClr w14:val="tx1"/>
            </w14:solidFill>
          </w14:textFill>
        </w:rPr>
        <w:t>质疑供应商须提供相关证明材料，包括但不限于权益受损害的情况说明及受损害的原因、证据内容等，并对质疑内容的真实性承担责任。供应商捏造事实、提供虚假材料或者以非法手段取得证明材料不能作为质疑的证明材料</w:t>
      </w:r>
      <w:r>
        <w:rPr>
          <w:rFonts w:hint="eastAsia" w:ascii="宋体" w:hAnsi="宋体"/>
          <w:color w:val="000000" w:themeColor="text1"/>
          <w:szCs w:val="24"/>
          <w14:textFill>
            <w14:solidFill>
              <w14:schemeClr w14:val="tx1"/>
            </w14:solidFill>
          </w14:textFill>
        </w:rPr>
        <w:t>。</w:t>
      </w:r>
    </w:p>
    <w:p w14:paraId="280F417B">
      <w:pPr>
        <w:numPr>
          <w:ilvl w:val="1"/>
          <w:numId w:val="26"/>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质疑函和投诉书应当使用中文。相关当事人提供外文书证或者外国语视听资料的，应当附有中文译本，由翻译机构盖章或者翻译人员签字。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732A0000">
      <w:pPr>
        <w:numPr>
          <w:ilvl w:val="1"/>
          <w:numId w:val="26"/>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对在质疑答复过程中知悉的国家秘密、商业秘密、个人隐私和依法不予公开的信息，采购人、采购代理机构等相关知情人应当保密。</w:t>
      </w:r>
    </w:p>
    <w:p w14:paraId="3DF71D27">
      <w:pPr>
        <w:numPr>
          <w:ilvl w:val="1"/>
          <w:numId w:val="26"/>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具体质疑函的格式详见本须知附件。</w:t>
      </w:r>
    </w:p>
    <w:p w14:paraId="5102F3C7">
      <w:pPr>
        <w:pStyle w:val="4"/>
        <w:numPr>
          <w:ilvl w:val="0"/>
          <w:numId w:val="19"/>
        </w:numPr>
        <w:tabs>
          <w:tab w:val="left" w:pos="945"/>
        </w:tabs>
        <w:spacing w:before="0" w:after="0" w:line="360" w:lineRule="auto"/>
        <w:ind w:left="964" w:hanging="964" w:hangingChars="400"/>
        <w:rPr>
          <w:rFonts w:ascii="宋体" w:hAnsi="宋体"/>
          <w:color w:val="000000" w:themeColor="text1"/>
          <w:sz w:val="24"/>
          <w:szCs w:val="24"/>
          <w14:textFill>
            <w14:solidFill>
              <w14:schemeClr w14:val="tx1"/>
            </w14:solidFill>
          </w14:textFill>
        </w:rPr>
      </w:pPr>
      <w:bookmarkStart w:id="157" w:name="_Toc22806159"/>
      <w:bookmarkStart w:id="158" w:name="_Toc13611"/>
      <w:bookmarkStart w:id="159" w:name="_Toc54335417"/>
      <w:r>
        <w:rPr>
          <w:rFonts w:hint="eastAsia" w:ascii="宋体" w:hAnsi="宋体"/>
          <w:color w:val="000000" w:themeColor="text1"/>
          <w:sz w:val="24"/>
          <w:szCs w:val="24"/>
          <w14:textFill>
            <w14:solidFill>
              <w14:schemeClr w14:val="tx1"/>
            </w14:solidFill>
          </w14:textFill>
        </w:rPr>
        <w:t>投诉</w:t>
      </w:r>
      <w:bookmarkEnd w:id="157"/>
      <w:bookmarkEnd w:id="158"/>
      <w:bookmarkEnd w:id="159"/>
    </w:p>
    <w:p w14:paraId="5E6AACF6">
      <w:pPr>
        <w:numPr>
          <w:ilvl w:val="1"/>
          <w:numId w:val="29"/>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 xml:space="preserve">质疑投标人对采购人、采购代理机构的答复不满意或者采购人、采购代理机构未在规定的时间内作出答复的，可以在答复期满后十五个工作日内向同级监督管理部门投诉。                </w:t>
      </w:r>
    </w:p>
    <w:p w14:paraId="3FF168F5">
      <w:pPr>
        <w:numPr>
          <w:ilvl w:val="1"/>
          <w:numId w:val="29"/>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参考《中华人民共和国政府采购法实施条例》（第658号）第七十三条，“供应商捏造事实、提供虚假材料或者以非法手段取得证明材料进行投诉的，由财政部门列入不良行为记录名单，禁止其1至3年内参加政府采购活动。”</w:t>
      </w:r>
    </w:p>
    <w:p w14:paraId="0CB8EB2B">
      <w:pPr>
        <w:pStyle w:val="3"/>
        <w:numPr>
          <w:ilvl w:val="0"/>
          <w:numId w:val="4"/>
        </w:numPr>
        <w:tabs>
          <w:tab w:val="left" w:pos="945"/>
        </w:tabs>
        <w:spacing w:before="0" w:after="0" w:line="360" w:lineRule="auto"/>
        <w:ind w:left="0" w:firstLine="0"/>
        <w:rPr>
          <w:rFonts w:ascii="宋体" w:hAnsi="宋体"/>
          <w:color w:val="000000" w:themeColor="text1"/>
          <w:sz w:val="28"/>
          <w:szCs w:val="28"/>
          <w14:textFill>
            <w14:solidFill>
              <w14:schemeClr w14:val="tx1"/>
            </w14:solidFill>
          </w14:textFill>
        </w:rPr>
      </w:pPr>
      <w:bookmarkStart w:id="160" w:name="_Toc54335418"/>
      <w:bookmarkStart w:id="161" w:name="_Toc28984"/>
      <w:bookmarkStart w:id="162" w:name="_Toc22806160"/>
      <w:r>
        <w:rPr>
          <w:rFonts w:hint="eastAsia" w:ascii="宋体" w:hAnsi="宋体"/>
          <w:color w:val="000000" w:themeColor="text1"/>
          <w:sz w:val="28"/>
          <w:szCs w:val="28"/>
          <w14:textFill>
            <w14:solidFill>
              <w14:schemeClr w14:val="tx1"/>
            </w14:solidFill>
          </w14:textFill>
        </w:rPr>
        <w:t>相关</w:t>
      </w:r>
      <w:bookmarkEnd w:id="160"/>
      <w:bookmarkEnd w:id="161"/>
      <w:bookmarkEnd w:id="162"/>
      <w:r>
        <w:rPr>
          <w:rFonts w:hint="eastAsia" w:ascii="宋体" w:hAnsi="宋体"/>
          <w:color w:val="000000" w:themeColor="text1"/>
          <w:sz w:val="28"/>
          <w:szCs w:val="28"/>
          <w14:textFill>
            <w14:solidFill>
              <w14:schemeClr w14:val="tx1"/>
            </w14:solidFill>
          </w14:textFill>
        </w:rPr>
        <w:t>规则</w:t>
      </w:r>
    </w:p>
    <w:p w14:paraId="46BAE59C">
      <w:pPr>
        <w:pStyle w:val="4"/>
        <w:numPr>
          <w:ilvl w:val="0"/>
          <w:numId w:val="19"/>
        </w:numPr>
        <w:tabs>
          <w:tab w:val="left" w:pos="945"/>
        </w:tabs>
        <w:spacing w:before="0" w:after="0" w:line="360" w:lineRule="auto"/>
        <w:ind w:left="964" w:hanging="964" w:hangingChars="400"/>
        <w:rPr>
          <w:rFonts w:ascii="宋体" w:hAnsi="宋体"/>
          <w:color w:val="000000" w:themeColor="text1"/>
          <w:sz w:val="24"/>
          <w:szCs w:val="24"/>
          <w14:textFill>
            <w14:solidFill>
              <w14:schemeClr w14:val="tx1"/>
            </w14:solidFill>
          </w14:textFill>
        </w:rPr>
      </w:pPr>
      <w:bookmarkStart w:id="163" w:name="_Toc54335419"/>
      <w:bookmarkStart w:id="164" w:name="_Toc10859"/>
      <w:bookmarkStart w:id="165" w:name="_Toc22806161"/>
      <w:r>
        <w:rPr>
          <w:rFonts w:hint="eastAsia" w:ascii="宋体" w:hAnsi="宋体"/>
          <w:color w:val="000000" w:themeColor="text1"/>
          <w:sz w:val="24"/>
          <w:szCs w:val="24"/>
          <w14:textFill>
            <w14:solidFill>
              <w14:schemeClr w14:val="tx1"/>
            </w14:solidFill>
          </w14:textFill>
        </w:rPr>
        <w:t>适用</w:t>
      </w:r>
      <w:bookmarkEnd w:id="163"/>
      <w:bookmarkEnd w:id="164"/>
      <w:bookmarkEnd w:id="165"/>
      <w:r>
        <w:rPr>
          <w:rFonts w:hint="eastAsia" w:ascii="宋体" w:hAnsi="宋体"/>
          <w:color w:val="000000" w:themeColor="text1"/>
          <w:sz w:val="24"/>
          <w:szCs w:val="24"/>
          <w14:textFill>
            <w14:solidFill>
              <w14:schemeClr w14:val="tx1"/>
            </w14:solidFill>
          </w14:textFill>
        </w:rPr>
        <w:t>规则</w:t>
      </w:r>
    </w:p>
    <w:p w14:paraId="2232D134">
      <w:pPr>
        <w:numPr>
          <w:ilvl w:val="1"/>
          <w:numId w:val="30"/>
        </w:numPr>
        <w:tabs>
          <w:tab w:val="left" w:pos="945"/>
        </w:tabs>
        <w:autoSpaceDE w:val="0"/>
        <w:autoSpaceDN w:val="0"/>
        <w:ind w:left="993" w:hanging="993"/>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本项目参考《招标投标法》和《政府采购法》等法律体系的各类采购方式的立法原则和流程，遵照公开、公平、公正，以及物有所值的原则确定采购方式，并按照采购人的内控管理制度要求实施本次采购活动。</w:t>
      </w:r>
    </w:p>
    <w:p w14:paraId="6D1F986A">
      <w:p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p>
    <w:p w14:paraId="22E7378C">
      <w:pPr>
        <w:pStyle w:val="3"/>
        <w:numPr>
          <w:ilvl w:val="0"/>
          <w:numId w:val="4"/>
        </w:numPr>
        <w:tabs>
          <w:tab w:val="left" w:pos="945"/>
        </w:tabs>
        <w:spacing w:before="0" w:after="0" w:line="360" w:lineRule="auto"/>
        <w:ind w:left="0" w:firstLine="0"/>
        <w:rPr>
          <w:rFonts w:ascii="宋体" w:hAnsi="宋体"/>
          <w:color w:val="000000" w:themeColor="text1"/>
          <w:sz w:val="28"/>
          <w:szCs w:val="28"/>
          <w14:textFill>
            <w14:solidFill>
              <w14:schemeClr w14:val="tx1"/>
            </w14:solidFill>
          </w14:textFill>
        </w:rPr>
      </w:pPr>
      <w:bookmarkStart w:id="166" w:name="_Toc7216"/>
      <w:bookmarkStart w:id="167" w:name="_Toc54335420"/>
      <w:bookmarkStart w:id="168" w:name="_Toc22806163"/>
      <w:r>
        <w:rPr>
          <w:rFonts w:hint="eastAsia" w:ascii="宋体" w:hAnsi="宋体"/>
          <w:color w:val="000000" w:themeColor="text1"/>
          <w:sz w:val="28"/>
          <w:szCs w:val="28"/>
          <w14:textFill>
            <w14:solidFill>
              <w14:schemeClr w14:val="tx1"/>
            </w14:solidFill>
          </w14:textFill>
        </w:rPr>
        <w:t>其他事项</w:t>
      </w:r>
      <w:bookmarkEnd w:id="166"/>
      <w:bookmarkEnd w:id="167"/>
    </w:p>
    <w:p w14:paraId="18C46688">
      <w:pPr>
        <w:pStyle w:val="4"/>
        <w:numPr>
          <w:ilvl w:val="0"/>
          <w:numId w:val="19"/>
        </w:numPr>
        <w:tabs>
          <w:tab w:val="left" w:pos="945"/>
        </w:tabs>
        <w:spacing w:before="0" w:after="0" w:line="360" w:lineRule="auto"/>
        <w:ind w:left="964" w:hanging="964" w:hangingChars="4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ab/>
      </w:r>
      <w:bookmarkStart w:id="169" w:name="_Toc54335422"/>
      <w:bookmarkStart w:id="170" w:name="_Toc32368"/>
      <w:r>
        <w:rPr>
          <w:rFonts w:hint="eastAsia" w:ascii="宋体" w:hAnsi="宋体"/>
          <w:color w:val="000000" w:themeColor="text1"/>
          <w:sz w:val="24"/>
          <w:szCs w:val="24"/>
          <w14:textFill>
            <w14:solidFill>
              <w14:schemeClr w14:val="tx1"/>
            </w14:solidFill>
          </w14:textFill>
        </w:rPr>
        <w:t>需要补充的其他内容</w:t>
      </w:r>
      <w:bookmarkEnd w:id="169"/>
      <w:bookmarkEnd w:id="170"/>
    </w:p>
    <w:p w14:paraId="53C9ADE0">
      <w:pPr>
        <w:tabs>
          <w:tab w:val="left" w:pos="945"/>
        </w:tabs>
        <w:autoSpaceDE w:val="0"/>
        <w:autoSpaceDN w:val="0"/>
        <w:ind w:left="567" w:firstLine="360" w:firstLineChars="1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见《投标人须知前附表》。</w:t>
      </w:r>
    </w:p>
    <w:bookmarkEnd w:id="168"/>
    <w:p w14:paraId="641577AB">
      <w:pPr>
        <w:pStyle w:val="3"/>
        <w:numPr>
          <w:ilvl w:val="0"/>
          <w:numId w:val="4"/>
        </w:numPr>
        <w:tabs>
          <w:tab w:val="left" w:pos="945"/>
        </w:tabs>
        <w:spacing w:before="0" w:after="0" w:line="360" w:lineRule="auto"/>
        <w:ind w:left="0" w:firstLine="0"/>
        <w:rPr>
          <w:rFonts w:ascii="宋体" w:hAnsi="宋体"/>
          <w:color w:val="000000" w:themeColor="text1"/>
          <w:sz w:val="28"/>
          <w:szCs w:val="28"/>
          <w14:textFill>
            <w14:solidFill>
              <w14:schemeClr w14:val="tx1"/>
            </w14:solidFill>
          </w14:textFill>
        </w:rPr>
      </w:pPr>
      <w:bookmarkStart w:id="171" w:name="_Toc54335423"/>
      <w:bookmarkStart w:id="172" w:name="_Toc16883"/>
      <w:r>
        <w:rPr>
          <w:rFonts w:hint="eastAsia" w:ascii="宋体" w:hAnsi="宋体"/>
          <w:color w:val="000000" w:themeColor="text1"/>
          <w:sz w:val="28"/>
          <w:szCs w:val="28"/>
          <w14:textFill>
            <w14:solidFill>
              <w14:schemeClr w14:val="tx1"/>
            </w14:solidFill>
          </w14:textFill>
        </w:rPr>
        <w:t>附表与附件</w:t>
      </w:r>
      <w:bookmarkEnd w:id="171"/>
      <w:bookmarkEnd w:id="172"/>
    </w:p>
    <w:p w14:paraId="1E2BB591">
      <w:pPr>
        <w:pStyle w:val="3"/>
        <w:tabs>
          <w:tab w:val="left" w:pos="945"/>
        </w:tabs>
        <w:spacing w:before="0" w:after="0" w:line="360" w:lineRule="auto"/>
        <w:rPr>
          <w:color w:val="000000" w:themeColor="text1"/>
          <w:sz w:val="24"/>
          <w14:textFill>
            <w14:solidFill>
              <w14:schemeClr w14:val="tx1"/>
            </w14:solidFill>
          </w14:textFill>
        </w:rPr>
      </w:pPr>
      <w:bookmarkStart w:id="173" w:name="_Toc17878"/>
      <w:bookmarkStart w:id="174" w:name="_Toc54335424"/>
      <w:bookmarkStart w:id="175" w:name="_Toc22806164"/>
      <w:r>
        <w:rPr>
          <w:rFonts w:hint="eastAsia"/>
          <w:color w:val="000000" w:themeColor="text1"/>
          <w:sz w:val="24"/>
          <w14:textFill>
            <w14:solidFill>
              <w14:schemeClr w14:val="tx1"/>
            </w14:solidFill>
          </w14:textFill>
        </w:rPr>
        <w:t>格式1-格式3：供应商提交询问函、质疑函、投诉函的格式</w:t>
      </w:r>
      <w:bookmarkEnd w:id="173"/>
      <w:bookmarkEnd w:id="174"/>
    </w:p>
    <w:p w14:paraId="7CEB403E">
      <w:pPr>
        <w:pStyle w:val="4"/>
        <w:numPr>
          <w:ilvl w:val="0"/>
          <w:numId w:val="0"/>
        </w:numPr>
        <w:tabs>
          <w:tab w:val="left" w:pos="945"/>
        </w:tabs>
        <w:spacing w:before="0" w:after="0" w:line="360" w:lineRule="auto"/>
        <w:ind w:left="425" w:hanging="425"/>
        <w:rPr>
          <w:rFonts w:ascii="宋体" w:hAnsi="宋体"/>
          <w:color w:val="000000" w:themeColor="text1"/>
          <w:sz w:val="24"/>
          <w:szCs w:val="24"/>
          <w14:textFill>
            <w14:solidFill>
              <w14:schemeClr w14:val="tx1"/>
            </w14:solidFill>
          </w14:textFill>
        </w:rPr>
      </w:pPr>
      <w:bookmarkStart w:id="176" w:name="_Toc22806170"/>
      <w:r>
        <w:rPr>
          <w:rFonts w:ascii="宋体" w:hAnsi="宋体"/>
          <w:color w:val="000000" w:themeColor="text1"/>
          <w:sz w:val="24"/>
          <w:szCs w:val="24"/>
          <w14:textFill>
            <w14:solidFill>
              <w14:schemeClr w14:val="tx1"/>
            </w14:solidFill>
          </w14:textFill>
        </w:rPr>
        <w:br w:type="page"/>
      </w:r>
      <w:bookmarkStart w:id="177" w:name="_Toc54335425"/>
      <w:bookmarkStart w:id="178" w:name="_Toc26457"/>
      <w:r>
        <w:rPr>
          <w:rFonts w:hint="eastAsia" w:ascii="宋体" w:hAnsi="宋体"/>
          <w:color w:val="000000" w:themeColor="text1"/>
          <w:sz w:val="24"/>
          <w:szCs w:val="24"/>
          <w14:textFill>
            <w14:solidFill>
              <w14:schemeClr w14:val="tx1"/>
            </w14:solidFill>
          </w14:textFill>
        </w:rPr>
        <w:t>格式1：询问函格式</w:t>
      </w:r>
      <w:bookmarkEnd w:id="176"/>
      <w:bookmarkEnd w:id="177"/>
      <w:bookmarkEnd w:id="178"/>
    </w:p>
    <w:p w14:paraId="2DFB4CE6">
      <w:pPr>
        <w:autoSpaceDE w:val="0"/>
        <w:autoSpaceDN w:val="0"/>
        <w:jc w:val="cente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询问函</w:t>
      </w:r>
    </w:p>
    <w:p w14:paraId="52900D80">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广东华伦招标有限公司：</w:t>
      </w:r>
    </w:p>
    <w:p w14:paraId="3DA00CDB">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我单位已按规定获取招标文件并准备参与</w:t>
      </w:r>
      <w:r>
        <w:rPr>
          <w:rFonts w:hint="eastAsia" w:ascii="宋体" w:hAnsi="宋体"/>
          <w:i/>
          <w:color w:val="000000" w:themeColor="text1"/>
          <w:szCs w:val="24"/>
          <w:u w:val="single"/>
          <w14:textFill>
            <w14:solidFill>
              <w14:schemeClr w14:val="tx1"/>
            </w14:solidFill>
          </w14:textFill>
        </w:rPr>
        <w:t>珠海市妇幼保健院中药饮片代煎代配项目</w:t>
      </w:r>
      <w:r>
        <w:rPr>
          <w:rFonts w:hint="eastAsia" w:ascii="宋体" w:hAnsi="宋体"/>
          <w:color w:val="000000" w:themeColor="text1"/>
          <w:szCs w:val="24"/>
          <w14:textFill>
            <w14:solidFill>
              <w14:schemeClr w14:val="tx1"/>
            </w14:solidFill>
          </w14:textFill>
        </w:rPr>
        <w:t>（采购文件编号：</w:t>
      </w:r>
      <w:r>
        <w:rPr>
          <w:rFonts w:hint="eastAsia" w:ascii="宋体" w:hAnsi="宋体"/>
          <w:i/>
          <w:color w:val="000000" w:themeColor="text1"/>
          <w:szCs w:val="24"/>
          <w:u w:val="single"/>
          <w:lang w:eastAsia="zh-CN"/>
          <w14:textFill>
            <w14:solidFill>
              <w14:schemeClr w14:val="tx1"/>
            </w14:solidFill>
          </w14:textFill>
        </w:rPr>
        <w:t>0809-26411ZHG303000801</w:t>
      </w:r>
      <w:r>
        <w:rPr>
          <w:rFonts w:hint="eastAsia" w:ascii="宋体" w:hAnsi="宋体"/>
          <w:color w:val="000000" w:themeColor="text1"/>
          <w:szCs w:val="24"/>
          <w14:textFill>
            <w14:solidFill>
              <w14:schemeClr w14:val="tx1"/>
            </w14:solidFill>
          </w14:textFill>
        </w:rPr>
        <w:t>）的投标（或报价）活动，现有以下几个内容（或条款）存在疑问（或无法理解），特提出询问。</w:t>
      </w:r>
    </w:p>
    <w:p w14:paraId="08C7CDC6">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一、</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（事项一）</w:t>
      </w:r>
    </w:p>
    <w:p w14:paraId="542854BA">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（问题或条款内容）</w:t>
      </w:r>
    </w:p>
    <w:p w14:paraId="5CCCAC1A">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（说明疑问或无法理解原因）</w:t>
      </w:r>
    </w:p>
    <w:p w14:paraId="3D248C14">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（建议）</w:t>
      </w:r>
    </w:p>
    <w:p w14:paraId="241B8947">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二、</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（事项二）</w:t>
      </w:r>
    </w:p>
    <w:p w14:paraId="48432F16">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w:t>
      </w:r>
    </w:p>
    <w:p w14:paraId="247EB7CF">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随附相关证明材料如下：（请提供目录）。</w:t>
      </w:r>
    </w:p>
    <w:p w14:paraId="70D4B5C6">
      <w:pPr>
        <w:autoSpaceDE w:val="0"/>
        <w:autoSpaceDN w:val="0"/>
        <w:rPr>
          <w:rFonts w:ascii="宋体" w:hAnsi="宋体"/>
          <w:color w:val="000000" w:themeColor="text1"/>
          <w:szCs w:val="24"/>
          <w14:textFill>
            <w14:solidFill>
              <w14:schemeClr w14:val="tx1"/>
            </w14:solidFill>
          </w14:textFill>
        </w:rPr>
      </w:pPr>
    </w:p>
    <w:p w14:paraId="142F2DB9">
      <w:pPr>
        <w:autoSpaceDE w:val="0"/>
        <w:autoSpaceDN w:val="0"/>
        <w:ind w:firstLine="4320" w:firstLineChars="18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询问人：（公章）</w:t>
      </w:r>
    </w:p>
    <w:p w14:paraId="6F4BB8BD">
      <w:pPr>
        <w:autoSpaceDE w:val="0"/>
        <w:autoSpaceDN w:val="0"/>
        <w:ind w:firstLine="4320" w:firstLineChars="18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法定代表人（授权代表）：</w:t>
      </w:r>
    </w:p>
    <w:p w14:paraId="6332C5F5">
      <w:pPr>
        <w:autoSpaceDE w:val="0"/>
        <w:autoSpaceDN w:val="0"/>
        <w:ind w:firstLine="4320" w:firstLineChars="18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地址/邮编：</w:t>
      </w:r>
    </w:p>
    <w:p w14:paraId="3FCCBB29">
      <w:pPr>
        <w:autoSpaceDE w:val="0"/>
        <w:autoSpaceDN w:val="0"/>
        <w:ind w:firstLine="4320" w:firstLineChars="18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电话/传真：</w:t>
      </w:r>
    </w:p>
    <w:p w14:paraId="5230C38E">
      <w:pPr>
        <w:autoSpaceDE w:val="0"/>
        <w:autoSpaceDN w:val="0"/>
        <w:ind w:firstLine="4320" w:firstLineChars="18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 xml:space="preserve">        年  月  日</w:t>
      </w:r>
    </w:p>
    <w:p w14:paraId="73429A61">
      <w:pPr>
        <w:pStyle w:val="4"/>
        <w:numPr>
          <w:ilvl w:val="0"/>
          <w:numId w:val="0"/>
        </w:numPr>
        <w:tabs>
          <w:tab w:val="left" w:pos="945"/>
        </w:tabs>
        <w:spacing w:before="0" w:after="0" w:line="360" w:lineRule="auto"/>
        <w:ind w:left="425" w:hanging="425"/>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bookmarkStart w:id="179" w:name="_Toc22806171"/>
      <w:bookmarkStart w:id="180" w:name="_Toc54335426"/>
      <w:bookmarkStart w:id="181" w:name="_Toc29175"/>
      <w:r>
        <w:rPr>
          <w:rFonts w:hint="eastAsia" w:ascii="宋体" w:hAnsi="宋体"/>
          <w:color w:val="000000" w:themeColor="text1"/>
          <w:sz w:val="24"/>
          <w:szCs w:val="24"/>
          <w14:textFill>
            <w14:solidFill>
              <w14:schemeClr w14:val="tx1"/>
            </w14:solidFill>
          </w14:textFill>
        </w:rPr>
        <w:t>格式2：质疑函格式</w:t>
      </w:r>
      <w:bookmarkEnd w:id="179"/>
      <w:bookmarkEnd w:id="180"/>
      <w:bookmarkEnd w:id="181"/>
    </w:p>
    <w:p w14:paraId="72626B25">
      <w:pPr>
        <w:autoSpaceDE w:val="0"/>
        <w:autoSpaceDN w:val="0"/>
        <w:jc w:val="cente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质疑函</w:t>
      </w:r>
    </w:p>
    <w:p w14:paraId="5FD66E10">
      <w:pPr>
        <w:autoSpaceDE w:val="0"/>
        <w:autoSpaceDN w:val="0"/>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一、质疑供应商基本信息</w:t>
      </w:r>
    </w:p>
    <w:p w14:paraId="7A23C1A7">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质疑供应商：</w:t>
      </w:r>
      <w:r>
        <w:rPr>
          <w:rFonts w:hint="eastAsia" w:ascii="宋体" w:hAnsi="宋体"/>
          <w:color w:val="000000" w:themeColor="text1"/>
          <w:szCs w:val="24"/>
          <w:u w:val="single"/>
          <w14:textFill>
            <w14:solidFill>
              <w14:schemeClr w14:val="tx1"/>
            </w14:solidFill>
          </w14:textFill>
        </w:rPr>
        <w:t xml:space="preserve">                                                               </w:t>
      </w:r>
    </w:p>
    <w:p w14:paraId="37F2EB91">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地址：</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 xml:space="preserve">  邮编：</w:t>
      </w:r>
      <w:r>
        <w:rPr>
          <w:rFonts w:hint="eastAsia" w:ascii="宋体" w:hAnsi="宋体"/>
          <w:color w:val="000000" w:themeColor="text1"/>
          <w:szCs w:val="24"/>
          <w:u w:val="single"/>
          <w14:textFill>
            <w14:solidFill>
              <w14:schemeClr w14:val="tx1"/>
            </w14:solidFill>
          </w14:textFill>
        </w:rPr>
        <w:t xml:space="preserve">               </w:t>
      </w:r>
    </w:p>
    <w:p w14:paraId="1DDB3657">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联系人：</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 xml:space="preserve">  联系电话：</w:t>
      </w:r>
      <w:r>
        <w:rPr>
          <w:rFonts w:hint="eastAsia" w:ascii="宋体" w:hAnsi="宋体"/>
          <w:color w:val="000000" w:themeColor="text1"/>
          <w:szCs w:val="24"/>
          <w:u w:val="single"/>
          <w14:textFill>
            <w14:solidFill>
              <w14:schemeClr w14:val="tx1"/>
            </w14:solidFill>
          </w14:textFill>
        </w:rPr>
        <w:t xml:space="preserve">           </w:t>
      </w:r>
    </w:p>
    <w:p w14:paraId="61998432">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授权代表：</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 xml:space="preserve">  联系电话：</w:t>
      </w:r>
      <w:r>
        <w:rPr>
          <w:rFonts w:hint="eastAsia" w:ascii="宋体" w:hAnsi="宋体"/>
          <w:color w:val="000000" w:themeColor="text1"/>
          <w:szCs w:val="24"/>
          <w:u w:val="single"/>
          <w14:textFill>
            <w14:solidFill>
              <w14:schemeClr w14:val="tx1"/>
            </w14:solidFill>
          </w14:textFill>
        </w:rPr>
        <w:t xml:space="preserve">           </w:t>
      </w:r>
    </w:p>
    <w:p w14:paraId="17469E72">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地址：</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 xml:space="preserve">  邮编：</w:t>
      </w:r>
      <w:r>
        <w:rPr>
          <w:rFonts w:hint="eastAsia" w:ascii="宋体" w:hAnsi="宋体"/>
          <w:color w:val="000000" w:themeColor="text1"/>
          <w:szCs w:val="24"/>
          <w:u w:val="single"/>
          <w14:textFill>
            <w14:solidFill>
              <w14:schemeClr w14:val="tx1"/>
            </w14:solidFill>
          </w14:textFill>
        </w:rPr>
        <w:t xml:space="preserve">               </w:t>
      </w:r>
    </w:p>
    <w:p w14:paraId="248DCCF6">
      <w:pPr>
        <w:autoSpaceDE w:val="0"/>
        <w:autoSpaceDN w:val="0"/>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二、质疑项目基本情况</w:t>
      </w:r>
    </w:p>
    <w:p w14:paraId="026E6F62">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质疑项目的名称：</w:t>
      </w:r>
      <w:r>
        <w:rPr>
          <w:rFonts w:hint="eastAsia" w:ascii="宋体" w:hAnsi="宋体"/>
          <w:color w:val="000000" w:themeColor="text1"/>
          <w:szCs w:val="24"/>
          <w:u w:val="single"/>
          <w14:textFill>
            <w14:solidFill>
              <w14:schemeClr w14:val="tx1"/>
            </w14:solidFill>
          </w14:textFill>
        </w:rPr>
        <w:t xml:space="preserve">                                                           </w:t>
      </w:r>
    </w:p>
    <w:p w14:paraId="34B2FBFF">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质疑项目的文件编号：</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 xml:space="preserve">  采购包号：</w:t>
      </w:r>
      <w:r>
        <w:rPr>
          <w:rFonts w:hint="eastAsia" w:ascii="宋体" w:hAnsi="宋体"/>
          <w:color w:val="000000" w:themeColor="text1"/>
          <w:szCs w:val="24"/>
          <w:u w:val="single"/>
          <w14:textFill>
            <w14:solidFill>
              <w14:schemeClr w14:val="tx1"/>
            </w14:solidFill>
          </w14:textFill>
        </w:rPr>
        <w:t xml:space="preserve">             </w:t>
      </w:r>
    </w:p>
    <w:p w14:paraId="3C81320A">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采购人名称：</w:t>
      </w:r>
      <w:r>
        <w:rPr>
          <w:rFonts w:hint="eastAsia" w:ascii="宋体" w:hAnsi="宋体"/>
          <w:color w:val="000000" w:themeColor="text1"/>
          <w:szCs w:val="24"/>
          <w:u w:val="single"/>
          <w14:textFill>
            <w14:solidFill>
              <w14:schemeClr w14:val="tx1"/>
            </w14:solidFill>
          </w14:textFill>
        </w:rPr>
        <w:t xml:space="preserve">                                                               </w:t>
      </w:r>
    </w:p>
    <w:p w14:paraId="1C60A98A">
      <w:pPr>
        <w:autoSpaceDE w:val="0"/>
        <w:autoSpaceDN w:val="0"/>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14:textFill>
            <w14:solidFill>
              <w14:schemeClr w14:val="tx1"/>
            </w14:solidFill>
          </w14:textFill>
        </w:rPr>
        <w:t>招标文件获取日期：</w:t>
      </w:r>
      <w:r>
        <w:rPr>
          <w:rFonts w:hint="eastAsia" w:ascii="宋体" w:hAnsi="宋体"/>
          <w:color w:val="000000" w:themeColor="text1"/>
          <w:szCs w:val="24"/>
          <w:u w:val="single"/>
          <w14:textFill>
            <w14:solidFill>
              <w14:schemeClr w14:val="tx1"/>
            </w14:solidFill>
          </w14:textFill>
        </w:rPr>
        <w:t xml:space="preserve">                                                         </w:t>
      </w:r>
    </w:p>
    <w:p w14:paraId="449A4E76">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质疑环节：</w:t>
      </w:r>
      <w:r>
        <w:rPr>
          <w:rFonts w:hint="eastAsia" w:ascii="宋体" w:hAnsi="宋体"/>
          <w:i/>
          <w:color w:val="000000" w:themeColor="text1"/>
          <w:szCs w:val="24"/>
          <w14:textFill>
            <w14:solidFill>
              <w14:schemeClr w14:val="tx1"/>
            </w14:solidFill>
          </w14:textFill>
        </w:rPr>
        <w:t>采购文件</w:t>
      </w:r>
      <w:r>
        <w:rPr>
          <w:rFonts w:hint="eastAsia" w:ascii="宋体" w:hAnsi="宋体"/>
          <w:color w:val="000000" w:themeColor="text1"/>
          <w:szCs w:val="24"/>
          <w14:textFill>
            <w14:solidFill>
              <w14:schemeClr w14:val="tx1"/>
            </w14:solidFill>
          </w14:textFill>
        </w:rPr>
        <w:t>/</w:t>
      </w:r>
      <w:r>
        <w:rPr>
          <w:rFonts w:hint="eastAsia" w:ascii="宋体" w:hAnsi="宋体"/>
          <w:i/>
          <w:color w:val="000000" w:themeColor="text1"/>
          <w:szCs w:val="24"/>
          <w14:textFill>
            <w14:solidFill>
              <w14:schemeClr w14:val="tx1"/>
            </w14:solidFill>
          </w14:textFill>
        </w:rPr>
        <w:t>开标过程</w:t>
      </w:r>
      <w:r>
        <w:rPr>
          <w:rFonts w:hint="eastAsia" w:ascii="宋体" w:hAnsi="宋体"/>
          <w:color w:val="000000" w:themeColor="text1"/>
          <w:szCs w:val="24"/>
          <w14:textFill>
            <w14:solidFill>
              <w14:schemeClr w14:val="tx1"/>
            </w14:solidFill>
          </w14:textFill>
        </w:rPr>
        <w:t>/</w:t>
      </w:r>
      <w:r>
        <w:rPr>
          <w:rFonts w:hint="eastAsia" w:ascii="宋体" w:hAnsi="宋体"/>
          <w:i/>
          <w:color w:val="000000" w:themeColor="text1"/>
          <w:szCs w:val="24"/>
          <w14:textFill>
            <w14:solidFill>
              <w14:schemeClr w14:val="tx1"/>
            </w14:solidFill>
          </w14:textFill>
        </w:rPr>
        <w:t>评审过程、中标或者成交结果</w:t>
      </w:r>
      <w:r>
        <w:rPr>
          <w:rFonts w:hint="eastAsia" w:ascii="宋体" w:hAnsi="宋体"/>
          <w:color w:val="000000" w:themeColor="text1"/>
          <w:szCs w:val="24"/>
          <w14:textFill>
            <w14:solidFill>
              <w14:schemeClr w14:val="tx1"/>
            </w14:solidFill>
          </w14:textFill>
        </w:rPr>
        <w:t>/</w:t>
      </w:r>
      <w:r>
        <w:rPr>
          <w:rFonts w:hint="eastAsia" w:ascii="宋体" w:hAnsi="宋体"/>
          <w:i/>
          <w:color w:val="000000" w:themeColor="text1"/>
          <w:szCs w:val="24"/>
          <w14:textFill>
            <w14:solidFill>
              <w14:schemeClr w14:val="tx1"/>
            </w14:solidFill>
          </w14:textFill>
        </w:rPr>
        <w:t>其他：</w:t>
      </w:r>
      <w:r>
        <w:rPr>
          <w:rFonts w:hint="eastAsia" w:ascii="宋体" w:hAnsi="宋体"/>
          <w:i/>
          <w:color w:val="000000" w:themeColor="text1"/>
          <w:szCs w:val="24"/>
          <w:u w:val="single"/>
          <w14:textFill>
            <w14:solidFill>
              <w14:schemeClr w14:val="tx1"/>
            </w14:solidFill>
          </w14:textFill>
        </w:rPr>
        <w:t>（请填写具体环节）</w:t>
      </w:r>
    </w:p>
    <w:p w14:paraId="4024A1A7">
      <w:pPr>
        <w:autoSpaceDE w:val="0"/>
        <w:autoSpaceDN w:val="0"/>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三、质疑事项具体内容</w:t>
      </w:r>
    </w:p>
    <w:p w14:paraId="27BA1BA6">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质疑事项1：</w:t>
      </w:r>
      <w:r>
        <w:rPr>
          <w:rFonts w:hint="eastAsia" w:ascii="宋体" w:hAnsi="宋体"/>
          <w:i/>
          <w:color w:val="000000" w:themeColor="text1"/>
          <w:szCs w:val="24"/>
          <w:u w:val="single"/>
          <w14:textFill>
            <w14:solidFill>
              <w14:schemeClr w14:val="tx1"/>
            </w14:solidFill>
          </w14:textFill>
        </w:rPr>
        <w:t>（质疑事项1标题或简要描述）</w:t>
      </w:r>
      <w:r>
        <w:rPr>
          <w:rFonts w:hint="eastAsia" w:ascii="宋体" w:hAnsi="宋体"/>
          <w:color w:val="000000" w:themeColor="text1"/>
          <w:szCs w:val="24"/>
          <w:u w:val="single"/>
          <w14:textFill>
            <w14:solidFill>
              <w14:schemeClr w14:val="tx1"/>
            </w14:solidFill>
          </w14:textFill>
        </w:rPr>
        <w:t xml:space="preserve">                                      </w:t>
      </w:r>
    </w:p>
    <w:p w14:paraId="663838DB">
      <w:pPr>
        <w:autoSpaceDE w:val="0"/>
        <w:autoSpaceDN w:val="0"/>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14:textFill>
            <w14:solidFill>
              <w14:schemeClr w14:val="tx1"/>
            </w14:solidFill>
          </w14:textFill>
        </w:rPr>
        <w:t>事实依据：</w:t>
      </w:r>
      <w:r>
        <w:rPr>
          <w:rFonts w:hint="eastAsia" w:ascii="宋体" w:hAnsi="宋体"/>
          <w:color w:val="000000" w:themeColor="text1"/>
          <w:szCs w:val="24"/>
          <w:u w:val="single"/>
          <w14:textFill>
            <w14:solidFill>
              <w14:schemeClr w14:val="tx1"/>
            </w14:solidFill>
          </w14:textFill>
        </w:rPr>
        <w:t xml:space="preserve">                                                                 </w:t>
      </w:r>
    </w:p>
    <w:p w14:paraId="36E4C6F5">
      <w:pPr>
        <w:autoSpaceDE w:val="0"/>
        <w:autoSpaceDN w:val="0"/>
        <w:rPr>
          <w:rFonts w:ascii="宋体" w:hAnsi="宋体"/>
          <w:color w:val="000000" w:themeColor="text1"/>
          <w:szCs w:val="24"/>
          <w:u w:val="single"/>
          <w14:textFill>
            <w14:solidFill>
              <w14:schemeClr w14:val="tx1"/>
            </w14:solidFill>
          </w14:textFill>
        </w:rPr>
      </w:pPr>
      <w:r>
        <w:rPr>
          <w:rFonts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u w:val="single"/>
          <w14:textFill>
            <w14:solidFill>
              <w14:schemeClr w14:val="tx1"/>
            </w14:solidFill>
          </w14:textFill>
        </w:rPr>
        <w:t xml:space="preserve">                       </w:t>
      </w:r>
      <w:r>
        <w:rPr>
          <w:rFonts w:ascii="宋体" w:hAnsi="宋体"/>
          <w:color w:val="000000" w:themeColor="text1"/>
          <w:szCs w:val="24"/>
          <w:u w:val="single"/>
          <w14:textFill>
            <w14:solidFill>
              <w14:schemeClr w14:val="tx1"/>
            </w14:solidFill>
          </w14:textFill>
        </w:rPr>
        <w:t xml:space="preserve">          </w:t>
      </w:r>
    </w:p>
    <w:p w14:paraId="2BA29388">
      <w:pPr>
        <w:autoSpaceDE w:val="0"/>
        <w:autoSpaceDN w:val="0"/>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14:textFill>
            <w14:solidFill>
              <w14:schemeClr w14:val="tx1"/>
            </w14:solidFill>
          </w14:textFill>
        </w:rPr>
        <w:t>法律依据：</w:t>
      </w:r>
      <w:r>
        <w:rPr>
          <w:rFonts w:hint="eastAsia" w:ascii="宋体" w:hAnsi="宋体"/>
          <w:color w:val="000000" w:themeColor="text1"/>
          <w:szCs w:val="24"/>
          <w:u w:val="single"/>
          <w14:textFill>
            <w14:solidFill>
              <w14:schemeClr w14:val="tx1"/>
            </w14:solidFill>
          </w14:textFill>
        </w:rPr>
        <w:t xml:space="preserve">                                                                 </w:t>
      </w:r>
    </w:p>
    <w:p w14:paraId="2E8B880F">
      <w:pPr>
        <w:autoSpaceDE w:val="0"/>
        <w:autoSpaceDN w:val="0"/>
        <w:rPr>
          <w:rFonts w:ascii="宋体" w:hAnsi="宋体"/>
          <w:color w:val="000000" w:themeColor="text1"/>
          <w:szCs w:val="24"/>
          <w:u w:val="single"/>
          <w14:textFill>
            <w14:solidFill>
              <w14:schemeClr w14:val="tx1"/>
            </w14:solidFill>
          </w14:textFill>
        </w:rPr>
      </w:pPr>
      <w:r>
        <w:rPr>
          <w:rFonts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u w:val="single"/>
          <w14:textFill>
            <w14:solidFill>
              <w14:schemeClr w14:val="tx1"/>
            </w14:solidFill>
          </w14:textFill>
        </w:rPr>
        <w:t xml:space="preserve">                       </w:t>
      </w:r>
      <w:r>
        <w:rPr>
          <w:rFonts w:ascii="宋体" w:hAnsi="宋体"/>
          <w:color w:val="000000" w:themeColor="text1"/>
          <w:szCs w:val="24"/>
          <w:u w:val="single"/>
          <w14:textFill>
            <w14:solidFill>
              <w14:schemeClr w14:val="tx1"/>
            </w14:solidFill>
          </w14:textFill>
        </w:rPr>
        <w:t xml:space="preserve">              </w:t>
      </w:r>
    </w:p>
    <w:p w14:paraId="235C690E">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质疑事项2：</w:t>
      </w:r>
      <w:r>
        <w:rPr>
          <w:rFonts w:hint="eastAsia" w:ascii="宋体" w:hAnsi="宋体"/>
          <w:i/>
          <w:color w:val="000000" w:themeColor="text1"/>
          <w:szCs w:val="24"/>
          <w:u w:val="single"/>
          <w14:textFill>
            <w14:solidFill>
              <w14:schemeClr w14:val="tx1"/>
            </w14:solidFill>
          </w14:textFill>
        </w:rPr>
        <w:t>（质疑事项1标题或简要描述）</w:t>
      </w:r>
      <w:r>
        <w:rPr>
          <w:rFonts w:hint="eastAsia" w:ascii="宋体" w:hAnsi="宋体"/>
          <w:color w:val="000000" w:themeColor="text1"/>
          <w:szCs w:val="24"/>
          <w:u w:val="single"/>
          <w14:textFill>
            <w14:solidFill>
              <w14:schemeClr w14:val="tx1"/>
            </w14:solidFill>
          </w14:textFill>
        </w:rPr>
        <w:t xml:space="preserve">                                      </w:t>
      </w:r>
    </w:p>
    <w:p w14:paraId="39A874DE">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w:t>
      </w:r>
    </w:p>
    <w:p w14:paraId="4A56D28D">
      <w:pPr>
        <w:autoSpaceDE w:val="0"/>
        <w:autoSpaceDN w:val="0"/>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四、与质疑事项相关的质疑请求</w:t>
      </w:r>
    </w:p>
    <w:p w14:paraId="4F7BE7CD">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请求：</w:t>
      </w:r>
      <w:r>
        <w:rPr>
          <w:rFonts w:hint="eastAsia" w:ascii="宋体" w:hAnsi="宋体"/>
          <w:color w:val="000000" w:themeColor="text1"/>
          <w:szCs w:val="24"/>
          <w:u w:val="single"/>
          <w14:textFill>
            <w14:solidFill>
              <w14:schemeClr w14:val="tx1"/>
            </w14:solidFill>
          </w14:textFill>
        </w:rPr>
        <w:t xml:space="preserve">                                                                     </w:t>
      </w:r>
    </w:p>
    <w:p w14:paraId="0491B286">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代表（签字或盖章）：</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 xml:space="preserve">  （机构供应商）公章：</w:t>
      </w:r>
      <w:r>
        <w:rPr>
          <w:rFonts w:hint="eastAsia" w:ascii="宋体" w:hAnsi="宋体"/>
          <w:color w:val="000000" w:themeColor="text1"/>
          <w:szCs w:val="24"/>
          <w:u w:val="single"/>
          <w14:textFill>
            <w14:solidFill>
              <w14:schemeClr w14:val="tx1"/>
            </w14:solidFill>
          </w14:textFill>
        </w:rPr>
        <w:t xml:space="preserve">               </w:t>
      </w:r>
    </w:p>
    <w:p w14:paraId="04A5360F">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质疑日期：</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年</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月</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日</w:t>
      </w:r>
    </w:p>
    <w:p w14:paraId="7CA76AFC">
      <w:pPr>
        <w:autoSpaceDE w:val="0"/>
        <w:autoSpaceDN w:val="0"/>
        <w:rPr>
          <w:rFonts w:ascii="宋体" w:hAnsi="宋体"/>
          <w:color w:val="000000" w:themeColor="text1"/>
          <w:szCs w:val="24"/>
          <w14:textFill>
            <w14:solidFill>
              <w14:schemeClr w14:val="tx1"/>
            </w14:solidFill>
          </w14:textFill>
        </w:rPr>
      </w:pPr>
    </w:p>
    <w:p w14:paraId="748AFC6B">
      <w:pPr>
        <w:autoSpaceDE w:val="0"/>
        <w:autoSpaceDN w:val="0"/>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质疑函制作说明：</w:t>
      </w:r>
    </w:p>
    <w:p w14:paraId="40561656">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1.供应商提出质疑时，应提交质疑函和必要的证明材料。</w:t>
      </w:r>
    </w:p>
    <w:p w14:paraId="5C3E7711">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760A3EA">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3.质疑供应商若对项目的某一采购包进行质疑，质疑函中应列明具体采购包号。</w:t>
      </w:r>
    </w:p>
    <w:p w14:paraId="4FCCCE21">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4.质疑函的质疑事项应具体、明确，并有必要的事实依据和法律依据。</w:t>
      </w:r>
    </w:p>
    <w:p w14:paraId="19683D57">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5.质疑函的质疑请求应与质疑事项相关。</w:t>
      </w:r>
    </w:p>
    <w:p w14:paraId="7A3D6AE7">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69641358">
      <w:pPr>
        <w:pStyle w:val="4"/>
        <w:numPr>
          <w:ilvl w:val="0"/>
          <w:numId w:val="0"/>
        </w:numPr>
        <w:tabs>
          <w:tab w:val="left" w:pos="945"/>
        </w:tabs>
        <w:spacing w:before="0" w:after="0" w:line="360" w:lineRule="auto"/>
        <w:ind w:left="425" w:hanging="425"/>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bookmarkStart w:id="182" w:name="_Toc24730"/>
      <w:bookmarkStart w:id="183" w:name="_Toc54335427"/>
      <w:bookmarkStart w:id="184" w:name="_Toc22806172"/>
      <w:r>
        <w:rPr>
          <w:rFonts w:hint="eastAsia" w:ascii="宋体" w:hAnsi="宋体"/>
          <w:color w:val="000000" w:themeColor="text1"/>
          <w:sz w:val="24"/>
          <w:szCs w:val="24"/>
          <w14:textFill>
            <w14:solidFill>
              <w14:schemeClr w14:val="tx1"/>
            </w14:solidFill>
          </w14:textFill>
        </w:rPr>
        <w:t>格式3：投诉书格式</w:t>
      </w:r>
      <w:bookmarkEnd w:id="182"/>
      <w:bookmarkEnd w:id="183"/>
      <w:bookmarkEnd w:id="184"/>
    </w:p>
    <w:p w14:paraId="6DC38D14">
      <w:pPr>
        <w:autoSpaceDE w:val="0"/>
        <w:autoSpaceDN w:val="0"/>
        <w:jc w:val="cente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投诉书</w:t>
      </w:r>
    </w:p>
    <w:p w14:paraId="450D5950">
      <w:pPr>
        <w:autoSpaceDE w:val="0"/>
        <w:autoSpaceDN w:val="0"/>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一、投诉相关主体基本情况</w:t>
      </w:r>
    </w:p>
    <w:p w14:paraId="4BA8A6B3">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投诉人：</w:t>
      </w:r>
      <w:r>
        <w:rPr>
          <w:rFonts w:hint="eastAsia" w:ascii="宋体" w:hAnsi="宋体"/>
          <w:color w:val="000000" w:themeColor="text1"/>
          <w:szCs w:val="24"/>
          <w:u w:val="single"/>
          <w14:textFill>
            <w14:solidFill>
              <w14:schemeClr w14:val="tx1"/>
            </w14:solidFill>
          </w14:textFill>
        </w:rPr>
        <w:t xml:space="preserve">                                                                   </w:t>
      </w:r>
    </w:p>
    <w:p w14:paraId="1310AEC8">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地址：</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 xml:space="preserve">  邮编：</w:t>
      </w:r>
      <w:r>
        <w:rPr>
          <w:rFonts w:hint="eastAsia" w:ascii="宋体" w:hAnsi="宋体"/>
          <w:color w:val="000000" w:themeColor="text1"/>
          <w:szCs w:val="24"/>
          <w:u w:val="single"/>
          <w14:textFill>
            <w14:solidFill>
              <w14:schemeClr w14:val="tx1"/>
            </w14:solidFill>
          </w14:textFill>
        </w:rPr>
        <w:t xml:space="preserve">               </w:t>
      </w:r>
    </w:p>
    <w:p w14:paraId="3394E0AB">
      <w:pPr>
        <w:autoSpaceDE w:val="0"/>
        <w:autoSpaceDN w:val="0"/>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14:textFill>
            <w14:solidFill>
              <w14:schemeClr w14:val="tx1"/>
            </w14:solidFill>
          </w14:textFill>
        </w:rPr>
        <w:t>法定代表人/主要负责人：</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 xml:space="preserve">  联系电话：</w:t>
      </w:r>
      <w:r>
        <w:rPr>
          <w:rFonts w:hint="eastAsia" w:ascii="宋体" w:hAnsi="宋体"/>
          <w:color w:val="000000" w:themeColor="text1"/>
          <w:szCs w:val="24"/>
          <w:u w:val="single"/>
          <w14:textFill>
            <w14:solidFill>
              <w14:schemeClr w14:val="tx1"/>
            </w14:solidFill>
          </w14:textFill>
        </w:rPr>
        <w:t xml:space="preserve">           </w:t>
      </w:r>
    </w:p>
    <w:p w14:paraId="60CBEC9A">
      <w:pPr>
        <w:autoSpaceDE w:val="0"/>
        <w:autoSpaceDN w:val="0"/>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14:textFill>
            <w14:solidFill>
              <w14:schemeClr w14:val="tx1"/>
            </w14:solidFill>
          </w14:textFill>
        </w:rPr>
        <w:t>授权代表：</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 xml:space="preserve">  联系电话：</w:t>
      </w:r>
      <w:r>
        <w:rPr>
          <w:rFonts w:hint="eastAsia" w:ascii="宋体" w:hAnsi="宋体"/>
          <w:color w:val="000000" w:themeColor="text1"/>
          <w:szCs w:val="24"/>
          <w:u w:val="single"/>
          <w14:textFill>
            <w14:solidFill>
              <w14:schemeClr w14:val="tx1"/>
            </w14:solidFill>
          </w14:textFill>
        </w:rPr>
        <w:t xml:space="preserve">           </w:t>
      </w:r>
    </w:p>
    <w:p w14:paraId="75E850E1">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地址：</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 xml:space="preserve">  邮编：</w:t>
      </w:r>
      <w:r>
        <w:rPr>
          <w:rFonts w:hint="eastAsia" w:ascii="宋体" w:hAnsi="宋体"/>
          <w:color w:val="000000" w:themeColor="text1"/>
          <w:szCs w:val="24"/>
          <w:u w:val="single"/>
          <w14:textFill>
            <w14:solidFill>
              <w14:schemeClr w14:val="tx1"/>
            </w14:solidFill>
          </w14:textFill>
        </w:rPr>
        <w:t xml:space="preserve">               </w:t>
      </w:r>
    </w:p>
    <w:p w14:paraId="03B1E56F">
      <w:pPr>
        <w:autoSpaceDE w:val="0"/>
        <w:autoSpaceDN w:val="0"/>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14:textFill>
            <w14:solidFill>
              <w14:schemeClr w14:val="tx1"/>
            </w14:solidFill>
          </w14:textFill>
        </w:rPr>
        <w:t>被投诉人1：</w:t>
      </w:r>
      <w:r>
        <w:rPr>
          <w:rFonts w:hint="eastAsia" w:ascii="宋体" w:hAnsi="宋体"/>
          <w:color w:val="000000" w:themeColor="text1"/>
          <w:szCs w:val="24"/>
          <w:u w:val="single"/>
          <w14:textFill>
            <w14:solidFill>
              <w14:schemeClr w14:val="tx1"/>
            </w14:solidFill>
          </w14:textFill>
        </w:rPr>
        <w:t xml:space="preserve">                                                                </w:t>
      </w:r>
    </w:p>
    <w:p w14:paraId="36A0855E">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地址：</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 xml:space="preserve">  邮编：</w:t>
      </w:r>
      <w:r>
        <w:rPr>
          <w:rFonts w:hint="eastAsia" w:ascii="宋体" w:hAnsi="宋体"/>
          <w:color w:val="000000" w:themeColor="text1"/>
          <w:szCs w:val="24"/>
          <w:u w:val="single"/>
          <w14:textFill>
            <w14:solidFill>
              <w14:schemeClr w14:val="tx1"/>
            </w14:solidFill>
          </w14:textFill>
        </w:rPr>
        <w:t xml:space="preserve">               </w:t>
      </w:r>
    </w:p>
    <w:p w14:paraId="3BA5112F">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联系人：</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 xml:space="preserve">  联系电话：</w:t>
      </w:r>
      <w:r>
        <w:rPr>
          <w:rFonts w:hint="eastAsia" w:ascii="宋体" w:hAnsi="宋体"/>
          <w:color w:val="000000" w:themeColor="text1"/>
          <w:szCs w:val="24"/>
          <w:u w:val="single"/>
          <w14:textFill>
            <w14:solidFill>
              <w14:schemeClr w14:val="tx1"/>
            </w14:solidFill>
          </w14:textFill>
        </w:rPr>
        <w:t xml:space="preserve">           </w:t>
      </w:r>
    </w:p>
    <w:p w14:paraId="7CD17D13">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被投诉人2：</w:t>
      </w:r>
      <w:r>
        <w:rPr>
          <w:rFonts w:hint="eastAsia" w:ascii="宋体" w:hAnsi="宋体"/>
          <w:color w:val="000000" w:themeColor="text1"/>
          <w:szCs w:val="24"/>
          <w:u w:val="single"/>
          <w14:textFill>
            <w14:solidFill>
              <w14:schemeClr w14:val="tx1"/>
            </w14:solidFill>
          </w14:textFill>
        </w:rPr>
        <w:t xml:space="preserve">                                                                </w:t>
      </w:r>
    </w:p>
    <w:p w14:paraId="2620063C">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w:t>
      </w:r>
    </w:p>
    <w:p w14:paraId="7F522F69">
      <w:pPr>
        <w:autoSpaceDE w:val="0"/>
        <w:autoSpaceDN w:val="0"/>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14:textFill>
            <w14:solidFill>
              <w14:schemeClr w14:val="tx1"/>
            </w14:solidFill>
          </w14:textFill>
        </w:rPr>
        <w:t>相关供应商：</w:t>
      </w:r>
      <w:r>
        <w:rPr>
          <w:rFonts w:hint="eastAsia" w:ascii="宋体" w:hAnsi="宋体"/>
          <w:color w:val="000000" w:themeColor="text1"/>
          <w:szCs w:val="24"/>
          <w:u w:val="single"/>
          <w14:textFill>
            <w14:solidFill>
              <w14:schemeClr w14:val="tx1"/>
            </w14:solidFill>
          </w14:textFill>
        </w:rPr>
        <w:t xml:space="preserve">                                                               </w:t>
      </w:r>
    </w:p>
    <w:p w14:paraId="1A1FC550">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地址：</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 xml:space="preserve">  邮编：</w:t>
      </w:r>
      <w:r>
        <w:rPr>
          <w:rFonts w:hint="eastAsia" w:ascii="宋体" w:hAnsi="宋体"/>
          <w:color w:val="000000" w:themeColor="text1"/>
          <w:szCs w:val="24"/>
          <w:u w:val="single"/>
          <w14:textFill>
            <w14:solidFill>
              <w14:schemeClr w14:val="tx1"/>
            </w14:solidFill>
          </w14:textFill>
        </w:rPr>
        <w:t xml:space="preserve">               </w:t>
      </w:r>
    </w:p>
    <w:p w14:paraId="51FD989E">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联系人：</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 xml:space="preserve">  联系电话：</w:t>
      </w:r>
      <w:r>
        <w:rPr>
          <w:rFonts w:hint="eastAsia" w:ascii="宋体" w:hAnsi="宋体"/>
          <w:color w:val="000000" w:themeColor="text1"/>
          <w:szCs w:val="24"/>
          <w:u w:val="single"/>
          <w14:textFill>
            <w14:solidFill>
              <w14:schemeClr w14:val="tx1"/>
            </w14:solidFill>
          </w14:textFill>
        </w:rPr>
        <w:t xml:space="preserve">           </w:t>
      </w:r>
    </w:p>
    <w:p w14:paraId="59CFDB49">
      <w:pPr>
        <w:autoSpaceDE w:val="0"/>
        <w:autoSpaceDN w:val="0"/>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二、投诉项目基本情况</w:t>
      </w:r>
    </w:p>
    <w:p w14:paraId="12D6A7DD">
      <w:pPr>
        <w:autoSpaceDE w:val="0"/>
        <w:autoSpaceDN w:val="0"/>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14:textFill>
            <w14:solidFill>
              <w14:schemeClr w14:val="tx1"/>
            </w14:solidFill>
          </w14:textFill>
        </w:rPr>
        <w:t>采购项目名称：</w:t>
      </w:r>
      <w:r>
        <w:rPr>
          <w:rFonts w:hint="eastAsia" w:ascii="宋体" w:hAnsi="宋体"/>
          <w:color w:val="000000" w:themeColor="text1"/>
          <w:szCs w:val="24"/>
          <w:u w:val="single"/>
          <w14:textFill>
            <w14:solidFill>
              <w14:schemeClr w14:val="tx1"/>
            </w14:solidFill>
          </w14:textFill>
        </w:rPr>
        <w:t xml:space="preserve">                                                             </w:t>
      </w:r>
    </w:p>
    <w:p w14:paraId="197C9E0B">
      <w:pPr>
        <w:autoSpaceDE w:val="0"/>
        <w:autoSpaceDN w:val="0"/>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14:textFill>
            <w14:solidFill>
              <w14:schemeClr w14:val="tx1"/>
            </w14:solidFill>
          </w14:textFill>
        </w:rPr>
        <w:t>采购文件编号：</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 xml:space="preserve">  采购包号：</w:t>
      </w:r>
      <w:r>
        <w:rPr>
          <w:rFonts w:hint="eastAsia" w:ascii="宋体" w:hAnsi="宋体"/>
          <w:color w:val="000000" w:themeColor="text1"/>
          <w:szCs w:val="24"/>
          <w:u w:val="single"/>
          <w14:textFill>
            <w14:solidFill>
              <w14:schemeClr w14:val="tx1"/>
            </w14:solidFill>
          </w14:textFill>
        </w:rPr>
        <w:t xml:space="preserve">             </w:t>
      </w:r>
    </w:p>
    <w:p w14:paraId="57824437">
      <w:pPr>
        <w:autoSpaceDE w:val="0"/>
        <w:autoSpaceDN w:val="0"/>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14:textFill>
            <w14:solidFill>
              <w14:schemeClr w14:val="tx1"/>
            </w14:solidFill>
          </w14:textFill>
        </w:rPr>
        <w:t>采购人名称：</w:t>
      </w:r>
      <w:r>
        <w:rPr>
          <w:rFonts w:hint="eastAsia" w:ascii="宋体" w:hAnsi="宋体"/>
          <w:color w:val="000000" w:themeColor="text1"/>
          <w:szCs w:val="24"/>
          <w:u w:val="single"/>
          <w14:textFill>
            <w14:solidFill>
              <w14:schemeClr w14:val="tx1"/>
            </w14:solidFill>
          </w14:textFill>
        </w:rPr>
        <w:t xml:space="preserve">                                                               </w:t>
      </w:r>
    </w:p>
    <w:p w14:paraId="6D3D2269">
      <w:pPr>
        <w:autoSpaceDE w:val="0"/>
        <w:autoSpaceDN w:val="0"/>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14:textFill>
            <w14:solidFill>
              <w14:schemeClr w14:val="tx1"/>
            </w14:solidFill>
          </w14:textFill>
        </w:rPr>
        <w:t>采购代理机构名称：</w:t>
      </w:r>
      <w:r>
        <w:rPr>
          <w:rFonts w:hint="eastAsia" w:ascii="宋体" w:hAnsi="宋体"/>
          <w:color w:val="000000" w:themeColor="text1"/>
          <w:szCs w:val="24"/>
          <w:u w:val="single"/>
          <w14:textFill>
            <w14:solidFill>
              <w14:schemeClr w14:val="tx1"/>
            </w14:solidFill>
          </w14:textFill>
        </w:rPr>
        <w:t xml:space="preserve">                                                         </w:t>
      </w:r>
    </w:p>
    <w:p w14:paraId="74129383">
      <w:pPr>
        <w:autoSpaceDE w:val="0"/>
        <w:autoSpaceDN w:val="0"/>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14:textFill>
            <w14:solidFill>
              <w14:schemeClr w14:val="tx1"/>
            </w14:solidFill>
          </w14:textFill>
        </w:rPr>
        <w:t>采购文件公告：是/否  公告期限：</w:t>
      </w:r>
      <w:r>
        <w:rPr>
          <w:rFonts w:hint="eastAsia" w:ascii="宋体" w:hAnsi="宋体"/>
          <w:color w:val="000000" w:themeColor="text1"/>
          <w:szCs w:val="24"/>
          <w:u w:val="single"/>
          <w14:textFill>
            <w14:solidFill>
              <w14:schemeClr w14:val="tx1"/>
            </w14:solidFill>
          </w14:textFill>
        </w:rPr>
        <w:t xml:space="preserve">                                            </w:t>
      </w:r>
    </w:p>
    <w:p w14:paraId="201435A3">
      <w:pPr>
        <w:autoSpaceDE w:val="0"/>
        <w:autoSpaceDN w:val="0"/>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14:textFill>
            <w14:solidFill>
              <w14:schemeClr w14:val="tx1"/>
            </w14:solidFill>
          </w14:textFill>
        </w:rPr>
        <w:t>采购结果公告：是/否  公告期限：</w:t>
      </w:r>
      <w:r>
        <w:rPr>
          <w:rFonts w:hint="eastAsia" w:ascii="宋体" w:hAnsi="宋体"/>
          <w:color w:val="000000" w:themeColor="text1"/>
          <w:szCs w:val="24"/>
          <w:u w:val="single"/>
          <w14:textFill>
            <w14:solidFill>
              <w14:schemeClr w14:val="tx1"/>
            </w14:solidFill>
          </w14:textFill>
        </w:rPr>
        <w:t xml:space="preserve">                                            </w:t>
      </w:r>
    </w:p>
    <w:p w14:paraId="0A41CF55">
      <w:pPr>
        <w:autoSpaceDE w:val="0"/>
        <w:autoSpaceDN w:val="0"/>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三、质疑基本情况</w:t>
      </w:r>
    </w:p>
    <w:p w14:paraId="7B2F646F">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投诉人于</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年</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月</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日，向</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提出质疑，质疑事项为：</w:t>
      </w:r>
      <w:r>
        <w:rPr>
          <w:rFonts w:hint="eastAsia" w:ascii="宋体" w:hAnsi="宋体"/>
          <w:color w:val="000000" w:themeColor="text1"/>
          <w:szCs w:val="24"/>
          <w:u w:val="single"/>
          <w14:textFill>
            <w14:solidFill>
              <w14:schemeClr w14:val="tx1"/>
            </w14:solidFill>
          </w14:textFill>
        </w:rPr>
        <w:t xml:space="preserve">         </w:t>
      </w:r>
    </w:p>
    <w:p w14:paraId="20357A9A">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采购人/代理机构于</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年</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月</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日，就质疑事项作出了答复/没有在法定期限内作出答复。</w:t>
      </w:r>
    </w:p>
    <w:p w14:paraId="056F2D52">
      <w:pPr>
        <w:autoSpaceDE w:val="0"/>
        <w:autoSpaceDN w:val="0"/>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四、投诉事项具体内容</w:t>
      </w:r>
    </w:p>
    <w:p w14:paraId="79DC2770">
      <w:pPr>
        <w:autoSpaceDE w:val="0"/>
        <w:autoSpaceDN w:val="0"/>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14:textFill>
            <w14:solidFill>
              <w14:schemeClr w14:val="tx1"/>
            </w14:solidFill>
          </w14:textFill>
        </w:rPr>
        <w:t>投诉事项1：</w:t>
      </w:r>
      <w:r>
        <w:rPr>
          <w:rFonts w:hint="eastAsia" w:ascii="宋体" w:hAnsi="宋体"/>
          <w:color w:val="000000" w:themeColor="text1"/>
          <w:szCs w:val="24"/>
          <w:u w:val="single"/>
          <w14:textFill>
            <w14:solidFill>
              <w14:schemeClr w14:val="tx1"/>
            </w14:solidFill>
          </w14:textFill>
        </w:rPr>
        <w:t xml:space="preserve">                                                                </w:t>
      </w:r>
    </w:p>
    <w:p w14:paraId="59FA1280">
      <w:pPr>
        <w:autoSpaceDE w:val="0"/>
        <w:autoSpaceDN w:val="0"/>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14:textFill>
            <w14:solidFill>
              <w14:schemeClr w14:val="tx1"/>
            </w14:solidFill>
          </w14:textFill>
        </w:rPr>
        <w:t>事实依据：</w:t>
      </w:r>
      <w:r>
        <w:rPr>
          <w:rFonts w:hint="eastAsia" w:ascii="宋体" w:hAnsi="宋体"/>
          <w:color w:val="000000" w:themeColor="text1"/>
          <w:szCs w:val="24"/>
          <w:u w:val="single"/>
          <w14:textFill>
            <w14:solidFill>
              <w14:schemeClr w14:val="tx1"/>
            </w14:solidFill>
          </w14:textFill>
        </w:rPr>
        <w:t xml:space="preserve">                                                                 </w:t>
      </w:r>
    </w:p>
    <w:p w14:paraId="6348B9BD">
      <w:pPr>
        <w:autoSpaceDE w:val="0"/>
        <w:autoSpaceDN w:val="0"/>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14:textFill>
            <w14:solidFill>
              <w14:schemeClr w14:val="tx1"/>
            </w14:solidFill>
          </w14:textFill>
        </w:rPr>
        <w:t>法律依据：</w:t>
      </w:r>
      <w:r>
        <w:rPr>
          <w:rFonts w:hint="eastAsia" w:ascii="宋体" w:hAnsi="宋体"/>
          <w:color w:val="000000" w:themeColor="text1"/>
          <w:szCs w:val="24"/>
          <w:u w:val="single"/>
          <w14:textFill>
            <w14:solidFill>
              <w14:schemeClr w14:val="tx1"/>
            </w14:solidFill>
          </w14:textFill>
        </w:rPr>
        <w:t xml:space="preserve">                                                                 </w:t>
      </w:r>
    </w:p>
    <w:p w14:paraId="5F8D8554">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投诉事项2：</w:t>
      </w:r>
      <w:r>
        <w:rPr>
          <w:rFonts w:hint="eastAsia" w:ascii="宋体" w:hAnsi="宋体"/>
          <w:color w:val="000000" w:themeColor="text1"/>
          <w:szCs w:val="24"/>
          <w:u w:val="single"/>
          <w14:textFill>
            <w14:solidFill>
              <w14:schemeClr w14:val="tx1"/>
            </w14:solidFill>
          </w14:textFill>
        </w:rPr>
        <w:t xml:space="preserve">                                                                </w:t>
      </w:r>
    </w:p>
    <w:p w14:paraId="5DD505FD">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w:t>
      </w:r>
    </w:p>
    <w:p w14:paraId="23E0372A">
      <w:pPr>
        <w:autoSpaceDE w:val="0"/>
        <w:autoSpaceDN w:val="0"/>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五、与投诉事项相关的投诉请求</w:t>
      </w:r>
    </w:p>
    <w:p w14:paraId="6F2BF989">
      <w:pPr>
        <w:autoSpaceDE w:val="0"/>
        <w:autoSpaceDN w:val="0"/>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14:textFill>
            <w14:solidFill>
              <w14:schemeClr w14:val="tx1"/>
            </w14:solidFill>
          </w14:textFill>
        </w:rPr>
        <w:t>请求：</w:t>
      </w:r>
      <w:r>
        <w:rPr>
          <w:rFonts w:hint="eastAsia" w:ascii="宋体" w:hAnsi="宋体"/>
          <w:color w:val="000000" w:themeColor="text1"/>
          <w:szCs w:val="24"/>
          <w:u w:val="single"/>
          <w14:textFill>
            <w14:solidFill>
              <w14:schemeClr w14:val="tx1"/>
            </w14:solidFill>
          </w14:textFill>
        </w:rPr>
        <w:t xml:space="preserve">                                                                     </w:t>
      </w:r>
    </w:p>
    <w:p w14:paraId="17CD55F4">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代表（签字或盖章）：</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 xml:space="preserve">  （机构供应商）公章：</w:t>
      </w:r>
      <w:r>
        <w:rPr>
          <w:rFonts w:hint="eastAsia" w:ascii="宋体" w:hAnsi="宋体"/>
          <w:color w:val="000000" w:themeColor="text1"/>
          <w:szCs w:val="24"/>
          <w:u w:val="single"/>
          <w14:textFill>
            <w14:solidFill>
              <w14:schemeClr w14:val="tx1"/>
            </w14:solidFill>
          </w14:textFill>
        </w:rPr>
        <w:t xml:space="preserve">               </w:t>
      </w:r>
    </w:p>
    <w:p w14:paraId="610DBDB1">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投诉日期：</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年</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月</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日</w:t>
      </w:r>
    </w:p>
    <w:p w14:paraId="3032E45C">
      <w:pPr>
        <w:autoSpaceDE w:val="0"/>
        <w:autoSpaceDN w:val="0"/>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投诉书制作说明：</w:t>
      </w:r>
    </w:p>
    <w:p w14:paraId="306461D7">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1.投诉人提起投诉时，应当提交投诉书和必要的证明材料，并按照被投诉人和与投诉事项有关的供应商数量提供投诉书副本。</w:t>
      </w:r>
    </w:p>
    <w:p w14:paraId="55DE1A89">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1E20185F">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3.投诉人若对项目的某一分包进行投诉，投诉书应列明具体分包号。</w:t>
      </w:r>
    </w:p>
    <w:p w14:paraId="4DBE34B1">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4.投诉书应简要列明质疑事项，质疑函、质疑答复等作为附件材料提供。</w:t>
      </w:r>
    </w:p>
    <w:p w14:paraId="0509E62C">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5.投诉书的投诉事项应具体、明确，并有必要的事实依据和法律依据。</w:t>
      </w:r>
    </w:p>
    <w:p w14:paraId="478714AD">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6.投诉书的投诉请求应与投诉事项相关。</w:t>
      </w:r>
    </w:p>
    <w:p w14:paraId="1B566A18">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14A4205C">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8.</w:t>
      </w:r>
      <w:r>
        <w:rPr>
          <w:rFonts w:hint="eastAsia" w:ascii="宋体" w:hAnsi="宋体"/>
          <w:color w:val="000000" w:themeColor="text1"/>
          <w:szCs w:val="24"/>
          <w14:textFill>
            <w14:solidFill>
              <w14:schemeClr w14:val="tx1"/>
            </w14:solidFill>
          </w14:textFill>
        </w:rPr>
        <w:tab/>
      </w:r>
      <w:r>
        <w:rPr>
          <w:rFonts w:hint="eastAsia" w:ascii="宋体" w:hAnsi="宋体"/>
          <w:color w:val="000000" w:themeColor="text1"/>
          <w:szCs w:val="24"/>
          <w14:textFill>
            <w14:solidFill>
              <w14:schemeClr w14:val="tx1"/>
            </w14:solidFill>
          </w14:textFill>
        </w:rPr>
        <w:t>《中华人民共和国政府采购法实施条例》（第658号）第七十三条：“供应商捏造事实、提供虚假材料或者以非法手段取得证明材料进行投诉的，由财政部门列入不良行为记录名单，禁止其1至3年内参加政府采购活动。”</w:t>
      </w:r>
      <w:r>
        <w:rPr>
          <w:rFonts w:ascii="宋体" w:hAnsi="宋体"/>
          <w:color w:val="000000" w:themeColor="text1"/>
          <w:szCs w:val="24"/>
          <w14:textFill>
            <w14:solidFill>
              <w14:schemeClr w14:val="tx1"/>
            </w14:solidFill>
          </w14:textFill>
        </w:rPr>
        <w:br w:type="page"/>
      </w:r>
    </w:p>
    <w:p w14:paraId="6627FA6C">
      <w:pPr>
        <w:autoSpaceDE w:val="0"/>
        <w:autoSpaceDN w:val="0"/>
        <w:rPr>
          <w:rFonts w:ascii="宋体" w:hAnsi="宋体"/>
          <w:color w:val="000000" w:themeColor="text1"/>
          <w:szCs w:val="24"/>
          <w14:textFill>
            <w14:solidFill>
              <w14:schemeClr w14:val="tx1"/>
            </w14:solidFill>
          </w14:textFill>
        </w:rPr>
      </w:pPr>
    </w:p>
    <w:p w14:paraId="71C6580C">
      <w:pPr>
        <w:autoSpaceDE w:val="0"/>
        <w:autoSpaceDN w:val="0"/>
        <w:rPr>
          <w:rFonts w:ascii="宋体" w:hAnsi="宋体"/>
          <w:color w:val="000000" w:themeColor="text1"/>
          <w:szCs w:val="24"/>
          <w14:textFill>
            <w14:solidFill>
              <w14:schemeClr w14:val="tx1"/>
            </w14:solidFill>
          </w14:textFill>
        </w:rPr>
      </w:pPr>
    </w:p>
    <w:p w14:paraId="3C08909E">
      <w:pPr>
        <w:autoSpaceDE w:val="0"/>
        <w:autoSpaceDN w:val="0"/>
        <w:rPr>
          <w:rFonts w:ascii="宋体" w:hAnsi="宋体"/>
          <w:color w:val="000000" w:themeColor="text1"/>
          <w:szCs w:val="24"/>
          <w14:textFill>
            <w14:solidFill>
              <w14:schemeClr w14:val="tx1"/>
            </w14:solidFill>
          </w14:textFill>
        </w:rPr>
      </w:pPr>
    </w:p>
    <w:p w14:paraId="502AED26">
      <w:pPr>
        <w:autoSpaceDE w:val="0"/>
        <w:autoSpaceDN w:val="0"/>
        <w:rPr>
          <w:rFonts w:ascii="宋体" w:hAnsi="宋体"/>
          <w:color w:val="000000" w:themeColor="text1"/>
          <w:szCs w:val="24"/>
          <w14:textFill>
            <w14:solidFill>
              <w14:schemeClr w14:val="tx1"/>
            </w14:solidFill>
          </w14:textFill>
        </w:rPr>
      </w:pPr>
    </w:p>
    <w:p w14:paraId="192921CB">
      <w:pPr>
        <w:autoSpaceDE w:val="0"/>
        <w:autoSpaceDN w:val="0"/>
        <w:rPr>
          <w:rFonts w:ascii="宋体" w:hAnsi="宋体"/>
          <w:color w:val="000000" w:themeColor="text1"/>
          <w:szCs w:val="24"/>
          <w14:textFill>
            <w14:solidFill>
              <w14:schemeClr w14:val="tx1"/>
            </w14:solidFill>
          </w14:textFill>
        </w:rPr>
      </w:pPr>
    </w:p>
    <w:p w14:paraId="3908770A">
      <w:pPr>
        <w:autoSpaceDE w:val="0"/>
        <w:autoSpaceDN w:val="0"/>
        <w:rPr>
          <w:rFonts w:ascii="宋体" w:hAnsi="宋体"/>
          <w:color w:val="000000" w:themeColor="text1"/>
          <w:szCs w:val="24"/>
          <w14:textFill>
            <w14:solidFill>
              <w14:schemeClr w14:val="tx1"/>
            </w14:solidFill>
          </w14:textFill>
        </w:rPr>
      </w:pPr>
    </w:p>
    <w:p w14:paraId="0EE63A54">
      <w:pPr>
        <w:autoSpaceDE w:val="0"/>
        <w:autoSpaceDN w:val="0"/>
        <w:rPr>
          <w:rFonts w:ascii="宋体" w:hAnsi="宋体"/>
          <w:color w:val="000000" w:themeColor="text1"/>
          <w:szCs w:val="24"/>
          <w14:textFill>
            <w14:solidFill>
              <w14:schemeClr w14:val="tx1"/>
            </w14:solidFill>
          </w14:textFill>
        </w:rPr>
      </w:pPr>
    </w:p>
    <w:p w14:paraId="2B92D29C">
      <w:pPr>
        <w:autoSpaceDE w:val="0"/>
        <w:autoSpaceDN w:val="0"/>
        <w:rPr>
          <w:rFonts w:ascii="宋体" w:hAnsi="宋体"/>
          <w:color w:val="000000" w:themeColor="text1"/>
          <w:szCs w:val="24"/>
          <w14:textFill>
            <w14:solidFill>
              <w14:schemeClr w14:val="tx1"/>
            </w14:solidFill>
          </w14:textFill>
        </w:rPr>
      </w:pPr>
    </w:p>
    <w:p w14:paraId="1F1A9ADF">
      <w:pPr>
        <w:pStyle w:val="2"/>
        <w:numPr>
          <w:ilvl w:val="0"/>
          <w:numId w:val="3"/>
        </w:numPr>
        <w:spacing w:before="0" w:after="0" w:line="360" w:lineRule="auto"/>
        <w:ind w:left="0" w:firstLine="0"/>
        <w:jc w:val="center"/>
        <w:rPr>
          <w:rFonts w:ascii="宋体" w:hAnsi="宋体"/>
          <w:color w:val="000000" w:themeColor="text1"/>
          <w:kern w:val="0"/>
          <w:sz w:val="36"/>
          <w:szCs w:val="36"/>
          <w14:textFill>
            <w14:solidFill>
              <w14:schemeClr w14:val="tx1"/>
            </w14:solidFill>
          </w14:textFill>
        </w:rPr>
      </w:pPr>
      <w:r>
        <w:rPr>
          <w:rFonts w:hint="eastAsia" w:ascii="宋体" w:hAnsi="宋体"/>
          <w:color w:val="000000" w:themeColor="text1"/>
          <w:kern w:val="0"/>
          <w:sz w:val="36"/>
          <w:szCs w:val="36"/>
          <w14:textFill>
            <w14:solidFill>
              <w14:schemeClr w14:val="tx1"/>
            </w14:solidFill>
          </w14:textFill>
        </w:rPr>
        <w:t xml:space="preserve">  </w:t>
      </w:r>
      <w:bookmarkStart w:id="185" w:name="_Toc5481"/>
      <w:r>
        <w:rPr>
          <w:rFonts w:hint="eastAsia" w:ascii="宋体" w:hAnsi="宋体"/>
          <w:color w:val="000000" w:themeColor="text1"/>
          <w:kern w:val="0"/>
          <w:sz w:val="36"/>
          <w:szCs w:val="36"/>
          <w14:textFill>
            <w14:solidFill>
              <w14:schemeClr w14:val="tx1"/>
            </w14:solidFill>
          </w14:textFill>
        </w:rPr>
        <w:t>评标办法</w:t>
      </w:r>
      <w:bookmarkEnd w:id="185"/>
    </w:p>
    <w:p w14:paraId="41BBB7B6">
      <w:pPr>
        <w:pStyle w:val="3"/>
        <w:jc w:val="center"/>
        <w:rPr>
          <w:color w:val="000000" w:themeColor="text1"/>
          <w14:textFill>
            <w14:solidFill>
              <w14:schemeClr w14:val="tx1"/>
            </w14:solidFill>
          </w14:textFill>
        </w:rPr>
      </w:pPr>
      <w:r>
        <w:rPr>
          <w:color w:val="000000" w:themeColor="text1"/>
          <w:sz w:val="24"/>
          <w:szCs w:val="24"/>
          <w14:textFill>
            <w14:solidFill>
              <w14:schemeClr w14:val="tx1"/>
            </w14:solidFill>
          </w14:textFill>
        </w:rPr>
        <w:br w:type="page"/>
      </w:r>
      <w:bookmarkStart w:id="186" w:name="_Toc12357"/>
      <w:bookmarkStart w:id="187" w:name="_Toc54335429"/>
      <w:r>
        <w:rPr>
          <w:rFonts w:hint="eastAsia"/>
          <w:color w:val="000000" w:themeColor="text1"/>
          <w14:textFill>
            <w14:solidFill>
              <w14:schemeClr w14:val="tx1"/>
            </w14:solidFill>
          </w14:textFill>
        </w:rPr>
        <w:t>评标办法前附表</w:t>
      </w:r>
      <w:bookmarkEnd w:id="186"/>
      <w:bookmarkEnd w:id="187"/>
    </w:p>
    <w:p w14:paraId="46F28798">
      <w:pP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本表中相关选择项，以在“□”标记黑“■”或打勾“</w:t>
      </w:r>
      <w:r>
        <w:rPr>
          <w:rFonts w:hint="eastAsia" w:ascii="宋体" w:hAnsi="宋体"/>
          <w:b/>
          <w:color w:val="000000" w:themeColor="text1"/>
          <w:szCs w:val="24"/>
          <w:bdr w:val="single" w:color="auto" w:sz="4" w:space="0"/>
          <w14:textFill>
            <w14:solidFill>
              <w14:schemeClr w14:val="tx1"/>
            </w14:solidFill>
          </w14:textFill>
        </w:rPr>
        <w:t>√</w:t>
      </w:r>
      <w:r>
        <w:rPr>
          <w:rFonts w:hint="eastAsia" w:ascii="宋体" w:hAnsi="宋体"/>
          <w:color w:val="000000" w:themeColor="text1"/>
          <w:szCs w:val="24"/>
          <w14:textFill>
            <w14:solidFill>
              <w14:schemeClr w14:val="tx1"/>
            </w14:solidFill>
          </w14:textFill>
        </w:rPr>
        <w:t>”为准。</w:t>
      </w:r>
      <w:r>
        <w:rPr>
          <w:rFonts w:hint="eastAsia" w:ascii="宋体" w:hAnsi="宋体" w:cs="宋体"/>
          <w:bCs/>
          <w:color w:val="000000" w:themeColor="text1"/>
          <w:szCs w:val="24"/>
          <w14:textFill>
            <w14:solidFill>
              <w14:schemeClr w14:val="tx1"/>
            </w14:solidFill>
          </w14:textFill>
        </w:rPr>
        <w:t>本表内容须与《评标办法》正文对应条款的内容一起阅读理解，《评标办法》</w:t>
      </w:r>
      <w:r>
        <w:rPr>
          <w:rFonts w:hint="eastAsia" w:ascii="宋体" w:hAnsi="宋体"/>
          <w:color w:val="000000" w:themeColor="text1"/>
          <w:szCs w:val="24"/>
          <w14:textFill>
            <w14:solidFill>
              <w14:schemeClr w14:val="tx1"/>
            </w14:solidFill>
          </w14:textFill>
        </w:rPr>
        <w:t>正文与《</w:t>
      </w:r>
      <w:r>
        <w:rPr>
          <w:rFonts w:hint="eastAsia" w:ascii="宋体" w:hAnsi="宋体" w:cs="宋体"/>
          <w:bCs/>
          <w:color w:val="000000" w:themeColor="text1"/>
          <w:szCs w:val="24"/>
          <w14:textFill>
            <w14:solidFill>
              <w14:schemeClr w14:val="tx1"/>
            </w14:solidFill>
          </w14:textFill>
        </w:rPr>
        <w:t>评标办法</w:t>
      </w:r>
      <w:r>
        <w:rPr>
          <w:rFonts w:hint="eastAsia" w:ascii="宋体" w:hAnsi="宋体"/>
          <w:color w:val="000000" w:themeColor="text1"/>
          <w:szCs w:val="24"/>
          <w14:textFill>
            <w14:solidFill>
              <w14:schemeClr w14:val="tx1"/>
            </w14:solidFill>
          </w14:textFill>
        </w:rPr>
        <w:t>前附表》描述存在不一致之处，以《评标办法前附表》为准。</w:t>
      </w:r>
    </w:p>
    <w:tbl>
      <w:tblPr>
        <w:tblStyle w:val="34"/>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2081"/>
        <w:gridCol w:w="5990"/>
      </w:tblGrid>
      <w:tr w14:paraId="60BAE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04" w:type="dxa"/>
            <w:vAlign w:val="center"/>
          </w:tcPr>
          <w:p w14:paraId="5C029EE7">
            <w:pPr>
              <w:autoSpaceDE w:val="0"/>
              <w:autoSpaceDN w:val="0"/>
              <w:spacing w:line="312" w:lineRule="auto"/>
              <w:jc w:val="cente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序号</w:t>
            </w:r>
          </w:p>
        </w:tc>
        <w:tc>
          <w:tcPr>
            <w:tcW w:w="2081" w:type="dxa"/>
            <w:vAlign w:val="center"/>
          </w:tcPr>
          <w:p w14:paraId="0D891219">
            <w:pPr>
              <w:autoSpaceDE w:val="0"/>
              <w:autoSpaceDN w:val="0"/>
              <w:spacing w:line="312" w:lineRule="auto"/>
              <w:jc w:val="cente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内容</w:t>
            </w:r>
          </w:p>
        </w:tc>
        <w:tc>
          <w:tcPr>
            <w:tcW w:w="5990" w:type="dxa"/>
            <w:vAlign w:val="center"/>
          </w:tcPr>
          <w:p w14:paraId="040C8D98">
            <w:pPr>
              <w:autoSpaceDE w:val="0"/>
              <w:autoSpaceDN w:val="0"/>
              <w:spacing w:line="312" w:lineRule="auto"/>
              <w:jc w:val="cente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说明与要求</w:t>
            </w:r>
          </w:p>
        </w:tc>
      </w:tr>
      <w:tr w14:paraId="2E4CD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004" w:type="dxa"/>
            <w:vAlign w:val="center"/>
          </w:tcPr>
          <w:p w14:paraId="3E5B4ACE">
            <w:pPr>
              <w:autoSpaceDE w:val="0"/>
              <w:autoSpaceDN w:val="0"/>
              <w:spacing w:line="312" w:lineRule="auto"/>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w:t>
            </w:r>
          </w:p>
        </w:tc>
        <w:tc>
          <w:tcPr>
            <w:tcW w:w="2081" w:type="dxa"/>
            <w:vAlign w:val="center"/>
          </w:tcPr>
          <w:p w14:paraId="049DA7D1">
            <w:pPr>
              <w:autoSpaceDE w:val="0"/>
              <w:autoSpaceDN w:val="0"/>
              <w:spacing w:line="312" w:lineRule="auto"/>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评标委员会</w:t>
            </w:r>
          </w:p>
        </w:tc>
        <w:tc>
          <w:tcPr>
            <w:tcW w:w="5990" w:type="dxa"/>
            <w:vAlign w:val="center"/>
          </w:tcPr>
          <w:p w14:paraId="44C8A65E">
            <w:pPr>
              <w:autoSpaceDE w:val="0"/>
              <w:autoSpaceDN w:val="0"/>
              <w:spacing w:line="312" w:lineRule="auto"/>
              <w:ind w:left="120" w:hanging="120" w:hangingChars="5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本次招标依法组建评标委员会。</w:t>
            </w:r>
          </w:p>
        </w:tc>
      </w:tr>
      <w:tr w14:paraId="1F2FE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004" w:type="dxa"/>
            <w:vAlign w:val="center"/>
          </w:tcPr>
          <w:p w14:paraId="64FBA76A">
            <w:pPr>
              <w:autoSpaceDE w:val="0"/>
              <w:autoSpaceDN w:val="0"/>
              <w:spacing w:line="312" w:lineRule="auto"/>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w:t>
            </w:r>
          </w:p>
        </w:tc>
        <w:tc>
          <w:tcPr>
            <w:tcW w:w="2081" w:type="dxa"/>
            <w:vAlign w:val="center"/>
          </w:tcPr>
          <w:p w14:paraId="25F2C882">
            <w:pPr>
              <w:autoSpaceDE w:val="0"/>
              <w:autoSpaceDN w:val="0"/>
              <w:spacing w:line="312" w:lineRule="auto"/>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投标无效情形</w:t>
            </w:r>
          </w:p>
        </w:tc>
        <w:tc>
          <w:tcPr>
            <w:tcW w:w="5990" w:type="dxa"/>
            <w:vAlign w:val="center"/>
          </w:tcPr>
          <w:p w14:paraId="7DEA9E96">
            <w:pPr>
              <w:autoSpaceDE w:val="0"/>
              <w:autoSpaceDN w:val="0"/>
              <w:spacing w:line="312" w:lineRule="auto"/>
              <w:ind w:left="120" w:hanging="120" w:hangingChars="5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《资格审查表》、《符合性审查表》和招标文件中其他投标无效条款。</w:t>
            </w:r>
          </w:p>
        </w:tc>
      </w:tr>
      <w:tr w14:paraId="694FA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6" w:hRule="atLeast"/>
          <w:jc w:val="center"/>
        </w:trPr>
        <w:tc>
          <w:tcPr>
            <w:tcW w:w="1004" w:type="dxa"/>
            <w:vMerge w:val="restart"/>
            <w:vAlign w:val="center"/>
          </w:tcPr>
          <w:p w14:paraId="5E224B14">
            <w:pPr>
              <w:autoSpaceDE w:val="0"/>
              <w:autoSpaceDN w:val="0"/>
              <w:spacing w:line="312" w:lineRule="auto"/>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w:t>
            </w:r>
          </w:p>
        </w:tc>
        <w:tc>
          <w:tcPr>
            <w:tcW w:w="2081" w:type="dxa"/>
            <w:vMerge w:val="restart"/>
            <w:vAlign w:val="center"/>
          </w:tcPr>
          <w:p w14:paraId="5945E92A">
            <w:pPr>
              <w:autoSpaceDE w:val="0"/>
              <w:autoSpaceDN w:val="0"/>
              <w:spacing w:line="312" w:lineRule="auto"/>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评标办法</w:t>
            </w:r>
          </w:p>
        </w:tc>
        <w:tc>
          <w:tcPr>
            <w:tcW w:w="5990" w:type="dxa"/>
            <w:vAlign w:val="center"/>
          </w:tcPr>
          <w:p w14:paraId="127E83C4">
            <w:pPr>
              <w:autoSpaceDE w:val="0"/>
              <w:autoSpaceDN w:val="0"/>
              <w:spacing w:line="312" w:lineRule="auto"/>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sym w:font="Wingdings 2" w:char="0052"/>
            </w:r>
            <w:r>
              <w:rPr>
                <w:rFonts w:hint="eastAsia" w:ascii="宋体" w:hAnsi="宋体"/>
                <w:color w:val="000000" w:themeColor="text1"/>
                <w:szCs w:val="24"/>
                <w14:textFill>
                  <w14:solidFill>
                    <w14:schemeClr w14:val="tx1"/>
                  </w14:solidFill>
                </w14:textFill>
              </w:rPr>
              <w:t>综合评分法：满分100分，分值构成如下：</w:t>
            </w:r>
          </w:p>
          <w:p w14:paraId="7EEDEEE5">
            <w:pPr>
              <w:autoSpaceDE w:val="0"/>
              <w:autoSpaceDN w:val="0"/>
              <w:spacing w:line="312" w:lineRule="auto"/>
              <w:rPr>
                <w:rFonts w:ascii="宋体" w:hAnsi="宋体"/>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综合得分=技术/服务部分得分+商务部分得分+价格部分得分，具体分值见后评审表。</w:t>
            </w:r>
          </w:p>
        </w:tc>
      </w:tr>
      <w:tr w14:paraId="1CCB9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04" w:type="dxa"/>
            <w:vMerge w:val="continue"/>
            <w:vAlign w:val="center"/>
          </w:tcPr>
          <w:p w14:paraId="0D2E5470">
            <w:pPr>
              <w:autoSpaceDE w:val="0"/>
              <w:autoSpaceDN w:val="0"/>
              <w:spacing w:line="312" w:lineRule="auto"/>
              <w:jc w:val="center"/>
              <w:rPr>
                <w:rFonts w:ascii="宋体" w:hAnsi="宋体"/>
                <w:color w:val="000000" w:themeColor="text1"/>
                <w:szCs w:val="24"/>
                <w14:textFill>
                  <w14:solidFill>
                    <w14:schemeClr w14:val="tx1"/>
                  </w14:solidFill>
                </w14:textFill>
              </w:rPr>
            </w:pPr>
          </w:p>
        </w:tc>
        <w:tc>
          <w:tcPr>
            <w:tcW w:w="2081" w:type="dxa"/>
            <w:vMerge w:val="continue"/>
            <w:vAlign w:val="center"/>
          </w:tcPr>
          <w:p w14:paraId="78410FE2">
            <w:pPr>
              <w:autoSpaceDE w:val="0"/>
              <w:autoSpaceDN w:val="0"/>
              <w:spacing w:line="312" w:lineRule="auto"/>
              <w:jc w:val="center"/>
              <w:rPr>
                <w:rFonts w:ascii="宋体" w:hAnsi="宋体"/>
                <w:color w:val="000000" w:themeColor="text1"/>
                <w:szCs w:val="24"/>
                <w14:textFill>
                  <w14:solidFill>
                    <w14:schemeClr w14:val="tx1"/>
                  </w14:solidFill>
                </w14:textFill>
              </w:rPr>
            </w:pPr>
          </w:p>
        </w:tc>
        <w:tc>
          <w:tcPr>
            <w:tcW w:w="5990" w:type="dxa"/>
            <w:vAlign w:val="center"/>
          </w:tcPr>
          <w:p w14:paraId="025A81E3">
            <w:pPr>
              <w:autoSpaceDE w:val="0"/>
              <w:autoSpaceDN w:val="0"/>
              <w:spacing w:line="312" w:lineRule="auto"/>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□最低评标价法</w:t>
            </w:r>
          </w:p>
        </w:tc>
      </w:tr>
      <w:tr w14:paraId="117DD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004" w:type="dxa"/>
            <w:vAlign w:val="center"/>
          </w:tcPr>
          <w:p w14:paraId="65108E2A">
            <w:pPr>
              <w:autoSpaceDE w:val="0"/>
              <w:autoSpaceDN w:val="0"/>
              <w:spacing w:line="312" w:lineRule="auto"/>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4</w:t>
            </w:r>
          </w:p>
        </w:tc>
        <w:tc>
          <w:tcPr>
            <w:tcW w:w="2081" w:type="dxa"/>
            <w:vAlign w:val="center"/>
          </w:tcPr>
          <w:p w14:paraId="03054AD6">
            <w:pPr>
              <w:autoSpaceDE w:val="0"/>
              <w:autoSpaceDN w:val="0"/>
              <w:spacing w:line="312" w:lineRule="auto"/>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资格审查标准</w:t>
            </w:r>
          </w:p>
        </w:tc>
        <w:tc>
          <w:tcPr>
            <w:tcW w:w="5990" w:type="dxa"/>
            <w:vAlign w:val="center"/>
          </w:tcPr>
          <w:p w14:paraId="4C3663CA">
            <w:pPr>
              <w:autoSpaceDE w:val="0"/>
              <w:autoSpaceDN w:val="0"/>
              <w:spacing w:line="312" w:lineRule="auto"/>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详见附表1《资格审查表》</w:t>
            </w:r>
          </w:p>
        </w:tc>
      </w:tr>
      <w:tr w14:paraId="57F1D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004" w:type="dxa"/>
            <w:vAlign w:val="center"/>
          </w:tcPr>
          <w:p w14:paraId="2A310F8F">
            <w:pPr>
              <w:autoSpaceDE w:val="0"/>
              <w:autoSpaceDN w:val="0"/>
              <w:spacing w:line="312" w:lineRule="auto"/>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5</w:t>
            </w:r>
          </w:p>
        </w:tc>
        <w:tc>
          <w:tcPr>
            <w:tcW w:w="2081" w:type="dxa"/>
            <w:vAlign w:val="center"/>
          </w:tcPr>
          <w:p w14:paraId="1B1C720A">
            <w:pPr>
              <w:autoSpaceDE w:val="0"/>
              <w:autoSpaceDN w:val="0"/>
              <w:spacing w:line="312" w:lineRule="auto"/>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符合性审查标准</w:t>
            </w:r>
          </w:p>
        </w:tc>
        <w:tc>
          <w:tcPr>
            <w:tcW w:w="5990" w:type="dxa"/>
            <w:vAlign w:val="center"/>
          </w:tcPr>
          <w:p w14:paraId="7CC7A96F">
            <w:pPr>
              <w:autoSpaceDE w:val="0"/>
              <w:autoSpaceDN w:val="0"/>
              <w:spacing w:line="312" w:lineRule="auto"/>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详见附表2《符合性审查表》</w:t>
            </w:r>
          </w:p>
        </w:tc>
      </w:tr>
      <w:tr w14:paraId="1C92D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004" w:type="dxa"/>
            <w:vAlign w:val="center"/>
          </w:tcPr>
          <w:p w14:paraId="3693194F">
            <w:pPr>
              <w:autoSpaceDE w:val="0"/>
              <w:autoSpaceDN w:val="0"/>
              <w:spacing w:line="312" w:lineRule="auto"/>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6.</w:t>
            </w:r>
          </w:p>
        </w:tc>
        <w:tc>
          <w:tcPr>
            <w:tcW w:w="2081" w:type="dxa"/>
            <w:vAlign w:val="center"/>
          </w:tcPr>
          <w:p w14:paraId="6E7DC300">
            <w:pPr>
              <w:autoSpaceDE w:val="0"/>
              <w:autoSpaceDN w:val="0"/>
              <w:spacing w:line="312" w:lineRule="auto"/>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技术</w:t>
            </w:r>
            <w:r>
              <w:rPr>
                <w:rFonts w:ascii="宋体" w:hAnsi="宋体"/>
                <w:color w:val="000000" w:themeColor="text1"/>
                <w:szCs w:val="24"/>
                <w14:textFill>
                  <w14:solidFill>
                    <w14:schemeClr w14:val="tx1"/>
                  </w14:solidFill>
                </w14:textFill>
              </w:rPr>
              <w:t>/服务</w:t>
            </w:r>
            <w:r>
              <w:rPr>
                <w:rFonts w:hint="eastAsia" w:ascii="宋体" w:hAnsi="宋体"/>
                <w:color w:val="000000" w:themeColor="text1"/>
                <w:szCs w:val="24"/>
                <w14:textFill>
                  <w14:solidFill>
                    <w14:schemeClr w14:val="tx1"/>
                  </w14:solidFill>
                </w14:textFill>
              </w:rPr>
              <w:t>、商务评审标准</w:t>
            </w:r>
          </w:p>
        </w:tc>
        <w:tc>
          <w:tcPr>
            <w:tcW w:w="5990" w:type="dxa"/>
            <w:vAlign w:val="center"/>
          </w:tcPr>
          <w:p w14:paraId="7609CB42">
            <w:pPr>
              <w:autoSpaceDE w:val="0"/>
              <w:autoSpaceDN w:val="0"/>
              <w:spacing w:line="312" w:lineRule="auto"/>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详见附表3《技术评审表》、附表4《商务评审表》</w:t>
            </w:r>
          </w:p>
        </w:tc>
      </w:tr>
      <w:tr w14:paraId="18931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04" w:type="dxa"/>
            <w:vAlign w:val="center"/>
          </w:tcPr>
          <w:p w14:paraId="62F6C3A5">
            <w:pPr>
              <w:autoSpaceDE w:val="0"/>
              <w:autoSpaceDN w:val="0"/>
              <w:spacing w:line="312" w:lineRule="auto"/>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7.</w:t>
            </w:r>
          </w:p>
        </w:tc>
        <w:tc>
          <w:tcPr>
            <w:tcW w:w="2081" w:type="dxa"/>
            <w:vAlign w:val="center"/>
          </w:tcPr>
          <w:p w14:paraId="60DA1521">
            <w:pPr>
              <w:autoSpaceDE w:val="0"/>
              <w:autoSpaceDN w:val="0"/>
              <w:spacing w:line="312" w:lineRule="auto"/>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价格评审标准</w:t>
            </w:r>
          </w:p>
        </w:tc>
        <w:tc>
          <w:tcPr>
            <w:tcW w:w="5990" w:type="dxa"/>
            <w:vAlign w:val="center"/>
          </w:tcPr>
          <w:p w14:paraId="1A6FA6AC">
            <w:pPr>
              <w:autoSpaceDE w:val="0"/>
              <w:autoSpaceDN w:val="0"/>
              <w:spacing w:line="312" w:lineRule="auto"/>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详见附表5《价格评审表》</w:t>
            </w:r>
          </w:p>
        </w:tc>
      </w:tr>
      <w:tr w14:paraId="6481F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Merge w:val="restart"/>
            <w:vAlign w:val="center"/>
          </w:tcPr>
          <w:p w14:paraId="30FB1B91">
            <w:pPr>
              <w:autoSpaceDE w:val="0"/>
              <w:autoSpaceDN w:val="0"/>
              <w:spacing w:line="312" w:lineRule="auto"/>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8</w:t>
            </w:r>
          </w:p>
        </w:tc>
        <w:tc>
          <w:tcPr>
            <w:tcW w:w="2081" w:type="dxa"/>
            <w:vMerge w:val="restart"/>
            <w:vAlign w:val="center"/>
          </w:tcPr>
          <w:p w14:paraId="2DD83B34">
            <w:pPr>
              <w:autoSpaceDE w:val="0"/>
              <w:autoSpaceDN w:val="0"/>
              <w:spacing w:line="312" w:lineRule="auto"/>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小型、微型企业的评审优惠</w:t>
            </w:r>
          </w:p>
        </w:tc>
        <w:tc>
          <w:tcPr>
            <w:tcW w:w="5990" w:type="dxa"/>
            <w:vAlign w:val="center"/>
          </w:tcPr>
          <w:p w14:paraId="0508C931">
            <w:pPr>
              <w:autoSpaceDE w:val="0"/>
              <w:autoSpaceDN w:val="0"/>
              <w:spacing w:line="312" w:lineRule="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☑不属于专门面向中小企业的采购项目（采购包）。</w:t>
            </w:r>
          </w:p>
          <w:p w14:paraId="729D84CF">
            <w:pPr>
              <w:autoSpaceDE w:val="0"/>
              <w:autoSpaceDN w:val="0"/>
              <w:spacing w:line="312" w:lineRule="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☑价格扣除比例：C1=10%</w:t>
            </w:r>
          </w:p>
          <w:p w14:paraId="5B577F1E">
            <w:pPr>
              <w:autoSpaceDE w:val="0"/>
              <w:autoSpaceDN w:val="0"/>
              <w:spacing w:line="312" w:lineRule="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□价格扣除比例：C2=4%（若允许联合体投标）</w:t>
            </w:r>
          </w:p>
          <w:p w14:paraId="3205F996">
            <w:pPr>
              <w:autoSpaceDE w:val="0"/>
              <w:autoSpaceDN w:val="0"/>
              <w:spacing w:line="312" w:lineRule="auto"/>
              <w:rPr>
                <w:rFonts w:ascii="宋体" w:hAnsi="宋体" w:cs="宋体"/>
                <w:color w:val="000000" w:themeColor="text1"/>
                <w:szCs w:val="24"/>
                <w14:textFill>
                  <w14:solidFill>
                    <w14:schemeClr w14:val="tx1"/>
                  </w14:solidFill>
                </w14:textFill>
              </w:rPr>
            </w:pPr>
            <w:bookmarkStart w:id="188" w:name="OLE_LINK3"/>
            <w:bookmarkStart w:id="189" w:name="OLE_LINK4"/>
            <w:r>
              <w:rPr>
                <w:rFonts w:hint="eastAsia" w:ascii="宋体" w:hAnsi="宋体" w:cs="宋体"/>
                <w:color w:val="000000" w:themeColor="text1"/>
                <w:szCs w:val="24"/>
                <w14:textFill>
                  <w14:solidFill>
                    <w14:schemeClr w14:val="tx1"/>
                  </w14:solidFill>
                </w14:textFill>
              </w:rPr>
              <w:t>□</w:t>
            </w:r>
            <w:bookmarkEnd w:id="188"/>
            <w:bookmarkEnd w:id="189"/>
            <w:r>
              <w:rPr>
                <w:rFonts w:hint="eastAsia" w:ascii="宋体" w:hAnsi="宋体" w:cs="宋体"/>
                <w:color w:val="000000" w:themeColor="text1"/>
                <w:szCs w:val="24"/>
                <w14:textFill>
                  <w14:solidFill>
                    <w14:schemeClr w14:val="tx1"/>
                  </w14:solidFill>
                </w14:textFill>
              </w:rPr>
              <w:t>价格扣除比例：C2=4%（若允许合同分包）</w:t>
            </w:r>
          </w:p>
        </w:tc>
      </w:tr>
      <w:tr w14:paraId="1365A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004" w:type="dxa"/>
            <w:vMerge w:val="continue"/>
            <w:vAlign w:val="center"/>
          </w:tcPr>
          <w:p w14:paraId="140F3A69">
            <w:pPr>
              <w:autoSpaceDE w:val="0"/>
              <w:autoSpaceDN w:val="0"/>
              <w:spacing w:line="312" w:lineRule="auto"/>
              <w:jc w:val="center"/>
              <w:rPr>
                <w:rFonts w:ascii="宋体" w:hAnsi="宋体"/>
                <w:color w:val="000000" w:themeColor="text1"/>
                <w:szCs w:val="24"/>
                <w14:textFill>
                  <w14:solidFill>
                    <w14:schemeClr w14:val="tx1"/>
                  </w14:solidFill>
                </w14:textFill>
              </w:rPr>
            </w:pPr>
          </w:p>
        </w:tc>
        <w:tc>
          <w:tcPr>
            <w:tcW w:w="2081" w:type="dxa"/>
            <w:vMerge w:val="continue"/>
            <w:vAlign w:val="center"/>
          </w:tcPr>
          <w:p w14:paraId="42E4BB45">
            <w:pPr>
              <w:autoSpaceDE w:val="0"/>
              <w:autoSpaceDN w:val="0"/>
              <w:spacing w:line="312" w:lineRule="auto"/>
              <w:rPr>
                <w:rFonts w:ascii="宋体" w:hAnsi="宋体"/>
                <w:color w:val="000000" w:themeColor="text1"/>
                <w:szCs w:val="24"/>
                <w14:textFill>
                  <w14:solidFill>
                    <w14:schemeClr w14:val="tx1"/>
                  </w14:solidFill>
                </w14:textFill>
              </w:rPr>
            </w:pPr>
          </w:p>
        </w:tc>
        <w:tc>
          <w:tcPr>
            <w:tcW w:w="5990" w:type="dxa"/>
            <w:vAlign w:val="center"/>
          </w:tcPr>
          <w:p w14:paraId="4C141DF9">
            <w:pPr>
              <w:autoSpaceDE w:val="0"/>
              <w:autoSpaceDN w:val="0"/>
              <w:spacing w:line="312" w:lineRule="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□属于专门面向中小企业的采购项目（采购包）：</w:t>
            </w:r>
          </w:p>
          <w:p w14:paraId="389EE271">
            <w:pPr>
              <w:autoSpaceDE w:val="0"/>
              <w:autoSpaceDN w:val="0"/>
              <w:spacing w:line="312" w:lineRule="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不再执行价格评审优惠的扶持政策。</w:t>
            </w:r>
          </w:p>
        </w:tc>
      </w:tr>
      <w:tr w14:paraId="7793F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Merge w:val="continue"/>
            <w:vAlign w:val="center"/>
          </w:tcPr>
          <w:p w14:paraId="7A8AE323">
            <w:pPr>
              <w:autoSpaceDE w:val="0"/>
              <w:autoSpaceDN w:val="0"/>
              <w:spacing w:line="312" w:lineRule="auto"/>
              <w:jc w:val="center"/>
              <w:rPr>
                <w:rFonts w:ascii="宋体" w:hAnsi="宋体"/>
                <w:color w:val="000000" w:themeColor="text1"/>
                <w:szCs w:val="24"/>
                <w14:textFill>
                  <w14:solidFill>
                    <w14:schemeClr w14:val="tx1"/>
                  </w14:solidFill>
                </w14:textFill>
              </w:rPr>
            </w:pPr>
          </w:p>
        </w:tc>
        <w:tc>
          <w:tcPr>
            <w:tcW w:w="2081" w:type="dxa"/>
            <w:vAlign w:val="center"/>
          </w:tcPr>
          <w:p w14:paraId="0E1D2E8A">
            <w:pPr>
              <w:autoSpaceDE w:val="0"/>
              <w:autoSpaceDN w:val="0"/>
              <w:spacing w:line="312" w:lineRule="auto"/>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节能产品的评审优惠</w:t>
            </w:r>
          </w:p>
        </w:tc>
        <w:tc>
          <w:tcPr>
            <w:tcW w:w="5990" w:type="dxa"/>
            <w:vAlign w:val="center"/>
          </w:tcPr>
          <w:p w14:paraId="0BF287DE">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本项目不适用。</w:t>
            </w:r>
          </w:p>
        </w:tc>
      </w:tr>
      <w:tr w14:paraId="1322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Merge w:val="continue"/>
            <w:vAlign w:val="center"/>
          </w:tcPr>
          <w:p w14:paraId="024F1A98">
            <w:pPr>
              <w:autoSpaceDE w:val="0"/>
              <w:autoSpaceDN w:val="0"/>
              <w:spacing w:line="312" w:lineRule="auto"/>
              <w:jc w:val="center"/>
              <w:rPr>
                <w:rFonts w:ascii="宋体" w:hAnsi="宋体"/>
                <w:color w:val="000000" w:themeColor="text1"/>
                <w:szCs w:val="24"/>
                <w14:textFill>
                  <w14:solidFill>
                    <w14:schemeClr w14:val="tx1"/>
                  </w14:solidFill>
                </w14:textFill>
              </w:rPr>
            </w:pPr>
          </w:p>
        </w:tc>
        <w:tc>
          <w:tcPr>
            <w:tcW w:w="2081" w:type="dxa"/>
            <w:vAlign w:val="center"/>
          </w:tcPr>
          <w:p w14:paraId="14755B21">
            <w:pPr>
              <w:autoSpaceDE w:val="0"/>
              <w:autoSpaceDN w:val="0"/>
              <w:spacing w:line="312" w:lineRule="auto"/>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环境标志产品的评审优惠</w:t>
            </w:r>
          </w:p>
        </w:tc>
        <w:tc>
          <w:tcPr>
            <w:tcW w:w="5990" w:type="dxa"/>
            <w:vAlign w:val="center"/>
          </w:tcPr>
          <w:p w14:paraId="467F60DD">
            <w:pPr>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本项目不适用。</w:t>
            </w:r>
          </w:p>
        </w:tc>
      </w:tr>
      <w:tr w14:paraId="21102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4" w:type="dxa"/>
            <w:vAlign w:val="center"/>
          </w:tcPr>
          <w:p w14:paraId="5A581BC7">
            <w:pPr>
              <w:autoSpaceDE w:val="0"/>
              <w:autoSpaceDN w:val="0"/>
              <w:spacing w:line="312" w:lineRule="auto"/>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9</w:t>
            </w:r>
          </w:p>
        </w:tc>
        <w:tc>
          <w:tcPr>
            <w:tcW w:w="2081" w:type="dxa"/>
            <w:vAlign w:val="center"/>
          </w:tcPr>
          <w:p w14:paraId="5B4091EA">
            <w:pPr>
              <w:autoSpaceDE w:val="0"/>
              <w:autoSpaceDN w:val="0"/>
              <w:spacing w:line="312" w:lineRule="auto"/>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中标候选人数量</w:t>
            </w:r>
          </w:p>
        </w:tc>
        <w:tc>
          <w:tcPr>
            <w:tcW w:w="5990" w:type="dxa"/>
            <w:vAlign w:val="center"/>
          </w:tcPr>
          <w:p w14:paraId="55516429">
            <w:pPr>
              <w:autoSpaceDE w:val="0"/>
              <w:autoSpaceDN w:val="0"/>
              <w:spacing w:line="312" w:lineRule="auto"/>
              <w:rPr>
                <w:rFonts w:ascii="宋体" w:hAnsi="宋体"/>
                <w:i/>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推荐中标候选人数</w:t>
            </w:r>
            <w:r>
              <w:rPr>
                <w:rFonts w:ascii="宋体" w:hAnsi="宋体"/>
                <w:color w:val="000000" w:themeColor="text1"/>
                <w:szCs w:val="24"/>
                <w14:textFill>
                  <w14:solidFill>
                    <w14:schemeClr w14:val="tx1"/>
                  </w14:solidFill>
                </w14:textFill>
              </w:rPr>
              <w:t>量</w:t>
            </w:r>
            <w:r>
              <w:rPr>
                <w:rFonts w:hint="eastAsia" w:ascii="宋体" w:hAnsi="宋体"/>
                <w:color w:val="000000" w:themeColor="text1"/>
                <w:szCs w:val="24"/>
                <w14:textFill>
                  <w14:solidFill>
                    <w14:schemeClr w14:val="tx1"/>
                  </w14:solidFill>
                </w14:textFill>
              </w:rPr>
              <w:t>：</w:t>
            </w:r>
            <w:r>
              <w:rPr>
                <w:rFonts w:hint="eastAsia" w:ascii="宋体" w:hAnsi="宋体"/>
                <w:color w:val="000000" w:themeColor="text1"/>
                <w:szCs w:val="24"/>
                <w:u w:val="single"/>
                <w14:textFill>
                  <w14:solidFill>
                    <w14:schemeClr w14:val="tx1"/>
                  </w14:solidFill>
                </w14:textFill>
              </w:rPr>
              <w:t xml:space="preserve"> 2 </w:t>
            </w:r>
            <w:r>
              <w:rPr>
                <w:rFonts w:hint="eastAsia" w:ascii="宋体" w:hAnsi="宋体"/>
                <w:color w:val="000000" w:themeColor="text1"/>
                <w:szCs w:val="24"/>
                <w14:textFill>
                  <w14:solidFill>
                    <w14:schemeClr w14:val="tx1"/>
                  </w14:solidFill>
                </w14:textFill>
              </w:rPr>
              <w:t>名</w:t>
            </w:r>
          </w:p>
        </w:tc>
      </w:tr>
      <w:tr w14:paraId="5DEA1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4" w:type="dxa"/>
            <w:vAlign w:val="center"/>
          </w:tcPr>
          <w:p w14:paraId="08E950A1">
            <w:pPr>
              <w:autoSpaceDE w:val="0"/>
              <w:autoSpaceDN w:val="0"/>
              <w:spacing w:line="312" w:lineRule="auto"/>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10</w:t>
            </w:r>
          </w:p>
        </w:tc>
        <w:tc>
          <w:tcPr>
            <w:tcW w:w="2081" w:type="dxa"/>
            <w:vAlign w:val="center"/>
          </w:tcPr>
          <w:p w14:paraId="361C1DD8">
            <w:pPr>
              <w:autoSpaceDE w:val="0"/>
              <w:autoSpaceDN w:val="0"/>
              <w:spacing w:line="312" w:lineRule="auto"/>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中标供应商数量</w:t>
            </w:r>
          </w:p>
        </w:tc>
        <w:tc>
          <w:tcPr>
            <w:tcW w:w="5990" w:type="dxa"/>
            <w:vAlign w:val="center"/>
          </w:tcPr>
          <w:p w14:paraId="38FB4ED5">
            <w:pPr>
              <w:autoSpaceDE w:val="0"/>
              <w:autoSpaceDN w:val="0"/>
              <w:spacing w:line="312" w:lineRule="auto"/>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1名</w:t>
            </w:r>
          </w:p>
        </w:tc>
      </w:tr>
      <w:tr w14:paraId="6F773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04" w:type="dxa"/>
            <w:vAlign w:val="center"/>
          </w:tcPr>
          <w:p w14:paraId="5AEA1837">
            <w:pPr>
              <w:autoSpaceDE w:val="0"/>
              <w:autoSpaceDN w:val="0"/>
              <w:spacing w:line="312" w:lineRule="auto"/>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11</w:t>
            </w:r>
          </w:p>
        </w:tc>
        <w:tc>
          <w:tcPr>
            <w:tcW w:w="2081" w:type="dxa"/>
            <w:vAlign w:val="center"/>
          </w:tcPr>
          <w:p w14:paraId="3104BBE4">
            <w:pPr>
              <w:autoSpaceDE w:val="0"/>
              <w:autoSpaceDN w:val="0"/>
              <w:spacing w:line="312" w:lineRule="auto"/>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本项目是否属于专门面向中小企业采购项目</w:t>
            </w:r>
          </w:p>
        </w:tc>
        <w:tc>
          <w:tcPr>
            <w:tcW w:w="5990" w:type="dxa"/>
            <w:vAlign w:val="center"/>
          </w:tcPr>
          <w:p w14:paraId="0DFA670D">
            <w:pPr>
              <w:pStyle w:val="1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否</w:t>
            </w:r>
          </w:p>
        </w:tc>
      </w:tr>
    </w:tbl>
    <w:p w14:paraId="27A7AE36">
      <w:pPr>
        <w:rPr>
          <w:rFonts w:ascii="宋体" w:hAnsi="宋体" w:cs="Arial"/>
          <w:color w:val="000000" w:themeColor="text1"/>
          <w:szCs w:val="24"/>
          <w14:textFill>
            <w14:solidFill>
              <w14:schemeClr w14:val="tx1"/>
            </w14:solidFill>
          </w14:textFill>
        </w:rPr>
      </w:pPr>
      <w:r>
        <w:rPr>
          <w:rFonts w:hint="eastAsia" w:ascii="宋体" w:hAnsi="宋体" w:cs="Arial"/>
          <w:color w:val="000000" w:themeColor="text1"/>
          <w:szCs w:val="24"/>
          <w14:textFill>
            <w14:solidFill>
              <w14:schemeClr w14:val="tx1"/>
            </w14:solidFill>
          </w14:textFill>
        </w:rPr>
        <w:t>附评审标准如下：</w:t>
      </w:r>
    </w:p>
    <w:p w14:paraId="0064AADC">
      <w:pPr>
        <w:rPr>
          <w:rFonts w:ascii="宋体" w:hAnsi="宋体" w:cs="Arial"/>
          <w:color w:val="000000" w:themeColor="text1"/>
          <w:szCs w:val="24"/>
          <w14:textFill>
            <w14:solidFill>
              <w14:schemeClr w14:val="tx1"/>
            </w14:solidFill>
          </w14:textFill>
        </w:rPr>
      </w:pPr>
    </w:p>
    <w:p w14:paraId="0CA11423">
      <w:pPr>
        <w:rPr>
          <w:rFonts w:ascii="宋体" w:hAnsi="宋体" w:cs="Arial"/>
          <w:color w:val="000000" w:themeColor="text1"/>
          <w:szCs w:val="24"/>
          <w14:textFill>
            <w14:solidFill>
              <w14:schemeClr w14:val="tx1"/>
            </w14:solidFill>
          </w14:textFill>
        </w:rPr>
      </w:pPr>
    </w:p>
    <w:p w14:paraId="4C4F24F4">
      <w:pPr>
        <w:rPr>
          <w:rFonts w:ascii="宋体" w:hAnsi="宋体" w:cs="Arial"/>
          <w:color w:val="000000" w:themeColor="text1"/>
          <w:szCs w:val="24"/>
          <w14:textFill>
            <w14:solidFill>
              <w14:schemeClr w14:val="tx1"/>
            </w14:solidFill>
          </w14:textFill>
        </w:rPr>
      </w:pPr>
    </w:p>
    <w:p w14:paraId="2AB3474D">
      <w:pPr>
        <w:rPr>
          <w:rFonts w:ascii="宋体" w:hAnsi="宋体" w:cs="Arial"/>
          <w:color w:val="000000" w:themeColor="text1"/>
          <w:szCs w:val="24"/>
          <w14:textFill>
            <w14:solidFill>
              <w14:schemeClr w14:val="tx1"/>
            </w14:solidFill>
          </w14:textFill>
        </w:rPr>
      </w:pPr>
    </w:p>
    <w:p w14:paraId="05B859C6">
      <w:pPr>
        <w:pStyle w:val="4"/>
        <w:numPr>
          <w:ilvl w:val="0"/>
          <w:numId w:val="0"/>
        </w:numPr>
        <w:tabs>
          <w:tab w:val="left" w:pos="945"/>
        </w:tabs>
        <w:spacing w:before="0" w:after="0" w:line="360" w:lineRule="auto"/>
        <w:ind w:left="425" w:hanging="425"/>
        <w:rPr>
          <w:rFonts w:ascii="宋体" w:hAnsi="宋体"/>
          <w:color w:val="000000" w:themeColor="text1"/>
          <w:sz w:val="24"/>
          <w:szCs w:val="24"/>
          <w14:textFill>
            <w14:solidFill>
              <w14:schemeClr w14:val="tx1"/>
            </w14:solidFill>
          </w14:textFill>
        </w:rPr>
      </w:pPr>
      <w:bookmarkStart w:id="190" w:name="_Toc54335430"/>
      <w:r>
        <w:rPr>
          <w:rFonts w:hint="eastAsia" w:ascii="宋体" w:hAnsi="宋体"/>
          <w:color w:val="000000" w:themeColor="text1"/>
          <w:sz w:val="24"/>
          <w:szCs w:val="24"/>
          <w14:textFill>
            <w14:solidFill>
              <w14:schemeClr w14:val="tx1"/>
            </w14:solidFill>
          </w14:textFill>
        </w:rPr>
        <w:br w:type="page"/>
      </w:r>
      <w:bookmarkStart w:id="191" w:name="_Toc16777"/>
      <w:r>
        <w:rPr>
          <w:rFonts w:hint="eastAsia" w:ascii="宋体" w:hAnsi="宋体"/>
          <w:color w:val="000000" w:themeColor="text1"/>
          <w:sz w:val="24"/>
          <w:szCs w:val="24"/>
          <w14:textFill>
            <w14:solidFill>
              <w14:schemeClr w14:val="tx1"/>
            </w14:solidFill>
          </w14:textFill>
        </w:rPr>
        <w:t>附表1：资格审查表</w:t>
      </w:r>
      <w:bookmarkEnd w:id="190"/>
      <w:bookmarkEnd w:id="191"/>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6524"/>
      </w:tblGrid>
      <w:tr w14:paraId="4D6C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701" w:type="dxa"/>
          </w:tcPr>
          <w:p w14:paraId="1724CBE0">
            <w:pPr>
              <w:autoSpaceDE w:val="0"/>
              <w:autoSpaceDN w:val="0"/>
              <w:spacing w:line="288" w:lineRule="auto"/>
              <w:jc w:val="cente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审查项目</w:t>
            </w:r>
          </w:p>
        </w:tc>
        <w:tc>
          <w:tcPr>
            <w:tcW w:w="6524" w:type="dxa"/>
            <w:vAlign w:val="center"/>
          </w:tcPr>
          <w:p w14:paraId="0F110EE8">
            <w:pPr>
              <w:autoSpaceDE w:val="0"/>
              <w:autoSpaceDN w:val="0"/>
              <w:spacing w:line="288" w:lineRule="auto"/>
              <w:jc w:val="cente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要求</w:t>
            </w:r>
          </w:p>
        </w:tc>
      </w:tr>
      <w:tr w14:paraId="1AEF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1200260E">
            <w:pPr>
              <w:autoSpaceDE w:val="0"/>
              <w:autoSpaceDN w:val="0"/>
              <w:spacing w:line="288" w:lineRule="auto"/>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资格审查</w:t>
            </w:r>
          </w:p>
        </w:tc>
        <w:tc>
          <w:tcPr>
            <w:tcW w:w="6524" w:type="dxa"/>
            <w:vAlign w:val="center"/>
          </w:tcPr>
          <w:p w14:paraId="6DC34C3B">
            <w:pP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与本项目招标公告及本文件《投标邀请》中“投标人的资格要求”一致（</w:t>
            </w:r>
            <w:r>
              <w:rPr>
                <w:rFonts w:hint="eastAsia" w:ascii="宋体" w:hAnsi="宋体" w:cs="宋体"/>
                <w:color w:val="000000" w:themeColor="text1"/>
                <w:szCs w:val="24"/>
                <w14:textFill>
                  <w14:solidFill>
                    <w14:schemeClr w14:val="tx1"/>
                  </w14:solidFill>
                </w14:textFill>
              </w:rPr>
              <w:t>如有不一致的，以招标公告发布的内容为准</w:t>
            </w:r>
            <w:r>
              <w:rPr>
                <w:rFonts w:hint="eastAsia" w:ascii="宋体" w:hAnsi="宋体"/>
                <w:color w:val="000000" w:themeColor="text1"/>
                <w:szCs w:val="24"/>
                <w14:textFill>
                  <w14:solidFill>
                    <w14:schemeClr w14:val="tx1"/>
                  </w14:solidFill>
                </w14:textFill>
              </w:rPr>
              <w:t>）。</w:t>
            </w:r>
          </w:p>
        </w:tc>
      </w:tr>
      <w:tr w14:paraId="632F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3CCF37EE">
            <w:pPr>
              <w:autoSpaceDE w:val="0"/>
              <w:autoSpaceDN w:val="0"/>
              <w:spacing w:line="288" w:lineRule="auto"/>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结论</w:t>
            </w:r>
          </w:p>
        </w:tc>
        <w:tc>
          <w:tcPr>
            <w:tcW w:w="6524" w:type="dxa"/>
            <w:vAlign w:val="center"/>
          </w:tcPr>
          <w:p w14:paraId="1ED80206">
            <w:pPr>
              <w:rPr>
                <w:rFonts w:ascii="宋体" w:hAnsi="宋体"/>
                <w:color w:val="000000" w:themeColor="text1"/>
                <w:szCs w:val="24"/>
                <w14:textFill>
                  <w14:solidFill>
                    <w14:schemeClr w14:val="tx1"/>
                  </w14:solidFill>
                </w14:textFill>
              </w:rPr>
            </w:pPr>
          </w:p>
        </w:tc>
      </w:tr>
    </w:tbl>
    <w:p w14:paraId="2EF72B36">
      <w:pPr>
        <w:rPr>
          <w:rFonts w:ascii="宋体" w:hAnsi="宋体" w:cs="宋体"/>
          <w:color w:val="000000" w:themeColor="text1"/>
          <w:szCs w:val="24"/>
          <w14:textFill>
            <w14:solidFill>
              <w14:schemeClr w14:val="tx1"/>
            </w14:solidFill>
          </w14:textFill>
        </w:rPr>
      </w:pPr>
    </w:p>
    <w:p w14:paraId="3FF98950">
      <w:pPr>
        <w:ind w:firstLine="482" w:firstLineChars="200"/>
        <w:rPr>
          <w:rFonts w:ascii="宋体" w:hAnsi="宋体"/>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备注：</w:t>
      </w:r>
      <w:r>
        <w:rPr>
          <w:rFonts w:hint="eastAsia" w:ascii="宋体" w:hAnsi="宋体"/>
          <w:color w:val="000000" w:themeColor="text1"/>
          <w:szCs w:val="24"/>
          <w14:textFill>
            <w14:solidFill>
              <w14:schemeClr w14:val="tx1"/>
            </w14:solidFill>
          </w14:textFill>
        </w:rPr>
        <w:t>资格审查时：</w:t>
      </w:r>
    </w:p>
    <w:p w14:paraId="40F5BCA2">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1.每一项符合的打“</w:t>
      </w:r>
      <w:r>
        <w:rPr>
          <w:rFonts w:hint="eastAsia" w:ascii="宋体" w:hAnsi="宋体" w:cs="宋体"/>
          <w:color w:val="000000" w:themeColor="text1"/>
          <w:szCs w:val="24"/>
          <w14:textFill>
            <w14:solidFill>
              <w14:schemeClr w14:val="tx1"/>
            </w14:solidFill>
          </w14:textFill>
        </w:rPr>
        <w:t>○</w:t>
      </w:r>
      <w:r>
        <w:rPr>
          <w:rFonts w:hint="eastAsia" w:ascii="宋体" w:hAnsi="宋体"/>
          <w:color w:val="000000" w:themeColor="text1"/>
          <w:szCs w:val="24"/>
          <w14:textFill>
            <w14:solidFill>
              <w14:schemeClr w14:val="tx1"/>
            </w14:solidFill>
          </w14:textFill>
        </w:rPr>
        <w:t>”，不符合的打“×”。</w:t>
      </w:r>
    </w:p>
    <w:p w14:paraId="3C385222">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2.“结论”一栏填写“通过”或“不通过”；任何一项出现“×”的，结论为不通过；不通过的为无效投标。</w:t>
      </w:r>
    </w:p>
    <w:p w14:paraId="0377F3EC">
      <w:pPr>
        <w:ind w:firstLine="480" w:firstLineChars="200"/>
        <w:rPr>
          <w:rFonts w:ascii="宋体" w:hAnsi="宋体"/>
          <w:color w:val="000000" w:themeColor="text1"/>
          <w:szCs w:val="24"/>
          <w14:textFill>
            <w14:solidFill>
              <w14:schemeClr w14:val="tx1"/>
            </w14:solidFill>
          </w14:textFill>
        </w:rPr>
      </w:pPr>
    </w:p>
    <w:p w14:paraId="70FC8657">
      <w:pPr>
        <w:ind w:firstLine="480" w:firstLineChars="200"/>
        <w:rPr>
          <w:rFonts w:ascii="宋体" w:hAnsi="宋体"/>
          <w:color w:val="000000" w:themeColor="text1"/>
          <w:szCs w:val="24"/>
          <w14:textFill>
            <w14:solidFill>
              <w14:schemeClr w14:val="tx1"/>
            </w14:solidFill>
          </w14:textFill>
        </w:rPr>
      </w:pPr>
    </w:p>
    <w:p w14:paraId="4739C412">
      <w:pPr>
        <w:ind w:firstLine="480" w:firstLineChars="200"/>
        <w:rPr>
          <w:rFonts w:ascii="宋体" w:hAnsi="宋体"/>
          <w:color w:val="000000" w:themeColor="text1"/>
          <w:szCs w:val="24"/>
          <w14:textFill>
            <w14:solidFill>
              <w14:schemeClr w14:val="tx1"/>
            </w14:solidFill>
          </w14:textFill>
        </w:rPr>
      </w:pPr>
    </w:p>
    <w:p w14:paraId="633D0BDE">
      <w:pPr>
        <w:ind w:firstLine="480" w:firstLineChars="200"/>
        <w:rPr>
          <w:rFonts w:ascii="宋体" w:hAnsi="宋体"/>
          <w:color w:val="000000" w:themeColor="text1"/>
          <w:szCs w:val="24"/>
          <w14:textFill>
            <w14:solidFill>
              <w14:schemeClr w14:val="tx1"/>
            </w14:solidFill>
          </w14:textFill>
        </w:rPr>
      </w:pPr>
    </w:p>
    <w:p w14:paraId="39A93525">
      <w:pPr>
        <w:ind w:firstLine="480" w:firstLineChars="200"/>
        <w:rPr>
          <w:rFonts w:ascii="宋体" w:hAnsi="宋体"/>
          <w:color w:val="000000" w:themeColor="text1"/>
          <w:szCs w:val="24"/>
          <w14:textFill>
            <w14:solidFill>
              <w14:schemeClr w14:val="tx1"/>
            </w14:solidFill>
          </w14:textFill>
        </w:rPr>
      </w:pPr>
    </w:p>
    <w:p w14:paraId="736635E3">
      <w:pPr>
        <w:ind w:firstLine="480" w:firstLineChars="200"/>
        <w:rPr>
          <w:rFonts w:ascii="宋体" w:hAnsi="宋体"/>
          <w:color w:val="000000" w:themeColor="text1"/>
          <w:szCs w:val="24"/>
          <w14:textFill>
            <w14:solidFill>
              <w14:schemeClr w14:val="tx1"/>
            </w14:solidFill>
          </w14:textFill>
        </w:rPr>
      </w:pPr>
    </w:p>
    <w:p w14:paraId="2A6B6D86">
      <w:pPr>
        <w:ind w:firstLine="480" w:firstLineChars="200"/>
        <w:rPr>
          <w:rFonts w:ascii="宋体" w:hAnsi="宋体"/>
          <w:color w:val="000000" w:themeColor="text1"/>
          <w:szCs w:val="24"/>
          <w14:textFill>
            <w14:solidFill>
              <w14:schemeClr w14:val="tx1"/>
            </w14:solidFill>
          </w14:textFill>
        </w:rPr>
      </w:pPr>
    </w:p>
    <w:p w14:paraId="2A302A50">
      <w:pPr>
        <w:pStyle w:val="4"/>
        <w:numPr>
          <w:ilvl w:val="0"/>
          <w:numId w:val="0"/>
        </w:numPr>
        <w:tabs>
          <w:tab w:val="left" w:pos="945"/>
        </w:tabs>
        <w:spacing w:before="0" w:after="0" w:line="360" w:lineRule="auto"/>
        <w:ind w:left="425" w:hanging="425"/>
        <w:rPr>
          <w:rFonts w:ascii="宋体" w:hAnsi="宋体"/>
          <w:color w:val="000000" w:themeColor="text1"/>
          <w:sz w:val="24"/>
          <w:szCs w:val="24"/>
          <w14:textFill>
            <w14:solidFill>
              <w14:schemeClr w14:val="tx1"/>
            </w14:solidFill>
          </w14:textFill>
        </w:rPr>
      </w:pPr>
      <w:bookmarkStart w:id="192" w:name="_Toc54335431"/>
      <w:bookmarkStart w:id="193" w:name="_Toc22806165"/>
      <w:r>
        <w:rPr>
          <w:rFonts w:hint="eastAsia" w:ascii="宋体" w:hAnsi="宋体"/>
          <w:color w:val="000000" w:themeColor="text1"/>
          <w:sz w:val="24"/>
          <w:szCs w:val="24"/>
          <w14:textFill>
            <w14:solidFill>
              <w14:schemeClr w14:val="tx1"/>
            </w14:solidFill>
          </w14:textFill>
        </w:rPr>
        <w:br w:type="page"/>
      </w:r>
      <w:bookmarkStart w:id="194" w:name="_Toc32546"/>
      <w:r>
        <w:rPr>
          <w:rFonts w:hint="eastAsia" w:ascii="宋体" w:hAnsi="宋体"/>
          <w:color w:val="000000" w:themeColor="text1"/>
          <w:sz w:val="24"/>
          <w:szCs w:val="24"/>
          <w14:textFill>
            <w14:solidFill>
              <w14:schemeClr w14:val="tx1"/>
            </w14:solidFill>
          </w14:textFill>
        </w:rPr>
        <w:t>附表2：符合性审查表</w:t>
      </w:r>
      <w:bookmarkEnd w:id="192"/>
      <w:bookmarkEnd w:id="193"/>
      <w:bookmarkEnd w:id="194"/>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764"/>
        <w:gridCol w:w="6237"/>
      </w:tblGrid>
      <w:tr w14:paraId="446FD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2" w:type="dxa"/>
            <w:vAlign w:val="center"/>
          </w:tcPr>
          <w:p w14:paraId="44D91679">
            <w:pPr>
              <w:autoSpaceDE w:val="0"/>
              <w:autoSpaceDN w:val="0"/>
              <w:jc w:val="cente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序号</w:t>
            </w:r>
          </w:p>
        </w:tc>
        <w:tc>
          <w:tcPr>
            <w:tcW w:w="1764" w:type="dxa"/>
            <w:vAlign w:val="center"/>
          </w:tcPr>
          <w:p w14:paraId="091D279E">
            <w:pPr>
              <w:autoSpaceDE w:val="0"/>
              <w:autoSpaceDN w:val="0"/>
              <w:jc w:val="cente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审查项目</w:t>
            </w:r>
          </w:p>
        </w:tc>
        <w:tc>
          <w:tcPr>
            <w:tcW w:w="6237" w:type="dxa"/>
            <w:vAlign w:val="center"/>
          </w:tcPr>
          <w:p w14:paraId="75FBBFB2">
            <w:pPr>
              <w:autoSpaceDE w:val="0"/>
              <w:autoSpaceDN w:val="0"/>
              <w:jc w:val="cente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招标文件要求</w:t>
            </w:r>
          </w:p>
        </w:tc>
      </w:tr>
      <w:tr w14:paraId="2425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48B9D6E2">
            <w:pPr>
              <w:numPr>
                <w:ilvl w:val="0"/>
                <w:numId w:val="31"/>
              </w:numPr>
              <w:autoSpaceDE w:val="0"/>
              <w:autoSpaceDN w:val="0"/>
              <w:ind w:left="0" w:firstLine="0"/>
              <w:jc w:val="center"/>
              <w:rPr>
                <w:rFonts w:ascii="宋体" w:hAnsi="宋体"/>
                <w:color w:val="000000" w:themeColor="text1"/>
                <w:szCs w:val="24"/>
                <w14:textFill>
                  <w14:solidFill>
                    <w14:schemeClr w14:val="tx1"/>
                  </w14:solidFill>
                </w14:textFill>
              </w:rPr>
            </w:pPr>
          </w:p>
        </w:tc>
        <w:tc>
          <w:tcPr>
            <w:tcW w:w="1764" w:type="dxa"/>
            <w:vAlign w:val="center"/>
          </w:tcPr>
          <w:p w14:paraId="4158BA73">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投标函</w:t>
            </w:r>
          </w:p>
        </w:tc>
        <w:tc>
          <w:tcPr>
            <w:tcW w:w="6237" w:type="dxa"/>
            <w:vAlign w:val="center"/>
          </w:tcPr>
          <w:p w14:paraId="128D8C18">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已按规定格式编制及盖章、签署，投标有效期满足招标文件要求。</w:t>
            </w:r>
          </w:p>
        </w:tc>
      </w:tr>
      <w:tr w14:paraId="358BA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6F6F672F">
            <w:pPr>
              <w:numPr>
                <w:ilvl w:val="0"/>
                <w:numId w:val="31"/>
              </w:numPr>
              <w:autoSpaceDE w:val="0"/>
              <w:autoSpaceDN w:val="0"/>
              <w:ind w:left="0" w:firstLine="0"/>
              <w:jc w:val="center"/>
              <w:rPr>
                <w:rFonts w:ascii="宋体" w:hAnsi="宋体"/>
                <w:color w:val="000000" w:themeColor="text1"/>
                <w:szCs w:val="24"/>
                <w14:textFill>
                  <w14:solidFill>
                    <w14:schemeClr w14:val="tx1"/>
                  </w14:solidFill>
                </w14:textFill>
              </w:rPr>
            </w:pPr>
          </w:p>
        </w:tc>
        <w:tc>
          <w:tcPr>
            <w:tcW w:w="1764" w:type="dxa"/>
            <w:vAlign w:val="center"/>
          </w:tcPr>
          <w:p w14:paraId="5B50C424">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授权文件（如适用）</w:t>
            </w:r>
          </w:p>
        </w:tc>
        <w:tc>
          <w:tcPr>
            <w:tcW w:w="6237" w:type="dxa"/>
            <w:vAlign w:val="center"/>
          </w:tcPr>
          <w:p w14:paraId="0C1E9817">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法定代表人证明书、法定代表人授权委托书已按要求提供。</w:t>
            </w:r>
          </w:p>
        </w:tc>
      </w:tr>
      <w:tr w14:paraId="7D4BB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14AAF32A">
            <w:pPr>
              <w:numPr>
                <w:ilvl w:val="0"/>
                <w:numId w:val="31"/>
              </w:numPr>
              <w:autoSpaceDE w:val="0"/>
              <w:autoSpaceDN w:val="0"/>
              <w:ind w:left="0" w:firstLine="0"/>
              <w:jc w:val="center"/>
              <w:rPr>
                <w:rFonts w:ascii="宋体" w:hAnsi="宋体"/>
                <w:color w:val="000000" w:themeColor="text1"/>
                <w:szCs w:val="24"/>
                <w14:textFill>
                  <w14:solidFill>
                    <w14:schemeClr w14:val="tx1"/>
                  </w14:solidFill>
                </w14:textFill>
              </w:rPr>
            </w:pPr>
          </w:p>
        </w:tc>
        <w:tc>
          <w:tcPr>
            <w:tcW w:w="1764" w:type="dxa"/>
            <w:vAlign w:val="center"/>
          </w:tcPr>
          <w:p w14:paraId="40FBCB36">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投标文件签署、盖章</w:t>
            </w:r>
          </w:p>
        </w:tc>
        <w:tc>
          <w:tcPr>
            <w:tcW w:w="6237" w:type="dxa"/>
            <w:vAlign w:val="center"/>
          </w:tcPr>
          <w:p w14:paraId="0D548CBB">
            <w:pPr>
              <w:autoSpaceDE w:val="0"/>
              <w:autoSpaceDN w:val="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以下格式文件已按要求签署、盖章：</w:t>
            </w:r>
          </w:p>
          <w:p w14:paraId="3E1BD677">
            <w:pPr>
              <w:autoSpaceDE w:val="0"/>
              <w:autoSpaceDN w:val="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①资格条件承诺函</w:t>
            </w:r>
          </w:p>
          <w:p w14:paraId="694712A3">
            <w:pPr>
              <w:autoSpaceDE w:val="0"/>
              <w:autoSpaceDN w:val="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②资格声明函</w:t>
            </w:r>
          </w:p>
          <w:p w14:paraId="74471D0E">
            <w:pP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③法定代表人证明书及法定代表人授权委托书（如适用）</w:t>
            </w:r>
          </w:p>
          <w:p w14:paraId="5325698D">
            <w:pPr>
              <w:autoSpaceDE w:val="0"/>
              <w:autoSpaceDN w:val="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④开标一览表</w:t>
            </w:r>
          </w:p>
          <w:p w14:paraId="1691C060">
            <w:pPr>
              <w:autoSpaceDE w:val="0"/>
              <w:autoSpaceDN w:val="0"/>
              <w:rPr>
                <w:rFonts w:ascii="宋体" w:hAnsi="宋体"/>
                <w:color w:val="000000" w:themeColor="text1"/>
                <w:szCs w:val="24"/>
                <w14:textFill>
                  <w14:solidFill>
                    <w14:schemeClr w14:val="tx1"/>
                  </w14:solidFill>
                </w14:textFill>
              </w:rPr>
            </w:pPr>
            <w:r>
              <w:rPr>
                <w:rFonts w:hint="eastAsia" w:ascii="Times New Roman" w:hAnsi="Times New Roman"/>
                <w:color w:val="000000" w:themeColor="text1"/>
                <w14:textFill>
                  <w14:solidFill>
                    <w14:schemeClr w14:val="tx1"/>
                  </w14:solidFill>
                </w14:textFill>
              </w:rPr>
              <w:t>⑤实质性响应一览表（如有）</w:t>
            </w:r>
          </w:p>
        </w:tc>
      </w:tr>
      <w:tr w14:paraId="2D465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7993350B">
            <w:pPr>
              <w:numPr>
                <w:ilvl w:val="0"/>
                <w:numId w:val="31"/>
              </w:numPr>
              <w:autoSpaceDE w:val="0"/>
              <w:autoSpaceDN w:val="0"/>
              <w:ind w:left="0" w:firstLine="0"/>
              <w:jc w:val="center"/>
              <w:rPr>
                <w:rFonts w:ascii="宋体" w:hAnsi="宋体"/>
                <w:color w:val="000000" w:themeColor="text1"/>
                <w:szCs w:val="24"/>
                <w14:textFill>
                  <w14:solidFill>
                    <w14:schemeClr w14:val="tx1"/>
                  </w14:solidFill>
                </w14:textFill>
              </w:rPr>
            </w:pPr>
          </w:p>
        </w:tc>
        <w:tc>
          <w:tcPr>
            <w:tcW w:w="1764" w:type="dxa"/>
            <w:vAlign w:val="center"/>
          </w:tcPr>
          <w:p w14:paraId="4BD81F54">
            <w:pPr>
              <w:autoSpaceDE w:val="0"/>
              <w:autoSpaceDN w:val="0"/>
              <w:rPr>
                <w:rFonts w:ascii="宋体" w:hAnsi="宋体"/>
                <w:color w:val="000000" w:themeColor="text1"/>
                <w:szCs w:val="24"/>
                <w14:textFill>
                  <w14:solidFill>
                    <w14:schemeClr w14:val="tx1"/>
                  </w14:solidFill>
                </w14:textFill>
              </w:rPr>
            </w:pPr>
            <w:r>
              <w:rPr>
                <w:rFonts w:hint="eastAsia" w:ascii="Times New Roman" w:hAnsi="Times New Roman"/>
                <w:color w:val="000000" w:themeColor="text1"/>
                <w14:textFill>
                  <w14:solidFill>
                    <w14:schemeClr w14:val="tx1"/>
                  </w14:solidFill>
                </w14:textFill>
              </w:rPr>
              <w:t>“★”号条款响应</w:t>
            </w:r>
          </w:p>
        </w:tc>
        <w:tc>
          <w:tcPr>
            <w:tcW w:w="6237" w:type="dxa"/>
            <w:vAlign w:val="center"/>
          </w:tcPr>
          <w:p w14:paraId="099926E2">
            <w:pPr>
              <w:autoSpaceDE w:val="0"/>
              <w:autoSpaceDN w:val="0"/>
              <w:rPr>
                <w:rFonts w:ascii="宋体" w:hAnsi="宋体"/>
                <w:color w:val="000000" w:themeColor="text1"/>
                <w:szCs w:val="24"/>
                <w14:textFill>
                  <w14:solidFill>
                    <w14:schemeClr w14:val="tx1"/>
                  </w14:solidFill>
                </w14:textFill>
              </w:rPr>
            </w:pPr>
            <w:r>
              <w:rPr>
                <w:rFonts w:hint="eastAsia" w:ascii="Times New Roman" w:hAnsi="Times New Roman"/>
                <w:color w:val="000000" w:themeColor="text1"/>
                <w14:textFill>
                  <w14:solidFill>
                    <w14:schemeClr w14:val="tx1"/>
                  </w14:solidFill>
                </w14:textFill>
              </w:rPr>
              <w:tab/>
            </w:r>
            <w:r>
              <w:rPr>
                <w:rFonts w:hint="eastAsia" w:ascii="Times New Roman" w:hAnsi="Times New Roman"/>
                <w:color w:val="000000" w:themeColor="text1"/>
                <w14:textFill>
                  <w14:solidFill>
                    <w14:schemeClr w14:val="tx1"/>
                  </w14:solidFill>
                </w14:textFill>
              </w:rPr>
              <w:t>实质性响应招标文件中“★”号条款要求。</w:t>
            </w:r>
          </w:p>
        </w:tc>
      </w:tr>
      <w:tr w14:paraId="2DE35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70A0996C">
            <w:pPr>
              <w:numPr>
                <w:ilvl w:val="0"/>
                <w:numId w:val="31"/>
              </w:numPr>
              <w:autoSpaceDE w:val="0"/>
              <w:autoSpaceDN w:val="0"/>
              <w:ind w:left="0" w:firstLine="0"/>
              <w:jc w:val="center"/>
              <w:rPr>
                <w:rFonts w:ascii="宋体" w:hAnsi="宋体"/>
                <w:color w:val="000000" w:themeColor="text1"/>
                <w:szCs w:val="24"/>
                <w14:textFill>
                  <w14:solidFill>
                    <w14:schemeClr w14:val="tx1"/>
                  </w14:solidFill>
                </w14:textFill>
              </w:rPr>
            </w:pPr>
          </w:p>
        </w:tc>
        <w:tc>
          <w:tcPr>
            <w:tcW w:w="1764" w:type="dxa"/>
            <w:vAlign w:val="center"/>
          </w:tcPr>
          <w:p w14:paraId="7098C70D">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投标保证金</w:t>
            </w:r>
          </w:p>
          <w:p w14:paraId="604DEC2D">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（如适用）</w:t>
            </w:r>
          </w:p>
        </w:tc>
        <w:tc>
          <w:tcPr>
            <w:tcW w:w="6237" w:type="dxa"/>
            <w:vAlign w:val="center"/>
          </w:tcPr>
          <w:p w14:paraId="295360C1">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已按招标文件要求交纳足额投标保证金。</w:t>
            </w:r>
          </w:p>
        </w:tc>
      </w:tr>
      <w:tr w14:paraId="22F45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62" w:type="dxa"/>
            <w:vAlign w:val="center"/>
          </w:tcPr>
          <w:p w14:paraId="07A14103">
            <w:pPr>
              <w:numPr>
                <w:ilvl w:val="0"/>
                <w:numId w:val="31"/>
              </w:numPr>
              <w:autoSpaceDE w:val="0"/>
              <w:autoSpaceDN w:val="0"/>
              <w:ind w:left="0" w:firstLine="0"/>
              <w:jc w:val="center"/>
              <w:rPr>
                <w:rFonts w:ascii="宋体" w:hAnsi="宋体"/>
                <w:color w:val="000000" w:themeColor="text1"/>
                <w:szCs w:val="24"/>
                <w14:textFill>
                  <w14:solidFill>
                    <w14:schemeClr w14:val="tx1"/>
                  </w14:solidFill>
                </w14:textFill>
              </w:rPr>
            </w:pPr>
          </w:p>
        </w:tc>
        <w:tc>
          <w:tcPr>
            <w:tcW w:w="1764" w:type="dxa"/>
            <w:vAlign w:val="center"/>
          </w:tcPr>
          <w:p w14:paraId="05DAC5A1">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投标报价</w:t>
            </w:r>
          </w:p>
        </w:tc>
        <w:tc>
          <w:tcPr>
            <w:tcW w:w="6237" w:type="dxa"/>
            <w:vAlign w:val="center"/>
          </w:tcPr>
          <w:p w14:paraId="633B2B13">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w:t>
            </w:r>
            <w:r>
              <w:rPr>
                <w:rFonts w:hint="eastAsia" w:ascii="宋体" w:hAnsi="宋体" w:cs="宋体"/>
                <w:color w:val="000000" w:themeColor="text1"/>
                <w:kern w:val="0"/>
                <w:szCs w:val="24"/>
                <w:lang w:bidi="zh-CN"/>
                <w14:textFill>
                  <w14:solidFill>
                    <w14:schemeClr w14:val="tx1"/>
                  </w14:solidFill>
                </w14:textFill>
              </w:rPr>
              <w:t>投标报价未超出单价最高限价，亦未低于单价最低限价；</w:t>
            </w:r>
          </w:p>
          <w:p w14:paraId="659C5C05">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（2）投标报价是唯一确定的，对采购标的的主体、关键内容无漏项、缺项；</w:t>
            </w:r>
          </w:p>
          <w:p w14:paraId="51F911F1">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（3）如有，对评标委员会按照招标文件规定修正后的投标报价，投标人按规定书面确认；</w:t>
            </w:r>
          </w:p>
          <w:p w14:paraId="3D71707E">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4）如评标委员会认为投标人的报价明显低于（总价或单价或折扣率报价时）或高于（下浮率或优惠率报价时）其他通过符合性审查投标人的报价，有可能影响项目质量或者不能诚信履约的，将要求其在评标现场合理的时间内提供书面说明，必要时提交相关证明材料。投标人能证明其报价合理性。</w:t>
            </w:r>
          </w:p>
        </w:tc>
      </w:tr>
      <w:tr w14:paraId="4DF1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04253BE0">
            <w:pPr>
              <w:numPr>
                <w:ilvl w:val="0"/>
                <w:numId w:val="31"/>
              </w:numPr>
              <w:autoSpaceDE w:val="0"/>
              <w:autoSpaceDN w:val="0"/>
              <w:ind w:left="0" w:firstLine="0"/>
              <w:jc w:val="center"/>
              <w:rPr>
                <w:rFonts w:ascii="宋体" w:hAnsi="宋体"/>
                <w:color w:val="000000" w:themeColor="text1"/>
                <w:szCs w:val="24"/>
                <w14:textFill>
                  <w14:solidFill>
                    <w14:schemeClr w14:val="tx1"/>
                  </w14:solidFill>
                </w14:textFill>
              </w:rPr>
            </w:pPr>
          </w:p>
        </w:tc>
        <w:tc>
          <w:tcPr>
            <w:tcW w:w="1764" w:type="dxa"/>
            <w:vAlign w:val="center"/>
          </w:tcPr>
          <w:p w14:paraId="708B9F25">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无效情形</w:t>
            </w:r>
          </w:p>
        </w:tc>
        <w:tc>
          <w:tcPr>
            <w:tcW w:w="6237" w:type="dxa"/>
            <w:vAlign w:val="center"/>
          </w:tcPr>
          <w:p w14:paraId="31F25FB7">
            <w:pPr>
              <w:wordWrap/>
              <w:autoSpaceDE w:val="0"/>
              <w:autoSpaceDN w:val="0"/>
              <w:rPr>
                <w:rFonts w:ascii="宋体" w:hAnsi="宋体"/>
                <w:color w:val="000000" w:themeColor="text1"/>
                <w:szCs w:val="24"/>
                <w14:textFill>
                  <w14:solidFill>
                    <w14:schemeClr w14:val="tx1"/>
                  </w14:solidFill>
                </w14:textFill>
              </w:rPr>
            </w:pPr>
            <w:r>
              <w:rPr>
                <w:rFonts w:hint="eastAsia" w:ascii="宋体" w:hAnsi="宋体" w:cs="宋体"/>
                <w:color w:val="000000" w:themeColor="text1"/>
                <w14:textFill>
                  <w14:solidFill>
                    <w14:schemeClr w14:val="tx1"/>
                  </w14:solidFill>
                </w14:textFill>
              </w:rPr>
              <w:t>未发现投标文件存在法律、法规和招标文件中规定的投标无效情形。（招标文件规定的投标无效情形详见《第四部分 评标办法》第3.9款）</w:t>
            </w:r>
          </w:p>
        </w:tc>
      </w:tr>
      <w:tr w14:paraId="7A0F1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56EE4082">
            <w:pPr>
              <w:autoSpaceDE w:val="0"/>
              <w:autoSpaceDN w:val="0"/>
              <w:rPr>
                <w:rFonts w:ascii="宋体" w:hAnsi="宋体"/>
                <w:color w:val="000000" w:themeColor="text1"/>
                <w:szCs w:val="24"/>
                <w14:textFill>
                  <w14:solidFill>
                    <w14:schemeClr w14:val="tx1"/>
                  </w14:solidFill>
                </w14:textFill>
              </w:rPr>
            </w:pPr>
          </w:p>
        </w:tc>
        <w:tc>
          <w:tcPr>
            <w:tcW w:w="1764" w:type="dxa"/>
            <w:vAlign w:val="center"/>
          </w:tcPr>
          <w:p w14:paraId="295ED645">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结论</w:t>
            </w:r>
          </w:p>
        </w:tc>
        <w:tc>
          <w:tcPr>
            <w:tcW w:w="6237" w:type="dxa"/>
            <w:vAlign w:val="center"/>
          </w:tcPr>
          <w:p w14:paraId="421E498A">
            <w:pPr>
              <w:autoSpaceDE w:val="0"/>
              <w:autoSpaceDN w:val="0"/>
              <w:rPr>
                <w:rFonts w:ascii="宋体" w:hAnsi="宋体"/>
                <w:color w:val="000000" w:themeColor="text1"/>
                <w:szCs w:val="24"/>
                <w14:textFill>
                  <w14:solidFill>
                    <w14:schemeClr w14:val="tx1"/>
                  </w14:solidFill>
                </w14:textFill>
              </w:rPr>
            </w:pPr>
          </w:p>
        </w:tc>
      </w:tr>
    </w:tbl>
    <w:p w14:paraId="630B6ED2">
      <w:pPr>
        <w:autoSpaceDE w:val="0"/>
        <w:autoSpaceDN w:val="0"/>
        <w:rPr>
          <w:rFonts w:ascii="宋体" w:hAnsi="宋体"/>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备注：</w:t>
      </w:r>
      <w:r>
        <w:rPr>
          <w:rFonts w:hint="eastAsia" w:ascii="宋体" w:hAnsi="宋体"/>
          <w:color w:val="000000" w:themeColor="text1"/>
          <w:szCs w:val="24"/>
          <w14:textFill>
            <w14:solidFill>
              <w14:schemeClr w14:val="tx1"/>
            </w14:solidFill>
          </w14:textFill>
        </w:rPr>
        <w:t>评标委员会审查时：</w:t>
      </w:r>
    </w:p>
    <w:p w14:paraId="5522B6A3">
      <w:pP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1.每一项符合的打“</w:t>
      </w:r>
      <w:r>
        <w:rPr>
          <w:rFonts w:hint="eastAsia" w:ascii="宋体" w:hAnsi="宋体" w:cs="宋体"/>
          <w:color w:val="000000" w:themeColor="text1"/>
          <w:szCs w:val="24"/>
          <w14:textFill>
            <w14:solidFill>
              <w14:schemeClr w14:val="tx1"/>
            </w14:solidFill>
          </w14:textFill>
        </w:rPr>
        <w:t>○</w:t>
      </w:r>
      <w:r>
        <w:rPr>
          <w:rFonts w:hint="eastAsia" w:ascii="宋体" w:hAnsi="宋体"/>
          <w:color w:val="000000" w:themeColor="text1"/>
          <w:szCs w:val="24"/>
          <w14:textFill>
            <w14:solidFill>
              <w14:schemeClr w14:val="tx1"/>
            </w14:solidFill>
          </w14:textFill>
        </w:rPr>
        <w:t>”，不符合的打“×”。</w:t>
      </w:r>
    </w:p>
    <w:p w14:paraId="07D5E239">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2.“结论”一栏填写“通过”或“不通过”；任何一项出现“×”的，结论为不通过；不通过的为无效投标</w:t>
      </w:r>
    </w:p>
    <w:p w14:paraId="262CF953">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3.评标委员会汇总时出现不同意见的，按简单多数原则表决决定。</w:t>
      </w:r>
    </w:p>
    <w:p w14:paraId="55607EA5">
      <w:pPr>
        <w:autoSpaceDE w:val="0"/>
        <w:autoSpaceDN w:val="0"/>
        <w:rPr>
          <w:rFonts w:ascii="宋体" w:hAnsi="宋体"/>
          <w:color w:val="000000" w:themeColor="text1"/>
          <w:szCs w:val="24"/>
          <w14:textFill>
            <w14:solidFill>
              <w14:schemeClr w14:val="tx1"/>
            </w14:solidFill>
          </w14:textFill>
        </w:rPr>
      </w:pPr>
    </w:p>
    <w:p w14:paraId="64E2C059">
      <w:pPr>
        <w:autoSpaceDE w:val="0"/>
        <w:autoSpaceDN w:val="0"/>
        <w:rPr>
          <w:rFonts w:ascii="宋体" w:hAnsi="宋体"/>
          <w:color w:val="000000" w:themeColor="text1"/>
          <w:szCs w:val="24"/>
          <w14:textFill>
            <w14:solidFill>
              <w14:schemeClr w14:val="tx1"/>
            </w14:solidFill>
          </w14:textFill>
        </w:rPr>
      </w:pPr>
    </w:p>
    <w:p w14:paraId="75B196AB">
      <w:pPr>
        <w:autoSpaceDE w:val="0"/>
        <w:autoSpaceDN w:val="0"/>
        <w:rPr>
          <w:rFonts w:ascii="宋体" w:hAnsi="宋体"/>
          <w:color w:val="000000" w:themeColor="text1"/>
          <w:szCs w:val="24"/>
          <w14:textFill>
            <w14:solidFill>
              <w14:schemeClr w14:val="tx1"/>
            </w14:solidFill>
          </w14:textFill>
        </w:rPr>
      </w:pPr>
    </w:p>
    <w:p w14:paraId="4129A04A">
      <w:pPr>
        <w:autoSpaceDE w:val="0"/>
        <w:autoSpaceDN w:val="0"/>
        <w:rPr>
          <w:rFonts w:ascii="宋体" w:hAnsi="宋体"/>
          <w:color w:val="000000" w:themeColor="text1"/>
          <w:szCs w:val="24"/>
          <w14:textFill>
            <w14:solidFill>
              <w14:schemeClr w14:val="tx1"/>
            </w14:solidFill>
          </w14:textFill>
        </w:rPr>
      </w:pPr>
    </w:p>
    <w:p w14:paraId="54EC9E8D">
      <w:pPr>
        <w:autoSpaceDE w:val="0"/>
        <w:autoSpaceDN w:val="0"/>
        <w:rPr>
          <w:rFonts w:ascii="宋体" w:hAnsi="宋体"/>
          <w:color w:val="000000" w:themeColor="text1"/>
          <w:szCs w:val="24"/>
          <w14:textFill>
            <w14:solidFill>
              <w14:schemeClr w14:val="tx1"/>
            </w14:solidFill>
          </w14:textFill>
        </w:rPr>
      </w:pPr>
    </w:p>
    <w:p w14:paraId="7D065967">
      <w:pPr>
        <w:autoSpaceDE w:val="0"/>
        <w:autoSpaceDN w:val="0"/>
        <w:rPr>
          <w:rFonts w:ascii="宋体" w:hAnsi="宋体"/>
          <w:color w:val="000000" w:themeColor="text1"/>
          <w:szCs w:val="24"/>
          <w14:textFill>
            <w14:solidFill>
              <w14:schemeClr w14:val="tx1"/>
            </w14:solidFill>
          </w14:textFill>
        </w:rPr>
      </w:pPr>
    </w:p>
    <w:p w14:paraId="20694673">
      <w:pPr>
        <w:pStyle w:val="4"/>
        <w:numPr>
          <w:ilvl w:val="0"/>
          <w:numId w:val="0"/>
        </w:numPr>
        <w:tabs>
          <w:tab w:val="left" w:pos="945"/>
        </w:tabs>
        <w:spacing w:before="0" w:after="0" w:line="360" w:lineRule="auto"/>
        <w:ind w:left="425" w:hanging="425"/>
        <w:rPr>
          <w:rFonts w:ascii="宋体" w:hAnsi="宋体"/>
          <w:color w:val="000000" w:themeColor="text1"/>
          <w:sz w:val="24"/>
          <w:szCs w:val="24"/>
          <w14:textFill>
            <w14:solidFill>
              <w14:schemeClr w14:val="tx1"/>
            </w14:solidFill>
          </w14:textFill>
        </w:rPr>
      </w:pPr>
      <w:bookmarkStart w:id="195" w:name="_Toc22806166"/>
      <w:bookmarkStart w:id="196" w:name="_Toc54335432"/>
      <w:r>
        <w:rPr>
          <w:rFonts w:hint="eastAsia" w:ascii="宋体" w:hAnsi="宋体"/>
          <w:color w:val="000000" w:themeColor="text1"/>
          <w:sz w:val="24"/>
          <w:szCs w:val="24"/>
          <w14:textFill>
            <w14:solidFill>
              <w14:schemeClr w14:val="tx1"/>
            </w14:solidFill>
          </w14:textFill>
        </w:rPr>
        <w:br w:type="page"/>
      </w:r>
      <w:bookmarkStart w:id="197" w:name="_Toc27993"/>
      <w:r>
        <w:rPr>
          <w:rFonts w:hint="eastAsia" w:ascii="宋体" w:hAnsi="宋体"/>
          <w:color w:val="000000" w:themeColor="text1"/>
          <w:sz w:val="24"/>
          <w:szCs w:val="24"/>
          <w14:textFill>
            <w14:solidFill>
              <w14:schemeClr w14:val="tx1"/>
            </w14:solidFill>
          </w14:textFill>
        </w:rPr>
        <w:t>附表3：技术评审表</w:t>
      </w:r>
      <w:bookmarkEnd w:id="195"/>
      <w:bookmarkEnd w:id="196"/>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63</w:t>
      </w:r>
      <w:r>
        <w:rPr>
          <w:rFonts w:hint="eastAsia" w:ascii="宋体" w:hAnsi="宋体"/>
          <w:color w:val="000000" w:themeColor="text1"/>
          <w:sz w:val="24"/>
          <w:szCs w:val="24"/>
          <w14:textFill>
            <w14:solidFill>
              <w14:schemeClr w14:val="tx1"/>
            </w14:solidFill>
          </w14:textFill>
        </w:rPr>
        <w:t>分）</w:t>
      </w:r>
      <w:bookmarkEnd w:id="197"/>
    </w:p>
    <w:tbl>
      <w:tblPr>
        <w:tblStyle w:val="34"/>
        <w:tblW w:w="49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728"/>
        <w:gridCol w:w="426"/>
        <w:gridCol w:w="6655"/>
      </w:tblGrid>
      <w:tr w14:paraId="0653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14:paraId="02C33F94">
            <w:pPr>
              <w:jc w:val="center"/>
              <w:rPr>
                <w:rFonts w:hAnsi="宋体" w:cs="宋体"/>
                <w:b/>
                <w:sz w:val="21"/>
                <w:szCs w:val="21"/>
              </w:rPr>
            </w:pPr>
            <w:r>
              <w:rPr>
                <w:rFonts w:hint="eastAsia" w:hAnsi="宋体" w:cs="宋体"/>
                <w:b/>
                <w:sz w:val="21"/>
                <w:szCs w:val="21"/>
              </w:rPr>
              <w:t>序号</w:t>
            </w:r>
          </w:p>
        </w:tc>
        <w:tc>
          <w:tcPr>
            <w:tcW w:w="1154" w:type="dxa"/>
            <w:gridSpan w:val="2"/>
            <w:tcBorders>
              <w:top w:val="single" w:color="auto" w:sz="4" w:space="0"/>
              <w:left w:val="single" w:color="auto" w:sz="4" w:space="0"/>
              <w:bottom w:val="single" w:color="auto" w:sz="4" w:space="0"/>
              <w:right w:val="single" w:color="auto" w:sz="4" w:space="0"/>
            </w:tcBorders>
            <w:vAlign w:val="center"/>
          </w:tcPr>
          <w:p w14:paraId="176AC691">
            <w:pPr>
              <w:jc w:val="center"/>
              <w:rPr>
                <w:rFonts w:hAnsi="宋体" w:cs="宋体"/>
                <w:b/>
                <w:sz w:val="21"/>
                <w:szCs w:val="21"/>
              </w:rPr>
            </w:pPr>
            <w:r>
              <w:rPr>
                <w:rFonts w:hint="eastAsia" w:hAnsi="宋体" w:cs="宋体"/>
                <w:b/>
                <w:sz w:val="21"/>
                <w:szCs w:val="21"/>
              </w:rPr>
              <w:t>评审内容及分值</w:t>
            </w:r>
          </w:p>
        </w:tc>
        <w:tc>
          <w:tcPr>
            <w:tcW w:w="6655" w:type="dxa"/>
            <w:tcBorders>
              <w:top w:val="single" w:color="auto" w:sz="4" w:space="0"/>
              <w:left w:val="single" w:color="auto" w:sz="4" w:space="0"/>
              <w:bottom w:val="single" w:color="auto" w:sz="4" w:space="0"/>
              <w:right w:val="single" w:color="auto" w:sz="4" w:space="0"/>
            </w:tcBorders>
            <w:vAlign w:val="center"/>
          </w:tcPr>
          <w:p w14:paraId="76506C2F">
            <w:pPr>
              <w:ind w:firstLine="422" w:firstLineChars="200"/>
              <w:jc w:val="center"/>
              <w:rPr>
                <w:rFonts w:hAnsi="宋体" w:cs="宋体"/>
                <w:b/>
                <w:sz w:val="21"/>
                <w:szCs w:val="21"/>
              </w:rPr>
            </w:pPr>
            <w:r>
              <w:rPr>
                <w:rFonts w:hint="eastAsia" w:hAnsi="宋体" w:cs="宋体"/>
                <w:b/>
                <w:sz w:val="21"/>
                <w:szCs w:val="21"/>
              </w:rPr>
              <w:t>评分细则</w:t>
            </w:r>
          </w:p>
        </w:tc>
      </w:tr>
      <w:tr w14:paraId="5874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77" w:type="dxa"/>
            <w:tcBorders>
              <w:left w:val="single" w:color="auto" w:sz="4" w:space="0"/>
              <w:right w:val="single" w:color="auto" w:sz="4" w:space="0"/>
            </w:tcBorders>
            <w:vAlign w:val="center"/>
          </w:tcPr>
          <w:p w14:paraId="455DAF78">
            <w:pPr>
              <w:ind w:left="420" w:hanging="420"/>
              <w:jc w:val="center"/>
              <w:rPr>
                <w:rFonts w:hAnsi="宋体" w:cs="宋体"/>
                <w:sz w:val="21"/>
                <w:szCs w:val="21"/>
              </w:rPr>
            </w:pPr>
            <w:r>
              <w:rPr>
                <w:rFonts w:hint="eastAsia" w:hAnsi="宋体" w:cs="宋体"/>
                <w:sz w:val="21"/>
                <w:szCs w:val="21"/>
              </w:rPr>
              <w:t>1.</w:t>
            </w:r>
          </w:p>
        </w:tc>
        <w:tc>
          <w:tcPr>
            <w:tcW w:w="728" w:type="dxa"/>
            <w:tcBorders>
              <w:top w:val="single" w:color="auto" w:sz="4" w:space="0"/>
              <w:left w:val="single" w:color="auto" w:sz="4" w:space="0"/>
              <w:right w:val="single" w:color="auto" w:sz="4" w:space="0"/>
            </w:tcBorders>
            <w:vAlign w:val="center"/>
          </w:tcPr>
          <w:p w14:paraId="3621680F">
            <w:pPr>
              <w:jc w:val="center"/>
              <w:rPr>
                <w:rFonts w:hAnsi="宋体" w:cs="宋体"/>
                <w:sz w:val="21"/>
                <w:szCs w:val="21"/>
              </w:rPr>
            </w:pPr>
            <w:r>
              <w:rPr>
                <w:rFonts w:hint="eastAsia" w:hAnsi="宋体" w:cs="宋体"/>
                <w:sz w:val="21"/>
                <w:szCs w:val="21"/>
              </w:rPr>
              <w:t>项目实物样品</w:t>
            </w:r>
          </w:p>
        </w:tc>
        <w:tc>
          <w:tcPr>
            <w:tcW w:w="426" w:type="dxa"/>
            <w:tcBorders>
              <w:top w:val="single" w:color="auto" w:sz="4" w:space="0"/>
              <w:left w:val="single" w:color="auto" w:sz="4" w:space="0"/>
              <w:right w:val="single" w:color="auto" w:sz="4" w:space="0"/>
            </w:tcBorders>
            <w:vAlign w:val="center"/>
          </w:tcPr>
          <w:p w14:paraId="356A6CC1">
            <w:pPr>
              <w:tabs>
                <w:tab w:val="left" w:pos="337"/>
              </w:tabs>
              <w:jc w:val="center"/>
              <w:rPr>
                <w:rFonts w:hAnsi="宋体" w:cs="宋体"/>
                <w:sz w:val="21"/>
                <w:szCs w:val="21"/>
              </w:rPr>
            </w:pPr>
            <w:r>
              <w:rPr>
                <w:rFonts w:hint="eastAsia" w:hAnsi="宋体" w:cs="宋体"/>
                <w:sz w:val="21"/>
                <w:szCs w:val="21"/>
              </w:rPr>
              <w:t>20分</w:t>
            </w:r>
          </w:p>
        </w:tc>
        <w:tc>
          <w:tcPr>
            <w:tcW w:w="6655" w:type="dxa"/>
            <w:tcBorders>
              <w:top w:val="single" w:color="auto" w:sz="4" w:space="0"/>
              <w:left w:val="single" w:color="auto" w:sz="4" w:space="0"/>
              <w:right w:val="single" w:color="auto" w:sz="4" w:space="0"/>
            </w:tcBorders>
            <w:vAlign w:val="center"/>
          </w:tcPr>
          <w:p w14:paraId="4EDB058C">
            <w:pPr>
              <w:spacing w:after="120"/>
              <w:rPr>
                <w:rFonts w:ascii="宋体" w:hAnsi="宋体" w:cs="宋体"/>
                <w:sz w:val="21"/>
                <w:szCs w:val="21"/>
              </w:rPr>
            </w:pPr>
            <w:r>
              <w:rPr>
                <w:rFonts w:hint="eastAsia" w:ascii="宋体" w:hAnsi="宋体" w:cs="宋体"/>
                <w:sz w:val="21"/>
                <w:szCs w:val="21"/>
              </w:rPr>
              <w:t>根据投标人提供的实物样品品质（包括但不限于外观、色泽、气味、触觉、味觉、药材的轻重质感，以及表面及切面纹理</w:t>
            </w:r>
            <w:r>
              <w:rPr>
                <w:rFonts w:hint="eastAsia" w:ascii="Times New Roman" w:hAnsi="Times New Roman" w:cs="宋体"/>
                <w:sz w:val="21"/>
                <w:szCs w:val="21"/>
              </w:rPr>
              <w:t>、是否有杂质等方面</w:t>
            </w:r>
            <w:r>
              <w:rPr>
                <w:rFonts w:hint="eastAsia" w:ascii="宋体" w:hAnsi="宋体" w:cs="宋体"/>
                <w:sz w:val="21"/>
                <w:szCs w:val="21"/>
              </w:rPr>
              <w:t>）进行评审：</w:t>
            </w:r>
          </w:p>
          <w:p w14:paraId="4370B91B">
            <w:pPr>
              <w:spacing w:after="120"/>
              <w:rPr>
                <w:rFonts w:ascii="宋体" w:hAnsi="宋体" w:cs="宋体"/>
                <w:sz w:val="21"/>
                <w:szCs w:val="21"/>
              </w:rPr>
            </w:pPr>
            <w:r>
              <w:rPr>
                <w:rFonts w:hint="eastAsia" w:ascii="宋体" w:hAnsi="宋体" w:cs="宋体"/>
                <w:sz w:val="21"/>
                <w:szCs w:val="21"/>
              </w:rPr>
              <w:t>1分：实物样品形状、大小、长短、薄厚适宜，色泽自然，气味醇正，无异味，表面及切面纹理及质感清晰自然，无杂质；</w:t>
            </w:r>
          </w:p>
          <w:p w14:paraId="567A1434">
            <w:pPr>
              <w:spacing w:after="120"/>
              <w:rPr>
                <w:rFonts w:ascii="宋体" w:hAnsi="宋体" w:cs="宋体"/>
                <w:sz w:val="21"/>
                <w:szCs w:val="21"/>
              </w:rPr>
            </w:pPr>
            <w:r>
              <w:rPr>
                <w:rFonts w:hint="eastAsia" w:ascii="宋体" w:hAnsi="宋体" w:cs="宋体"/>
                <w:sz w:val="21"/>
                <w:szCs w:val="21"/>
              </w:rPr>
              <w:t>0.6分：实物样品形状、大小、长短、薄厚较为适宜，色泽自然，气味较醇正，表面及切面纹理及质感较为清晰自然，无明显杂质；</w:t>
            </w:r>
          </w:p>
          <w:p w14:paraId="2465EF1A">
            <w:pPr>
              <w:spacing w:after="120"/>
              <w:rPr>
                <w:rFonts w:ascii="宋体" w:hAnsi="宋体" w:cs="宋体"/>
                <w:sz w:val="21"/>
                <w:szCs w:val="21"/>
              </w:rPr>
            </w:pPr>
            <w:r>
              <w:rPr>
                <w:rFonts w:hint="eastAsia" w:ascii="宋体" w:hAnsi="宋体" w:cs="宋体"/>
                <w:sz w:val="21"/>
                <w:szCs w:val="21"/>
              </w:rPr>
              <w:t>0.2分：实物样品形状、大小、长短、薄厚适宜性一般，色泽基本自然，气味基本醇正，表面及切面纹理及质感基本清晰，无明显杂质；</w:t>
            </w:r>
          </w:p>
          <w:p w14:paraId="7592749C">
            <w:pPr>
              <w:spacing w:after="120"/>
              <w:rPr>
                <w:rFonts w:ascii="宋体" w:hAnsi="宋体" w:cs="宋体"/>
                <w:sz w:val="21"/>
                <w:szCs w:val="21"/>
              </w:rPr>
            </w:pPr>
            <w:r>
              <w:rPr>
                <w:rFonts w:hint="eastAsia" w:ascii="宋体" w:hAnsi="宋体" w:cs="宋体"/>
                <w:sz w:val="21"/>
                <w:szCs w:val="21"/>
              </w:rPr>
              <w:t>0分：实物样品形状、大小、长短、薄厚不均匀，色泽不自然，有异味，表面及切面纹理及质感不清晰，或有明显杂质；</w:t>
            </w:r>
          </w:p>
          <w:p w14:paraId="0E907F68">
            <w:pPr>
              <w:spacing w:after="120"/>
              <w:rPr>
                <w:rFonts w:ascii="Times New Roman" w:hAnsi="宋体" w:cs="宋体"/>
                <w:sz w:val="21"/>
                <w:szCs w:val="21"/>
              </w:rPr>
            </w:pPr>
            <w:r>
              <w:rPr>
                <w:rFonts w:hint="eastAsia" w:ascii="宋体" w:hAnsi="宋体" w:cs="宋体"/>
                <w:b/>
                <w:sz w:val="21"/>
                <w:szCs w:val="21"/>
              </w:rPr>
              <w:t>注：本项评审最终的得分为评标委员会选取的20种实物样品得分的汇总，本项满分20分。未提供样品或不按要求提供样品的，均不可对应得分。</w:t>
            </w:r>
          </w:p>
        </w:tc>
      </w:tr>
      <w:tr w14:paraId="5128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77" w:type="dxa"/>
            <w:tcBorders>
              <w:left w:val="single" w:color="auto" w:sz="4" w:space="0"/>
              <w:right w:val="single" w:color="auto" w:sz="4" w:space="0"/>
            </w:tcBorders>
            <w:vAlign w:val="center"/>
          </w:tcPr>
          <w:p w14:paraId="0877CE7A">
            <w:pPr>
              <w:ind w:left="420" w:hanging="420"/>
              <w:jc w:val="center"/>
              <w:rPr>
                <w:rFonts w:hAnsi="宋体" w:cs="宋体"/>
                <w:sz w:val="21"/>
                <w:szCs w:val="21"/>
              </w:rPr>
            </w:pPr>
            <w:r>
              <w:rPr>
                <w:rFonts w:hint="eastAsia" w:hAnsi="宋体" w:cs="宋体"/>
                <w:sz w:val="21"/>
                <w:szCs w:val="21"/>
              </w:rPr>
              <w:t>2.</w:t>
            </w:r>
          </w:p>
        </w:tc>
        <w:tc>
          <w:tcPr>
            <w:tcW w:w="728" w:type="dxa"/>
            <w:tcBorders>
              <w:top w:val="single" w:color="auto" w:sz="4" w:space="0"/>
              <w:left w:val="single" w:color="auto" w:sz="4" w:space="0"/>
              <w:right w:val="single" w:color="auto" w:sz="4" w:space="0"/>
            </w:tcBorders>
            <w:vAlign w:val="center"/>
          </w:tcPr>
          <w:p w14:paraId="7738C8F4">
            <w:pPr>
              <w:jc w:val="center"/>
              <w:rPr>
                <w:rFonts w:hAnsi="宋体" w:cs="宋体"/>
                <w:sz w:val="21"/>
                <w:szCs w:val="21"/>
              </w:rPr>
            </w:pPr>
            <w:r>
              <w:rPr>
                <w:rFonts w:hint="eastAsia" w:hAnsi="宋体" w:cs="宋体"/>
                <w:sz w:val="21"/>
                <w:szCs w:val="21"/>
              </w:rPr>
              <w:t>中药饮片生产质量安全保障能力（一）</w:t>
            </w:r>
          </w:p>
        </w:tc>
        <w:tc>
          <w:tcPr>
            <w:tcW w:w="426" w:type="dxa"/>
            <w:tcBorders>
              <w:top w:val="single" w:color="auto" w:sz="4" w:space="0"/>
              <w:left w:val="single" w:color="auto" w:sz="4" w:space="0"/>
              <w:right w:val="single" w:color="auto" w:sz="4" w:space="0"/>
            </w:tcBorders>
            <w:vAlign w:val="center"/>
          </w:tcPr>
          <w:p w14:paraId="131412F3">
            <w:pPr>
              <w:tabs>
                <w:tab w:val="left" w:pos="337"/>
              </w:tabs>
              <w:jc w:val="center"/>
              <w:rPr>
                <w:rFonts w:hAnsi="宋体" w:cs="宋体"/>
                <w:sz w:val="21"/>
                <w:szCs w:val="21"/>
              </w:rPr>
            </w:pPr>
            <w:r>
              <w:rPr>
                <w:rFonts w:hint="eastAsia" w:hAnsi="宋体" w:cs="宋体"/>
                <w:sz w:val="21"/>
                <w:szCs w:val="21"/>
              </w:rPr>
              <w:t>5分</w:t>
            </w:r>
          </w:p>
        </w:tc>
        <w:tc>
          <w:tcPr>
            <w:tcW w:w="6655" w:type="dxa"/>
            <w:tcBorders>
              <w:top w:val="single" w:color="auto" w:sz="4" w:space="0"/>
              <w:left w:val="single" w:color="auto" w:sz="4" w:space="0"/>
              <w:right w:val="single" w:color="auto" w:sz="4" w:space="0"/>
            </w:tcBorders>
            <w:vAlign w:val="center"/>
          </w:tcPr>
          <w:p w14:paraId="0427BCA9">
            <w:pPr>
              <w:rPr>
                <w:rFonts w:hAnsi="宋体" w:cs="宋体"/>
                <w:sz w:val="21"/>
                <w:szCs w:val="21"/>
              </w:rPr>
            </w:pPr>
            <w:r>
              <w:rPr>
                <w:rFonts w:hint="eastAsia" w:hAnsi="宋体" w:cs="宋体"/>
                <w:sz w:val="21"/>
                <w:szCs w:val="21"/>
              </w:rPr>
              <w:t>根据投标人具有的中药材种植基地情况进行评审，本项满分5分：</w:t>
            </w:r>
          </w:p>
          <w:p w14:paraId="037D64B5">
            <w:pPr>
              <w:rPr>
                <w:rFonts w:hAnsi="宋体" w:cs="宋体"/>
                <w:sz w:val="21"/>
                <w:szCs w:val="21"/>
              </w:rPr>
            </w:pPr>
            <w:r>
              <w:rPr>
                <w:rFonts w:hint="eastAsia" w:hAnsi="宋体" w:cs="宋体"/>
                <w:sz w:val="21"/>
                <w:szCs w:val="21"/>
              </w:rPr>
              <w:t>投标人自有中药材种植基地的或投标人与第三方合作共建中药材种植基地的，每提供一个得0.1分，本小项满分5分。</w:t>
            </w:r>
          </w:p>
          <w:p w14:paraId="7C8D27E7">
            <w:pPr>
              <w:rPr>
                <w:rFonts w:hAnsi="宋体" w:cs="宋体"/>
                <w:sz w:val="21"/>
                <w:szCs w:val="21"/>
              </w:rPr>
            </w:pPr>
            <w:r>
              <w:rPr>
                <w:rFonts w:hint="eastAsia" w:hAnsi="宋体" w:cs="宋体"/>
                <w:sz w:val="21"/>
                <w:szCs w:val="21"/>
              </w:rPr>
              <w:t>注：</w:t>
            </w:r>
          </w:p>
          <w:p w14:paraId="4E40B2F1">
            <w:pPr>
              <w:rPr>
                <w:rFonts w:hAnsi="宋体" w:cs="宋体"/>
                <w:sz w:val="21"/>
                <w:szCs w:val="21"/>
              </w:rPr>
            </w:pPr>
            <w:r>
              <w:rPr>
                <w:rFonts w:hint="eastAsia" w:hAnsi="宋体" w:cs="宋体"/>
                <w:sz w:val="21"/>
                <w:szCs w:val="21"/>
              </w:rPr>
              <w:t>1.自有证明文件：投标文件中需同时提供：（1）如所用场地为自有的，提供房屋产权证或土地产权证复印件加盖投标人公章（产权人需与投标人名称或者投标人法定代表人名称一致）；如所用场地为租赁的，提供场地租赁合同复印件加盖投标人公章（租赁合同的承租方需与投标人名称或者投标人法定代表人名称一致）；（2）提供场地的相关图片，并同时附上场地用途的文字性说明，或者附上产权证中或者租赁合同中载明的场地用途。</w:t>
            </w:r>
          </w:p>
          <w:p w14:paraId="231DA24B">
            <w:pPr>
              <w:rPr>
                <w:rFonts w:hAnsi="宋体" w:cs="宋体"/>
                <w:sz w:val="21"/>
                <w:szCs w:val="21"/>
              </w:rPr>
            </w:pPr>
            <w:r>
              <w:rPr>
                <w:rFonts w:hint="eastAsia" w:hAnsi="宋体" w:cs="宋体"/>
                <w:sz w:val="21"/>
                <w:szCs w:val="21"/>
              </w:rPr>
              <w:t>2.合作证明文件：投标文件中需提供合作合同/协议复印件加盖投标人公章（合作合同/协议的甲方或乙方，需与投标人名称或者投标人法定代表人名称一致）。</w:t>
            </w:r>
          </w:p>
          <w:p w14:paraId="42E7C973">
            <w:pPr>
              <w:rPr>
                <w:szCs w:val="20"/>
              </w:rPr>
            </w:pPr>
            <w:r>
              <w:rPr>
                <w:rFonts w:hint="eastAsia" w:hAnsi="宋体" w:cs="宋体"/>
                <w:sz w:val="21"/>
                <w:szCs w:val="21"/>
              </w:rPr>
              <w:t>3.未提供或者提供的资料不符合要求的则不得分。</w:t>
            </w:r>
          </w:p>
        </w:tc>
      </w:tr>
      <w:tr w14:paraId="7349F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77" w:type="dxa"/>
            <w:tcBorders>
              <w:left w:val="single" w:color="auto" w:sz="4" w:space="0"/>
              <w:right w:val="single" w:color="auto" w:sz="4" w:space="0"/>
            </w:tcBorders>
            <w:vAlign w:val="center"/>
          </w:tcPr>
          <w:p w14:paraId="09C494EE">
            <w:pPr>
              <w:ind w:left="420" w:hanging="420"/>
              <w:jc w:val="center"/>
              <w:rPr>
                <w:rFonts w:hAnsi="宋体" w:cs="宋体"/>
                <w:sz w:val="21"/>
                <w:szCs w:val="21"/>
              </w:rPr>
            </w:pPr>
            <w:r>
              <w:rPr>
                <w:rFonts w:hint="eastAsia" w:hAnsi="宋体" w:cs="宋体"/>
                <w:sz w:val="21"/>
                <w:szCs w:val="21"/>
              </w:rPr>
              <w:t>3</w:t>
            </w:r>
          </w:p>
        </w:tc>
        <w:tc>
          <w:tcPr>
            <w:tcW w:w="728" w:type="dxa"/>
            <w:tcBorders>
              <w:top w:val="single" w:color="auto" w:sz="4" w:space="0"/>
              <w:left w:val="single" w:color="auto" w:sz="4" w:space="0"/>
              <w:right w:val="single" w:color="auto" w:sz="4" w:space="0"/>
            </w:tcBorders>
            <w:vAlign w:val="center"/>
          </w:tcPr>
          <w:p w14:paraId="5592229C">
            <w:pPr>
              <w:jc w:val="center"/>
              <w:rPr>
                <w:rFonts w:hAnsi="宋体" w:cs="宋体"/>
                <w:sz w:val="21"/>
                <w:szCs w:val="21"/>
              </w:rPr>
            </w:pPr>
            <w:r>
              <w:rPr>
                <w:rFonts w:hint="eastAsia" w:hAnsi="宋体" w:cs="宋体"/>
                <w:sz w:val="21"/>
                <w:szCs w:val="21"/>
              </w:rPr>
              <w:t>中药饮片生产质量安全保障能力（二）</w:t>
            </w:r>
          </w:p>
        </w:tc>
        <w:tc>
          <w:tcPr>
            <w:tcW w:w="426" w:type="dxa"/>
            <w:tcBorders>
              <w:top w:val="single" w:color="auto" w:sz="4" w:space="0"/>
              <w:left w:val="single" w:color="auto" w:sz="4" w:space="0"/>
              <w:right w:val="single" w:color="auto" w:sz="4" w:space="0"/>
            </w:tcBorders>
            <w:vAlign w:val="center"/>
          </w:tcPr>
          <w:p w14:paraId="6246A4B2">
            <w:pPr>
              <w:tabs>
                <w:tab w:val="left" w:pos="337"/>
              </w:tabs>
              <w:jc w:val="center"/>
              <w:rPr>
                <w:rFonts w:hAnsi="宋体" w:cs="宋体"/>
                <w:sz w:val="21"/>
                <w:szCs w:val="21"/>
              </w:rPr>
            </w:pPr>
            <w:r>
              <w:rPr>
                <w:rFonts w:hint="eastAsia" w:hAnsi="宋体" w:cs="宋体"/>
                <w:sz w:val="21"/>
                <w:szCs w:val="21"/>
              </w:rPr>
              <w:t>5分</w:t>
            </w:r>
          </w:p>
        </w:tc>
        <w:tc>
          <w:tcPr>
            <w:tcW w:w="6655" w:type="dxa"/>
            <w:tcBorders>
              <w:top w:val="single" w:color="auto" w:sz="4" w:space="0"/>
              <w:left w:val="single" w:color="auto" w:sz="4" w:space="0"/>
              <w:right w:val="single" w:color="auto" w:sz="4" w:space="0"/>
            </w:tcBorders>
            <w:vAlign w:val="center"/>
          </w:tcPr>
          <w:p w14:paraId="4B291B54">
            <w:pPr>
              <w:rPr>
                <w:rFonts w:hAnsi="宋体" w:cs="宋体"/>
                <w:sz w:val="21"/>
                <w:szCs w:val="21"/>
              </w:rPr>
            </w:pPr>
            <w:r>
              <w:rPr>
                <w:rFonts w:hint="eastAsia" w:hAnsi="宋体" w:cs="宋体"/>
                <w:sz w:val="21"/>
                <w:szCs w:val="21"/>
              </w:rPr>
              <w:t>根据投标人具有的中药饮片炮制能力进行评审，本项满分5分：</w:t>
            </w:r>
          </w:p>
          <w:p w14:paraId="030A371E">
            <w:pPr>
              <w:rPr>
                <w:rFonts w:hAnsi="宋体" w:cs="宋体"/>
                <w:sz w:val="21"/>
                <w:szCs w:val="21"/>
              </w:rPr>
            </w:pPr>
            <w:r>
              <w:rPr>
                <w:rFonts w:hint="eastAsia" w:hAnsi="宋体" w:cs="宋体"/>
                <w:sz w:val="21"/>
                <w:szCs w:val="21"/>
              </w:rPr>
              <w:t>为保障投标人所供应的中药饮片炮制质量控制良好，依据采购目录（除目前已纳入集采品种外）和现行国家药典要求，投标人提供自有或合作生产厂炮制生产线所能炮制品种目录进行评审。炮制品种完全涵盖招标目录品种（除目前已纳入集采品种外），得5分；炮制品种≥200种的得2.5分，200＞炮制品种≥150的得1.5分，150＞炮制品种≥100种的得1分，其余不得分。本小项最高得5分。 注：需提供炮制生产线照片、生产记录文件以及炮制所用设备目录等证明文件，否则不得分。若部分中药饮片品种由生产企业各分、子公司的中药饮片炮制的，应进行备注说明，除提供生产能力证明文件外，须提供子公司与生产企业之间的关系证明文件</w:t>
            </w:r>
          </w:p>
          <w:p w14:paraId="39F125F5">
            <w:pPr>
              <w:rPr>
                <w:rFonts w:hAnsi="宋体" w:cs="宋体"/>
                <w:sz w:val="21"/>
                <w:szCs w:val="21"/>
              </w:rPr>
            </w:pPr>
          </w:p>
        </w:tc>
      </w:tr>
      <w:tr w14:paraId="2EAAC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77" w:type="dxa"/>
            <w:tcBorders>
              <w:left w:val="single" w:color="auto" w:sz="4" w:space="0"/>
              <w:right w:val="single" w:color="auto" w:sz="4" w:space="0"/>
            </w:tcBorders>
            <w:vAlign w:val="center"/>
          </w:tcPr>
          <w:p w14:paraId="78163113">
            <w:pPr>
              <w:ind w:left="420" w:hanging="420"/>
              <w:jc w:val="center"/>
              <w:rPr>
                <w:rFonts w:hAnsi="宋体" w:cs="宋体"/>
                <w:sz w:val="21"/>
                <w:szCs w:val="21"/>
              </w:rPr>
            </w:pPr>
            <w:r>
              <w:rPr>
                <w:rFonts w:hint="eastAsia" w:hAnsi="宋体" w:cs="宋体"/>
                <w:sz w:val="21"/>
                <w:szCs w:val="21"/>
              </w:rPr>
              <w:t>4</w:t>
            </w:r>
          </w:p>
        </w:tc>
        <w:tc>
          <w:tcPr>
            <w:tcW w:w="728" w:type="dxa"/>
            <w:tcBorders>
              <w:top w:val="single" w:color="auto" w:sz="4" w:space="0"/>
              <w:left w:val="single" w:color="auto" w:sz="4" w:space="0"/>
              <w:right w:val="single" w:color="auto" w:sz="4" w:space="0"/>
            </w:tcBorders>
            <w:vAlign w:val="center"/>
          </w:tcPr>
          <w:p w14:paraId="066592C7">
            <w:pPr>
              <w:jc w:val="center"/>
              <w:rPr>
                <w:rFonts w:hAnsi="宋体" w:cs="宋体"/>
                <w:sz w:val="21"/>
                <w:szCs w:val="21"/>
              </w:rPr>
            </w:pPr>
            <w:r>
              <w:rPr>
                <w:rFonts w:hint="eastAsia" w:hAnsi="宋体" w:cs="宋体"/>
                <w:sz w:val="21"/>
                <w:szCs w:val="21"/>
              </w:rPr>
              <w:t>中药饮片生产质量安全保障能力（三）</w:t>
            </w:r>
          </w:p>
        </w:tc>
        <w:tc>
          <w:tcPr>
            <w:tcW w:w="426" w:type="dxa"/>
            <w:tcBorders>
              <w:top w:val="single" w:color="auto" w:sz="4" w:space="0"/>
              <w:left w:val="single" w:color="auto" w:sz="4" w:space="0"/>
              <w:right w:val="single" w:color="auto" w:sz="4" w:space="0"/>
            </w:tcBorders>
            <w:vAlign w:val="center"/>
          </w:tcPr>
          <w:p w14:paraId="39770F27">
            <w:pPr>
              <w:tabs>
                <w:tab w:val="left" w:pos="337"/>
              </w:tabs>
              <w:jc w:val="center"/>
              <w:rPr>
                <w:rFonts w:hAnsi="宋体" w:cs="宋体"/>
                <w:sz w:val="21"/>
                <w:szCs w:val="21"/>
              </w:rPr>
            </w:pPr>
            <w:r>
              <w:rPr>
                <w:rFonts w:hint="eastAsia" w:hAnsi="宋体" w:cs="宋体"/>
                <w:sz w:val="21"/>
                <w:szCs w:val="21"/>
              </w:rPr>
              <w:t>3分</w:t>
            </w:r>
          </w:p>
        </w:tc>
        <w:tc>
          <w:tcPr>
            <w:tcW w:w="6655" w:type="dxa"/>
            <w:tcBorders>
              <w:top w:val="single" w:color="auto" w:sz="4" w:space="0"/>
              <w:left w:val="single" w:color="auto" w:sz="4" w:space="0"/>
              <w:right w:val="single" w:color="auto" w:sz="4" w:space="0"/>
            </w:tcBorders>
            <w:vAlign w:val="center"/>
          </w:tcPr>
          <w:p w14:paraId="278D27B5">
            <w:pPr>
              <w:rPr>
                <w:rFonts w:hAnsi="宋体" w:cs="宋体"/>
                <w:sz w:val="21"/>
                <w:szCs w:val="21"/>
              </w:rPr>
            </w:pPr>
            <w:r>
              <w:rPr>
                <w:rFonts w:hint="eastAsia" w:hAnsi="宋体" w:cs="宋体"/>
                <w:sz w:val="21"/>
                <w:szCs w:val="21"/>
              </w:rPr>
              <w:t>根据投标人具有的中药饮片出厂质检能力进行评审，本项满分3分：主要对下列质量检测设备的使用情况进行评分：</w:t>
            </w:r>
          </w:p>
          <w:p w14:paraId="6D3921BE">
            <w:pPr>
              <w:rPr>
                <w:rFonts w:hAnsi="宋体" w:cs="宋体"/>
                <w:sz w:val="21"/>
                <w:szCs w:val="21"/>
              </w:rPr>
            </w:pPr>
            <w:r>
              <w:rPr>
                <w:rFonts w:hint="eastAsia" w:hAnsi="宋体" w:cs="宋体"/>
                <w:sz w:val="21"/>
                <w:szCs w:val="21"/>
              </w:rPr>
              <w:t>（1）原子吸收光谱仪类；（2）液相色谱仪类；（3）三重四级杆气（液）质联用仪类。每提供上述一类设备得1分，同一类设备不重复计分，本小项满分3分。</w:t>
            </w:r>
          </w:p>
          <w:p w14:paraId="43D071CE">
            <w:pPr>
              <w:rPr>
                <w:rFonts w:hAnsi="宋体" w:cs="宋体"/>
                <w:sz w:val="21"/>
                <w:szCs w:val="21"/>
              </w:rPr>
            </w:pPr>
            <w:r>
              <w:rPr>
                <w:rFonts w:hint="eastAsia" w:hAnsi="宋体" w:cs="宋体"/>
                <w:sz w:val="21"/>
                <w:szCs w:val="21"/>
              </w:rPr>
              <w:t>注：质量检测设备为投标人自有的，投标文件中提供购买发票证明，购买人需与投标人名称或者投标人法定代表人名称一致；质量检测设备为投标人租赁的，投标文件中需提供设备租赁协议（合同）证明，租赁协议（合同）的租赁人需与投标人名称一致或者投标人法定代表人名称一致。上述资料均需提供复印件并加盖投标人公章，未提供或者提供的资料不符合要求的则不得分。</w:t>
            </w:r>
          </w:p>
        </w:tc>
      </w:tr>
      <w:tr w14:paraId="1D847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77" w:type="dxa"/>
            <w:tcBorders>
              <w:left w:val="single" w:color="auto" w:sz="4" w:space="0"/>
              <w:right w:val="single" w:color="auto" w:sz="4" w:space="0"/>
            </w:tcBorders>
            <w:vAlign w:val="center"/>
          </w:tcPr>
          <w:p w14:paraId="68D5CADD">
            <w:pPr>
              <w:ind w:left="420" w:hanging="420"/>
              <w:jc w:val="center"/>
              <w:rPr>
                <w:rFonts w:hAnsi="宋体" w:cs="宋体"/>
                <w:sz w:val="21"/>
                <w:szCs w:val="21"/>
              </w:rPr>
            </w:pPr>
            <w:r>
              <w:rPr>
                <w:rFonts w:hint="eastAsia" w:hAnsi="宋体" w:cs="宋体"/>
                <w:sz w:val="21"/>
                <w:szCs w:val="21"/>
              </w:rPr>
              <w:t>5</w:t>
            </w:r>
          </w:p>
        </w:tc>
        <w:tc>
          <w:tcPr>
            <w:tcW w:w="728" w:type="dxa"/>
            <w:tcBorders>
              <w:top w:val="single" w:color="auto" w:sz="4" w:space="0"/>
              <w:left w:val="single" w:color="auto" w:sz="4" w:space="0"/>
              <w:right w:val="single" w:color="auto" w:sz="4" w:space="0"/>
            </w:tcBorders>
            <w:vAlign w:val="center"/>
          </w:tcPr>
          <w:p w14:paraId="6CD45EC4">
            <w:pPr>
              <w:jc w:val="center"/>
              <w:rPr>
                <w:rFonts w:hAnsi="宋体" w:cs="宋体"/>
                <w:sz w:val="21"/>
                <w:szCs w:val="21"/>
              </w:rPr>
            </w:pPr>
            <w:r>
              <w:rPr>
                <w:rFonts w:hint="eastAsia" w:hAnsi="宋体" w:cs="宋体"/>
                <w:sz w:val="21"/>
                <w:szCs w:val="21"/>
              </w:rPr>
              <w:t>代煎代配服务质量控制方案</w:t>
            </w:r>
          </w:p>
          <w:p w14:paraId="2A448748">
            <w:pPr>
              <w:jc w:val="center"/>
              <w:rPr>
                <w:rFonts w:hAnsi="宋体" w:cs="宋体"/>
                <w:sz w:val="21"/>
                <w:szCs w:val="21"/>
              </w:rPr>
            </w:pPr>
          </w:p>
        </w:tc>
        <w:tc>
          <w:tcPr>
            <w:tcW w:w="426" w:type="dxa"/>
            <w:tcBorders>
              <w:top w:val="single" w:color="auto" w:sz="4" w:space="0"/>
              <w:left w:val="single" w:color="auto" w:sz="4" w:space="0"/>
              <w:right w:val="single" w:color="auto" w:sz="4" w:space="0"/>
            </w:tcBorders>
            <w:vAlign w:val="center"/>
          </w:tcPr>
          <w:p w14:paraId="71976ACB">
            <w:pPr>
              <w:tabs>
                <w:tab w:val="left" w:pos="337"/>
              </w:tabs>
              <w:jc w:val="center"/>
              <w:rPr>
                <w:rFonts w:hAnsi="宋体" w:cs="宋体"/>
                <w:sz w:val="21"/>
                <w:szCs w:val="21"/>
              </w:rPr>
            </w:pPr>
            <w:r>
              <w:rPr>
                <w:rFonts w:hAnsi="宋体" w:cs="宋体"/>
                <w:sz w:val="21"/>
                <w:szCs w:val="21"/>
              </w:rPr>
              <w:t>6</w:t>
            </w:r>
            <w:r>
              <w:rPr>
                <w:rFonts w:hint="eastAsia" w:hAnsi="宋体" w:cs="宋体"/>
                <w:sz w:val="21"/>
                <w:szCs w:val="21"/>
              </w:rPr>
              <w:t>分</w:t>
            </w:r>
          </w:p>
        </w:tc>
        <w:tc>
          <w:tcPr>
            <w:tcW w:w="6655" w:type="dxa"/>
            <w:tcBorders>
              <w:top w:val="single" w:color="auto" w:sz="4" w:space="0"/>
              <w:left w:val="single" w:color="auto" w:sz="4" w:space="0"/>
              <w:right w:val="single" w:color="auto" w:sz="4" w:space="0"/>
            </w:tcBorders>
            <w:vAlign w:val="center"/>
          </w:tcPr>
          <w:p w14:paraId="31C18351">
            <w:pPr>
              <w:rPr>
                <w:rFonts w:hAnsi="宋体" w:cs="宋体"/>
                <w:sz w:val="21"/>
                <w:szCs w:val="21"/>
              </w:rPr>
            </w:pPr>
            <w:r>
              <w:rPr>
                <w:rFonts w:hint="eastAsia" w:hAnsi="宋体" w:cs="宋体"/>
                <w:sz w:val="21"/>
                <w:szCs w:val="21"/>
              </w:rPr>
              <w:t>（1）中药饮片原材料与供应管理评审（2分）：①  方案涵盖原材料来源、选材标准、供应商选定及渠道管理。内容详尽，建立了完善的道地药材追溯体系，供应商准入机制严苛，得2分；②  方案内容全面，包含上述四项内容，流程较清晰，得1.5分；③  方案内容比较完整，但缺乏具体的选材标准或供应商动态管理细节，得1分；④ 内容笼统，仅有简单原则性描述，操作性不强，得0.5分；⑤  未提供相关内容或完全不符合要求得0分。</w:t>
            </w:r>
          </w:p>
          <w:p w14:paraId="67D78307">
            <w:pPr>
              <w:rPr>
                <w:rFonts w:hAnsi="宋体" w:cs="宋体"/>
                <w:sz w:val="21"/>
                <w:szCs w:val="21"/>
              </w:rPr>
            </w:pPr>
          </w:p>
          <w:p w14:paraId="51CAA41F">
            <w:pPr>
              <w:rPr>
                <w:rFonts w:hAnsi="宋体" w:cs="宋体"/>
                <w:sz w:val="21"/>
                <w:szCs w:val="21"/>
              </w:rPr>
            </w:pPr>
            <w:r>
              <w:rPr>
                <w:rFonts w:hint="eastAsia" w:hAnsi="宋体" w:cs="宋体"/>
                <w:sz w:val="21"/>
                <w:szCs w:val="21"/>
              </w:rPr>
              <w:t xml:space="preserve"> （2）中药饮片制作工艺与品质监控评审（2分）：①  制作工艺规范（含特殊炮制），加工流程图示化清晰；品质检测监控手段先进（如配备理化生化检测），监控覆盖率100%，方案极具可行性，得2分；②  工艺流程清晰，有明确的品质检测环节和监控措施，得1.5分；③  制作工艺及检测流程描述较为概括，缺乏关键控制点（CCP）的详细说明，得1分；④  方案粗略，品质监控措施流于形式，缺乏实际检测数据或标准支撑，得0.5分；⑤  未提供相关内容得0分。</w:t>
            </w:r>
          </w:p>
          <w:p w14:paraId="66070769">
            <w:pPr>
              <w:rPr>
                <w:rFonts w:hAnsi="宋体" w:cs="宋体"/>
                <w:sz w:val="21"/>
                <w:szCs w:val="21"/>
              </w:rPr>
            </w:pPr>
          </w:p>
          <w:p w14:paraId="36B4324B">
            <w:pPr>
              <w:rPr>
                <w:rFonts w:hAnsi="宋体" w:cs="宋体"/>
                <w:sz w:val="21"/>
                <w:szCs w:val="21"/>
              </w:rPr>
            </w:pPr>
            <w:r>
              <w:rPr>
                <w:rFonts w:hint="eastAsia" w:hAnsi="宋体" w:cs="宋体"/>
                <w:sz w:val="21"/>
                <w:szCs w:val="21"/>
              </w:rPr>
              <w:t xml:space="preserve"> （3）药液及膏方制作流程与设施设备评审（2分）：①  设施设备配备先进（如全自动智能煎药机、膏方提取机等）；制作流程（浸泡、煎煮、收膏等）精细且具体，对“先煎后下”等细节有严格管控措施，得2分；② 设备配备齐全，制作流程规范，具有较强的实用性和操作性，得1.5分；③  设备清单较简单，制作流程介绍基本满足需求，但针对复杂膏方的制作工艺描述不够深入，得1分；④ 设备描述模糊，制作流程缺乏标准化指导，可行性较低，得0.5分；⑤  未提供相关内容得0分</w:t>
            </w:r>
          </w:p>
          <w:p w14:paraId="2964DD24">
            <w:pPr>
              <w:rPr>
                <w:rFonts w:ascii="宋体" w:hAnsi="宋体" w:cs="宋体"/>
                <w:szCs w:val="21"/>
              </w:rPr>
            </w:pPr>
          </w:p>
        </w:tc>
      </w:tr>
      <w:tr w14:paraId="3C68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77" w:type="dxa"/>
            <w:tcBorders>
              <w:left w:val="single" w:color="auto" w:sz="4" w:space="0"/>
              <w:right w:val="single" w:color="auto" w:sz="4" w:space="0"/>
            </w:tcBorders>
            <w:vAlign w:val="center"/>
          </w:tcPr>
          <w:p w14:paraId="7E96089A">
            <w:pPr>
              <w:ind w:left="420" w:hanging="420"/>
              <w:jc w:val="center"/>
              <w:rPr>
                <w:rFonts w:hAnsi="宋体" w:cs="宋体"/>
                <w:sz w:val="21"/>
                <w:szCs w:val="21"/>
              </w:rPr>
            </w:pPr>
            <w:r>
              <w:rPr>
                <w:rFonts w:hint="eastAsia" w:hAnsi="宋体" w:cs="宋体"/>
                <w:sz w:val="21"/>
                <w:szCs w:val="21"/>
              </w:rPr>
              <w:t>6</w:t>
            </w:r>
          </w:p>
        </w:tc>
        <w:tc>
          <w:tcPr>
            <w:tcW w:w="728" w:type="dxa"/>
            <w:tcBorders>
              <w:top w:val="single" w:color="auto" w:sz="4" w:space="0"/>
              <w:left w:val="single" w:color="auto" w:sz="4" w:space="0"/>
              <w:right w:val="single" w:color="auto" w:sz="4" w:space="0"/>
            </w:tcBorders>
            <w:vAlign w:val="center"/>
          </w:tcPr>
          <w:p w14:paraId="5CD4FEC5">
            <w:pPr>
              <w:jc w:val="center"/>
              <w:rPr>
                <w:rFonts w:hAnsi="宋体" w:cs="宋体"/>
                <w:sz w:val="21"/>
                <w:szCs w:val="21"/>
              </w:rPr>
            </w:pPr>
            <w:r>
              <w:rPr>
                <w:rFonts w:hint="eastAsia" w:hAnsi="宋体" w:cs="宋体"/>
                <w:sz w:val="21"/>
                <w:szCs w:val="21"/>
              </w:rPr>
              <w:t>配送时效保障方案</w:t>
            </w:r>
          </w:p>
        </w:tc>
        <w:tc>
          <w:tcPr>
            <w:tcW w:w="426" w:type="dxa"/>
            <w:tcBorders>
              <w:top w:val="single" w:color="auto" w:sz="4" w:space="0"/>
              <w:left w:val="single" w:color="auto" w:sz="4" w:space="0"/>
              <w:right w:val="single" w:color="auto" w:sz="4" w:space="0"/>
            </w:tcBorders>
            <w:vAlign w:val="center"/>
          </w:tcPr>
          <w:p w14:paraId="6936CE9F">
            <w:pPr>
              <w:tabs>
                <w:tab w:val="left" w:pos="337"/>
              </w:tabs>
              <w:jc w:val="center"/>
              <w:rPr>
                <w:rFonts w:hAnsi="宋体" w:cs="宋体"/>
                <w:sz w:val="21"/>
                <w:szCs w:val="21"/>
              </w:rPr>
            </w:pPr>
            <w:r>
              <w:rPr>
                <w:rFonts w:hAnsi="宋体" w:cs="宋体"/>
                <w:sz w:val="21"/>
                <w:szCs w:val="21"/>
              </w:rPr>
              <w:t>1</w:t>
            </w:r>
            <w:r>
              <w:rPr>
                <w:rFonts w:hint="eastAsia" w:hAnsi="宋体" w:cs="宋体"/>
                <w:sz w:val="21"/>
                <w:szCs w:val="21"/>
              </w:rPr>
              <w:t>1分</w:t>
            </w:r>
          </w:p>
        </w:tc>
        <w:tc>
          <w:tcPr>
            <w:tcW w:w="6655" w:type="dxa"/>
            <w:tcBorders>
              <w:top w:val="single" w:color="auto" w:sz="4" w:space="0"/>
              <w:left w:val="single" w:color="auto" w:sz="4" w:space="0"/>
              <w:right w:val="single" w:color="auto" w:sz="4" w:space="0"/>
            </w:tcBorders>
            <w:vAlign w:val="center"/>
          </w:tcPr>
          <w:p w14:paraId="4FA40559">
            <w:pP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根据投标人的</w:t>
            </w:r>
            <w:r>
              <w:rPr>
                <w:rFonts w:hint="eastAsia" w:asciiTheme="minorEastAsia" w:hAnsiTheme="minorEastAsia" w:eastAsiaTheme="minorEastAsia"/>
                <w:sz w:val="21"/>
                <w:szCs w:val="21"/>
              </w:rPr>
              <w:t>配送时效保障方案</w:t>
            </w:r>
            <w:r>
              <w:rPr>
                <w:rFonts w:hint="eastAsia" w:cs="宋体" w:asciiTheme="minorEastAsia" w:hAnsiTheme="minorEastAsia" w:eastAsiaTheme="minorEastAsia"/>
                <w:sz w:val="21"/>
                <w:szCs w:val="21"/>
              </w:rPr>
              <w:t>（重点突出珠海市全市范围内12点前处方当日送达的具体实施路径等内容，包括但不限于信息化接单：处方流转与物流信息自动衔接 ；运力调度：自有车队与第三方专业物流（如顺丰、EMS）的协同保障机制 ；分拨效率：煎煮完成后打包出库的标准化作业时长（SOP）等。）进行评审，本项满分11分。</w:t>
            </w:r>
          </w:p>
          <w:p w14:paraId="3077CEEF">
            <w:pPr>
              <w:numPr>
                <w:ilvl w:val="0"/>
                <w:numId w:val="32"/>
              </w:numPr>
              <w:rPr>
                <w:rFonts w:asciiTheme="minorEastAsia" w:hAnsiTheme="minorEastAsia" w:eastAsiaTheme="minorEastAsia"/>
                <w:sz w:val="21"/>
                <w:szCs w:val="21"/>
              </w:rPr>
            </w:pPr>
            <w:r>
              <w:rPr>
                <w:rFonts w:hint="eastAsia" w:cs="宋体" w:asciiTheme="minorEastAsia" w:hAnsiTheme="minorEastAsia" w:eastAsiaTheme="minorEastAsia"/>
                <w:sz w:val="21"/>
                <w:szCs w:val="21"/>
              </w:rPr>
              <w:t>信息化接单：处方流转与物流信息自动衔接执行流程（3分）；</w:t>
            </w:r>
            <w:r>
              <w:rPr>
                <w:rFonts w:asciiTheme="minorEastAsia" w:hAnsiTheme="minorEastAsia" w:eastAsiaTheme="minorEastAsia"/>
                <w:sz w:val="21"/>
                <w:szCs w:val="21"/>
              </w:rPr>
              <w:t>投标人提供代配代煎</w:t>
            </w:r>
            <w:r>
              <w:rPr>
                <w:rFonts w:hint="eastAsia" w:asciiTheme="minorEastAsia" w:hAnsiTheme="minorEastAsia" w:eastAsiaTheme="minorEastAsia"/>
                <w:sz w:val="21"/>
                <w:szCs w:val="21"/>
              </w:rPr>
              <w:t>服务中自接单后，生产</w:t>
            </w:r>
            <w:r>
              <w:rPr>
                <w:rFonts w:hint="eastAsia" w:cs="宋体" w:asciiTheme="minorEastAsia" w:hAnsiTheme="minorEastAsia" w:eastAsiaTheme="minorEastAsia"/>
                <w:sz w:val="21"/>
                <w:szCs w:val="21"/>
              </w:rPr>
              <w:t>流程</w:t>
            </w:r>
            <w:r>
              <w:rPr>
                <w:rFonts w:hint="eastAsia" w:asciiTheme="minorEastAsia" w:hAnsiTheme="minorEastAsia" w:eastAsiaTheme="minorEastAsia"/>
                <w:sz w:val="21"/>
                <w:szCs w:val="21"/>
              </w:rPr>
              <w:t>（审方-调剂-</w:t>
            </w:r>
            <w:r>
              <w:rPr>
                <w:rFonts w:asciiTheme="minorEastAsia" w:hAnsiTheme="minorEastAsia" w:eastAsiaTheme="minorEastAsia"/>
                <w:sz w:val="21"/>
                <w:szCs w:val="21"/>
              </w:rPr>
              <w:t>煎煮</w:t>
            </w:r>
            <w:r>
              <w:rPr>
                <w:rFonts w:hint="eastAsia" w:asciiTheme="minorEastAsia" w:hAnsiTheme="minorEastAsia" w:eastAsiaTheme="minorEastAsia"/>
                <w:sz w:val="21"/>
                <w:szCs w:val="21"/>
              </w:rPr>
              <w:t>-待配送）各模块的</w:t>
            </w:r>
            <w:r>
              <w:rPr>
                <w:rFonts w:asciiTheme="minorEastAsia" w:hAnsiTheme="minorEastAsia" w:eastAsiaTheme="minorEastAsia"/>
                <w:sz w:val="21"/>
                <w:szCs w:val="21"/>
              </w:rPr>
              <w:t>详细的操作流程文件</w:t>
            </w:r>
            <w:r>
              <w:rPr>
                <w:rFonts w:hint="eastAsia" w:asciiTheme="minorEastAsia" w:hAnsiTheme="minorEastAsia" w:eastAsiaTheme="minorEastAsia"/>
                <w:sz w:val="21"/>
                <w:szCs w:val="21"/>
              </w:rPr>
              <w:t>。</w:t>
            </w:r>
            <w:r>
              <w:rPr>
                <w:rFonts w:asciiTheme="minorEastAsia" w:hAnsiTheme="minorEastAsia" w:eastAsiaTheme="minorEastAsia"/>
                <w:sz w:val="21"/>
                <w:szCs w:val="21"/>
              </w:rPr>
              <w:t xml:space="preserve">根据提供的文件资料进行评审： </w:t>
            </w:r>
            <w:r>
              <w:rPr>
                <w:rFonts w:cs="微软雅黑" w:asciiTheme="minorEastAsia" w:hAnsiTheme="minorEastAsia" w:eastAsiaTheme="minorEastAsia"/>
                <w:sz w:val="21"/>
                <w:szCs w:val="21"/>
              </w:rPr>
              <w:t>①</w:t>
            </w:r>
            <w:r>
              <w:rPr>
                <w:rFonts w:hint="eastAsia" w:asciiTheme="minorEastAsia" w:hAnsiTheme="minorEastAsia" w:eastAsiaTheme="minorEastAsia"/>
                <w:sz w:val="21"/>
                <w:szCs w:val="21"/>
              </w:rPr>
              <w:t>生产</w:t>
            </w:r>
            <w:r>
              <w:rPr>
                <w:rFonts w:hint="eastAsia" w:cs="宋体" w:asciiTheme="minorEastAsia" w:hAnsiTheme="minorEastAsia" w:eastAsiaTheme="minorEastAsia"/>
                <w:sz w:val="21"/>
                <w:szCs w:val="21"/>
              </w:rPr>
              <w:t>流程及制度</w:t>
            </w:r>
            <w:r>
              <w:rPr>
                <w:rFonts w:asciiTheme="minorEastAsia" w:hAnsiTheme="minorEastAsia" w:eastAsiaTheme="minorEastAsia"/>
                <w:sz w:val="21"/>
                <w:szCs w:val="21"/>
              </w:rPr>
              <w:t>合理规范，可行性高，</w:t>
            </w:r>
            <w:r>
              <w:rPr>
                <w:rFonts w:hint="eastAsia" w:asciiTheme="minorEastAsia" w:hAnsiTheme="minorEastAsia" w:eastAsiaTheme="minorEastAsia"/>
                <w:sz w:val="21"/>
                <w:szCs w:val="21"/>
              </w:rPr>
              <w:t>审方-调剂-</w:t>
            </w:r>
            <w:r>
              <w:rPr>
                <w:rFonts w:asciiTheme="minorEastAsia" w:hAnsiTheme="minorEastAsia" w:eastAsiaTheme="minorEastAsia"/>
                <w:sz w:val="21"/>
                <w:szCs w:val="21"/>
              </w:rPr>
              <w:t>煎煮</w:t>
            </w:r>
            <w:r>
              <w:rPr>
                <w:rFonts w:hint="eastAsia" w:asciiTheme="minorEastAsia" w:hAnsiTheme="minorEastAsia" w:eastAsiaTheme="minorEastAsia"/>
                <w:sz w:val="21"/>
                <w:szCs w:val="21"/>
              </w:rPr>
              <w:t>-待配送</w:t>
            </w:r>
            <w:r>
              <w:rPr>
                <w:rFonts w:asciiTheme="minorEastAsia" w:hAnsiTheme="minorEastAsia" w:eastAsiaTheme="minorEastAsia"/>
                <w:sz w:val="21"/>
                <w:szCs w:val="21"/>
              </w:rPr>
              <w:t>各个模块的操作流程科学、高效，有利于保障项目实施</w:t>
            </w:r>
            <w:r>
              <w:rPr>
                <w:rFonts w:hint="eastAsia" w:asciiTheme="minorEastAsia" w:hAnsiTheme="minorEastAsia" w:eastAsiaTheme="minorEastAsia"/>
                <w:sz w:val="21"/>
                <w:szCs w:val="21"/>
              </w:rPr>
              <w:t>并运转高效的</w:t>
            </w:r>
            <w:r>
              <w:rPr>
                <w:rFonts w:asciiTheme="minorEastAsia" w:hAnsiTheme="minorEastAsia" w:eastAsiaTheme="minorEastAsia"/>
                <w:sz w:val="21"/>
                <w:szCs w:val="21"/>
              </w:rPr>
              <w:t>，得</w:t>
            </w:r>
            <w:r>
              <w:rPr>
                <w:rFonts w:hint="eastAsia" w:asciiTheme="minorEastAsia" w:hAnsiTheme="minorEastAsia" w:eastAsiaTheme="minorEastAsia"/>
                <w:sz w:val="21"/>
                <w:szCs w:val="21"/>
              </w:rPr>
              <w:t>3</w:t>
            </w:r>
            <w:r>
              <w:rPr>
                <w:rFonts w:asciiTheme="minorEastAsia" w:hAnsiTheme="minorEastAsia" w:eastAsiaTheme="minorEastAsia"/>
                <w:sz w:val="21"/>
                <w:szCs w:val="21"/>
              </w:rPr>
              <w:t xml:space="preserve">分； </w:t>
            </w:r>
            <w:r>
              <w:rPr>
                <w:rFonts w:cs="微软雅黑" w:asciiTheme="minorEastAsia" w:hAnsiTheme="minorEastAsia" w:eastAsiaTheme="minorEastAsia"/>
                <w:sz w:val="21"/>
                <w:szCs w:val="21"/>
              </w:rPr>
              <w:t>②</w:t>
            </w:r>
            <w:r>
              <w:rPr>
                <w:rFonts w:hint="eastAsia" w:asciiTheme="minorEastAsia" w:hAnsiTheme="minorEastAsia" w:eastAsiaTheme="minorEastAsia"/>
                <w:sz w:val="21"/>
                <w:szCs w:val="21"/>
              </w:rPr>
              <w:t>生产</w:t>
            </w:r>
            <w:r>
              <w:rPr>
                <w:rFonts w:hint="eastAsia" w:cs="宋体" w:asciiTheme="minorEastAsia" w:hAnsiTheme="minorEastAsia" w:eastAsiaTheme="minorEastAsia"/>
                <w:sz w:val="21"/>
                <w:szCs w:val="21"/>
              </w:rPr>
              <w:t>流程及制度</w:t>
            </w:r>
            <w:r>
              <w:rPr>
                <w:rFonts w:asciiTheme="minorEastAsia" w:hAnsiTheme="minorEastAsia" w:eastAsiaTheme="minorEastAsia"/>
                <w:sz w:val="21"/>
                <w:szCs w:val="21"/>
              </w:rPr>
              <w:t>基本合理规范，</w:t>
            </w:r>
            <w:r>
              <w:rPr>
                <w:rFonts w:hint="eastAsia" w:asciiTheme="minorEastAsia" w:hAnsiTheme="minorEastAsia" w:eastAsiaTheme="minorEastAsia"/>
                <w:sz w:val="21"/>
                <w:szCs w:val="21"/>
              </w:rPr>
              <w:t>基本</w:t>
            </w:r>
            <w:r>
              <w:rPr>
                <w:rFonts w:asciiTheme="minorEastAsia" w:hAnsiTheme="minorEastAsia" w:eastAsiaTheme="minorEastAsia"/>
                <w:sz w:val="21"/>
                <w:szCs w:val="21"/>
              </w:rPr>
              <w:t>可行，</w:t>
            </w:r>
            <w:r>
              <w:rPr>
                <w:rFonts w:hint="eastAsia" w:asciiTheme="minorEastAsia" w:hAnsiTheme="minorEastAsia" w:eastAsiaTheme="minorEastAsia"/>
                <w:sz w:val="21"/>
                <w:szCs w:val="21"/>
              </w:rPr>
              <w:t>审方-调剂-</w:t>
            </w:r>
            <w:r>
              <w:rPr>
                <w:rFonts w:asciiTheme="minorEastAsia" w:hAnsiTheme="minorEastAsia" w:eastAsiaTheme="minorEastAsia"/>
                <w:sz w:val="21"/>
                <w:szCs w:val="21"/>
              </w:rPr>
              <w:t>煎煮</w:t>
            </w:r>
            <w:r>
              <w:rPr>
                <w:rFonts w:hint="eastAsia" w:asciiTheme="minorEastAsia" w:hAnsiTheme="minorEastAsia" w:eastAsiaTheme="minorEastAsia"/>
                <w:sz w:val="21"/>
                <w:szCs w:val="21"/>
              </w:rPr>
              <w:t>-待配送</w:t>
            </w:r>
            <w:r>
              <w:rPr>
                <w:rFonts w:asciiTheme="minorEastAsia" w:hAnsiTheme="minorEastAsia" w:eastAsiaTheme="minorEastAsia"/>
                <w:sz w:val="21"/>
                <w:szCs w:val="21"/>
              </w:rPr>
              <w:t>各个模块的操作流程基本科学、有效</w:t>
            </w:r>
            <w:r>
              <w:rPr>
                <w:rFonts w:hint="eastAsia" w:asciiTheme="minorEastAsia" w:hAnsiTheme="minorEastAsia" w:eastAsiaTheme="minorEastAsia"/>
                <w:sz w:val="21"/>
                <w:szCs w:val="21"/>
              </w:rPr>
              <w:t>但不高效</w:t>
            </w:r>
            <w:r>
              <w:rPr>
                <w:rFonts w:asciiTheme="minorEastAsia" w:hAnsiTheme="minorEastAsia" w:eastAsiaTheme="minorEastAsia"/>
                <w:sz w:val="21"/>
                <w:szCs w:val="21"/>
              </w:rPr>
              <w:t>，得</w:t>
            </w:r>
            <w:r>
              <w:rPr>
                <w:rFonts w:hint="eastAsia" w:asciiTheme="minorEastAsia" w:hAnsiTheme="minorEastAsia" w:eastAsiaTheme="minorEastAsia"/>
                <w:sz w:val="21"/>
                <w:szCs w:val="21"/>
              </w:rPr>
              <w:t>2</w:t>
            </w:r>
            <w:r>
              <w:rPr>
                <w:rFonts w:asciiTheme="minorEastAsia" w:hAnsiTheme="minorEastAsia" w:eastAsiaTheme="minorEastAsia"/>
                <w:sz w:val="21"/>
                <w:szCs w:val="21"/>
              </w:rPr>
              <w:t xml:space="preserve">分； </w:t>
            </w:r>
            <w:r>
              <w:rPr>
                <w:rFonts w:cs="微软雅黑" w:asciiTheme="minorEastAsia" w:hAnsiTheme="minorEastAsia" w:eastAsiaTheme="minorEastAsia"/>
                <w:sz w:val="21"/>
                <w:szCs w:val="21"/>
              </w:rPr>
              <w:t>③</w:t>
            </w:r>
            <w:r>
              <w:rPr>
                <w:rFonts w:hint="eastAsia" w:asciiTheme="minorEastAsia" w:hAnsiTheme="minorEastAsia" w:eastAsiaTheme="minorEastAsia"/>
                <w:sz w:val="21"/>
                <w:szCs w:val="21"/>
              </w:rPr>
              <w:t>生产</w:t>
            </w:r>
            <w:r>
              <w:rPr>
                <w:rFonts w:hint="eastAsia" w:cs="宋体" w:asciiTheme="minorEastAsia" w:hAnsiTheme="minorEastAsia" w:eastAsiaTheme="minorEastAsia"/>
                <w:sz w:val="21"/>
                <w:szCs w:val="21"/>
              </w:rPr>
              <w:t>流程及制度</w:t>
            </w:r>
            <w:r>
              <w:rPr>
                <w:rFonts w:asciiTheme="minorEastAsia" w:hAnsiTheme="minorEastAsia" w:eastAsiaTheme="minorEastAsia"/>
                <w:sz w:val="21"/>
                <w:szCs w:val="21"/>
              </w:rPr>
              <w:t>部分合理，</w:t>
            </w:r>
            <w:r>
              <w:rPr>
                <w:rFonts w:hint="eastAsia" w:asciiTheme="minorEastAsia" w:hAnsiTheme="minorEastAsia" w:eastAsiaTheme="minorEastAsia"/>
                <w:sz w:val="21"/>
                <w:szCs w:val="21"/>
              </w:rPr>
              <w:t>具备</w:t>
            </w:r>
            <w:r>
              <w:rPr>
                <w:rFonts w:asciiTheme="minorEastAsia" w:hAnsiTheme="minorEastAsia" w:eastAsiaTheme="minorEastAsia"/>
                <w:sz w:val="21"/>
                <w:szCs w:val="21"/>
              </w:rPr>
              <w:t>可行</w:t>
            </w:r>
            <w:r>
              <w:rPr>
                <w:rFonts w:hint="eastAsia" w:asciiTheme="minorEastAsia" w:hAnsiTheme="minorEastAsia" w:eastAsiaTheme="minorEastAsia"/>
                <w:sz w:val="21"/>
                <w:szCs w:val="21"/>
              </w:rPr>
              <w:t>性</w:t>
            </w:r>
            <w:r>
              <w:rPr>
                <w:rFonts w:asciiTheme="minorEastAsia" w:hAnsiTheme="minorEastAsia" w:eastAsiaTheme="minorEastAsia"/>
                <w:sz w:val="21"/>
                <w:szCs w:val="21"/>
              </w:rPr>
              <w:t>，</w:t>
            </w:r>
            <w:r>
              <w:rPr>
                <w:rFonts w:hint="eastAsia" w:asciiTheme="minorEastAsia" w:hAnsiTheme="minorEastAsia" w:eastAsiaTheme="minorEastAsia"/>
                <w:sz w:val="21"/>
                <w:szCs w:val="21"/>
              </w:rPr>
              <w:t>审方-调剂-</w:t>
            </w:r>
            <w:r>
              <w:rPr>
                <w:rFonts w:asciiTheme="minorEastAsia" w:hAnsiTheme="minorEastAsia" w:eastAsiaTheme="minorEastAsia"/>
                <w:sz w:val="21"/>
                <w:szCs w:val="21"/>
              </w:rPr>
              <w:t>煎煮</w:t>
            </w:r>
            <w:r>
              <w:rPr>
                <w:rFonts w:hint="eastAsia" w:asciiTheme="minorEastAsia" w:hAnsiTheme="minorEastAsia" w:eastAsiaTheme="minorEastAsia"/>
                <w:sz w:val="21"/>
                <w:szCs w:val="21"/>
              </w:rPr>
              <w:t>-待配送</w:t>
            </w:r>
            <w:r>
              <w:rPr>
                <w:rFonts w:asciiTheme="minorEastAsia" w:hAnsiTheme="minorEastAsia" w:eastAsiaTheme="minorEastAsia"/>
                <w:sz w:val="21"/>
                <w:szCs w:val="21"/>
              </w:rPr>
              <w:t xml:space="preserve">各个模块的操作流程部分科学、效率低，得1分； </w:t>
            </w:r>
            <w:r>
              <w:rPr>
                <w:rFonts w:hint="eastAsia" w:cs="微软雅黑" w:asciiTheme="minorEastAsia" w:hAnsiTheme="minorEastAsia" w:eastAsiaTheme="minorEastAsia"/>
                <w:sz w:val="21"/>
                <w:szCs w:val="21"/>
              </w:rPr>
              <w:t>④</w:t>
            </w:r>
            <w:r>
              <w:rPr>
                <w:rFonts w:asciiTheme="minorEastAsia" w:hAnsiTheme="minorEastAsia" w:eastAsiaTheme="minorEastAsia"/>
                <w:sz w:val="21"/>
                <w:szCs w:val="21"/>
              </w:rPr>
              <w:t>没有相关资料，得0分。 注：提供文件资料</w:t>
            </w:r>
            <w:r>
              <w:rPr>
                <w:rFonts w:hint="eastAsia" w:asciiTheme="minorEastAsia" w:hAnsiTheme="minorEastAsia" w:eastAsiaTheme="minorEastAsia"/>
                <w:sz w:val="21"/>
                <w:szCs w:val="21"/>
              </w:rPr>
              <w:t>。</w:t>
            </w:r>
          </w:p>
          <w:p w14:paraId="676D947B">
            <w:pPr>
              <w:numPr>
                <w:ilvl w:val="0"/>
                <w:numId w:val="32"/>
              </w:numP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运力调度：自有车队与第三方专业物流（如顺丰、EMS）的协同保障机制（6分）：</w:t>
            </w:r>
            <w:r>
              <w:rPr>
                <w:rFonts w:asciiTheme="minorEastAsia" w:hAnsiTheme="minorEastAsia" w:eastAsiaTheme="minorEastAsia"/>
                <w:sz w:val="21"/>
                <w:szCs w:val="21"/>
              </w:rPr>
              <w:t>投标人提供代配代煎</w:t>
            </w:r>
            <w:r>
              <w:rPr>
                <w:rFonts w:hint="eastAsia" w:asciiTheme="minorEastAsia" w:hAnsiTheme="minorEastAsia" w:eastAsiaTheme="minorEastAsia"/>
                <w:sz w:val="21"/>
                <w:szCs w:val="21"/>
              </w:rPr>
              <w:t>服务中代配/代煎包裹出厂后送达珠海市全市范围内个人住址的物流配送</w:t>
            </w:r>
            <w:r>
              <w:rPr>
                <w:rFonts w:hint="eastAsia" w:cs="宋体" w:asciiTheme="minorEastAsia" w:hAnsiTheme="minorEastAsia" w:eastAsiaTheme="minorEastAsia"/>
                <w:sz w:val="21"/>
                <w:szCs w:val="21"/>
              </w:rPr>
              <w:t>保障机制，包括但不限于过往的物流出厂珠海市当日送达配送记录、配送时效保障的路线图、物流设施等。</w:t>
            </w:r>
            <w:r>
              <w:rPr>
                <w:rFonts w:asciiTheme="minorEastAsia" w:hAnsiTheme="minorEastAsia" w:eastAsiaTheme="minorEastAsia"/>
                <w:sz w:val="21"/>
                <w:szCs w:val="21"/>
              </w:rPr>
              <w:t xml:space="preserve">根据提供的文件资料进行评审： </w:t>
            </w:r>
            <w:r>
              <w:rPr>
                <w:rFonts w:cs="微软雅黑" w:asciiTheme="minorEastAsia" w:hAnsiTheme="minorEastAsia" w:eastAsiaTheme="minorEastAsia"/>
                <w:sz w:val="21"/>
                <w:szCs w:val="21"/>
              </w:rPr>
              <w:t>①</w:t>
            </w:r>
            <w:r>
              <w:rPr>
                <w:rFonts w:hint="eastAsia" w:asciiTheme="minorEastAsia" w:hAnsiTheme="minorEastAsia" w:eastAsiaTheme="minorEastAsia"/>
                <w:sz w:val="21"/>
                <w:szCs w:val="21"/>
              </w:rPr>
              <w:t>物流配送</w:t>
            </w:r>
            <w:r>
              <w:rPr>
                <w:rFonts w:hint="eastAsia" w:cs="宋体" w:asciiTheme="minorEastAsia" w:hAnsiTheme="minorEastAsia" w:eastAsiaTheme="minorEastAsia"/>
                <w:sz w:val="21"/>
                <w:szCs w:val="21"/>
              </w:rPr>
              <w:t>保障机制完善，能提供过往物流送达记录，</w:t>
            </w:r>
            <w:r>
              <w:rPr>
                <w:rFonts w:asciiTheme="minorEastAsia" w:hAnsiTheme="minorEastAsia" w:eastAsiaTheme="minorEastAsia"/>
                <w:sz w:val="21"/>
                <w:szCs w:val="21"/>
              </w:rPr>
              <w:t>配送渠道和物流设施完善，</w:t>
            </w:r>
            <w:r>
              <w:rPr>
                <w:rFonts w:hint="eastAsia" w:asciiTheme="minorEastAsia" w:hAnsiTheme="minorEastAsia" w:eastAsiaTheme="minorEastAsia"/>
                <w:sz w:val="21"/>
                <w:szCs w:val="21"/>
              </w:rPr>
              <w:t>切实</w:t>
            </w:r>
            <w:r>
              <w:rPr>
                <w:rFonts w:asciiTheme="minorEastAsia" w:hAnsiTheme="minorEastAsia" w:eastAsiaTheme="minorEastAsia"/>
                <w:sz w:val="21"/>
                <w:szCs w:val="21"/>
              </w:rPr>
              <w:t>可行，能提供</w:t>
            </w:r>
            <w:r>
              <w:rPr>
                <w:rFonts w:hint="eastAsia" w:asciiTheme="minorEastAsia" w:hAnsiTheme="minorEastAsia" w:eastAsiaTheme="minorEastAsia"/>
                <w:sz w:val="21"/>
                <w:szCs w:val="21"/>
              </w:rPr>
              <w:t>珠海市当日达的物流</w:t>
            </w:r>
            <w:r>
              <w:rPr>
                <w:rFonts w:asciiTheme="minorEastAsia" w:hAnsiTheme="minorEastAsia" w:eastAsiaTheme="minorEastAsia"/>
                <w:sz w:val="21"/>
                <w:szCs w:val="21"/>
              </w:rPr>
              <w:t>便利服务的，得</w:t>
            </w:r>
            <w:r>
              <w:rPr>
                <w:rFonts w:hint="eastAsia" w:asciiTheme="minorEastAsia" w:hAnsiTheme="minorEastAsia" w:eastAsiaTheme="minorEastAsia"/>
                <w:sz w:val="21"/>
                <w:szCs w:val="21"/>
              </w:rPr>
              <w:t>6</w:t>
            </w:r>
            <w:r>
              <w:rPr>
                <w:rFonts w:asciiTheme="minorEastAsia" w:hAnsiTheme="minorEastAsia" w:eastAsiaTheme="minorEastAsia"/>
                <w:sz w:val="21"/>
                <w:szCs w:val="21"/>
              </w:rPr>
              <w:t>分；</w:t>
            </w:r>
            <w:r>
              <w:rPr>
                <w:rFonts w:cs="微软雅黑" w:asciiTheme="minorEastAsia" w:hAnsiTheme="minorEastAsia" w:eastAsiaTheme="minorEastAsia"/>
                <w:sz w:val="21"/>
                <w:szCs w:val="21"/>
              </w:rPr>
              <w:t>②</w:t>
            </w:r>
            <w:r>
              <w:rPr>
                <w:rFonts w:hint="eastAsia" w:asciiTheme="minorEastAsia" w:hAnsiTheme="minorEastAsia" w:eastAsiaTheme="minorEastAsia"/>
                <w:sz w:val="21"/>
                <w:szCs w:val="21"/>
              </w:rPr>
              <w:t>物流配送</w:t>
            </w:r>
            <w:r>
              <w:rPr>
                <w:rFonts w:hint="eastAsia" w:cs="宋体" w:asciiTheme="minorEastAsia" w:hAnsiTheme="minorEastAsia" w:eastAsiaTheme="minorEastAsia"/>
                <w:sz w:val="21"/>
                <w:szCs w:val="21"/>
              </w:rPr>
              <w:t>保障机制基本完善，不能提供过往物流送达记录，</w:t>
            </w:r>
            <w:r>
              <w:rPr>
                <w:rFonts w:asciiTheme="minorEastAsia" w:hAnsiTheme="minorEastAsia" w:eastAsiaTheme="minorEastAsia"/>
                <w:sz w:val="21"/>
                <w:szCs w:val="21"/>
              </w:rPr>
              <w:t>配送渠道和物流设施</w:t>
            </w:r>
            <w:r>
              <w:rPr>
                <w:rFonts w:hint="eastAsia" w:asciiTheme="minorEastAsia" w:hAnsiTheme="minorEastAsia" w:eastAsiaTheme="minorEastAsia"/>
                <w:sz w:val="21"/>
                <w:szCs w:val="21"/>
              </w:rPr>
              <w:t>基本</w:t>
            </w:r>
            <w:r>
              <w:rPr>
                <w:rFonts w:asciiTheme="minorEastAsia" w:hAnsiTheme="minorEastAsia" w:eastAsiaTheme="minorEastAsia"/>
                <w:sz w:val="21"/>
                <w:szCs w:val="21"/>
              </w:rPr>
              <w:t>完善，</w:t>
            </w:r>
            <w:r>
              <w:rPr>
                <w:rFonts w:hint="eastAsia" w:asciiTheme="minorEastAsia" w:hAnsiTheme="minorEastAsia" w:eastAsiaTheme="minorEastAsia"/>
                <w:sz w:val="21"/>
                <w:szCs w:val="21"/>
              </w:rPr>
              <w:t>具备</w:t>
            </w:r>
            <w:r>
              <w:rPr>
                <w:rFonts w:asciiTheme="minorEastAsia" w:hAnsiTheme="minorEastAsia" w:eastAsiaTheme="minorEastAsia"/>
                <w:sz w:val="21"/>
                <w:szCs w:val="21"/>
              </w:rPr>
              <w:t>可行性，得</w:t>
            </w:r>
            <w:r>
              <w:rPr>
                <w:rFonts w:hint="eastAsia" w:asciiTheme="minorEastAsia" w:hAnsiTheme="minorEastAsia" w:eastAsiaTheme="minorEastAsia"/>
                <w:sz w:val="21"/>
                <w:szCs w:val="21"/>
              </w:rPr>
              <w:t>3</w:t>
            </w:r>
            <w:r>
              <w:rPr>
                <w:rFonts w:asciiTheme="minorEastAsia" w:hAnsiTheme="minorEastAsia" w:eastAsiaTheme="minorEastAsia"/>
                <w:sz w:val="21"/>
                <w:szCs w:val="21"/>
              </w:rPr>
              <w:t xml:space="preserve">分； </w:t>
            </w:r>
            <w:r>
              <w:rPr>
                <w:rFonts w:cs="微软雅黑" w:asciiTheme="minorEastAsia" w:hAnsiTheme="minorEastAsia" w:eastAsiaTheme="minorEastAsia"/>
                <w:sz w:val="21"/>
                <w:szCs w:val="21"/>
              </w:rPr>
              <w:t>③</w:t>
            </w:r>
            <w:r>
              <w:rPr>
                <w:rFonts w:hint="eastAsia" w:asciiTheme="minorEastAsia" w:hAnsiTheme="minorEastAsia" w:eastAsiaTheme="minorEastAsia"/>
                <w:sz w:val="21"/>
                <w:szCs w:val="21"/>
              </w:rPr>
              <w:t>物流配送</w:t>
            </w:r>
            <w:r>
              <w:rPr>
                <w:rFonts w:hint="eastAsia" w:cs="宋体" w:asciiTheme="minorEastAsia" w:hAnsiTheme="minorEastAsia" w:eastAsiaTheme="minorEastAsia"/>
                <w:sz w:val="21"/>
                <w:szCs w:val="21"/>
              </w:rPr>
              <w:t>保障机制</w:t>
            </w:r>
            <w:r>
              <w:rPr>
                <w:rFonts w:hint="eastAsia" w:asciiTheme="minorEastAsia" w:hAnsiTheme="minorEastAsia" w:eastAsiaTheme="minorEastAsia"/>
                <w:sz w:val="21"/>
                <w:szCs w:val="21"/>
              </w:rPr>
              <w:t>简略</w:t>
            </w:r>
            <w:r>
              <w:rPr>
                <w:rFonts w:hint="eastAsia" w:cs="宋体" w:asciiTheme="minorEastAsia" w:hAnsiTheme="minorEastAsia" w:eastAsiaTheme="minorEastAsia"/>
                <w:sz w:val="21"/>
                <w:szCs w:val="21"/>
              </w:rPr>
              <w:t>，不能提供过往物流送达记录，</w:t>
            </w:r>
            <w:r>
              <w:rPr>
                <w:rFonts w:asciiTheme="minorEastAsia" w:hAnsiTheme="minorEastAsia" w:eastAsiaTheme="minorEastAsia"/>
                <w:sz w:val="21"/>
                <w:szCs w:val="21"/>
              </w:rPr>
              <w:t>配送渠道</w:t>
            </w:r>
            <w:r>
              <w:rPr>
                <w:rFonts w:hint="eastAsia" w:asciiTheme="minorEastAsia" w:hAnsiTheme="minorEastAsia" w:eastAsiaTheme="minorEastAsia"/>
                <w:sz w:val="21"/>
                <w:szCs w:val="21"/>
              </w:rPr>
              <w:t>单一</w:t>
            </w:r>
            <w:r>
              <w:rPr>
                <w:rFonts w:asciiTheme="minorEastAsia" w:hAnsiTheme="minorEastAsia" w:eastAsiaTheme="minorEastAsia"/>
                <w:sz w:val="21"/>
                <w:szCs w:val="21"/>
              </w:rPr>
              <w:t>和物流设施</w:t>
            </w:r>
            <w:r>
              <w:rPr>
                <w:rFonts w:hint="eastAsia" w:asciiTheme="minorEastAsia" w:hAnsiTheme="minorEastAsia" w:eastAsiaTheme="minorEastAsia"/>
                <w:sz w:val="21"/>
                <w:szCs w:val="21"/>
              </w:rPr>
              <w:t>简略</w:t>
            </w:r>
            <w:r>
              <w:rPr>
                <w:rFonts w:asciiTheme="minorEastAsia" w:hAnsiTheme="minorEastAsia" w:eastAsiaTheme="minorEastAsia"/>
                <w:sz w:val="21"/>
                <w:szCs w:val="21"/>
              </w:rPr>
              <w:t xml:space="preserve">，得1分；  </w:t>
            </w:r>
            <w:r>
              <w:rPr>
                <w:rFonts w:hint="eastAsia" w:cs="微软雅黑" w:asciiTheme="minorEastAsia" w:hAnsiTheme="minorEastAsia" w:eastAsiaTheme="minorEastAsia"/>
                <w:sz w:val="21"/>
                <w:szCs w:val="21"/>
              </w:rPr>
              <w:t>④</w:t>
            </w:r>
            <w:r>
              <w:rPr>
                <w:rFonts w:asciiTheme="minorEastAsia" w:hAnsiTheme="minorEastAsia" w:eastAsiaTheme="minorEastAsia"/>
                <w:sz w:val="21"/>
                <w:szCs w:val="21"/>
              </w:rPr>
              <w:t>未提供的不得分。 注：提供文件资料</w:t>
            </w:r>
            <w:r>
              <w:rPr>
                <w:rFonts w:hint="eastAsia" w:asciiTheme="minorEastAsia" w:hAnsiTheme="minorEastAsia" w:eastAsiaTheme="minorEastAsia"/>
                <w:sz w:val="21"/>
                <w:szCs w:val="21"/>
              </w:rPr>
              <w:t>。</w:t>
            </w:r>
          </w:p>
          <w:p w14:paraId="40A2B0E2">
            <w:pPr>
              <w:wordWrap/>
              <w:spacing w:after="120"/>
              <w:ind w:firstLine="210" w:firstLineChars="100"/>
              <w:rPr>
                <w:rFonts w:ascii="宋体" w:hAnsi="宋体" w:cs="宋体"/>
                <w:sz w:val="21"/>
                <w:szCs w:val="21"/>
              </w:rPr>
            </w:pPr>
            <w:r>
              <w:rPr>
                <w:rFonts w:hint="eastAsia" w:cs="宋体" w:asciiTheme="minorEastAsia" w:hAnsiTheme="minorEastAsia" w:eastAsiaTheme="minorEastAsia"/>
                <w:sz w:val="21"/>
                <w:szCs w:val="21"/>
              </w:rPr>
              <w:t>（3）分拨效率：煎煮完成后打包出库的标准化作业时长（SOP）（2分）。</w:t>
            </w:r>
            <w:r>
              <w:rPr>
                <w:rFonts w:asciiTheme="minorEastAsia" w:hAnsiTheme="minorEastAsia" w:eastAsiaTheme="minorEastAsia"/>
                <w:sz w:val="21"/>
                <w:szCs w:val="21"/>
              </w:rPr>
              <w:t>投标人提供</w:t>
            </w:r>
            <w:r>
              <w:rPr>
                <w:rFonts w:hint="eastAsia" w:cs="宋体" w:asciiTheme="minorEastAsia" w:hAnsiTheme="minorEastAsia" w:eastAsiaTheme="minorEastAsia"/>
                <w:sz w:val="21"/>
                <w:szCs w:val="21"/>
              </w:rPr>
              <w:t>煎煮完成后打包出库的标准化作业时长（SOP），附有生产案例。</w:t>
            </w:r>
            <w:r>
              <w:rPr>
                <w:rFonts w:cs="微软雅黑" w:asciiTheme="minorEastAsia" w:hAnsiTheme="minorEastAsia" w:eastAsiaTheme="minorEastAsia"/>
                <w:sz w:val="21"/>
                <w:szCs w:val="21"/>
              </w:rPr>
              <w:t>①</w:t>
            </w:r>
            <w:r>
              <w:rPr>
                <w:rFonts w:hint="eastAsia" w:cs="宋体" w:asciiTheme="minorEastAsia" w:hAnsiTheme="minorEastAsia" w:eastAsiaTheme="minorEastAsia"/>
                <w:sz w:val="21"/>
                <w:szCs w:val="21"/>
              </w:rPr>
              <w:t>标准化作业时长（SOP）高效、科学</w:t>
            </w:r>
            <w:r>
              <w:rPr>
                <w:rFonts w:asciiTheme="minorEastAsia" w:hAnsiTheme="minorEastAsia" w:eastAsiaTheme="minorEastAsia"/>
                <w:sz w:val="21"/>
                <w:szCs w:val="21"/>
              </w:rPr>
              <w:t>，</w:t>
            </w:r>
            <w:r>
              <w:rPr>
                <w:rFonts w:hint="eastAsia" w:asciiTheme="minorEastAsia" w:hAnsiTheme="minorEastAsia" w:eastAsiaTheme="minorEastAsia"/>
                <w:sz w:val="21"/>
                <w:szCs w:val="21"/>
              </w:rPr>
              <w:t>用时短，</w:t>
            </w:r>
            <w:r>
              <w:rPr>
                <w:rFonts w:asciiTheme="minorEastAsia" w:hAnsiTheme="minorEastAsia" w:eastAsiaTheme="minorEastAsia"/>
                <w:sz w:val="21"/>
                <w:szCs w:val="21"/>
              </w:rPr>
              <w:t>得</w:t>
            </w:r>
            <w:r>
              <w:rPr>
                <w:rFonts w:hint="eastAsia" w:asciiTheme="minorEastAsia" w:hAnsiTheme="minorEastAsia" w:eastAsiaTheme="minorEastAsia"/>
                <w:sz w:val="21"/>
                <w:szCs w:val="21"/>
              </w:rPr>
              <w:t>2</w:t>
            </w:r>
            <w:r>
              <w:rPr>
                <w:rFonts w:asciiTheme="minorEastAsia" w:hAnsiTheme="minorEastAsia" w:eastAsiaTheme="minorEastAsia"/>
                <w:sz w:val="21"/>
                <w:szCs w:val="21"/>
              </w:rPr>
              <w:t xml:space="preserve">分； </w:t>
            </w:r>
            <w:r>
              <w:rPr>
                <w:rFonts w:cs="微软雅黑" w:asciiTheme="minorEastAsia" w:hAnsiTheme="minorEastAsia" w:eastAsiaTheme="minorEastAsia"/>
                <w:sz w:val="21"/>
                <w:szCs w:val="21"/>
              </w:rPr>
              <w:t>②</w:t>
            </w:r>
            <w:r>
              <w:rPr>
                <w:rFonts w:hint="eastAsia" w:cs="宋体" w:asciiTheme="minorEastAsia" w:hAnsiTheme="minorEastAsia" w:eastAsiaTheme="minorEastAsia"/>
                <w:sz w:val="21"/>
                <w:szCs w:val="21"/>
              </w:rPr>
              <w:t>标准化作业时长（SOP）基本科学不高效，用时长</w:t>
            </w:r>
            <w:r>
              <w:rPr>
                <w:rFonts w:asciiTheme="minorEastAsia" w:hAnsiTheme="minorEastAsia" w:eastAsiaTheme="minorEastAsia"/>
                <w:sz w:val="21"/>
                <w:szCs w:val="21"/>
              </w:rPr>
              <w:t>，得</w:t>
            </w:r>
            <w:r>
              <w:rPr>
                <w:rFonts w:hint="eastAsia" w:asciiTheme="minorEastAsia" w:hAnsiTheme="minorEastAsia" w:eastAsiaTheme="minorEastAsia"/>
                <w:sz w:val="21"/>
                <w:szCs w:val="21"/>
              </w:rPr>
              <w:t>1</w:t>
            </w:r>
            <w:r>
              <w:rPr>
                <w:rFonts w:asciiTheme="minorEastAsia" w:hAnsiTheme="minorEastAsia" w:eastAsiaTheme="minorEastAsia"/>
                <w:sz w:val="21"/>
                <w:szCs w:val="21"/>
              </w:rPr>
              <w:t xml:space="preserve">分； </w:t>
            </w:r>
            <w:r>
              <w:rPr>
                <w:rFonts w:cs="微软雅黑" w:asciiTheme="minorEastAsia" w:hAnsiTheme="minorEastAsia" w:eastAsiaTheme="minorEastAsia"/>
                <w:sz w:val="21"/>
                <w:szCs w:val="21"/>
              </w:rPr>
              <w:t>③</w:t>
            </w:r>
            <w:r>
              <w:rPr>
                <w:rFonts w:asciiTheme="minorEastAsia" w:hAnsiTheme="minorEastAsia" w:eastAsiaTheme="minorEastAsia"/>
                <w:sz w:val="21"/>
                <w:szCs w:val="21"/>
              </w:rPr>
              <w:t>未提供的不得分。 注：提供文件资料</w:t>
            </w:r>
            <w:r>
              <w:rPr>
                <w:rFonts w:hint="eastAsia" w:asciiTheme="minorEastAsia" w:hAnsiTheme="minorEastAsia" w:eastAsiaTheme="minorEastAsia"/>
                <w:sz w:val="21"/>
                <w:szCs w:val="21"/>
              </w:rPr>
              <w:t>。</w:t>
            </w:r>
          </w:p>
        </w:tc>
      </w:tr>
      <w:tr w14:paraId="368B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77" w:type="dxa"/>
            <w:tcBorders>
              <w:left w:val="single" w:color="auto" w:sz="4" w:space="0"/>
              <w:right w:val="single" w:color="auto" w:sz="4" w:space="0"/>
            </w:tcBorders>
            <w:vAlign w:val="center"/>
          </w:tcPr>
          <w:p w14:paraId="16CE90EA">
            <w:pPr>
              <w:ind w:left="420" w:hanging="420"/>
              <w:jc w:val="center"/>
              <w:rPr>
                <w:rFonts w:hAnsi="宋体" w:cs="宋体"/>
                <w:sz w:val="21"/>
                <w:szCs w:val="21"/>
              </w:rPr>
            </w:pPr>
            <w:r>
              <w:rPr>
                <w:rFonts w:hint="eastAsia" w:hAnsi="宋体" w:cs="宋体"/>
                <w:sz w:val="21"/>
                <w:szCs w:val="21"/>
              </w:rPr>
              <w:t>7</w:t>
            </w:r>
          </w:p>
        </w:tc>
        <w:tc>
          <w:tcPr>
            <w:tcW w:w="728" w:type="dxa"/>
            <w:tcBorders>
              <w:top w:val="single" w:color="auto" w:sz="4" w:space="0"/>
              <w:left w:val="single" w:color="auto" w:sz="4" w:space="0"/>
              <w:right w:val="single" w:color="auto" w:sz="4" w:space="0"/>
            </w:tcBorders>
            <w:vAlign w:val="center"/>
          </w:tcPr>
          <w:p w14:paraId="0D9A1E3A">
            <w:pPr>
              <w:jc w:val="center"/>
              <w:rPr>
                <w:rFonts w:hAnsi="宋体" w:cs="宋体"/>
                <w:sz w:val="21"/>
                <w:szCs w:val="21"/>
              </w:rPr>
            </w:pPr>
            <w:r>
              <w:rPr>
                <w:rFonts w:hint="eastAsia" w:hAnsi="宋体" w:cs="宋体"/>
                <w:sz w:val="21"/>
                <w:szCs w:val="21"/>
              </w:rPr>
              <w:t>配送费用</w:t>
            </w:r>
          </w:p>
        </w:tc>
        <w:tc>
          <w:tcPr>
            <w:tcW w:w="426" w:type="dxa"/>
            <w:tcBorders>
              <w:top w:val="single" w:color="auto" w:sz="4" w:space="0"/>
              <w:left w:val="single" w:color="auto" w:sz="4" w:space="0"/>
              <w:right w:val="single" w:color="auto" w:sz="4" w:space="0"/>
            </w:tcBorders>
            <w:vAlign w:val="center"/>
          </w:tcPr>
          <w:p w14:paraId="6C8659E7">
            <w:pPr>
              <w:tabs>
                <w:tab w:val="left" w:pos="337"/>
              </w:tabs>
              <w:jc w:val="center"/>
              <w:rPr>
                <w:rFonts w:hAnsi="宋体" w:cs="宋体"/>
                <w:sz w:val="21"/>
                <w:szCs w:val="21"/>
              </w:rPr>
            </w:pPr>
            <w:r>
              <w:rPr>
                <w:rFonts w:hint="eastAsia" w:hAnsi="宋体" w:cs="宋体"/>
                <w:sz w:val="21"/>
                <w:szCs w:val="21"/>
              </w:rPr>
              <w:t>3分</w:t>
            </w:r>
          </w:p>
        </w:tc>
        <w:tc>
          <w:tcPr>
            <w:tcW w:w="6655" w:type="dxa"/>
            <w:tcBorders>
              <w:top w:val="single" w:color="auto" w:sz="4" w:space="0"/>
              <w:left w:val="single" w:color="auto" w:sz="4" w:space="0"/>
              <w:right w:val="single" w:color="auto" w:sz="4" w:space="0"/>
            </w:tcBorders>
            <w:vAlign w:val="center"/>
          </w:tcPr>
          <w:p w14:paraId="7933F404">
            <w:pPr>
              <w:wordWrap/>
              <w:spacing w:after="120"/>
              <w:ind w:firstLine="210" w:firstLineChars="100"/>
              <w:rPr>
                <w:rFonts w:ascii="宋体" w:hAnsi="宋体" w:cs="宋体"/>
                <w:sz w:val="21"/>
                <w:szCs w:val="21"/>
              </w:rPr>
            </w:pPr>
            <w:r>
              <w:rPr>
                <w:rFonts w:hint="eastAsia" w:ascii="宋体" w:hAnsi="宋体" w:cs="宋体"/>
                <w:sz w:val="21"/>
                <w:szCs w:val="21"/>
              </w:rPr>
              <w:t>1.中药代配饮片和中药代煎用药除珠海市和中山市免费配送外，在广东省内每增加一个免费配送城市得0.5分，本项最高得1分。</w:t>
            </w:r>
          </w:p>
          <w:p w14:paraId="59253C75">
            <w:pPr>
              <w:wordWrap/>
              <w:spacing w:after="120"/>
              <w:ind w:firstLine="210" w:firstLineChars="100"/>
              <w:rPr>
                <w:rFonts w:ascii="宋体" w:hAnsi="宋体" w:cs="宋体"/>
                <w:sz w:val="21"/>
                <w:szCs w:val="21"/>
              </w:rPr>
            </w:pPr>
            <w:r>
              <w:rPr>
                <w:rFonts w:hint="eastAsia" w:ascii="宋体" w:hAnsi="宋体" w:cs="宋体"/>
                <w:sz w:val="21"/>
                <w:szCs w:val="21"/>
              </w:rPr>
              <w:t>2.中药个性化加工产品（包括但不限于中药茶饮、膏方等），承诺对珠海市提供免费配送的，得1分；承诺对中山市和珠海市均提供免费配送的，得2分。</w:t>
            </w:r>
          </w:p>
          <w:p w14:paraId="048D29DA">
            <w:pPr>
              <w:wordWrap/>
              <w:spacing w:after="120"/>
              <w:ind w:firstLine="210" w:firstLineChars="100"/>
              <w:rPr>
                <w:rFonts w:ascii="宋体" w:hAnsi="宋体" w:cs="宋体"/>
                <w:sz w:val="21"/>
                <w:szCs w:val="21"/>
              </w:rPr>
            </w:pPr>
            <w:r>
              <w:rPr>
                <w:rFonts w:hint="eastAsia" w:ascii="宋体" w:hAnsi="宋体" w:cs="宋体"/>
                <w:sz w:val="21"/>
                <w:szCs w:val="21"/>
              </w:rPr>
              <w:t>注：投标文件中提供承诺函，并加盖公章。承诺函内容须明确体现得分点，否则不可对应得分。</w:t>
            </w:r>
          </w:p>
        </w:tc>
      </w:tr>
      <w:tr w14:paraId="619A4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77" w:type="dxa"/>
            <w:tcBorders>
              <w:left w:val="single" w:color="auto" w:sz="4" w:space="0"/>
              <w:right w:val="single" w:color="auto" w:sz="4" w:space="0"/>
            </w:tcBorders>
            <w:vAlign w:val="center"/>
          </w:tcPr>
          <w:p w14:paraId="170C1688">
            <w:pPr>
              <w:ind w:left="420" w:hanging="420"/>
              <w:jc w:val="center"/>
              <w:rPr>
                <w:rFonts w:hAnsi="宋体" w:cs="宋体"/>
                <w:sz w:val="21"/>
                <w:szCs w:val="21"/>
              </w:rPr>
            </w:pPr>
            <w:r>
              <w:rPr>
                <w:rFonts w:hint="eastAsia" w:hAnsi="宋体" w:cs="宋体"/>
                <w:sz w:val="21"/>
                <w:szCs w:val="21"/>
              </w:rPr>
              <w:t>8</w:t>
            </w:r>
          </w:p>
        </w:tc>
        <w:tc>
          <w:tcPr>
            <w:tcW w:w="728" w:type="dxa"/>
            <w:tcBorders>
              <w:top w:val="single" w:color="auto" w:sz="4" w:space="0"/>
              <w:left w:val="single" w:color="auto" w:sz="4" w:space="0"/>
              <w:right w:val="single" w:color="auto" w:sz="4" w:space="0"/>
            </w:tcBorders>
            <w:vAlign w:val="center"/>
          </w:tcPr>
          <w:p w14:paraId="45C91727">
            <w:pPr>
              <w:jc w:val="center"/>
              <w:rPr>
                <w:rFonts w:hAnsi="宋体" w:cs="宋体"/>
                <w:sz w:val="21"/>
                <w:szCs w:val="21"/>
              </w:rPr>
            </w:pPr>
            <w:r>
              <w:rPr>
                <w:rFonts w:hint="eastAsia" w:hAnsi="宋体" w:cs="宋体"/>
                <w:sz w:val="21"/>
                <w:szCs w:val="21"/>
              </w:rPr>
              <w:t>项目应急处理预案</w:t>
            </w:r>
          </w:p>
          <w:p w14:paraId="4E8A1267">
            <w:pPr>
              <w:jc w:val="center"/>
              <w:rPr>
                <w:rFonts w:hAnsi="宋体" w:cs="宋体"/>
                <w:sz w:val="21"/>
                <w:szCs w:val="21"/>
              </w:rPr>
            </w:pPr>
          </w:p>
        </w:tc>
        <w:tc>
          <w:tcPr>
            <w:tcW w:w="426" w:type="dxa"/>
            <w:tcBorders>
              <w:top w:val="single" w:color="auto" w:sz="4" w:space="0"/>
              <w:left w:val="single" w:color="auto" w:sz="4" w:space="0"/>
              <w:right w:val="single" w:color="auto" w:sz="4" w:space="0"/>
            </w:tcBorders>
            <w:vAlign w:val="center"/>
          </w:tcPr>
          <w:p w14:paraId="2E1F0593">
            <w:pPr>
              <w:tabs>
                <w:tab w:val="left" w:pos="337"/>
              </w:tabs>
              <w:jc w:val="center"/>
              <w:rPr>
                <w:rFonts w:hAnsi="宋体" w:cs="宋体"/>
                <w:sz w:val="21"/>
                <w:szCs w:val="21"/>
              </w:rPr>
            </w:pPr>
            <w:r>
              <w:rPr>
                <w:rFonts w:hAnsi="宋体" w:cs="宋体"/>
                <w:sz w:val="21"/>
                <w:szCs w:val="21"/>
              </w:rPr>
              <w:t>4</w:t>
            </w:r>
            <w:r>
              <w:rPr>
                <w:rFonts w:hint="eastAsia" w:hAnsi="宋体" w:cs="宋体"/>
                <w:sz w:val="21"/>
                <w:szCs w:val="21"/>
              </w:rPr>
              <w:t>分</w:t>
            </w:r>
          </w:p>
        </w:tc>
        <w:tc>
          <w:tcPr>
            <w:tcW w:w="6655" w:type="dxa"/>
            <w:tcBorders>
              <w:top w:val="single" w:color="auto" w:sz="4" w:space="0"/>
              <w:left w:val="single" w:color="auto" w:sz="4" w:space="0"/>
              <w:right w:val="single" w:color="auto" w:sz="4" w:space="0"/>
            </w:tcBorders>
            <w:vAlign w:val="center"/>
          </w:tcPr>
          <w:p w14:paraId="69107F67">
            <w:pPr>
              <w:rPr>
                <w:rFonts w:hAnsi="宋体" w:cs="宋体"/>
                <w:sz w:val="21"/>
                <w:szCs w:val="21"/>
              </w:rPr>
            </w:pPr>
            <w:r>
              <w:rPr>
                <w:rFonts w:hint="eastAsia" w:hAnsi="宋体" w:cs="宋体"/>
                <w:sz w:val="21"/>
                <w:szCs w:val="21"/>
              </w:rPr>
              <w:t>根据投标人就本项目招标文件项目应急处理要求（紧急供应及其他恶劣天气、配送途中交通事故等突发事件应对）提供的项目应急处理预案进行评审，本项满分</w:t>
            </w:r>
            <w:r>
              <w:rPr>
                <w:rFonts w:hAnsi="宋体" w:cs="宋体"/>
                <w:sz w:val="21"/>
                <w:szCs w:val="21"/>
              </w:rPr>
              <w:t>4</w:t>
            </w:r>
            <w:r>
              <w:rPr>
                <w:rFonts w:hint="eastAsia" w:hAnsi="宋体" w:cs="宋体"/>
                <w:sz w:val="21"/>
                <w:szCs w:val="21"/>
              </w:rPr>
              <w:t>分。</w:t>
            </w:r>
          </w:p>
          <w:p w14:paraId="1404AE2C">
            <w:pPr>
              <w:wordWrap/>
              <w:spacing w:after="120"/>
              <w:ind w:firstLine="210" w:firstLineChars="100"/>
              <w:rPr>
                <w:rFonts w:ascii="宋体" w:hAnsi="宋体" w:cs="宋体"/>
                <w:sz w:val="21"/>
                <w:szCs w:val="21"/>
              </w:rPr>
            </w:pPr>
            <w:r>
              <w:rPr>
                <w:rFonts w:hint="eastAsia" w:ascii="宋体" w:hAnsi="宋体" w:cs="宋体"/>
                <w:sz w:val="21"/>
                <w:szCs w:val="21"/>
              </w:rPr>
              <w:t>（1）紧急供应应对（2分）：①紧急供应预案及应对措施详细全面、科学、具体且处理经验丰富，对紧急供应需求响应速度快、紧急情况处理建议措施具体可行的，得2分； ②紧急供应预案及应对措施科学但不具体，或者预案简略，或者紧急情况处理建议措施部分不合理，得1分； ③紧急供应预案及应对措施差、科学性差、不具体，或未提供对应资料，得0分。</w:t>
            </w:r>
          </w:p>
          <w:p w14:paraId="5D3BFE5E">
            <w:pPr>
              <w:wordWrap/>
              <w:spacing w:after="120"/>
              <w:ind w:firstLine="210" w:firstLineChars="100"/>
              <w:rPr>
                <w:rFonts w:ascii="宋体" w:hAnsi="宋体" w:cs="宋体"/>
                <w:sz w:val="21"/>
                <w:szCs w:val="21"/>
              </w:rPr>
            </w:pPr>
            <w:r>
              <w:rPr>
                <w:rFonts w:hint="eastAsia" w:ascii="宋体" w:hAnsi="宋体" w:cs="宋体"/>
                <w:sz w:val="21"/>
                <w:szCs w:val="21"/>
              </w:rPr>
              <w:t>（2）其他恶劣天气、配送途中交通事故等突发事件应对（2分）：①对突发事件的应急响应措施详细全面、科学、具体且处理经验丰富，紧急情况响应速度快、紧急情况处理建议措施具体可行的，得2分； ②对突发事件应急响应措施科学但不具体，紧急情况预案简略，紧急情况处理建议措施部分不合理，得1分； ③对突发事件应急响应措施差、科学性差、不具体，或者紧急情况响应速度非常慢、紧急情况处理建议措施可行性差，或未提供对应资料，得0分。</w:t>
            </w:r>
          </w:p>
        </w:tc>
      </w:tr>
      <w:tr w14:paraId="6AF39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77" w:type="dxa"/>
            <w:tcBorders>
              <w:left w:val="single" w:color="auto" w:sz="4" w:space="0"/>
              <w:right w:val="single" w:color="auto" w:sz="4" w:space="0"/>
            </w:tcBorders>
            <w:vAlign w:val="center"/>
          </w:tcPr>
          <w:p w14:paraId="76D07D27">
            <w:pPr>
              <w:ind w:left="420" w:hanging="420"/>
              <w:jc w:val="center"/>
              <w:rPr>
                <w:rFonts w:hAnsi="宋体" w:cs="宋体"/>
                <w:sz w:val="21"/>
                <w:szCs w:val="21"/>
              </w:rPr>
            </w:pPr>
            <w:r>
              <w:rPr>
                <w:rFonts w:hint="eastAsia" w:hAnsi="宋体" w:cs="宋体"/>
                <w:sz w:val="21"/>
                <w:szCs w:val="21"/>
              </w:rPr>
              <w:t>9</w:t>
            </w:r>
          </w:p>
        </w:tc>
        <w:tc>
          <w:tcPr>
            <w:tcW w:w="728" w:type="dxa"/>
            <w:tcBorders>
              <w:top w:val="single" w:color="auto" w:sz="4" w:space="0"/>
              <w:left w:val="single" w:color="auto" w:sz="4" w:space="0"/>
              <w:right w:val="single" w:color="auto" w:sz="4" w:space="0"/>
            </w:tcBorders>
            <w:vAlign w:val="center"/>
          </w:tcPr>
          <w:p w14:paraId="375E3CF3">
            <w:pPr>
              <w:jc w:val="center"/>
              <w:rPr>
                <w:rFonts w:hAnsi="宋体" w:cs="宋体"/>
                <w:sz w:val="21"/>
                <w:szCs w:val="21"/>
              </w:rPr>
            </w:pPr>
            <w:r>
              <w:rPr>
                <w:rFonts w:hint="eastAsia" w:hAnsi="宋体" w:cs="宋体"/>
                <w:sz w:val="21"/>
                <w:szCs w:val="21"/>
              </w:rPr>
              <w:t>售后服务保障方案</w:t>
            </w:r>
          </w:p>
        </w:tc>
        <w:tc>
          <w:tcPr>
            <w:tcW w:w="426" w:type="dxa"/>
            <w:tcBorders>
              <w:top w:val="single" w:color="auto" w:sz="4" w:space="0"/>
              <w:left w:val="single" w:color="auto" w:sz="4" w:space="0"/>
              <w:right w:val="single" w:color="auto" w:sz="4" w:space="0"/>
            </w:tcBorders>
            <w:vAlign w:val="center"/>
          </w:tcPr>
          <w:p w14:paraId="1BBF9BEB">
            <w:pPr>
              <w:tabs>
                <w:tab w:val="left" w:pos="337"/>
              </w:tabs>
              <w:jc w:val="center"/>
              <w:rPr>
                <w:rFonts w:hAnsi="宋体" w:cs="宋体"/>
                <w:sz w:val="21"/>
                <w:szCs w:val="21"/>
              </w:rPr>
            </w:pPr>
            <w:r>
              <w:rPr>
                <w:rFonts w:hAnsi="宋体" w:cs="宋体"/>
                <w:sz w:val="21"/>
                <w:szCs w:val="21"/>
              </w:rPr>
              <w:t>6</w:t>
            </w:r>
            <w:r>
              <w:rPr>
                <w:rFonts w:hint="eastAsia" w:hAnsi="宋体" w:cs="宋体"/>
                <w:sz w:val="21"/>
                <w:szCs w:val="21"/>
              </w:rPr>
              <w:t>分</w:t>
            </w:r>
          </w:p>
        </w:tc>
        <w:tc>
          <w:tcPr>
            <w:tcW w:w="6655" w:type="dxa"/>
            <w:tcBorders>
              <w:top w:val="single" w:color="auto" w:sz="4" w:space="0"/>
              <w:left w:val="single" w:color="auto" w:sz="4" w:space="0"/>
              <w:right w:val="single" w:color="auto" w:sz="4" w:space="0"/>
            </w:tcBorders>
            <w:vAlign w:val="center"/>
          </w:tcPr>
          <w:p w14:paraId="5A86DAB5">
            <w:pPr>
              <w:rPr>
                <w:rFonts w:ascii="等线" w:hAnsi="等线" w:eastAsia="等线"/>
                <w:sz w:val="21"/>
                <w:lang w:bidi="ar"/>
              </w:rPr>
            </w:pPr>
            <w:r>
              <w:rPr>
                <w:rFonts w:hint="eastAsia" w:ascii="等线" w:hAnsi="等线" w:eastAsia="等线"/>
                <w:sz w:val="21"/>
                <w:lang w:bidi="ar"/>
              </w:rPr>
              <w:t>根据投标人提供的售后服务方案（包括但不限于中药饮片或煎煮汤液、制作的膏方质量问题处理、医疗纠纷事件处理、退换货服务等内容）进行综合评审，本项满分6分。</w:t>
            </w:r>
          </w:p>
          <w:p w14:paraId="3AAE574F">
            <w:pPr>
              <w:rPr>
                <w:rFonts w:ascii="等线" w:hAnsi="等线" w:eastAsia="等线"/>
                <w:sz w:val="21"/>
                <w:lang w:bidi="ar"/>
              </w:rPr>
            </w:pPr>
          </w:p>
          <w:p w14:paraId="618E6073">
            <w:pPr>
              <w:rPr>
                <w:rFonts w:ascii="等线" w:hAnsi="等线" w:eastAsia="等线"/>
                <w:sz w:val="21"/>
                <w:lang w:bidi="ar"/>
              </w:rPr>
            </w:pPr>
            <w:r>
              <w:rPr>
                <w:rFonts w:hint="eastAsia" w:ascii="等线" w:hAnsi="等线" w:eastAsia="等线"/>
                <w:sz w:val="21"/>
                <w:lang w:bidi="ar"/>
              </w:rPr>
              <w:t>（1）中药饮片或煎煮汤液、制作的膏方质量问题处理评审（2分）：①内容全面、详细、具体，对质量问题的处置措施恰当、及时、合理、可行，得2分；②内容全面但不具体，对质量问题的处置措施可行，得</w:t>
            </w:r>
            <w:r>
              <w:rPr>
                <w:rFonts w:ascii="等线" w:hAnsi="等线" w:eastAsia="等线"/>
                <w:sz w:val="21"/>
                <w:lang w:bidi="ar"/>
              </w:rPr>
              <w:t>1.5</w:t>
            </w:r>
            <w:r>
              <w:rPr>
                <w:rFonts w:hint="eastAsia" w:ascii="等线" w:hAnsi="等线" w:eastAsia="等线"/>
                <w:sz w:val="21"/>
                <w:lang w:bidi="ar"/>
              </w:rPr>
              <w:t>分；③内容部分缺失，或者对质量问题的处置措施存在明显不足，得1分；④内容缺失较多，或者对质量问题的处置措施不恰当或不具有可行性，得0.5分；⑤没提供相应内容或其他情况，得0分。</w:t>
            </w:r>
          </w:p>
          <w:p w14:paraId="4A822E72">
            <w:pPr>
              <w:rPr>
                <w:rFonts w:ascii="等线" w:hAnsi="等线" w:eastAsia="等线"/>
                <w:sz w:val="21"/>
                <w:lang w:bidi="ar"/>
              </w:rPr>
            </w:pPr>
            <w:r>
              <w:rPr>
                <w:rFonts w:hint="eastAsia" w:ascii="等线" w:hAnsi="等线" w:eastAsia="等线"/>
                <w:sz w:val="21"/>
                <w:lang w:bidi="ar"/>
              </w:rPr>
              <w:t>（2）医疗纠纷事件处理评审（2分）：①有指定专职专家负责处理，处理流程严谨，措施完善、有效、可靠，结果可控，得2分；②有指定专职人员负责处理，处理流程完整但不具体，解决路径可行，得</w:t>
            </w:r>
            <w:r>
              <w:rPr>
                <w:rFonts w:ascii="等线" w:hAnsi="等线" w:eastAsia="等线"/>
                <w:sz w:val="21"/>
                <w:lang w:bidi="ar"/>
              </w:rPr>
              <w:t>1.5</w:t>
            </w:r>
            <w:r>
              <w:rPr>
                <w:rFonts w:hint="eastAsia" w:ascii="等线" w:hAnsi="等线" w:eastAsia="等线"/>
                <w:sz w:val="21"/>
                <w:lang w:bidi="ar"/>
              </w:rPr>
              <w:t>分；③有指定专职人员负责处理，但处理流程存在明显不足，解决路径基本可行，得1分；④没有指定专职人员负责处理，或者处理流程内容缺失，或者解决路径不具有可行性，得0.5分；⑤没提供相应内容或其他情况，得0分。</w:t>
            </w:r>
          </w:p>
          <w:p w14:paraId="535E7D23">
            <w:pPr>
              <w:rPr>
                <w:rFonts w:ascii="等线" w:hAnsi="等线" w:eastAsia="等线"/>
                <w:sz w:val="21"/>
                <w:lang w:bidi="ar"/>
              </w:rPr>
            </w:pPr>
            <w:r>
              <w:rPr>
                <w:rFonts w:hint="eastAsia" w:ascii="等线" w:hAnsi="等线" w:eastAsia="等线"/>
                <w:sz w:val="21"/>
                <w:lang w:bidi="ar"/>
              </w:rPr>
              <w:t>（</w:t>
            </w:r>
            <w:r>
              <w:rPr>
                <w:rFonts w:ascii="等线" w:hAnsi="等线" w:eastAsia="等线"/>
                <w:sz w:val="21"/>
                <w:lang w:bidi="ar"/>
              </w:rPr>
              <w:t>3</w:t>
            </w:r>
            <w:r>
              <w:rPr>
                <w:rFonts w:hint="eastAsia" w:ascii="等线" w:hAnsi="等线" w:eastAsia="等线"/>
                <w:sz w:val="21"/>
                <w:lang w:bidi="ar"/>
              </w:rPr>
              <w:t>）退换货服务评审（</w:t>
            </w:r>
            <w:r>
              <w:rPr>
                <w:rFonts w:ascii="等线" w:hAnsi="等线" w:eastAsia="等线"/>
                <w:sz w:val="21"/>
                <w:lang w:bidi="ar"/>
              </w:rPr>
              <w:t>2</w:t>
            </w:r>
            <w:r>
              <w:rPr>
                <w:rFonts w:hint="eastAsia" w:ascii="等线" w:hAnsi="等线" w:eastAsia="等线"/>
                <w:sz w:val="21"/>
                <w:lang w:bidi="ar"/>
              </w:rPr>
              <w:t>分）：①服务流程简单、高效、便捷，得</w:t>
            </w:r>
            <w:r>
              <w:rPr>
                <w:rFonts w:ascii="等线" w:hAnsi="等线" w:eastAsia="等线"/>
                <w:sz w:val="21"/>
                <w:lang w:bidi="ar"/>
              </w:rPr>
              <w:t>2</w:t>
            </w:r>
            <w:r>
              <w:rPr>
                <w:rFonts w:hint="eastAsia" w:ascii="等线" w:hAnsi="等线" w:eastAsia="等线"/>
                <w:sz w:val="21"/>
                <w:lang w:bidi="ar"/>
              </w:rPr>
              <w:t>分；②服务流程存在冗余步骤，整体处理时效存在延迟，得1</w:t>
            </w:r>
            <w:r>
              <w:rPr>
                <w:rFonts w:ascii="等线" w:hAnsi="等线" w:eastAsia="等线"/>
                <w:sz w:val="21"/>
                <w:lang w:bidi="ar"/>
              </w:rPr>
              <w:t>.5分</w:t>
            </w:r>
            <w:r>
              <w:rPr>
                <w:rFonts w:hint="eastAsia" w:ascii="等线" w:hAnsi="等线" w:eastAsia="等线"/>
                <w:sz w:val="21"/>
                <w:lang w:bidi="ar"/>
              </w:rPr>
              <w:t>；③</w:t>
            </w:r>
            <w:bookmarkStart w:id="198" w:name="OLE_LINK10"/>
            <w:bookmarkStart w:id="199" w:name="OLE_LINK13"/>
            <w:r>
              <w:rPr>
                <w:rFonts w:hint="eastAsia" w:ascii="等线" w:hAnsi="等线" w:eastAsia="等线"/>
                <w:sz w:val="21"/>
                <w:lang w:bidi="ar"/>
              </w:rPr>
              <w:t>服务流程各环节衔接不顺畅、处理周期长、整体便捷性不足，得</w:t>
            </w:r>
            <w:r>
              <w:rPr>
                <w:rFonts w:ascii="等线" w:hAnsi="等线" w:eastAsia="等线"/>
                <w:sz w:val="21"/>
                <w:lang w:bidi="ar"/>
              </w:rPr>
              <w:t>1</w:t>
            </w:r>
            <w:r>
              <w:rPr>
                <w:rFonts w:hint="eastAsia" w:ascii="等线" w:hAnsi="等线" w:eastAsia="等线"/>
                <w:sz w:val="21"/>
                <w:lang w:bidi="ar"/>
              </w:rPr>
              <w:t>分；</w:t>
            </w:r>
            <w:bookmarkEnd w:id="198"/>
            <w:bookmarkEnd w:id="199"/>
            <w:r>
              <w:rPr>
                <w:rFonts w:hint="eastAsia" w:ascii="等线" w:hAnsi="等线" w:eastAsia="等线"/>
                <w:sz w:val="21"/>
                <w:lang w:bidi="ar"/>
              </w:rPr>
              <w:t>④服务流程复杂、效率低、不便捷，得0</w:t>
            </w:r>
            <w:r>
              <w:rPr>
                <w:rFonts w:ascii="等线" w:hAnsi="等线" w:eastAsia="等线"/>
                <w:sz w:val="21"/>
                <w:lang w:bidi="ar"/>
              </w:rPr>
              <w:t>.5分；</w:t>
            </w:r>
            <w:r>
              <w:rPr>
                <w:rFonts w:hint="eastAsia" w:ascii="等线" w:hAnsi="等线" w:eastAsia="等线"/>
                <w:sz w:val="21"/>
                <w:lang w:bidi="ar"/>
              </w:rPr>
              <w:t xml:space="preserve">⑤没提供相应内容或其他情况，得0分。 </w:t>
            </w:r>
          </w:p>
        </w:tc>
      </w:tr>
    </w:tbl>
    <w:p w14:paraId="2B71084E"/>
    <w:p w14:paraId="134B46C9">
      <w:pPr>
        <w:pStyle w:val="84"/>
        <w:spacing w:line="360" w:lineRule="auto"/>
        <w:rPr>
          <w:rFonts w:ascii="宋体" w:hAnsi="宋体"/>
          <w:color w:val="000000" w:themeColor="text1"/>
          <w:sz w:val="24"/>
          <w:szCs w:val="24"/>
          <w14:textFill>
            <w14:solidFill>
              <w14:schemeClr w14:val="tx1"/>
            </w14:solidFill>
          </w14:textFill>
        </w:rPr>
      </w:pPr>
    </w:p>
    <w:p w14:paraId="52046280">
      <w:pPr>
        <w:pStyle w:val="84"/>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备注：</w:t>
      </w:r>
    </w:p>
    <w:p w14:paraId="3350B472">
      <w:pPr>
        <w:pStyle w:val="84"/>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供应商应根据评审项目或内容提交相关的证明材料。</w:t>
      </w:r>
    </w:p>
    <w:p w14:paraId="45063014">
      <w:pPr>
        <w:pStyle w:val="84"/>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w:t>
      </w:r>
      <w:r>
        <w:rPr>
          <w:rFonts w:hint="eastAsia" w:ascii="宋体" w:hAnsi="宋体"/>
          <w:bCs/>
          <w:color w:val="000000" w:themeColor="text1"/>
          <w:sz w:val="24"/>
          <w:szCs w:val="24"/>
          <w14:textFill>
            <w14:solidFill>
              <w14:schemeClr w14:val="tx1"/>
            </w14:solidFill>
          </w14:textFill>
        </w:rPr>
        <w:t>供应商</w:t>
      </w:r>
      <w:r>
        <w:rPr>
          <w:rFonts w:hint="eastAsia" w:ascii="宋体" w:hAnsi="宋体"/>
          <w:color w:val="000000" w:themeColor="text1"/>
          <w:sz w:val="24"/>
          <w:szCs w:val="24"/>
          <w14:textFill>
            <w14:solidFill>
              <w14:schemeClr w14:val="tx1"/>
            </w14:solidFill>
          </w14:textFill>
        </w:rPr>
        <w:t>未提供各项评审的相关内容证明文件或证明文件模糊不清</w:t>
      </w:r>
      <w:r>
        <w:rPr>
          <w:rFonts w:hint="eastAsia" w:ascii="宋体" w:hAnsi="宋体" w:cs="宋体"/>
          <w:bCs/>
          <w:color w:val="000000" w:themeColor="text1"/>
          <w:sz w:val="24"/>
          <w:szCs w:val="24"/>
          <w14:textFill>
            <w14:solidFill>
              <w14:schemeClr w14:val="tx1"/>
            </w14:solidFill>
          </w14:textFill>
        </w:rPr>
        <w:t>（有有效期的，须在有效期内）</w:t>
      </w:r>
      <w:r>
        <w:rPr>
          <w:rFonts w:hint="eastAsia" w:ascii="宋体" w:hAnsi="宋体"/>
          <w:color w:val="000000" w:themeColor="text1"/>
          <w:sz w:val="24"/>
          <w:szCs w:val="24"/>
          <w14:textFill>
            <w14:solidFill>
              <w14:schemeClr w14:val="tx1"/>
            </w14:solidFill>
          </w14:textFill>
        </w:rPr>
        <w:t>，以致评委无法做出准确评判时，该项得分为0分。</w:t>
      </w:r>
    </w:p>
    <w:p w14:paraId="3192E4CA">
      <w:pPr>
        <w:rPr>
          <w:i/>
          <w:color w:val="000000" w:themeColor="text1"/>
          <w:szCs w:val="24"/>
          <w14:textFill>
            <w14:solidFill>
              <w14:schemeClr w14:val="tx1"/>
            </w14:solidFill>
          </w14:textFill>
        </w:rPr>
      </w:pPr>
    </w:p>
    <w:p w14:paraId="44F5DAEF">
      <w:pPr>
        <w:rPr>
          <w:i/>
          <w:color w:val="000000" w:themeColor="text1"/>
          <w:szCs w:val="24"/>
          <w14:textFill>
            <w14:solidFill>
              <w14:schemeClr w14:val="tx1"/>
            </w14:solidFill>
          </w14:textFill>
        </w:rPr>
      </w:pPr>
    </w:p>
    <w:p w14:paraId="0922CCE1">
      <w:pPr>
        <w:pStyle w:val="4"/>
        <w:numPr>
          <w:ilvl w:val="0"/>
          <w:numId w:val="0"/>
        </w:numPr>
        <w:tabs>
          <w:tab w:val="left" w:pos="945"/>
        </w:tabs>
        <w:spacing w:before="0" w:after="0" w:line="360" w:lineRule="auto"/>
        <w:ind w:left="425" w:hanging="425"/>
        <w:rPr>
          <w:rFonts w:ascii="宋体" w:hAnsi="宋体"/>
          <w:color w:val="000000" w:themeColor="text1"/>
          <w:sz w:val="24"/>
          <w:szCs w:val="24"/>
          <w14:textFill>
            <w14:solidFill>
              <w14:schemeClr w14:val="tx1"/>
            </w14:solidFill>
          </w14:textFill>
        </w:rPr>
        <w:sectPr>
          <w:pgSz w:w="11906" w:h="16838"/>
          <w:pgMar w:top="1440" w:right="1800" w:bottom="1440" w:left="1800" w:header="851" w:footer="992" w:gutter="0"/>
          <w:cols w:space="720" w:num="1"/>
          <w:docGrid w:type="lines" w:linePitch="312" w:charSpace="0"/>
        </w:sectPr>
      </w:pPr>
      <w:bookmarkStart w:id="200" w:name="_Toc22806167"/>
      <w:bookmarkStart w:id="201" w:name="_Toc54335433"/>
      <w:bookmarkStart w:id="202" w:name="_Toc31778"/>
    </w:p>
    <w:p w14:paraId="3D73B9C7">
      <w:pPr>
        <w:pStyle w:val="4"/>
        <w:numPr>
          <w:ilvl w:val="0"/>
          <w:numId w:val="0"/>
        </w:numPr>
        <w:tabs>
          <w:tab w:val="left" w:pos="945"/>
        </w:tabs>
        <w:spacing w:before="0" w:after="0" w:line="360" w:lineRule="auto"/>
        <w:ind w:left="425" w:hanging="42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附表4：商务评审表</w:t>
      </w:r>
      <w:bookmarkEnd w:id="200"/>
      <w:bookmarkEnd w:id="201"/>
      <w:r>
        <w:rPr>
          <w:rFonts w:hint="eastAsia" w:ascii="宋体" w:hAnsi="宋体"/>
          <w:color w:val="000000" w:themeColor="text1"/>
          <w:sz w:val="24"/>
          <w:szCs w:val="24"/>
          <w14:textFill>
            <w14:solidFill>
              <w14:schemeClr w14:val="tx1"/>
            </w14:solidFill>
          </w14:textFill>
        </w:rPr>
        <w:t>（27分）</w:t>
      </w:r>
      <w:bookmarkEnd w:id="202"/>
    </w:p>
    <w:tbl>
      <w:tblPr>
        <w:tblStyle w:val="34"/>
        <w:tblW w:w="8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
        <w:gridCol w:w="700"/>
        <w:gridCol w:w="590"/>
        <w:gridCol w:w="7073"/>
      </w:tblGrid>
      <w:tr w14:paraId="2BE04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12" w:type="dxa"/>
            <w:tcBorders>
              <w:top w:val="single" w:color="auto" w:sz="4" w:space="0"/>
              <w:left w:val="single" w:color="auto" w:sz="4" w:space="0"/>
              <w:bottom w:val="single" w:color="auto" w:sz="4" w:space="0"/>
              <w:right w:val="single" w:color="auto" w:sz="4" w:space="0"/>
            </w:tcBorders>
            <w:vAlign w:val="center"/>
          </w:tcPr>
          <w:p w14:paraId="5F232AD9">
            <w:pPr>
              <w:jc w:val="center"/>
              <w:rPr>
                <w:rFonts w:hAnsi="宋体" w:cs="宋体"/>
                <w:b/>
                <w:sz w:val="21"/>
                <w:szCs w:val="21"/>
              </w:rPr>
            </w:pPr>
            <w:r>
              <w:rPr>
                <w:rFonts w:hint="eastAsia" w:hAnsi="宋体" w:cs="宋体"/>
                <w:b/>
                <w:sz w:val="21"/>
                <w:szCs w:val="21"/>
              </w:rPr>
              <w:t>序号</w:t>
            </w:r>
          </w:p>
        </w:tc>
        <w:tc>
          <w:tcPr>
            <w:tcW w:w="1290" w:type="dxa"/>
            <w:gridSpan w:val="2"/>
            <w:tcBorders>
              <w:top w:val="single" w:color="auto" w:sz="4" w:space="0"/>
              <w:left w:val="single" w:color="auto" w:sz="4" w:space="0"/>
              <w:bottom w:val="single" w:color="auto" w:sz="4" w:space="0"/>
              <w:right w:val="single" w:color="auto" w:sz="4" w:space="0"/>
            </w:tcBorders>
            <w:vAlign w:val="center"/>
          </w:tcPr>
          <w:p w14:paraId="632FA2C4">
            <w:pPr>
              <w:jc w:val="center"/>
              <w:rPr>
                <w:rFonts w:hAnsi="宋体" w:cs="宋体"/>
                <w:b/>
                <w:sz w:val="21"/>
                <w:szCs w:val="21"/>
              </w:rPr>
            </w:pPr>
            <w:r>
              <w:rPr>
                <w:rFonts w:hint="eastAsia" w:hAnsi="宋体" w:cs="宋体"/>
                <w:b/>
                <w:sz w:val="21"/>
                <w:szCs w:val="21"/>
              </w:rPr>
              <w:t>评审内容及分值</w:t>
            </w:r>
          </w:p>
        </w:tc>
        <w:tc>
          <w:tcPr>
            <w:tcW w:w="7073" w:type="dxa"/>
            <w:tcBorders>
              <w:top w:val="single" w:color="auto" w:sz="4" w:space="0"/>
              <w:left w:val="single" w:color="auto" w:sz="4" w:space="0"/>
              <w:bottom w:val="single" w:color="auto" w:sz="4" w:space="0"/>
              <w:right w:val="single" w:color="auto" w:sz="4" w:space="0"/>
            </w:tcBorders>
            <w:vAlign w:val="center"/>
          </w:tcPr>
          <w:p w14:paraId="35843489">
            <w:pPr>
              <w:ind w:firstLine="422" w:firstLineChars="200"/>
              <w:jc w:val="center"/>
              <w:rPr>
                <w:rFonts w:hAnsi="宋体" w:cs="宋体"/>
                <w:b/>
                <w:sz w:val="21"/>
                <w:szCs w:val="21"/>
              </w:rPr>
            </w:pPr>
            <w:r>
              <w:rPr>
                <w:rFonts w:hint="eastAsia" w:hAnsi="宋体" w:cs="宋体"/>
                <w:b/>
                <w:sz w:val="21"/>
                <w:szCs w:val="21"/>
              </w:rPr>
              <w:t>评分细则</w:t>
            </w:r>
          </w:p>
        </w:tc>
      </w:tr>
      <w:tr w14:paraId="67B98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12" w:type="dxa"/>
            <w:tcBorders>
              <w:top w:val="single" w:color="auto" w:sz="4" w:space="0"/>
              <w:left w:val="single" w:color="auto" w:sz="4" w:space="0"/>
              <w:right w:val="single" w:color="auto" w:sz="4" w:space="0"/>
            </w:tcBorders>
            <w:vAlign w:val="center"/>
          </w:tcPr>
          <w:p w14:paraId="55BE84A3">
            <w:pPr>
              <w:ind w:left="420" w:hanging="420"/>
              <w:jc w:val="center"/>
              <w:rPr>
                <w:rFonts w:hAnsi="宋体" w:cs="宋体"/>
                <w:sz w:val="21"/>
                <w:szCs w:val="21"/>
              </w:rPr>
            </w:pPr>
            <w:r>
              <w:rPr>
                <w:rFonts w:hint="eastAsia" w:hAnsi="宋体" w:cs="宋体"/>
                <w:sz w:val="21"/>
                <w:szCs w:val="21"/>
              </w:rPr>
              <w:t>1.</w:t>
            </w:r>
          </w:p>
        </w:tc>
        <w:tc>
          <w:tcPr>
            <w:tcW w:w="700" w:type="dxa"/>
            <w:tcBorders>
              <w:top w:val="single" w:color="auto" w:sz="4" w:space="0"/>
              <w:left w:val="single" w:color="auto" w:sz="4" w:space="0"/>
              <w:right w:val="single" w:color="auto" w:sz="4" w:space="0"/>
            </w:tcBorders>
            <w:vAlign w:val="center"/>
          </w:tcPr>
          <w:p w14:paraId="08F33D75">
            <w:pPr>
              <w:jc w:val="center"/>
              <w:rPr>
                <w:rFonts w:hAnsi="宋体" w:cs="宋体"/>
                <w:sz w:val="21"/>
                <w:szCs w:val="21"/>
              </w:rPr>
            </w:pPr>
            <w:r>
              <w:rPr>
                <w:rFonts w:hint="eastAsia" w:hAnsi="宋体" w:cs="宋体"/>
                <w:sz w:val="21"/>
                <w:szCs w:val="21"/>
              </w:rPr>
              <w:t>同类业绩</w:t>
            </w:r>
          </w:p>
          <w:p w14:paraId="7689559E">
            <w:pPr>
              <w:jc w:val="center"/>
              <w:rPr>
                <w:rFonts w:hAnsi="宋体" w:cs="宋体"/>
                <w:sz w:val="21"/>
                <w:szCs w:val="21"/>
              </w:rPr>
            </w:pPr>
          </w:p>
        </w:tc>
        <w:tc>
          <w:tcPr>
            <w:tcW w:w="590" w:type="dxa"/>
            <w:tcBorders>
              <w:top w:val="single" w:color="auto" w:sz="4" w:space="0"/>
              <w:left w:val="single" w:color="auto" w:sz="4" w:space="0"/>
              <w:right w:val="single" w:color="auto" w:sz="4" w:space="0"/>
            </w:tcBorders>
            <w:vAlign w:val="center"/>
          </w:tcPr>
          <w:p w14:paraId="47245970">
            <w:pPr>
              <w:jc w:val="center"/>
              <w:rPr>
                <w:rFonts w:hAnsi="宋体" w:cs="宋体"/>
                <w:sz w:val="21"/>
                <w:szCs w:val="21"/>
              </w:rPr>
            </w:pPr>
            <w:r>
              <w:rPr>
                <w:rFonts w:hint="eastAsia" w:hAnsi="宋体" w:cs="宋体"/>
                <w:sz w:val="21"/>
                <w:szCs w:val="21"/>
              </w:rPr>
              <w:t>6分</w:t>
            </w:r>
          </w:p>
        </w:tc>
        <w:tc>
          <w:tcPr>
            <w:tcW w:w="7073" w:type="dxa"/>
            <w:tcBorders>
              <w:top w:val="single" w:color="auto" w:sz="4" w:space="0"/>
              <w:left w:val="single" w:color="auto" w:sz="4" w:space="0"/>
              <w:right w:val="single" w:color="auto" w:sz="4" w:space="0"/>
            </w:tcBorders>
            <w:vAlign w:val="center"/>
          </w:tcPr>
          <w:p w14:paraId="5887F2CE">
            <w:pPr>
              <w:rPr>
                <w:rFonts w:hAnsi="宋体" w:cs="宋体"/>
                <w:sz w:val="21"/>
                <w:szCs w:val="21"/>
              </w:rPr>
            </w:pPr>
            <w:r>
              <w:rPr>
                <w:rFonts w:hint="eastAsia" w:hAnsi="宋体" w:cs="宋体"/>
                <w:sz w:val="21"/>
                <w:szCs w:val="21"/>
              </w:rPr>
              <w:t>根据投标人自2023年1月1日以来（以合同签订时间为准）承接过同类合同业绩（同类业绩指合同内容中包含中药饮片代煎代配相关内容）的情况进行评分，每个业绩得1分，本项满分6分。</w:t>
            </w:r>
          </w:p>
          <w:p w14:paraId="727AAFDC">
            <w:pPr>
              <w:rPr>
                <w:rFonts w:hAnsi="宋体" w:cs="宋体"/>
                <w:b/>
                <w:sz w:val="21"/>
                <w:szCs w:val="21"/>
              </w:rPr>
            </w:pPr>
            <w:r>
              <w:rPr>
                <w:rFonts w:hint="eastAsia" w:hAnsi="宋体" w:cs="宋体"/>
                <w:b/>
                <w:sz w:val="21"/>
                <w:szCs w:val="21"/>
              </w:rPr>
              <w:t>注：投标文件须中需提供项目合同全件复印件，或者合同关键页复印件（合同关键页应当体现合同当事人名称（甲乙双方名称，其中乙方名称应当与投标人一致）、合同内容、合同签章处及合同签订时间等关键信息）。以上复印件均需加盖投标人公章，未提供或提供的资料不符合要求的则不可对应得分。</w:t>
            </w:r>
          </w:p>
        </w:tc>
      </w:tr>
      <w:tr w14:paraId="4539D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12" w:type="dxa"/>
            <w:tcBorders>
              <w:top w:val="single" w:color="auto" w:sz="4" w:space="0"/>
              <w:left w:val="single" w:color="auto" w:sz="4" w:space="0"/>
              <w:right w:val="single" w:color="auto" w:sz="4" w:space="0"/>
            </w:tcBorders>
            <w:vAlign w:val="center"/>
          </w:tcPr>
          <w:p w14:paraId="52B3CC9D">
            <w:pPr>
              <w:ind w:left="420" w:hanging="420"/>
              <w:jc w:val="center"/>
              <w:rPr>
                <w:rFonts w:hAnsi="宋体" w:cs="宋体"/>
                <w:sz w:val="21"/>
                <w:szCs w:val="21"/>
              </w:rPr>
            </w:pPr>
            <w:r>
              <w:rPr>
                <w:rFonts w:hint="eastAsia" w:hAnsi="宋体" w:cs="宋体"/>
                <w:sz w:val="21"/>
                <w:szCs w:val="21"/>
              </w:rPr>
              <w:t>2.</w:t>
            </w:r>
          </w:p>
        </w:tc>
        <w:tc>
          <w:tcPr>
            <w:tcW w:w="700" w:type="dxa"/>
            <w:tcBorders>
              <w:top w:val="single" w:color="auto" w:sz="4" w:space="0"/>
              <w:left w:val="single" w:color="auto" w:sz="4" w:space="0"/>
              <w:right w:val="single" w:color="auto" w:sz="4" w:space="0"/>
            </w:tcBorders>
            <w:vAlign w:val="center"/>
          </w:tcPr>
          <w:p w14:paraId="3D279DA9">
            <w:pPr>
              <w:jc w:val="center"/>
              <w:rPr>
                <w:rFonts w:hAnsi="宋体" w:cs="宋体"/>
                <w:sz w:val="21"/>
                <w:szCs w:val="21"/>
              </w:rPr>
            </w:pPr>
            <w:r>
              <w:rPr>
                <w:rFonts w:hint="eastAsia" w:hAnsi="宋体" w:cs="宋体"/>
                <w:sz w:val="21"/>
                <w:szCs w:val="21"/>
              </w:rPr>
              <w:t>系统功能与智能化生产线</w:t>
            </w:r>
          </w:p>
        </w:tc>
        <w:tc>
          <w:tcPr>
            <w:tcW w:w="590" w:type="dxa"/>
            <w:tcBorders>
              <w:top w:val="single" w:color="auto" w:sz="4" w:space="0"/>
              <w:left w:val="single" w:color="auto" w:sz="4" w:space="0"/>
              <w:right w:val="single" w:color="auto" w:sz="4" w:space="0"/>
            </w:tcBorders>
            <w:vAlign w:val="center"/>
          </w:tcPr>
          <w:p w14:paraId="09604511">
            <w:pPr>
              <w:jc w:val="center"/>
              <w:rPr>
                <w:rFonts w:hAnsi="宋体" w:cs="宋体"/>
                <w:sz w:val="21"/>
                <w:szCs w:val="21"/>
              </w:rPr>
            </w:pPr>
            <w:r>
              <w:rPr>
                <w:rFonts w:hint="eastAsia" w:hAnsi="宋体" w:cs="宋体"/>
                <w:sz w:val="21"/>
                <w:szCs w:val="21"/>
              </w:rPr>
              <w:t>5分</w:t>
            </w:r>
          </w:p>
        </w:tc>
        <w:tc>
          <w:tcPr>
            <w:tcW w:w="7073" w:type="dxa"/>
            <w:tcBorders>
              <w:top w:val="single" w:color="auto" w:sz="4" w:space="0"/>
              <w:left w:val="single" w:color="auto" w:sz="4" w:space="0"/>
              <w:right w:val="single" w:color="auto" w:sz="4" w:space="0"/>
            </w:tcBorders>
            <w:vAlign w:val="center"/>
          </w:tcPr>
          <w:p w14:paraId="4D4650E0">
            <w:pPr>
              <w:wordWrap/>
              <w:spacing w:after="120" w:line="240" w:lineRule="auto"/>
              <w:ind w:firstLine="210" w:firstLineChars="100"/>
              <w:rPr>
                <w:rFonts w:ascii="宋体" w:hAnsi="宋体" w:cs="宋体"/>
                <w:sz w:val="21"/>
                <w:szCs w:val="21"/>
              </w:rPr>
            </w:pPr>
            <w:r>
              <w:rPr>
                <w:rFonts w:hint="eastAsia" w:ascii="宋体" w:hAnsi="宋体" w:cs="宋体"/>
                <w:sz w:val="21"/>
                <w:szCs w:val="21"/>
              </w:rPr>
              <w:t>根据投标人为本项目投入使用的系统具备与下列相关的功能及是否具备茶饮</w:t>
            </w:r>
            <w:r>
              <w:rPr>
                <w:rFonts w:hint="eastAsia" w:ascii="宋体" w:hAnsi="宋体" w:cs="宋体"/>
                <w:sz w:val="21"/>
                <w:szCs w:val="21"/>
                <w:lang w:eastAsia="zh-CN"/>
              </w:rPr>
              <w:t>、膏方</w:t>
            </w:r>
            <w:r>
              <w:rPr>
                <w:rFonts w:hint="eastAsia" w:ascii="宋体" w:hAnsi="宋体" w:cs="宋体"/>
                <w:sz w:val="21"/>
                <w:szCs w:val="21"/>
                <w:lang w:val="en-US" w:eastAsia="zh-CN"/>
              </w:rPr>
              <w:t>智能化</w:t>
            </w:r>
            <w:r>
              <w:rPr>
                <w:rFonts w:hint="eastAsia" w:ascii="宋体" w:hAnsi="宋体" w:cs="宋体"/>
                <w:sz w:val="21"/>
                <w:szCs w:val="21"/>
              </w:rPr>
              <w:t>生产线进行评分：</w:t>
            </w:r>
          </w:p>
          <w:p w14:paraId="1D9987F4">
            <w:pPr>
              <w:wordWrap/>
              <w:spacing w:after="120" w:line="240" w:lineRule="auto"/>
              <w:ind w:firstLine="210" w:firstLineChars="100"/>
              <w:rPr>
                <w:rFonts w:ascii="宋体" w:hAnsi="宋体" w:cs="宋体"/>
                <w:sz w:val="21"/>
                <w:szCs w:val="21"/>
              </w:rPr>
            </w:pPr>
            <w:r>
              <w:rPr>
                <w:rFonts w:hint="eastAsia" w:ascii="宋体" w:hAnsi="宋体" w:cs="宋体"/>
                <w:sz w:val="21"/>
                <w:szCs w:val="21"/>
              </w:rPr>
              <w:t>1.调剂、煎煮及配送过程全程条码识别，系统全程可溯源，得1分；</w:t>
            </w:r>
          </w:p>
          <w:p w14:paraId="260168AB">
            <w:pPr>
              <w:wordWrap/>
              <w:spacing w:after="120" w:line="240" w:lineRule="auto"/>
              <w:ind w:firstLine="210" w:firstLineChars="100"/>
              <w:rPr>
                <w:rFonts w:ascii="宋体" w:hAnsi="宋体" w:cs="宋体"/>
                <w:sz w:val="21"/>
                <w:szCs w:val="21"/>
              </w:rPr>
            </w:pPr>
            <w:r>
              <w:rPr>
                <w:rFonts w:hint="eastAsia" w:ascii="宋体" w:hAnsi="宋体" w:cs="宋体"/>
                <w:sz w:val="21"/>
                <w:szCs w:val="21"/>
              </w:rPr>
              <w:t>2.就诊对象通过相关系统可查询处方状态和物流信息，得1分；</w:t>
            </w:r>
          </w:p>
          <w:p w14:paraId="1F193779">
            <w:pPr>
              <w:wordWrap/>
              <w:spacing w:after="120" w:line="240" w:lineRule="auto"/>
              <w:ind w:firstLine="210" w:firstLineChars="100"/>
              <w:rPr>
                <w:rFonts w:ascii="宋体" w:hAnsi="宋体" w:cs="宋体"/>
                <w:sz w:val="21"/>
                <w:szCs w:val="21"/>
              </w:rPr>
            </w:pPr>
            <w:r>
              <w:rPr>
                <w:rFonts w:hint="eastAsia" w:ascii="宋体" w:hAnsi="宋体" w:cs="宋体"/>
                <w:sz w:val="21"/>
                <w:szCs w:val="21"/>
              </w:rPr>
              <w:t>3.具备中药茶饮生产线，实现中药茶饮的智能调配与包装</w:t>
            </w:r>
            <w:r>
              <w:rPr>
                <w:rFonts w:hint="eastAsia" w:ascii="Times New Roman" w:hAnsi="Times New Roman"/>
                <w:sz w:val="21"/>
                <w:szCs w:val="21"/>
              </w:rPr>
              <w:t>‌，</w:t>
            </w:r>
            <w:r>
              <w:rPr>
                <w:rFonts w:hint="eastAsia" w:ascii="宋体" w:hAnsi="宋体" w:cs="宋体"/>
                <w:sz w:val="21"/>
                <w:szCs w:val="21"/>
              </w:rPr>
              <w:t>得2分；</w:t>
            </w:r>
          </w:p>
          <w:p w14:paraId="2571DE26">
            <w:pPr>
              <w:wordWrap/>
              <w:spacing w:after="120" w:line="240" w:lineRule="auto"/>
              <w:ind w:firstLine="210" w:firstLineChars="100"/>
              <w:rPr>
                <w:rFonts w:ascii="宋体" w:hAnsi="宋体" w:cs="宋体"/>
                <w:sz w:val="21"/>
                <w:szCs w:val="21"/>
              </w:rPr>
            </w:pPr>
            <w:r>
              <w:rPr>
                <w:rFonts w:hint="eastAsia" w:ascii="宋体" w:hAnsi="宋体" w:cs="宋体"/>
                <w:sz w:val="21"/>
                <w:szCs w:val="21"/>
              </w:rPr>
              <w:t>4.具备中药膏方智能化生产线，得1分。</w:t>
            </w:r>
          </w:p>
          <w:p w14:paraId="1C640C55">
            <w:pPr>
              <w:rPr>
                <w:rFonts w:hAnsi="宋体" w:cs="宋体"/>
                <w:b/>
                <w:sz w:val="21"/>
                <w:szCs w:val="21"/>
              </w:rPr>
            </w:pPr>
            <w:r>
              <w:rPr>
                <w:rFonts w:hint="eastAsia" w:hAnsi="宋体" w:cs="宋体"/>
                <w:b/>
                <w:sz w:val="21"/>
                <w:szCs w:val="21"/>
              </w:rPr>
              <w:t>注：1和2投标文件中需同时提供系统功能截图证明，以及证明投标人拥有该系统使用权的证明文件，可以是计算机软件著作权登记证书、购买系统的发票或租用系统的合同等，并加盖投标人公章，未提供或者提供的资料不符合要求的则不得分。3和4投标文件中需同时提供生产线照片、生产文件并加盖投标人公章，未提供或者提供的资料不符合要求的则不得分。</w:t>
            </w:r>
          </w:p>
        </w:tc>
      </w:tr>
      <w:tr w14:paraId="61C7C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12" w:type="dxa"/>
            <w:tcBorders>
              <w:top w:val="single" w:color="auto" w:sz="4" w:space="0"/>
              <w:left w:val="single" w:color="auto" w:sz="4" w:space="0"/>
              <w:right w:val="single" w:color="auto" w:sz="4" w:space="0"/>
            </w:tcBorders>
            <w:vAlign w:val="center"/>
          </w:tcPr>
          <w:p w14:paraId="57475AE0">
            <w:pPr>
              <w:ind w:left="420" w:hanging="420"/>
              <w:jc w:val="center"/>
              <w:rPr>
                <w:rFonts w:hAnsi="宋体" w:cs="宋体"/>
                <w:sz w:val="21"/>
                <w:szCs w:val="21"/>
              </w:rPr>
            </w:pPr>
            <w:r>
              <w:rPr>
                <w:rFonts w:hint="eastAsia" w:hAnsi="宋体" w:cs="宋体"/>
                <w:sz w:val="21"/>
                <w:szCs w:val="21"/>
              </w:rPr>
              <w:t>3</w:t>
            </w:r>
          </w:p>
        </w:tc>
        <w:tc>
          <w:tcPr>
            <w:tcW w:w="700" w:type="dxa"/>
            <w:tcBorders>
              <w:top w:val="single" w:color="auto" w:sz="4" w:space="0"/>
              <w:left w:val="single" w:color="auto" w:sz="4" w:space="0"/>
              <w:right w:val="single" w:color="auto" w:sz="4" w:space="0"/>
            </w:tcBorders>
            <w:vAlign w:val="center"/>
          </w:tcPr>
          <w:p w14:paraId="677616D8">
            <w:pPr>
              <w:jc w:val="center"/>
              <w:rPr>
                <w:rFonts w:hAnsi="宋体" w:cs="宋体"/>
                <w:sz w:val="21"/>
                <w:szCs w:val="21"/>
              </w:rPr>
            </w:pPr>
            <w:r>
              <w:rPr>
                <w:rFonts w:hint="eastAsia" w:hAnsi="宋体" w:cs="宋体"/>
                <w:sz w:val="21"/>
                <w:szCs w:val="21"/>
              </w:rPr>
              <w:t>服务团队人员专业能力</w:t>
            </w:r>
          </w:p>
          <w:p w14:paraId="385743A5">
            <w:pPr>
              <w:jc w:val="center"/>
              <w:rPr>
                <w:rFonts w:hAnsi="宋体" w:cs="宋体"/>
                <w:sz w:val="21"/>
                <w:szCs w:val="21"/>
              </w:rPr>
            </w:pPr>
          </w:p>
        </w:tc>
        <w:tc>
          <w:tcPr>
            <w:tcW w:w="590" w:type="dxa"/>
            <w:tcBorders>
              <w:top w:val="single" w:color="auto" w:sz="4" w:space="0"/>
              <w:left w:val="single" w:color="auto" w:sz="4" w:space="0"/>
              <w:right w:val="single" w:color="auto" w:sz="4" w:space="0"/>
            </w:tcBorders>
            <w:vAlign w:val="center"/>
          </w:tcPr>
          <w:p w14:paraId="324D2471">
            <w:pPr>
              <w:jc w:val="center"/>
              <w:rPr>
                <w:rFonts w:hAnsi="宋体" w:cs="宋体"/>
                <w:sz w:val="21"/>
                <w:szCs w:val="21"/>
              </w:rPr>
            </w:pPr>
            <w:r>
              <w:rPr>
                <w:rFonts w:hint="eastAsia" w:hAnsi="宋体" w:cs="宋体"/>
                <w:sz w:val="21"/>
                <w:szCs w:val="21"/>
              </w:rPr>
              <w:t>6分</w:t>
            </w:r>
          </w:p>
        </w:tc>
        <w:tc>
          <w:tcPr>
            <w:tcW w:w="7073" w:type="dxa"/>
            <w:tcBorders>
              <w:top w:val="single" w:color="auto" w:sz="4" w:space="0"/>
              <w:left w:val="single" w:color="auto" w:sz="4" w:space="0"/>
              <w:right w:val="single" w:color="auto" w:sz="4" w:space="0"/>
            </w:tcBorders>
            <w:vAlign w:val="center"/>
          </w:tcPr>
          <w:p w14:paraId="547BC73C">
            <w:pPr>
              <w:rPr>
                <w:sz w:val="21"/>
                <w:szCs w:val="21"/>
              </w:rPr>
            </w:pPr>
            <w:r>
              <w:rPr>
                <w:rFonts w:hint="eastAsia"/>
                <w:sz w:val="21"/>
                <w:szCs w:val="21"/>
              </w:rPr>
              <w:t>根据投标人拟投入的服务团队人员具备执业中药师（专业类别为中药学）或者主管中药师或以上专业技术资格证书的情况进行评分，每人得0.3分，一人持有多个证书的不可重复计分，最多计20人，本项满分6分。</w:t>
            </w:r>
          </w:p>
          <w:p w14:paraId="2B972DE0">
            <w:pPr>
              <w:rPr>
                <w:rFonts w:hAnsi="宋体" w:cs="宋体"/>
                <w:b/>
                <w:sz w:val="21"/>
                <w:szCs w:val="21"/>
              </w:rPr>
            </w:pPr>
            <w:r>
              <w:rPr>
                <w:rFonts w:hint="eastAsia"/>
                <w:b/>
                <w:sz w:val="21"/>
                <w:szCs w:val="21"/>
              </w:rPr>
              <w:t>注：投标文件中需同时提供人员清单、对应上述人员的证书复印件并加盖投标人公章，且须同时提供投标截止之日前三个月中任意一个月投标人为上述人员购买社保的证明材料（加盖社保部门公章或者电子印章）。未提供或者提供的资料不符合要求的则不得分。</w:t>
            </w:r>
          </w:p>
        </w:tc>
      </w:tr>
      <w:tr w14:paraId="5C445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12" w:type="dxa"/>
            <w:tcBorders>
              <w:top w:val="single" w:color="auto" w:sz="4" w:space="0"/>
              <w:left w:val="single" w:color="auto" w:sz="4" w:space="0"/>
              <w:right w:val="single" w:color="auto" w:sz="4" w:space="0"/>
            </w:tcBorders>
            <w:vAlign w:val="center"/>
          </w:tcPr>
          <w:p w14:paraId="3DB427C7">
            <w:pPr>
              <w:ind w:left="420" w:hanging="420"/>
              <w:jc w:val="center"/>
              <w:rPr>
                <w:rFonts w:hAnsi="宋体" w:cs="宋体"/>
                <w:sz w:val="21"/>
                <w:szCs w:val="21"/>
              </w:rPr>
            </w:pPr>
            <w:r>
              <w:rPr>
                <w:rFonts w:hint="eastAsia" w:hAnsi="宋体" w:cs="宋体"/>
                <w:sz w:val="21"/>
                <w:szCs w:val="21"/>
              </w:rPr>
              <w:t>4</w:t>
            </w:r>
          </w:p>
        </w:tc>
        <w:tc>
          <w:tcPr>
            <w:tcW w:w="700" w:type="dxa"/>
            <w:tcBorders>
              <w:top w:val="single" w:color="auto" w:sz="4" w:space="0"/>
              <w:left w:val="single" w:color="auto" w:sz="4" w:space="0"/>
              <w:right w:val="single" w:color="auto" w:sz="4" w:space="0"/>
            </w:tcBorders>
            <w:vAlign w:val="center"/>
          </w:tcPr>
          <w:p w14:paraId="0EF93BF0">
            <w:pPr>
              <w:jc w:val="center"/>
              <w:rPr>
                <w:rFonts w:hAnsi="宋体" w:cs="宋体"/>
                <w:sz w:val="21"/>
                <w:szCs w:val="21"/>
              </w:rPr>
            </w:pPr>
            <w:r>
              <w:rPr>
                <w:rFonts w:hint="eastAsia" w:hAnsi="宋体" w:cs="宋体"/>
                <w:sz w:val="21"/>
                <w:szCs w:val="21"/>
              </w:rPr>
              <w:t>配套服务</w:t>
            </w:r>
          </w:p>
        </w:tc>
        <w:tc>
          <w:tcPr>
            <w:tcW w:w="590" w:type="dxa"/>
            <w:tcBorders>
              <w:top w:val="single" w:color="auto" w:sz="4" w:space="0"/>
              <w:left w:val="single" w:color="auto" w:sz="4" w:space="0"/>
              <w:right w:val="single" w:color="auto" w:sz="4" w:space="0"/>
            </w:tcBorders>
            <w:vAlign w:val="center"/>
          </w:tcPr>
          <w:p w14:paraId="4EE0746F">
            <w:pPr>
              <w:jc w:val="center"/>
              <w:rPr>
                <w:rFonts w:hAnsi="宋体" w:cs="宋体"/>
                <w:sz w:val="21"/>
                <w:szCs w:val="21"/>
              </w:rPr>
            </w:pPr>
            <w:r>
              <w:rPr>
                <w:rFonts w:hint="eastAsia" w:hAnsi="宋体" w:cs="宋体"/>
                <w:sz w:val="21"/>
                <w:szCs w:val="21"/>
              </w:rPr>
              <w:t>5分</w:t>
            </w:r>
          </w:p>
        </w:tc>
        <w:tc>
          <w:tcPr>
            <w:tcW w:w="7073" w:type="dxa"/>
            <w:tcBorders>
              <w:top w:val="single" w:color="auto" w:sz="4" w:space="0"/>
              <w:left w:val="single" w:color="auto" w:sz="4" w:space="0"/>
              <w:right w:val="single" w:color="auto" w:sz="4" w:space="0"/>
            </w:tcBorders>
            <w:vAlign w:val="center"/>
          </w:tcPr>
          <w:p w14:paraId="6F8AA06E">
            <w:pPr>
              <w:rPr>
                <w:rFonts w:hint="eastAsia"/>
                <w:bCs/>
                <w:sz w:val="21"/>
                <w:szCs w:val="21"/>
                <w:lang w:eastAsia="zh-CN"/>
              </w:rPr>
            </w:pPr>
            <w:r>
              <w:rPr>
                <w:rFonts w:hint="eastAsia"/>
                <w:bCs/>
                <w:sz w:val="21"/>
                <w:szCs w:val="21"/>
              </w:rPr>
              <w:t>根据投标人针对本项目提供的配套服务方案进行评审</w:t>
            </w:r>
            <w:r>
              <w:rPr>
                <w:rFonts w:hint="eastAsia"/>
                <w:bCs/>
                <w:sz w:val="21"/>
                <w:szCs w:val="21"/>
                <w:lang w:eastAsia="zh-CN"/>
              </w:rPr>
              <w:t>：</w:t>
            </w:r>
          </w:p>
          <w:p w14:paraId="091879EE">
            <w:pPr>
              <w:rPr>
                <w:rFonts w:hint="eastAsia"/>
                <w:bCs/>
                <w:sz w:val="21"/>
                <w:szCs w:val="21"/>
              </w:rPr>
            </w:pPr>
            <w:r>
              <w:rPr>
                <w:rFonts w:hint="eastAsia"/>
                <w:bCs/>
                <w:sz w:val="21"/>
                <w:szCs w:val="21"/>
                <w:lang w:val="en-US" w:eastAsia="zh-CN"/>
              </w:rPr>
              <w:t>提供代煎代配业务的配套服务，如协助建设中医药健康产业，支持中医药人才培养，提供中医药文化推广支持和对采购人中医药学科发展提供建设支持，包括但不限于协助打造院内中药展示馆服务、协助发展医院中药协定处方、中药膏方、中药临方炮制等业务发展，协助完成科研课题（如省级中医药课题）等。</w:t>
            </w:r>
          </w:p>
          <w:p w14:paraId="1434ED26">
            <w:pPr>
              <w:rPr>
                <w:rFonts w:hint="eastAsia" w:eastAsia="宋体"/>
                <w:b/>
                <w:sz w:val="21"/>
                <w:szCs w:val="21"/>
                <w:lang w:eastAsia="zh-CN"/>
              </w:rPr>
            </w:pPr>
            <w:r>
              <w:rPr>
                <w:rFonts w:hint="eastAsia"/>
                <w:b/>
                <w:bCs w:val="0"/>
                <w:sz w:val="21"/>
                <w:szCs w:val="21"/>
                <w:lang w:val="en-US" w:eastAsia="zh-CN"/>
              </w:rPr>
              <w:t>注：</w:t>
            </w:r>
            <w:r>
              <w:rPr>
                <w:rFonts w:hint="eastAsia"/>
                <w:b/>
                <w:bCs w:val="0"/>
                <w:sz w:val="21"/>
                <w:szCs w:val="21"/>
              </w:rPr>
              <w:t>投标文件提供配套服务实施方案以及对应的承诺函，明确承诺将按照其投标文件的配套服务实施方案提供服务的，得5分，否则不得分。</w:t>
            </w:r>
          </w:p>
        </w:tc>
      </w:tr>
      <w:tr w14:paraId="4162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12" w:type="dxa"/>
            <w:tcBorders>
              <w:top w:val="single" w:color="auto" w:sz="4" w:space="0"/>
              <w:left w:val="single" w:color="auto" w:sz="4" w:space="0"/>
              <w:right w:val="single" w:color="auto" w:sz="4" w:space="0"/>
            </w:tcBorders>
            <w:vAlign w:val="center"/>
          </w:tcPr>
          <w:p w14:paraId="47F02174">
            <w:pPr>
              <w:ind w:left="420" w:hanging="420"/>
              <w:jc w:val="center"/>
              <w:rPr>
                <w:rFonts w:hAnsi="宋体" w:cs="宋体"/>
                <w:sz w:val="21"/>
                <w:szCs w:val="21"/>
              </w:rPr>
            </w:pPr>
            <w:r>
              <w:rPr>
                <w:rFonts w:hint="eastAsia" w:hAnsi="宋体" w:cs="宋体"/>
                <w:sz w:val="21"/>
                <w:szCs w:val="21"/>
              </w:rPr>
              <w:t>57</w:t>
            </w:r>
          </w:p>
        </w:tc>
        <w:tc>
          <w:tcPr>
            <w:tcW w:w="700" w:type="dxa"/>
            <w:tcBorders>
              <w:top w:val="single" w:color="auto" w:sz="4" w:space="0"/>
              <w:left w:val="single" w:color="auto" w:sz="4" w:space="0"/>
              <w:right w:val="single" w:color="auto" w:sz="4" w:space="0"/>
            </w:tcBorders>
            <w:vAlign w:val="center"/>
          </w:tcPr>
          <w:p w14:paraId="62403F32">
            <w:pPr>
              <w:jc w:val="center"/>
              <w:rPr>
                <w:rFonts w:hAnsi="宋体" w:cs="宋体"/>
                <w:sz w:val="21"/>
                <w:szCs w:val="21"/>
              </w:rPr>
            </w:pPr>
            <w:r>
              <w:rPr>
                <w:rFonts w:hint="eastAsia" w:hAnsi="宋体" w:cs="宋体"/>
                <w:sz w:val="21"/>
                <w:szCs w:val="21"/>
              </w:rPr>
              <w:t>诚信</w:t>
            </w:r>
          </w:p>
          <w:p w14:paraId="55C55C1F">
            <w:pPr>
              <w:jc w:val="center"/>
              <w:rPr>
                <w:rFonts w:hAnsi="宋体" w:cs="宋体"/>
                <w:sz w:val="21"/>
                <w:szCs w:val="21"/>
              </w:rPr>
            </w:pPr>
            <w:r>
              <w:rPr>
                <w:rFonts w:hint="eastAsia" w:hAnsi="宋体" w:cs="宋体"/>
                <w:sz w:val="21"/>
                <w:szCs w:val="21"/>
              </w:rPr>
              <w:t>记录</w:t>
            </w:r>
          </w:p>
          <w:p w14:paraId="0F6BEDE0">
            <w:pPr>
              <w:jc w:val="center"/>
              <w:rPr>
                <w:rFonts w:hAnsi="宋体" w:cs="宋体"/>
                <w:sz w:val="21"/>
                <w:szCs w:val="21"/>
              </w:rPr>
            </w:pPr>
          </w:p>
        </w:tc>
        <w:tc>
          <w:tcPr>
            <w:tcW w:w="590" w:type="dxa"/>
            <w:tcBorders>
              <w:top w:val="single" w:color="auto" w:sz="4" w:space="0"/>
              <w:left w:val="single" w:color="auto" w:sz="4" w:space="0"/>
              <w:right w:val="single" w:color="auto" w:sz="4" w:space="0"/>
            </w:tcBorders>
            <w:vAlign w:val="center"/>
          </w:tcPr>
          <w:p w14:paraId="78B5A43D">
            <w:pPr>
              <w:jc w:val="center"/>
              <w:rPr>
                <w:rFonts w:hAnsi="宋体" w:cs="宋体"/>
                <w:sz w:val="21"/>
                <w:szCs w:val="21"/>
              </w:rPr>
            </w:pPr>
            <w:r>
              <w:rPr>
                <w:rFonts w:hint="eastAsia" w:hAnsi="宋体" w:cs="宋体"/>
                <w:sz w:val="21"/>
                <w:szCs w:val="21"/>
              </w:rPr>
              <w:t>5分</w:t>
            </w:r>
          </w:p>
        </w:tc>
        <w:tc>
          <w:tcPr>
            <w:tcW w:w="7073" w:type="dxa"/>
            <w:tcBorders>
              <w:top w:val="single" w:color="auto" w:sz="4" w:space="0"/>
              <w:left w:val="single" w:color="auto" w:sz="4" w:space="0"/>
              <w:right w:val="single" w:color="auto" w:sz="4" w:space="0"/>
            </w:tcBorders>
            <w:vAlign w:val="center"/>
          </w:tcPr>
          <w:p w14:paraId="6B6ABA9C">
            <w:pPr>
              <w:rPr>
                <w:rFonts w:hAnsi="宋体" w:cs="宋体"/>
                <w:sz w:val="21"/>
                <w:szCs w:val="21"/>
              </w:rPr>
            </w:pPr>
            <w:r>
              <w:rPr>
                <w:rFonts w:hint="eastAsia" w:hAnsi="宋体" w:cs="宋体"/>
                <w:sz w:val="21"/>
                <w:szCs w:val="21"/>
              </w:rPr>
              <w:t>根据《关于加强珠海市政府采购供应商诚信管理有关事项的通知》(珠财采通(2022) 20 号)要求，对供应商的诚信状况（普通失信行为）进行评分，具体计算公式如下： 诚信记录评审得分=供应商上一年度诚信记录得分×5%。</w:t>
            </w:r>
          </w:p>
          <w:p w14:paraId="7885D5A6">
            <w:pPr>
              <w:rPr>
                <w:rFonts w:hAnsi="宋体" w:cs="宋体"/>
                <w:b/>
                <w:sz w:val="21"/>
                <w:szCs w:val="21"/>
              </w:rPr>
            </w:pPr>
            <w:r>
              <w:rPr>
                <w:rFonts w:hint="eastAsia" w:hAnsi="宋体" w:cs="宋体"/>
                <w:b/>
                <w:sz w:val="21"/>
                <w:szCs w:val="21"/>
              </w:rPr>
              <w:t>注：1.采购代理机构于投标截止时间后，在评审活动开始前，通过广东政府采购网“其他监管检查公告”栏和珠海市财政局网站“信用财政”栏查询投标（响应）供应商的诚信状况（即供应商上一年度的诚信记录得分），提供给评标委员会，由评标委员会根据上述公式进行评审打分。 2.首次参加珠海市政府采购活动的供应商诚信管理基础得分为100分，在广东政府采购网“其他监管检查公告”栏和珠海市财政局网站“信用财政”栏查询不到相关供应商扣分记录的，视为该供应商上一年度诚信记录得分为100分。</w:t>
            </w:r>
          </w:p>
        </w:tc>
      </w:tr>
    </w:tbl>
    <w:p w14:paraId="4122B4CF"/>
    <w:p w14:paraId="115806E1">
      <w:pPr>
        <w:pStyle w:val="84"/>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备注：</w:t>
      </w:r>
    </w:p>
    <w:p w14:paraId="315E35F5">
      <w:pPr>
        <w:pStyle w:val="84"/>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供应商应根据评审项目或内容提交相关的证明材料。</w:t>
      </w:r>
    </w:p>
    <w:p w14:paraId="334F92EF">
      <w:pPr>
        <w:pStyle w:val="84"/>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w:t>
      </w:r>
      <w:r>
        <w:rPr>
          <w:rFonts w:hint="eastAsia" w:ascii="宋体" w:hAnsi="宋体"/>
          <w:bCs/>
          <w:color w:val="000000" w:themeColor="text1"/>
          <w:sz w:val="24"/>
          <w:szCs w:val="24"/>
          <w14:textFill>
            <w14:solidFill>
              <w14:schemeClr w14:val="tx1"/>
            </w14:solidFill>
          </w14:textFill>
        </w:rPr>
        <w:t>供应商</w:t>
      </w:r>
      <w:r>
        <w:rPr>
          <w:rFonts w:hint="eastAsia" w:ascii="宋体" w:hAnsi="宋体"/>
          <w:color w:val="000000" w:themeColor="text1"/>
          <w:sz w:val="24"/>
          <w:szCs w:val="24"/>
          <w14:textFill>
            <w14:solidFill>
              <w14:schemeClr w14:val="tx1"/>
            </w14:solidFill>
          </w14:textFill>
        </w:rPr>
        <w:t>未提供各项评审的相关内容证明文件或证明文件模糊不清</w:t>
      </w:r>
      <w:r>
        <w:rPr>
          <w:rFonts w:hint="eastAsia" w:ascii="宋体" w:hAnsi="宋体" w:cs="宋体"/>
          <w:bCs/>
          <w:color w:val="000000" w:themeColor="text1"/>
          <w:sz w:val="24"/>
          <w:szCs w:val="24"/>
          <w14:textFill>
            <w14:solidFill>
              <w14:schemeClr w14:val="tx1"/>
            </w14:solidFill>
          </w14:textFill>
        </w:rPr>
        <w:t>（有有效期的，须在有效期内）</w:t>
      </w:r>
      <w:r>
        <w:rPr>
          <w:rFonts w:hint="eastAsia" w:ascii="宋体" w:hAnsi="宋体"/>
          <w:color w:val="000000" w:themeColor="text1"/>
          <w:sz w:val="24"/>
          <w:szCs w:val="24"/>
          <w14:textFill>
            <w14:solidFill>
              <w14:schemeClr w14:val="tx1"/>
            </w14:solidFill>
          </w14:textFill>
        </w:rPr>
        <w:t>，以致评委无法做出准确评判时，该项得分为0分。</w:t>
      </w:r>
    </w:p>
    <w:p w14:paraId="4D70E68C">
      <w:pPr>
        <w:pStyle w:val="4"/>
        <w:numPr>
          <w:ilvl w:val="0"/>
          <w:numId w:val="0"/>
        </w:numPr>
        <w:tabs>
          <w:tab w:val="left" w:pos="945"/>
        </w:tabs>
        <w:spacing w:before="0" w:after="0" w:line="360" w:lineRule="auto"/>
        <w:rPr>
          <w:rFonts w:ascii="宋体" w:hAnsi="宋体"/>
          <w:color w:val="000000" w:themeColor="text1"/>
          <w:sz w:val="24"/>
          <w:szCs w:val="24"/>
          <w14:textFill>
            <w14:solidFill>
              <w14:schemeClr w14:val="tx1"/>
            </w14:solidFill>
          </w14:textFill>
        </w:rPr>
      </w:pPr>
      <w:r>
        <w:rPr>
          <w:rFonts w:ascii="宋体" w:hAnsi="宋体" w:cs="宋体"/>
          <w:b w:val="0"/>
          <w:bCs w:val="0"/>
          <w:color w:val="000000" w:themeColor="text1"/>
          <w:sz w:val="21"/>
          <w:szCs w:val="21"/>
          <w14:textFill>
            <w14:solidFill>
              <w14:schemeClr w14:val="tx1"/>
            </w14:solidFill>
          </w14:textFill>
        </w:rPr>
        <w:br w:type="page"/>
      </w:r>
      <w:bookmarkStart w:id="203" w:name="_Toc54335434"/>
      <w:bookmarkStart w:id="204" w:name="_Toc22806168"/>
      <w:bookmarkStart w:id="205" w:name="_Toc6190"/>
      <w:r>
        <w:rPr>
          <w:rFonts w:hint="eastAsia" w:ascii="宋体" w:hAnsi="宋体"/>
          <w:color w:val="000000" w:themeColor="text1"/>
          <w:sz w:val="24"/>
          <w:szCs w:val="24"/>
          <w14:textFill>
            <w14:solidFill>
              <w14:schemeClr w14:val="tx1"/>
            </w14:solidFill>
          </w14:textFill>
        </w:rPr>
        <w:t>附表5：价格评审表</w:t>
      </w:r>
      <w:bookmarkEnd w:id="203"/>
      <w:bookmarkEnd w:id="204"/>
      <w:r>
        <w:rPr>
          <w:rFonts w:hint="eastAsia" w:ascii="宋体" w:hAnsi="宋体"/>
          <w:color w:val="000000" w:themeColor="text1"/>
          <w:sz w:val="24"/>
          <w:szCs w:val="24"/>
          <w14:textFill>
            <w14:solidFill>
              <w14:schemeClr w14:val="tx1"/>
            </w14:solidFill>
          </w14:textFill>
        </w:rPr>
        <w:t>（10分）</w:t>
      </w:r>
      <w:bookmarkEnd w:id="205"/>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701"/>
        <w:gridCol w:w="6828"/>
      </w:tblGrid>
      <w:tr w14:paraId="4DF53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tcPr>
          <w:p w14:paraId="3896F830">
            <w:pPr>
              <w:autoSpaceDE w:val="0"/>
              <w:autoSpaceDN w:val="0"/>
              <w:jc w:val="cente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序号</w:t>
            </w:r>
          </w:p>
        </w:tc>
        <w:tc>
          <w:tcPr>
            <w:tcW w:w="1701" w:type="dxa"/>
            <w:vAlign w:val="center"/>
          </w:tcPr>
          <w:p w14:paraId="607BA52C">
            <w:pPr>
              <w:autoSpaceDE w:val="0"/>
              <w:autoSpaceDN w:val="0"/>
              <w:jc w:val="cente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项目</w:t>
            </w:r>
          </w:p>
        </w:tc>
        <w:tc>
          <w:tcPr>
            <w:tcW w:w="6828" w:type="dxa"/>
            <w:vAlign w:val="center"/>
          </w:tcPr>
          <w:p w14:paraId="263D6E43">
            <w:pPr>
              <w:autoSpaceDE w:val="0"/>
              <w:autoSpaceDN w:val="0"/>
              <w:jc w:val="cente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说明</w:t>
            </w:r>
          </w:p>
        </w:tc>
      </w:tr>
      <w:tr w14:paraId="4512C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14:paraId="7DC09698">
            <w:pPr>
              <w:numPr>
                <w:ilvl w:val="0"/>
                <w:numId w:val="33"/>
              </w:numPr>
              <w:autoSpaceDE w:val="0"/>
              <w:autoSpaceDN w:val="0"/>
              <w:ind w:left="0" w:firstLine="0"/>
              <w:jc w:val="center"/>
              <w:rPr>
                <w:rFonts w:ascii="宋体" w:hAnsi="宋体"/>
                <w:color w:val="000000" w:themeColor="text1"/>
                <w:szCs w:val="24"/>
                <w14:textFill>
                  <w14:solidFill>
                    <w14:schemeClr w14:val="tx1"/>
                  </w14:solidFill>
                </w14:textFill>
              </w:rPr>
            </w:pPr>
          </w:p>
        </w:tc>
        <w:tc>
          <w:tcPr>
            <w:tcW w:w="1701" w:type="dxa"/>
            <w:vAlign w:val="center"/>
          </w:tcPr>
          <w:p w14:paraId="542C6636">
            <w:pPr>
              <w:autoSpaceDE w:val="0"/>
              <w:autoSpaceDN w:val="0"/>
              <w:jc w:val="left"/>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投标报价</w:t>
            </w:r>
          </w:p>
        </w:tc>
        <w:tc>
          <w:tcPr>
            <w:tcW w:w="6828" w:type="dxa"/>
            <w:vAlign w:val="center"/>
          </w:tcPr>
          <w:p w14:paraId="0D82AD41">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开标价格</w:t>
            </w:r>
          </w:p>
        </w:tc>
      </w:tr>
      <w:tr w14:paraId="1B44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14:paraId="15ABEF56">
            <w:pPr>
              <w:numPr>
                <w:ilvl w:val="0"/>
                <w:numId w:val="33"/>
              </w:numPr>
              <w:autoSpaceDE w:val="0"/>
              <w:autoSpaceDN w:val="0"/>
              <w:ind w:left="0" w:firstLine="0"/>
              <w:jc w:val="center"/>
              <w:rPr>
                <w:rFonts w:ascii="宋体" w:hAnsi="宋体"/>
                <w:color w:val="000000" w:themeColor="text1"/>
                <w:szCs w:val="24"/>
                <w14:textFill>
                  <w14:solidFill>
                    <w14:schemeClr w14:val="tx1"/>
                  </w14:solidFill>
                </w14:textFill>
              </w:rPr>
            </w:pPr>
          </w:p>
        </w:tc>
        <w:tc>
          <w:tcPr>
            <w:tcW w:w="1701" w:type="dxa"/>
            <w:vAlign w:val="center"/>
          </w:tcPr>
          <w:p w14:paraId="6053D49A">
            <w:pPr>
              <w:autoSpaceDE w:val="0"/>
              <w:autoSpaceDN w:val="0"/>
              <w:jc w:val="left"/>
              <w:rPr>
                <w:rFonts w:ascii="宋体" w:hAnsi="宋体"/>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核实价</w:t>
            </w:r>
          </w:p>
        </w:tc>
        <w:tc>
          <w:tcPr>
            <w:tcW w:w="6828" w:type="dxa"/>
            <w:vAlign w:val="center"/>
          </w:tcPr>
          <w:p w14:paraId="353B5CDC">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按本部分第3.8.1条款对投标报价进行算术修正后的投标报价。</w:t>
            </w:r>
          </w:p>
        </w:tc>
      </w:tr>
      <w:tr w14:paraId="1282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14:paraId="2394AB08">
            <w:pPr>
              <w:numPr>
                <w:ilvl w:val="0"/>
                <w:numId w:val="33"/>
              </w:numPr>
              <w:autoSpaceDE w:val="0"/>
              <w:autoSpaceDN w:val="0"/>
              <w:ind w:left="0" w:firstLine="0"/>
              <w:jc w:val="center"/>
              <w:rPr>
                <w:rFonts w:ascii="宋体" w:hAnsi="宋体"/>
                <w:color w:val="000000" w:themeColor="text1"/>
                <w:szCs w:val="24"/>
                <w14:textFill>
                  <w14:solidFill>
                    <w14:schemeClr w14:val="tx1"/>
                  </w14:solidFill>
                </w14:textFill>
              </w:rPr>
            </w:pPr>
          </w:p>
        </w:tc>
        <w:tc>
          <w:tcPr>
            <w:tcW w:w="1701" w:type="dxa"/>
            <w:vAlign w:val="center"/>
          </w:tcPr>
          <w:p w14:paraId="484E1D90">
            <w:pPr>
              <w:autoSpaceDE w:val="0"/>
              <w:autoSpaceDN w:val="0"/>
              <w:jc w:val="left"/>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价格扣除</w:t>
            </w:r>
          </w:p>
          <w:p w14:paraId="2C2157EF">
            <w:pPr>
              <w:autoSpaceDE w:val="0"/>
              <w:autoSpaceDN w:val="0"/>
              <w:jc w:val="left"/>
              <w:rPr>
                <w:rFonts w:ascii="宋体" w:hAnsi="宋体"/>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（如适用）</w:t>
            </w:r>
          </w:p>
        </w:tc>
        <w:tc>
          <w:tcPr>
            <w:tcW w:w="6828" w:type="dxa"/>
            <w:vAlign w:val="center"/>
          </w:tcPr>
          <w:p w14:paraId="452FAB09">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按本部分第7.2条规定对算术修正后的投标报价进行价格调整。</w:t>
            </w:r>
          </w:p>
        </w:tc>
      </w:tr>
      <w:tr w14:paraId="6E42E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3" w:type="dxa"/>
            <w:vAlign w:val="center"/>
          </w:tcPr>
          <w:p w14:paraId="45B30380">
            <w:pPr>
              <w:numPr>
                <w:ilvl w:val="0"/>
                <w:numId w:val="33"/>
              </w:numPr>
              <w:autoSpaceDE w:val="0"/>
              <w:autoSpaceDN w:val="0"/>
              <w:ind w:left="0" w:firstLine="0"/>
              <w:jc w:val="center"/>
              <w:rPr>
                <w:rFonts w:ascii="宋体" w:hAnsi="宋体"/>
                <w:color w:val="000000" w:themeColor="text1"/>
                <w:szCs w:val="24"/>
                <w14:textFill>
                  <w14:solidFill>
                    <w14:schemeClr w14:val="tx1"/>
                  </w14:solidFill>
                </w14:textFill>
              </w:rPr>
            </w:pPr>
          </w:p>
        </w:tc>
        <w:tc>
          <w:tcPr>
            <w:tcW w:w="1701" w:type="dxa"/>
            <w:vAlign w:val="center"/>
          </w:tcPr>
          <w:p w14:paraId="2ED31D7A">
            <w:pPr>
              <w:autoSpaceDE w:val="0"/>
              <w:autoSpaceDN w:val="0"/>
              <w:jc w:val="left"/>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评标价</w:t>
            </w:r>
          </w:p>
        </w:tc>
        <w:tc>
          <w:tcPr>
            <w:tcW w:w="6828" w:type="dxa"/>
            <w:vAlign w:val="center"/>
          </w:tcPr>
          <w:p w14:paraId="413EB549">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经算术修正和价格扣除后的价格。</w:t>
            </w:r>
          </w:p>
        </w:tc>
      </w:tr>
      <w:tr w14:paraId="4A13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14:paraId="78D7C2C2">
            <w:pPr>
              <w:numPr>
                <w:ilvl w:val="0"/>
                <w:numId w:val="33"/>
              </w:numPr>
              <w:autoSpaceDE w:val="0"/>
              <w:autoSpaceDN w:val="0"/>
              <w:ind w:left="0" w:firstLine="0"/>
              <w:jc w:val="center"/>
              <w:rPr>
                <w:rFonts w:ascii="宋体" w:hAnsi="宋体"/>
                <w:color w:val="000000" w:themeColor="text1"/>
                <w:szCs w:val="24"/>
                <w14:textFill>
                  <w14:solidFill>
                    <w14:schemeClr w14:val="tx1"/>
                  </w14:solidFill>
                </w14:textFill>
              </w:rPr>
            </w:pPr>
          </w:p>
        </w:tc>
        <w:tc>
          <w:tcPr>
            <w:tcW w:w="1701" w:type="dxa"/>
            <w:vAlign w:val="center"/>
          </w:tcPr>
          <w:p w14:paraId="6DEA347E">
            <w:pPr>
              <w:autoSpaceDE w:val="0"/>
              <w:autoSpaceDN w:val="0"/>
              <w:jc w:val="left"/>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评标基准价</w:t>
            </w:r>
          </w:p>
        </w:tc>
        <w:tc>
          <w:tcPr>
            <w:tcW w:w="6828" w:type="dxa"/>
            <w:vAlign w:val="center"/>
          </w:tcPr>
          <w:p w14:paraId="00248F33">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评标基准价=满足招标文件要求且投标价格最低的投标报价</w:t>
            </w:r>
          </w:p>
        </w:tc>
      </w:tr>
      <w:tr w14:paraId="0F8EA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14:paraId="5761C7E4">
            <w:pPr>
              <w:numPr>
                <w:ilvl w:val="0"/>
                <w:numId w:val="33"/>
              </w:numPr>
              <w:autoSpaceDE w:val="0"/>
              <w:autoSpaceDN w:val="0"/>
              <w:ind w:left="0" w:firstLine="0"/>
              <w:jc w:val="center"/>
              <w:rPr>
                <w:rFonts w:ascii="宋体" w:hAnsi="宋体"/>
                <w:color w:val="000000" w:themeColor="text1"/>
                <w:szCs w:val="24"/>
                <w14:textFill>
                  <w14:solidFill>
                    <w14:schemeClr w14:val="tx1"/>
                  </w14:solidFill>
                </w14:textFill>
              </w:rPr>
            </w:pPr>
          </w:p>
        </w:tc>
        <w:tc>
          <w:tcPr>
            <w:tcW w:w="1701" w:type="dxa"/>
            <w:vAlign w:val="center"/>
          </w:tcPr>
          <w:p w14:paraId="4B56A25C">
            <w:pPr>
              <w:autoSpaceDE w:val="0"/>
              <w:autoSpaceDN w:val="0"/>
              <w:jc w:val="left"/>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投标报价得分</w:t>
            </w:r>
          </w:p>
        </w:tc>
        <w:tc>
          <w:tcPr>
            <w:tcW w:w="6828" w:type="dxa"/>
            <w:vAlign w:val="center"/>
          </w:tcPr>
          <w:p w14:paraId="2B1D4226">
            <w:pP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价格得分=（评标基准价÷投标报价）×价格部分满分分值</w:t>
            </w:r>
          </w:p>
        </w:tc>
      </w:tr>
      <w:tr w14:paraId="22DC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14:paraId="722547E3">
            <w:pPr>
              <w:numPr>
                <w:ilvl w:val="0"/>
                <w:numId w:val="33"/>
              </w:numPr>
              <w:autoSpaceDE w:val="0"/>
              <w:autoSpaceDN w:val="0"/>
              <w:ind w:left="0" w:firstLine="0"/>
              <w:jc w:val="center"/>
              <w:rPr>
                <w:rFonts w:ascii="宋体" w:hAnsi="宋体"/>
                <w:color w:val="000000" w:themeColor="text1"/>
                <w:szCs w:val="24"/>
                <w14:textFill>
                  <w14:solidFill>
                    <w14:schemeClr w14:val="tx1"/>
                  </w14:solidFill>
                </w14:textFill>
              </w:rPr>
            </w:pPr>
          </w:p>
        </w:tc>
        <w:tc>
          <w:tcPr>
            <w:tcW w:w="1701" w:type="dxa"/>
            <w:vAlign w:val="center"/>
          </w:tcPr>
          <w:p w14:paraId="646CD629">
            <w:pPr>
              <w:autoSpaceDE w:val="0"/>
              <w:autoSpaceDN w:val="0"/>
              <w:jc w:val="left"/>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具体价格权重</w:t>
            </w:r>
          </w:p>
        </w:tc>
        <w:tc>
          <w:tcPr>
            <w:tcW w:w="6828" w:type="dxa"/>
            <w:vAlign w:val="center"/>
          </w:tcPr>
          <w:p w14:paraId="2CC350E0">
            <w:pP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煎药机煎药服务的报价的价格权重为8分；</w:t>
            </w:r>
          </w:p>
          <w:p w14:paraId="206A0544">
            <w:pP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煎膏调配服务的报价的价格权重为2分。</w:t>
            </w:r>
          </w:p>
        </w:tc>
      </w:tr>
    </w:tbl>
    <w:p w14:paraId="7745D21F">
      <w:pPr>
        <w:autoSpaceDE w:val="0"/>
        <w:autoSpaceDN w:val="0"/>
        <w:rPr>
          <w:rFonts w:ascii="宋体" w:hAnsi="宋体"/>
          <w:i/>
          <w:color w:val="000000" w:themeColor="text1"/>
          <w:szCs w:val="24"/>
          <w14:textFill>
            <w14:solidFill>
              <w14:schemeClr w14:val="tx1"/>
            </w14:solidFill>
          </w14:textFill>
        </w:rPr>
      </w:pPr>
      <w:r>
        <w:rPr>
          <w:rFonts w:hint="eastAsia" w:ascii="宋体" w:hAnsi="宋体"/>
          <w:iCs/>
          <w:color w:val="000000" w:themeColor="text1"/>
          <w:szCs w:val="24"/>
          <w14:textFill>
            <w14:solidFill>
              <w14:schemeClr w14:val="tx1"/>
            </w14:solidFill>
          </w14:textFill>
        </w:rPr>
        <w:t>注：</w:t>
      </w:r>
      <w:r>
        <w:rPr>
          <w:rFonts w:hint="eastAsia" w:ascii="宋体" w:hAnsi="宋体"/>
          <w:color w:val="000000" w:themeColor="text1"/>
          <w:szCs w:val="24"/>
          <w14:textFill>
            <w14:solidFill>
              <w14:schemeClr w14:val="tx1"/>
            </w14:solidFill>
          </w14:textFill>
        </w:rPr>
        <w:t>因落实中小企业扶持政策进行价格调整的，以调整后的价格（即评标价）计算评标基准价和投标报价</w:t>
      </w:r>
      <w:r>
        <w:rPr>
          <w:rFonts w:hint="eastAsia" w:ascii="宋体" w:hAnsi="宋体"/>
          <w:i/>
          <w:color w:val="000000" w:themeColor="text1"/>
          <w:szCs w:val="24"/>
          <w14:textFill>
            <w14:solidFill>
              <w14:schemeClr w14:val="tx1"/>
            </w14:solidFill>
          </w14:textFill>
        </w:rPr>
        <w:t>。</w:t>
      </w:r>
    </w:p>
    <w:p w14:paraId="4C965015">
      <w:pPr>
        <w:rPr>
          <w:color w:val="000000" w:themeColor="text1"/>
          <w14:textFill>
            <w14:solidFill>
              <w14:schemeClr w14:val="tx1"/>
            </w14:solidFill>
          </w14:textFill>
        </w:rPr>
      </w:pPr>
      <w:bookmarkStart w:id="206" w:name="_Toc44688217"/>
      <w:bookmarkEnd w:id="206"/>
      <w:bookmarkStart w:id="207" w:name="_Toc44687991"/>
      <w:bookmarkEnd w:id="207"/>
      <w:bookmarkStart w:id="208" w:name="_Toc44687979"/>
      <w:bookmarkEnd w:id="208"/>
      <w:bookmarkStart w:id="209" w:name="_Toc44687971"/>
      <w:bookmarkEnd w:id="209"/>
      <w:bookmarkStart w:id="210" w:name="_Toc44688201"/>
      <w:bookmarkEnd w:id="210"/>
      <w:bookmarkStart w:id="211" w:name="_Toc44687975"/>
      <w:bookmarkEnd w:id="211"/>
      <w:bookmarkStart w:id="212" w:name="_Toc44688197"/>
      <w:bookmarkEnd w:id="212"/>
      <w:bookmarkStart w:id="213" w:name="_Toc44688205"/>
      <w:bookmarkEnd w:id="213"/>
    </w:p>
    <w:p w14:paraId="3B230542">
      <w:pPr>
        <w:pStyle w:val="4"/>
        <w:numPr>
          <w:ilvl w:val="0"/>
          <w:numId w:val="0"/>
        </w:numPr>
        <w:tabs>
          <w:tab w:val="left" w:pos="945"/>
        </w:tabs>
        <w:spacing w:before="0" w:after="0" w:line="360" w:lineRule="auto"/>
        <w:ind w:left="425"/>
        <w:jc w:val="center"/>
        <w:rPr>
          <w:rFonts w:ascii="宋体" w:hAnsi="宋体"/>
          <w:color w:val="000000" w:themeColor="text1"/>
          <w14:textFill>
            <w14:solidFill>
              <w14:schemeClr w14:val="tx1"/>
            </w14:solidFill>
          </w14:textFill>
        </w:rPr>
      </w:pPr>
      <w:r>
        <w:rPr>
          <w:color w:val="000000" w:themeColor="text1"/>
          <w:sz w:val="24"/>
          <w:szCs w:val="24"/>
          <w14:textFill>
            <w14:solidFill>
              <w14:schemeClr w14:val="tx1"/>
            </w14:solidFill>
          </w14:textFill>
        </w:rPr>
        <w:br w:type="page"/>
      </w:r>
      <w:bookmarkStart w:id="214" w:name="_Toc11458"/>
      <w:bookmarkStart w:id="215" w:name="_Toc54335436"/>
      <w:r>
        <w:rPr>
          <w:rFonts w:hint="eastAsia"/>
          <w:color w:val="000000" w:themeColor="text1"/>
          <w14:textFill>
            <w14:solidFill>
              <w14:schemeClr w14:val="tx1"/>
            </w14:solidFill>
          </w14:textFill>
        </w:rPr>
        <w:t>评标办法</w:t>
      </w:r>
      <w:bookmarkEnd w:id="214"/>
      <w:bookmarkEnd w:id="215"/>
    </w:p>
    <w:p w14:paraId="21220CD2">
      <w:pPr>
        <w:pStyle w:val="4"/>
        <w:numPr>
          <w:ilvl w:val="0"/>
          <w:numId w:val="34"/>
        </w:numPr>
        <w:tabs>
          <w:tab w:val="left" w:pos="945"/>
        </w:tabs>
        <w:spacing w:before="0" w:after="0" w:line="360" w:lineRule="auto"/>
        <w:ind w:left="964" w:hanging="964" w:hangingChars="400"/>
        <w:rPr>
          <w:rFonts w:ascii="宋体" w:hAnsi="宋体"/>
          <w:color w:val="000000" w:themeColor="text1"/>
          <w:sz w:val="24"/>
          <w:szCs w:val="24"/>
          <w14:textFill>
            <w14:solidFill>
              <w14:schemeClr w14:val="tx1"/>
            </w14:solidFill>
          </w14:textFill>
        </w:rPr>
      </w:pPr>
      <w:bookmarkStart w:id="216" w:name="_Toc12044"/>
      <w:bookmarkStart w:id="217" w:name="_Toc54335437"/>
      <w:r>
        <w:rPr>
          <w:rFonts w:hint="eastAsia" w:ascii="宋体" w:hAnsi="宋体"/>
          <w:color w:val="000000" w:themeColor="text1"/>
          <w:sz w:val="24"/>
          <w:szCs w:val="24"/>
          <w14:textFill>
            <w14:solidFill>
              <w14:schemeClr w14:val="tx1"/>
            </w14:solidFill>
          </w14:textFill>
        </w:rPr>
        <w:t>开标</w:t>
      </w:r>
      <w:bookmarkEnd w:id="216"/>
      <w:bookmarkEnd w:id="217"/>
    </w:p>
    <w:p w14:paraId="6B65C160">
      <w:pPr>
        <w:numPr>
          <w:ilvl w:val="0"/>
          <w:numId w:val="35"/>
        </w:numPr>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 xml:space="preserve">    开标在招标文件确定的提交投标文件截止时间的同一时间进行。开标地点为招标文件中预先确定的地点。开标由采购人或者采购代理机构主持，邀请投标人参加。参加开标的代表应签到以证明其出席。</w:t>
      </w:r>
    </w:p>
    <w:p w14:paraId="3746772C">
      <w:pPr>
        <w:numPr>
          <w:ilvl w:val="0"/>
          <w:numId w:val="35"/>
        </w:numPr>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 xml:space="preserve">    开标时，由投标人或者其推选的代表检查投标文件的密封情况；经确认无误后，由采购人或者采购代理机构工作人员当众拆封，宣布投标人名称、投标价格和招标文件规定的需要宣布的其他内容。</w:t>
      </w:r>
    </w:p>
    <w:p w14:paraId="64A61867">
      <w:pPr>
        <w:numPr>
          <w:ilvl w:val="0"/>
          <w:numId w:val="35"/>
        </w:numPr>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 xml:space="preserve">    开标过程由采购人或者采购代理机构负责记录，由参加开标的各投标人代表和相关工作人员签字确认后随采购文件一并存档。投标人代表对开标过程和开标记录有疑异，以及认为采购人、采购代理机构相关工作人员有需要回避的情形的，应当场提出询问或者回避申请。采购人、采购代理机构对投标人代表提出的询问或者回避申请应当及时处理。发现工作人员唱错或唱漏的，可以当场予以纠正或对错漏部分重新唱标。投标人未参加开标的，视同认可开标结果，并放弃其对开标环节质疑的权利。</w:t>
      </w:r>
    </w:p>
    <w:p w14:paraId="0C6361A8">
      <w:pPr>
        <w:numPr>
          <w:ilvl w:val="0"/>
          <w:numId w:val="35"/>
        </w:numPr>
        <w:autoSpaceDE w:val="0"/>
        <w:autoSpaceDN w:val="0"/>
        <w:ind w:left="960" w:hanging="960" w:hangingChars="400"/>
        <w:rPr>
          <w:color w:val="000000" w:themeColor="text1"/>
          <w14:textFill>
            <w14:solidFill>
              <w14:schemeClr w14:val="tx1"/>
            </w14:solidFill>
          </w14:textFill>
        </w:rPr>
      </w:pPr>
      <w:r>
        <w:rPr>
          <w:rFonts w:hint="eastAsia" w:ascii="宋体" w:hAnsi="宋体"/>
          <w:color w:val="000000" w:themeColor="text1"/>
          <w:szCs w:val="24"/>
          <w14:textFill>
            <w14:solidFill>
              <w14:schemeClr w14:val="tx1"/>
            </w14:solidFill>
          </w14:textFill>
        </w:rPr>
        <w:t xml:space="preserve">    投标人不足3家的，不得开标，同时，本次采购活动结束。</w:t>
      </w:r>
    </w:p>
    <w:p w14:paraId="4B3EBF95">
      <w:pPr>
        <w:pStyle w:val="4"/>
        <w:numPr>
          <w:ilvl w:val="0"/>
          <w:numId w:val="34"/>
        </w:numPr>
        <w:tabs>
          <w:tab w:val="left" w:pos="945"/>
        </w:tabs>
        <w:spacing w:before="0" w:after="0" w:line="360" w:lineRule="auto"/>
        <w:rPr>
          <w:rFonts w:ascii="宋体" w:hAnsi="宋体"/>
          <w:color w:val="000000" w:themeColor="text1"/>
          <w:sz w:val="24"/>
          <w:szCs w:val="24"/>
          <w14:textFill>
            <w14:solidFill>
              <w14:schemeClr w14:val="tx1"/>
            </w14:solidFill>
          </w14:textFill>
        </w:rPr>
      </w:pPr>
      <w:bookmarkStart w:id="218" w:name="_Toc14732"/>
      <w:bookmarkStart w:id="219" w:name="_Toc54335438"/>
      <w:r>
        <w:rPr>
          <w:rFonts w:hint="eastAsia" w:ascii="宋体" w:hAnsi="宋体"/>
          <w:color w:val="000000" w:themeColor="text1"/>
          <w:sz w:val="24"/>
          <w:szCs w:val="24"/>
          <w14:textFill>
            <w14:solidFill>
              <w14:schemeClr w14:val="tx1"/>
            </w14:solidFill>
          </w14:textFill>
        </w:rPr>
        <w:t>评标委员会</w:t>
      </w:r>
      <w:bookmarkEnd w:id="218"/>
      <w:bookmarkEnd w:id="219"/>
    </w:p>
    <w:p w14:paraId="362B0EE6">
      <w:pPr>
        <w:autoSpaceDE w:val="0"/>
        <w:autoSpaceDN w:val="0"/>
        <w:adjustRightInd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2.1.    评标委员会负责具体评标事务，并独立履行下列职责：</w:t>
      </w:r>
    </w:p>
    <w:p w14:paraId="01E71EB8">
      <w:pPr>
        <w:numPr>
          <w:ilvl w:val="0"/>
          <w:numId w:val="36"/>
        </w:numPr>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 xml:space="preserve">   审查、评价投标文件是否符合招标文件的商务、技术等实质性要求；</w:t>
      </w:r>
    </w:p>
    <w:p w14:paraId="32200EB2">
      <w:pPr>
        <w:numPr>
          <w:ilvl w:val="0"/>
          <w:numId w:val="36"/>
        </w:numPr>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 xml:space="preserve">   要求投标人对投标文件有关事项作出澄清或者说明；</w:t>
      </w:r>
    </w:p>
    <w:p w14:paraId="6871401B">
      <w:pPr>
        <w:numPr>
          <w:ilvl w:val="0"/>
          <w:numId w:val="36"/>
        </w:numPr>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ab/>
      </w:r>
      <w:r>
        <w:rPr>
          <w:rFonts w:hint="eastAsia" w:ascii="宋体" w:hAnsi="宋体"/>
          <w:color w:val="000000" w:themeColor="text1"/>
          <w:szCs w:val="24"/>
          <w14:textFill>
            <w14:solidFill>
              <w14:schemeClr w14:val="tx1"/>
            </w14:solidFill>
          </w14:textFill>
        </w:rPr>
        <w:t>对投标文件进行比较和评价；</w:t>
      </w:r>
    </w:p>
    <w:p w14:paraId="5A1B65B8">
      <w:pPr>
        <w:numPr>
          <w:ilvl w:val="0"/>
          <w:numId w:val="36"/>
        </w:numPr>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ab/>
      </w:r>
      <w:r>
        <w:rPr>
          <w:rFonts w:hint="eastAsia" w:ascii="宋体" w:hAnsi="宋体"/>
          <w:color w:val="000000" w:themeColor="text1"/>
          <w:szCs w:val="24"/>
          <w14:textFill>
            <w14:solidFill>
              <w14:schemeClr w14:val="tx1"/>
            </w14:solidFill>
          </w14:textFill>
        </w:rPr>
        <w:t>确定中标候选人名单，以及根据采购人委托直接确定中标人；</w:t>
      </w:r>
    </w:p>
    <w:p w14:paraId="1C22A4AF">
      <w:pPr>
        <w:numPr>
          <w:ilvl w:val="0"/>
          <w:numId w:val="36"/>
        </w:numPr>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ab/>
      </w:r>
      <w:r>
        <w:rPr>
          <w:rFonts w:hint="eastAsia" w:ascii="宋体" w:hAnsi="宋体"/>
          <w:color w:val="000000" w:themeColor="text1"/>
          <w:szCs w:val="24"/>
          <w14:textFill>
            <w14:solidFill>
              <w14:schemeClr w14:val="tx1"/>
            </w14:solidFill>
          </w14:textFill>
        </w:rPr>
        <w:t>向采购人、采购代理机构或者有关部门报告评标中发现的违法行为。</w:t>
      </w:r>
    </w:p>
    <w:p w14:paraId="5D84FF97">
      <w:pPr>
        <w:autoSpaceDE w:val="0"/>
        <w:autoSpaceDN w:val="0"/>
        <w:adjustRightInd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2.2.    评标委员会由采购人代表和评审专家组成，成员人数应当为7人及以上单数，其中评审专家不得少于成员总数的三分之二。</w:t>
      </w:r>
    </w:p>
    <w:p w14:paraId="3E9C5013">
      <w:pPr>
        <w:pStyle w:val="4"/>
        <w:numPr>
          <w:ilvl w:val="0"/>
          <w:numId w:val="34"/>
        </w:numPr>
        <w:tabs>
          <w:tab w:val="left" w:pos="945"/>
        </w:tabs>
        <w:spacing w:before="0" w:after="0" w:line="360" w:lineRule="auto"/>
        <w:rPr>
          <w:rFonts w:ascii="宋体" w:hAnsi="宋体"/>
          <w:color w:val="000000" w:themeColor="text1"/>
          <w:sz w:val="24"/>
          <w:szCs w:val="24"/>
          <w14:textFill>
            <w14:solidFill>
              <w14:schemeClr w14:val="tx1"/>
            </w14:solidFill>
          </w14:textFill>
        </w:rPr>
      </w:pPr>
      <w:bookmarkStart w:id="220" w:name="_Toc12704"/>
      <w:bookmarkStart w:id="221" w:name="_Toc54335439"/>
      <w:r>
        <w:rPr>
          <w:rFonts w:hint="eastAsia" w:ascii="宋体" w:hAnsi="宋体"/>
          <w:color w:val="000000" w:themeColor="text1"/>
          <w:sz w:val="24"/>
          <w:szCs w:val="24"/>
          <w14:textFill>
            <w14:solidFill>
              <w14:schemeClr w14:val="tx1"/>
            </w14:solidFill>
          </w14:textFill>
        </w:rPr>
        <w:t>评标注意事项</w:t>
      </w:r>
      <w:bookmarkEnd w:id="220"/>
      <w:bookmarkEnd w:id="221"/>
    </w:p>
    <w:p w14:paraId="40380DC2">
      <w:pPr>
        <w:autoSpaceDE w:val="0"/>
        <w:autoSpaceDN w:val="0"/>
        <w:adjustRightInd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3.1.    采购人、采购代理机构应当采取必要措施，保证评标在严格保密的情况下进行。有关人员对评标情况以及在评标过程中获悉的国家秘密、商业秘密负有保密责任。</w:t>
      </w:r>
    </w:p>
    <w:p w14:paraId="113E4084">
      <w:pPr>
        <w:autoSpaceDE w:val="0"/>
        <w:autoSpaceDN w:val="0"/>
        <w:adjustRightInd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3.2.    评标委员会将按照招标文件确定的评标方法进行评标。对招标文件中描述有歧义或前后不一致的地方，评标委员会有权按法律法规的规定进行评判，但对同一条款的评判应适用于每个投标人。</w:t>
      </w:r>
    </w:p>
    <w:p w14:paraId="7518716C">
      <w:pPr>
        <w:autoSpaceDE w:val="0"/>
        <w:autoSpaceDN w:val="0"/>
        <w:adjustRightInd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3.3.    澄清、说明或者补正：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投标人的澄清文件是其投标文件的组成部分。代理机构可根据记录的供应商代表联系方式发送短信提醒或电话告知。若因投标人联系方式错误未接收短信、未接听电话或超时未进行澄清（响应）造成的不利后果由供应商自行承担。评标委员会不接受投标人主动提出的澄清、说明或补正。评标委员会对投标人提交的澄清、说明或补正有疑问的，可以要求投标人进一步澄清、说明或补正。</w:t>
      </w:r>
    </w:p>
    <w:p w14:paraId="76E448A8">
      <w:pPr>
        <w:autoSpaceDE w:val="0"/>
        <w:autoSpaceDN w:val="0"/>
        <w:adjustRightInd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3.4.    比较与评价：评标委员会应当按照招标文件中规定的评标方法和标准，对符合性审查合格的投标文件进行商务和技术评估，综合比较与评价。</w:t>
      </w:r>
    </w:p>
    <w:p w14:paraId="051A0694">
      <w:pPr>
        <w:autoSpaceDE w:val="0"/>
        <w:autoSpaceDN w:val="0"/>
        <w:adjustRightInd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3.5.    评标委员会认为投标人的报价明显低于其他通过符合性审查投标人的报价，有可能影响项目质量或者不能诚信履约的，应当要求其在评标现场合理的时间内提供书面说明，必要时提交相关证明材料；投标人不能证明其报价合理性的，评标委员会应当将其作为无效投标处理。</w:t>
      </w:r>
    </w:p>
    <w:p w14:paraId="54A0E842">
      <w:pPr>
        <w:autoSpaceDE w:val="0"/>
        <w:autoSpaceDN w:val="0"/>
        <w:adjustRightInd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3.6.    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99E3395">
      <w:pPr>
        <w:autoSpaceDE w:val="0"/>
        <w:autoSpaceDN w:val="0"/>
        <w:adjustRightInd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3.7.    评标委员会成员对需要共同认定的事项存在争议的，应当按照少数服从多数的原则作出结论。持不同意见的评标委员会成员应当在评标报告上签署不同意见及理由，否则视为同意评标报告。</w:t>
      </w:r>
    </w:p>
    <w:p w14:paraId="58993BA2">
      <w:pPr>
        <w:autoSpaceDE w:val="0"/>
        <w:autoSpaceDN w:val="0"/>
        <w:adjustRightInd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3.8     投标文件差异修正原则</w:t>
      </w:r>
    </w:p>
    <w:p w14:paraId="49390D4F">
      <w:pPr>
        <w:autoSpaceDE w:val="0"/>
        <w:autoSpaceDN w:val="0"/>
        <w:adjustRightInd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3.8.1  投标文件报价出现前后不一致，除非招标文件另有规定，按照下列规定修正：</w:t>
      </w:r>
    </w:p>
    <w:p w14:paraId="77F58FCA">
      <w:pPr>
        <w:autoSpaceDE w:val="0"/>
        <w:autoSpaceDN w:val="0"/>
        <w:adjustRightInd w:val="0"/>
        <w:ind w:left="960" w:leftChars="150" w:hanging="600" w:hangingChars="25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（1）投标文件中开标一览表（报价表）内容与投标文件中相应内容不一致的，以开标一览表（报价表）为准；</w:t>
      </w:r>
    </w:p>
    <w:p w14:paraId="639D5C39">
      <w:pPr>
        <w:autoSpaceDE w:val="0"/>
        <w:autoSpaceDN w:val="0"/>
        <w:adjustRightInd w:val="0"/>
        <w:ind w:left="960" w:leftChars="150" w:hanging="600" w:hangingChars="25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（2）大写金额和小写金额不一致的，以大写金额为准；</w:t>
      </w:r>
    </w:p>
    <w:p w14:paraId="124E3939">
      <w:pPr>
        <w:autoSpaceDE w:val="0"/>
        <w:autoSpaceDN w:val="0"/>
        <w:adjustRightInd w:val="0"/>
        <w:ind w:left="960" w:leftChars="150" w:hanging="600" w:hangingChars="25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（3）单价金额小数点或者百分比有明显错位的，以开标一览表的总价为准，并修改单价；</w:t>
      </w:r>
    </w:p>
    <w:p w14:paraId="2EF0156C">
      <w:pPr>
        <w:autoSpaceDE w:val="0"/>
        <w:autoSpaceDN w:val="0"/>
        <w:adjustRightInd w:val="0"/>
        <w:ind w:left="960" w:leftChars="150" w:hanging="600" w:hangingChars="25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（4）总价金额与按单价汇总金额不一致的，以单价金额计算结果为准；（但是单价金额计算结果超过预算价/最高限价的，对其按无效响应处理）</w:t>
      </w:r>
    </w:p>
    <w:p w14:paraId="3AE73316">
      <w:pPr>
        <w:autoSpaceDE w:val="0"/>
        <w:autoSpaceDN w:val="0"/>
        <w:adjustRightInd w:val="0"/>
        <w:ind w:left="960" w:leftChars="400" w:firstLine="482" w:firstLineChars="200"/>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同时出现上述两种以上不一致的，按照前款规定的顺序修正。修正后的报价须经投标人加盖公章，或者由法定代表人或其授权的代表签字确认后产生约束力；投标人不确认的，其投标无效。</w:t>
      </w:r>
    </w:p>
    <w:p w14:paraId="491E2F93">
      <w:pPr>
        <w:autoSpaceDE w:val="0"/>
        <w:autoSpaceDN w:val="0"/>
        <w:adjustRightInd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3.8.2  对不同文字文本投标文件的解释发生异议的，以中文文本为准。</w:t>
      </w:r>
    </w:p>
    <w:p w14:paraId="478C705F">
      <w:pPr>
        <w:autoSpaceDE w:val="0"/>
        <w:autoSpaceDN w:val="0"/>
        <w:adjustRightInd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3.9.    投标无效的情形</w:t>
      </w:r>
    </w:p>
    <w:p w14:paraId="0BC4DFFD">
      <w:pPr>
        <w:pStyle w:val="11"/>
        <w:ind w:left="960" w:leftChars="400"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详见以下条款及《资格审查表》、《符合性审查表》和招标文件中其他投标无效条款。</w:t>
      </w:r>
    </w:p>
    <w:p w14:paraId="73C84D6D">
      <w:pPr>
        <w:numPr>
          <w:ilvl w:val="0"/>
          <w:numId w:val="37"/>
        </w:numPr>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 xml:space="preserve">   投标人存在下列情况之一的，投标无效:</w:t>
      </w:r>
    </w:p>
    <w:p w14:paraId="79879785">
      <w:pPr>
        <w:tabs>
          <w:tab w:val="left" w:pos="945"/>
        </w:tabs>
        <w:autoSpaceDE w:val="0"/>
        <w:autoSpaceDN w:val="0"/>
        <w:ind w:left="709"/>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（1）未按照招标文件的规定提交投标保证金的；</w:t>
      </w:r>
      <w:r>
        <w:rPr>
          <w:rFonts w:hint="eastAsia" w:ascii="宋体" w:hAnsi="宋体"/>
          <w:b/>
          <w:color w:val="000000" w:themeColor="text1"/>
          <w:szCs w:val="24"/>
          <w14:textFill>
            <w14:solidFill>
              <w14:schemeClr w14:val="tx1"/>
            </w14:solidFill>
          </w14:textFill>
        </w:rPr>
        <w:t>（如不需要缴纳投标保证金的本条款不适用）</w:t>
      </w:r>
    </w:p>
    <w:p w14:paraId="1F91A89D">
      <w:pPr>
        <w:tabs>
          <w:tab w:val="left" w:pos="945"/>
        </w:tabs>
        <w:autoSpaceDE w:val="0"/>
        <w:autoSpaceDN w:val="0"/>
        <w:ind w:left="709"/>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（2）投标文件未按招标文件要求签署、盖章的</w:t>
      </w:r>
      <w:r>
        <w:rPr>
          <w:rFonts w:hint="eastAsia" w:ascii="宋体" w:hAnsi="宋体"/>
          <w:szCs w:val="24"/>
        </w:rPr>
        <w:t>（如投标人的投标文件已经加盖骑缝章，但具体某一个格式文件中出现未签字、未签章或者未盖章的三种情形之一的，评标委员会应作出要求投标人作出澄清的决定）</w:t>
      </w:r>
      <w:r>
        <w:rPr>
          <w:rFonts w:hint="eastAsia" w:ascii="宋体" w:hAnsi="宋体"/>
          <w:color w:val="000000" w:themeColor="text1"/>
          <w:szCs w:val="24"/>
          <w14:textFill>
            <w14:solidFill>
              <w14:schemeClr w14:val="tx1"/>
            </w14:solidFill>
          </w14:textFill>
        </w:rPr>
        <w:t>；</w:t>
      </w:r>
    </w:p>
    <w:p w14:paraId="79918ADF">
      <w:pPr>
        <w:tabs>
          <w:tab w:val="left" w:pos="945"/>
        </w:tabs>
        <w:autoSpaceDE w:val="0"/>
        <w:autoSpaceDN w:val="0"/>
        <w:ind w:left="709"/>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（3）不具备招标文件中规定的资格要求的；</w:t>
      </w:r>
    </w:p>
    <w:p w14:paraId="0F5CAB20">
      <w:pPr>
        <w:tabs>
          <w:tab w:val="left" w:pos="945"/>
        </w:tabs>
        <w:autoSpaceDE w:val="0"/>
        <w:autoSpaceDN w:val="0"/>
        <w:ind w:left="709"/>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（4）报价超过招标文件中规定的预算金额或者最高限价的；</w:t>
      </w:r>
    </w:p>
    <w:p w14:paraId="01E5E57A">
      <w:pPr>
        <w:tabs>
          <w:tab w:val="left" w:pos="945"/>
        </w:tabs>
        <w:autoSpaceDE w:val="0"/>
        <w:autoSpaceDN w:val="0"/>
        <w:ind w:left="709"/>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（5）投标文件含有采购人不能接受的附加条件的；</w:t>
      </w:r>
    </w:p>
    <w:p w14:paraId="0CAA8B79">
      <w:pPr>
        <w:tabs>
          <w:tab w:val="left" w:pos="945"/>
        </w:tabs>
        <w:autoSpaceDE w:val="0"/>
        <w:autoSpaceDN w:val="0"/>
        <w:ind w:left="709"/>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（6）视为投标无效，包括虽然投标文件提供承诺函，但在采购人或者代理机构要求其按承诺在规定时间内提供相关材料时，未能按要求提供等情形；</w:t>
      </w:r>
    </w:p>
    <w:p w14:paraId="4B0D8C17">
      <w:pPr>
        <w:tabs>
          <w:tab w:val="left" w:pos="945"/>
        </w:tabs>
        <w:autoSpaceDE w:val="0"/>
        <w:autoSpaceDN w:val="0"/>
        <w:ind w:left="709"/>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（7）法律、法规和招标文件规定的其他无效情形。</w:t>
      </w:r>
    </w:p>
    <w:p w14:paraId="3C2682A2">
      <w:pPr>
        <w:numPr>
          <w:ilvl w:val="0"/>
          <w:numId w:val="37"/>
        </w:numPr>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 xml:space="preserve">   有下列情形之一的，视为投标人串通投标，其投标无效：</w:t>
      </w:r>
    </w:p>
    <w:p w14:paraId="7CEDC5A4">
      <w:pPr>
        <w:tabs>
          <w:tab w:val="left" w:pos="945"/>
        </w:tabs>
        <w:autoSpaceDE w:val="0"/>
        <w:autoSpaceDN w:val="0"/>
        <w:ind w:left="709"/>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（1）不同投标人的投标文件由同一单位或者个人编制；</w:t>
      </w:r>
    </w:p>
    <w:p w14:paraId="3A45A52A">
      <w:pPr>
        <w:tabs>
          <w:tab w:val="left" w:pos="945"/>
        </w:tabs>
        <w:autoSpaceDE w:val="0"/>
        <w:autoSpaceDN w:val="0"/>
        <w:ind w:left="709"/>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（2）不同投标人委托同一单位或者个人办理投标事宜；</w:t>
      </w:r>
    </w:p>
    <w:p w14:paraId="0A78AD1E">
      <w:pPr>
        <w:tabs>
          <w:tab w:val="left" w:pos="945"/>
        </w:tabs>
        <w:autoSpaceDE w:val="0"/>
        <w:autoSpaceDN w:val="0"/>
        <w:ind w:left="709"/>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（3）不同投标人的投标文件载明的项目管理成员或者联系人员为同一人；</w:t>
      </w:r>
    </w:p>
    <w:p w14:paraId="24F767FB">
      <w:pPr>
        <w:tabs>
          <w:tab w:val="left" w:pos="945"/>
        </w:tabs>
        <w:autoSpaceDE w:val="0"/>
        <w:autoSpaceDN w:val="0"/>
        <w:ind w:left="709"/>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（4）不同投标人的投标文件异常一致或者投标报价呈规律性差异；</w:t>
      </w:r>
    </w:p>
    <w:p w14:paraId="321B239C">
      <w:pPr>
        <w:tabs>
          <w:tab w:val="left" w:pos="945"/>
        </w:tabs>
        <w:autoSpaceDE w:val="0"/>
        <w:autoSpaceDN w:val="0"/>
        <w:ind w:left="709"/>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（5）不同投标人的投标文件相互混装；</w:t>
      </w:r>
    </w:p>
    <w:p w14:paraId="7D7EFB20">
      <w:pPr>
        <w:tabs>
          <w:tab w:val="left" w:pos="945"/>
        </w:tabs>
        <w:autoSpaceDE w:val="0"/>
        <w:autoSpaceDN w:val="0"/>
        <w:ind w:left="709"/>
        <w:rPr>
          <w:rFonts w:ascii="宋体" w:hAnsi="宋体"/>
          <w:b/>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（6）不同投标人的投标保证金从同一单位或者个人的账户转出。</w:t>
      </w:r>
      <w:r>
        <w:rPr>
          <w:rFonts w:hint="eastAsia" w:ascii="宋体" w:hAnsi="宋体"/>
          <w:b/>
          <w:color w:val="000000" w:themeColor="text1"/>
          <w:szCs w:val="24"/>
          <w14:textFill>
            <w14:solidFill>
              <w14:schemeClr w14:val="tx1"/>
            </w14:solidFill>
          </w14:textFill>
        </w:rPr>
        <w:t>（如不需要缴纳投标保证金的本条款不适用）</w:t>
      </w:r>
    </w:p>
    <w:p w14:paraId="66F7EB38">
      <w:pPr>
        <w:pStyle w:val="7"/>
        <w:ind w:left="658" w:leftChars="249" w:hanging="60" w:hangingChars="25"/>
        <w:rPr>
          <w:color w:val="000000" w:themeColor="text1"/>
          <w14:textFill>
            <w14:solidFill>
              <w14:schemeClr w14:val="tx1"/>
            </w14:solidFill>
          </w14:textFill>
        </w:rPr>
      </w:pPr>
      <w:r>
        <w:rPr>
          <w:rFonts w:hint="eastAsia"/>
          <w:color w:val="000000" w:themeColor="text1"/>
          <w14:textFill>
            <w14:solidFill>
              <w14:schemeClr w14:val="tx1"/>
            </w14:solidFill>
          </w14:textFill>
        </w:rPr>
        <w:t>说明：在评标过程中发现投标人有上述情形的，评标委员会应当认定其投标无效。同时，项目评审时被认定为串通投标的投标人不得参加该合同项下的采购活动。</w:t>
      </w:r>
    </w:p>
    <w:p w14:paraId="7CF252E7">
      <w:pPr>
        <w:numPr>
          <w:ilvl w:val="0"/>
          <w:numId w:val="37"/>
        </w:num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 xml:space="preserve">   其他无效投标的情形：</w:t>
      </w:r>
    </w:p>
    <w:p w14:paraId="5FB03D63">
      <w:pPr>
        <w:tabs>
          <w:tab w:val="left" w:pos="945"/>
        </w:tabs>
        <w:autoSpaceDE w:val="0"/>
        <w:autoSpaceDN w:val="0"/>
        <w:ind w:left="709"/>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（1）评标期间，投标人没有按评标委员会的要求提交法定代表人或其委托代理人签字的澄清、说明、补正或改变了投标文件的实质性内容的；</w:t>
      </w:r>
    </w:p>
    <w:p w14:paraId="21423B7E">
      <w:pPr>
        <w:tabs>
          <w:tab w:val="left" w:pos="945"/>
        </w:tabs>
        <w:autoSpaceDE w:val="0"/>
        <w:autoSpaceDN w:val="0"/>
        <w:ind w:left="709"/>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（2）投标文件提供虚假材料的；</w:t>
      </w:r>
    </w:p>
    <w:p w14:paraId="7DB5F16A">
      <w:pPr>
        <w:tabs>
          <w:tab w:val="left" w:pos="945"/>
        </w:tabs>
        <w:autoSpaceDE w:val="0"/>
        <w:autoSpaceDN w:val="0"/>
        <w:ind w:left="709"/>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（3）投标人以他人名义投标、串通投标、以行贿手段谋取中标或者以其他弄虚作假方式投标的；</w:t>
      </w:r>
    </w:p>
    <w:p w14:paraId="6AB93B42">
      <w:pPr>
        <w:autoSpaceDE w:val="0"/>
        <w:autoSpaceDN w:val="0"/>
        <w:ind w:left="720" w:leftChars="3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（4）投标人对采购人、采购代理机构、评标委员会及其工作人员施加影响，有碍招标公平、公正的。</w:t>
      </w:r>
    </w:p>
    <w:p w14:paraId="0C20C935">
      <w:pPr>
        <w:autoSpaceDE w:val="0"/>
        <w:autoSpaceDN w:val="0"/>
        <w:adjustRightInd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3.10.有下列情形之一的，属于恶意串通投标，中标无效：</w:t>
      </w:r>
    </w:p>
    <w:p w14:paraId="682C6976">
      <w:pPr>
        <w:tabs>
          <w:tab w:val="left" w:pos="945"/>
        </w:tabs>
        <w:autoSpaceDE w:val="0"/>
        <w:autoSpaceDN w:val="0"/>
        <w:ind w:left="960" w:leftChars="200" w:hanging="480" w:hanging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w:t>
      </w:r>
      <w:r>
        <w:rPr>
          <w:rFonts w:hint="eastAsia" w:ascii="宋体" w:hAnsi="宋体"/>
          <w:color w:val="000000" w:themeColor="text1"/>
          <w:szCs w:val="24"/>
          <w14:textFill>
            <w14:solidFill>
              <w14:schemeClr w14:val="tx1"/>
            </w14:solidFill>
          </w14:textFill>
        </w:rPr>
        <w:tab/>
      </w:r>
      <w:r>
        <w:rPr>
          <w:rFonts w:hint="eastAsia" w:ascii="宋体" w:hAnsi="宋体"/>
          <w:color w:val="000000" w:themeColor="text1"/>
          <w:szCs w:val="24"/>
          <w14:textFill>
            <w14:solidFill>
              <w14:schemeClr w14:val="tx1"/>
            </w14:solidFill>
          </w14:textFill>
        </w:rPr>
        <w:t>供应商直接或者间接从采购人或者采购代理机构处获得其他供应商的相关情况并修改其投标文件；</w:t>
      </w:r>
    </w:p>
    <w:p w14:paraId="0B847A13">
      <w:pPr>
        <w:tabs>
          <w:tab w:val="left" w:pos="945"/>
        </w:tabs>
        <w:autoSpaceDE w:val="0"/>
        <w:autoSpaceDN w:val="0"/>
        <w:ind w:left="960" w:leftChars="200" w:hanging="480" w:hanging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w:t>
      </w:r>
      <w:r>
        <w:rPr>
          <w:rFonts w:hint="eastAsia" w:ascii="宋体" w:hAnsi="宋体"/>
          <w:color w:val="000000" w:themeColor="text1"/>
          <w:szCs w:val="24"/>
          <w14:textFill>
            <w14:solidFill>
              <w14:schemeClr w14:val="tx1"/>
            </w14:solidFill>
          </w14:textFill>
        </w:rPr>
        <w:tab/>
      </w:r>
      <w:r>
        <w:rPr>
          <w:rFonts w:hint="eastAsia" w:ascii="宋体" w:hAnsi="宋体"/>
          <w:color w:val="000000" w:themeColor="text1"/>
          <w:szCs w:val="24"/>
          <w14:textFill>
            <w14:solidFill>
              <w14:schemeClr w14:val="tx1"/>
            </w14:solidFill>
          </w14:textFill>
        </w:rPr>
        <w:t>供应商按照采购人或者采购代理机构的授意撤换、修改投标文件；</w:t>
      </w:r>
    </w:p>
    <w:p w14:paraId="40518E37">
      <w:pPr>
        <w:tabs>
          <w:tab w:val="left" w:pos="945"/>
        </w:tabs>
        <w:autoSpaceDE w:val="0"/>
        <w:autoSpaceDN w:val="0"/>
        <w:ind w:left="960" w:leftChars="200" w:hanging="480" w:hanging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w:t>
      </w:r>
      <w:r>
        <w:rPr>
          <w:rFonts w:hint="eastAsia" w:ascii="宋体" w:hAnsi="宋体"/>
          <w:color w:val="000000" w:themeColor="text1"/>
          <w:szCs w:val="24"/>
          <w14:textFill>
            <w14:solidFill>
              <w14:schemeClr w14:val="tx1"/>
            </w14:solidFill>
          </w14:textFill>
        </w:rPr>
        <w:tab/>
      </w:r>
      <w:r>
        <w:rPr>
          <w:rFonts w:hint="eastAsia" w:ascii="宋体" w:hAnsi="宋体"/>
          <w:color w:val="000000" w:themeColor="text1"/>
          <w:szCs w:val="24"/>
          <w14:textFill>
            <w14:solidFill>
              <w14:schemeClr w14:val="tx1"/>
            </w14:solidFill>
          </w14:textFill>
        </w:rPr>
        <w:t>供应商之间协商报价、技术方案等投标文件的实质性内容；</w:t>
      </w:r>
    </w:p>
    <w:p w14:paraId="4EA73ADD">
      <w:pPr>
        <w:tabs>
          <w:tab w:val="left" w:pos="945"/>
        </w:tabs>
        <w:autoSpaceDE w:val="0"/>
        <w:autoSpaceDN w:val="0"/>
        <w:ind w:left="960" w:leftChars="200" w:hanging="480" w:hanging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（4）</w:t>
      </w:r>
      <w:r>
        <w:rPr>
          <w:rFonts w:hint="eastAsia" w:ascii="宋体" w:hAnsi="宋体"/>
          <w:color w:val="000000" w:themeColor="text1"/>
          <w:szCs w:val="24"/>
          <w14:textFill>
            <w14:solidFill>
              <w14:schemeClr w14:val="tx1"/>
            </w14:solidFill>
          </w14:textFill>
        </w:rPr>
        <w:tab/>
      </w:r>
      <w:r>
        <w:rPr>
          <w:rFonts w:hint="eastAsia" w:ascii="宋体" w:hAnsi="宋体"/>
          <w:color w:val="000000" w:themeColor="text1"/>
          <w:szCs w:val="24"/>
          <w14:textFill>
            <w14:solidFill>
              <w14:schemeClr w14:val="tx1"/>
            </w14:solidFill>
          </w14:textFill>
        </w:rPr>
        <w:t>属于同一集团、协会、商会等组织成员的供应商按照该组织要求协同参加采购活动；</w:t>
      </w:r>
    </w:p>
    <w:p w14:paraId="79EAE02A">
      <w:pPr>
        <w:tabs>
          <w:tab w:val="left" w:pos="945"/>
        </w:tabs>
        <w:autoSpaceDE w:val="0"/>
        <w:autoSpaceDN w:val="0"/>
        <w:ind w:left="960" w:leftChars="200" w:hanging="480" w:hanging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（5）</w:t>
      </w:r>
      <w:r>
        <w:rPr>
          <w:rFonts w:hint="eastAsia" w:ascii="宋体" w:hAnsi="宋体"/>
          <w:color w:val="000000" w:themeColor="text1"/>
          <w:szCs w:val="24"/>
          <w14:textFill>
            <w14:solidFill>
              <w14:schemeClr w14:val="tx1"/>
            </w14:solidFill>
          </w14:textFill>
        </w:rPr>
        <w:tab/>
      </w:r>
      <w:r>
        <w:rPr>
          <w:rFonts w:hint="eastAsia" w:ascii="宋体" w:hAnsi="宋体"/>
          <w:color w:val="000000" w:themeColor="text1"/>
          <w:szCs w:val="24"/>
          <w14:textFill>
            <w14:solidFill>
              <w14:schemeClr w14:val="tx1"/>
            </w14:solidFill>
          </w14:textFill>
        </w:rPr>
        <w:t>供应商之间事先约定由某一特定供应商中标；</w:t>
      </w:r>
    </w:p>
    <w:p w14:paraId="6866ECCF">
      <w:pPr>
        <w:tabs>
          <w:tab w:val="left" w:pos="945"/>
        </w:tabs>
        <w:autoSpaceDE w:val="0"/>
        <w:autoSpaceDN w:val="0"/>
        <w:ind w:left="960" w:leftChars="200" w:hanging="480" w:hanging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（6）</w:t>
      </w:r>
      <w:r>
        <w:rPr>
          <w:rFonts w:hint="eastAsia" w:ascii="宋体" w:hAnsi="宋体"/>
          <w:color w:val="000000" w:themeColor="text1"/>
          <w:szCs w:val="24"/>
          <w14:textFill>
            <w14:solidFill>
              <w14:schemeClr w14:val="tx1"/>
            </w14:solidFill>
          </w14:textFill>
        </w:rPr>
        <w:tab/>
      </w:r>
      <w:r>
        <w:rPr>
          <w:rFonts w:hint="eastAsia" w:ascii="宋体" w:hAnsi="宋体"/>
          <w:color w:val="000000" w:themeColor="text1"/>
          <w:szCs w:val="24"/>
          <w14:textFill>
            <w14:solidFill>
              <w14:schemeClr w14:val="tx1"/>
            </w14:solidFill>
          </w14:textFill>
        </w:rPr>
        <w:t>供应商之间商定部分供应商放弃参加采购活动或者放弃中标；</w:t>
      </w:r>
    </w:p>
    <w:p w14:paraId="3BAD61C1">
      <w:pPr>
        <w:tabs>
          <w:tab w:val="left" w:pos="945"/>
        </w:tabs>
        <w:autoSpaceDE w:val="0"/>
        <w:autoSpaceDN w:val="0"/>
        <w:ind w:left="960" w:leftChars="200" w:hanging="480" w:hanging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（7）</w:t>
      </w:r>
      <w:r>
        <w:rPr>
          <w:rFonts w:hint="eastAsia" w:ascii="宋体" w:hAnsi="宋体"/>
          <w:color w:val="000000" w:themeColor="text1"/>
          <w:szCs w:val="24"/>
          <w14:textFill>
            <w14:solidFill>
              <w14:schemeClr w14:val="tx1"/>
            </w14:solidFill>
          </w14:textFill>
        </w:rPr>
        <w:tab/>
      </w:r>
      <w:r>
        <w:rPr>
          <w:rFonts w:hint="eastAsia" w:ascii="宋体" w:hAnsi="宋体"/>
          <w:color w:val="000000" w:themeColor="text1"/>
          <w:szCs w:val="24"/>
          <w14:textFill>
            <w14:solidFill>
              <w14:schemeClr w14:val="tx1"/>
            </w14:solidFill>
          </w14:textFill>
        </w:rPr>
        <w:t xml:space="preserve">供应商与采购人或者采购代理机构之间、供应商相互之间，为谋求特定供应商中标或者排斥其他供应商的其他串通行为。   </w:t>
      </w:r>
    </w:p>
    <w:p w14:paraId="1B5D72CA">
      <w:pPr>
        <w:pStyle w:val="4"/>
        <w:numPr>
          <w:ilvl w:val="0"/>
          <w:numId w:val="34"/>
        </w:numPr>
        <w:tabs>
          <w:tab w:val="left" w:pos="945"/>
        </w:tabs>
        <w:spacing w:before="0" w:after="0" w:line="360" w:lineRule="auto"/>
        <w:rPr>
          <w:rFonts w:ascii="宋体" w:hAnsi="宋体"/>
          <w:color w:val="000000" w:themeColor="text1"/>
          <w:sz w:val="24"/>
          <w:szCs w:val="24"/>
          <w14:textFill>
            <w14:solidFill>
              <w14:schemeClr w14:val="tx1"/>
            </w14:solidFill>
          </w14:textFill>
        </w:rPr>
      </w:pPr>
      <w:bookmarkStart w:id="222" w:name="_Toc24476"/>
      <w:bookmarkStart w:id="223" w:name="_Toc54335440"/>
      <w:r>
        <w:rPr>
          <w:rFonts w:hint="eastAsia" w:ascii="宋体" w:hAnsi="宋体"/>
          <w:color w:val="000000" w:themeColor="text1"/>
          <w:sz w:val="24"/>
          <w:szCs w:val="24"/>
          <w14:textFill>
            <w14:solidFill>
              <w14:schemeClr w14:val="tx1"/>
            </w14:solidFill>
          </w14:textFill>
        </w:rPr>
        <w:t>评标方法</w:t>
      </w:r>
      <w:bookmarkEnd w:id="222"/>
      <w:bookmarkEnd w:id="223"/>
    </w:p>
    <w:p w14:paraId="50C8FE8E">
      <w:pPr>
        <w:pStyle w:val="4"/>
        <w:numPr>
          <w:ilvl w:val="0"/>
          <w:numId w:val="38"/>
        </w:numPr>
        <w:tabs>
          <w:tab w:val="left" w:pos="945"/>
        </w:tabs>
        <w:spacing w:before="0" w:after="0" w:line="360" w:lineRule="auto"/>
        <w:ind w:left="960" w:hanging="960" w:hangingChars="400"/>
        <w:rPr>
          <w:rFonts w:ascii="宋体" w:hAnsi="宋体"/>
          <w:b w:val="0"/>
          <w:color w:val="000000" w:themeColor="text1"/>
          <w:sz w:val="24"/>
          <w:szCs w:val="24"/>
          <w14:textFill>
            <w14:solidFill>
              <w14:schemeClr w14:val="tx1"/>
            </w14:solidFill>
          </w14:textFill>
        </w:rPr>
      </w:pPr>
      <w:bookmarkStart w:id="224" w:name="_Toc15407"/>
      <w:bookmarkStart w:id="225" w:name="_Toc54335441"/>
      <w:r>
        <w:rPr>
          <w:rFonts w:hint="eastAsia" w:ascii="宋体" w:hAnsi="宋体"/>
          <w:b w:val="0"/>
          <w:color w:val="000000" w:themeColor="text1"/>
          <w:sz w:val="24"/>
          <w:szCs w:val="24"/>
          <w14:textFill>
            <w14:solidFill>
              <w14:schemeClr w14:val="tx1"/>
            </w14:solidFill>
          </w14:textFill>
        </w:rPr>
        <w:t>评标方法</w:t>
      </w:r>
      <w:bookmarkEnd w:id="224"/>
      <w:bookmarkEnd w:id="225"/>
    </w:p>
    <w:p w14:paraId="1CFC9012">
      <w:pPr>
        <w:numPr>
          <w:ilvl w:val="0"/>
          <w:numId w:val="39"/>
        </w:numPr>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 xml:space="preserve">    本次评标采用的评标方法见《评标办法前附表》，未载明的，为综合评分法。</w:t>
      </w:r>
    </w:p>
    <w:p w14:paraId="577DD79D">
      <w:pPr>
        <w:pStyle w:val="4"/>
        <w:numPr>
          <w:ilvl w:val="0"/>
          <w:numId w:val="34"/>
        </w:numPr>
        <w:tabs>
          <w:tab w:val="left" w:pos="945"/>
        </w:tabs>
        <w:spacing w:before="0" w:after="0" w:line="360" w:lineRule="auto"/>
        <w:rPr>
          <w:rFonts w:ascii="宋体" w:hAnsi="宋体"/>
          <w:color w:val="000000" w:themeColor="text1"/>
          <w:sz w:val="24"/>
          <w:szCs w:val="24"/>
          <w14:textFill>
            <w14:solidFill>
              <w14:schemeClr w14:val="tx1"/>
            </w14:solidFill>
          </w14:textFill>
        </w:rPr>
      </w:pPr>
      <w:bookmarkStart w:id="226" w:name="_Toc14163"/>
      <w:bookmarkStart w:id="227" w:name="_Toc54335442"/>
      <w:r>
        <w:rPr>
          <w:rFonts w:hint="eastAsia" w:ascii="宋体" w:hAnsi="宋体"/>
          <w:color w:val="000000" w:themeColor="text1"/>
          <w:sz w:val="24"/>
          <w:szCs w:val="24"/>
          <w14:textFill>
            <w14:solidFill>
              <w14:schemeClr w14:val="tx1"/>
            </w14:solidFill>
          </w14:textFill>
        </w:rPr>
        <w:t>评标程序和标准</w:t>
      </w:r>
      <w:bookmarkEnd w:id="226"/>
      <w:bookmarkEnd w:id="227"/>
    </w:p>
    <w:p w14:paraId="1EC19B25">
      <w:pPr>
        <w:pStyle w:val="4"/>
        <w:numPr>
          <w:ilvl w:val="0"/>
          <w:numId w:val="38"/>
        </w:numPr>
        <w:tabs>
          <w:tab w:val="left" w:pos="945"/>
        </w:tabs>
        <w:spacing w:before="0" w:after="0" w:line="360" w:lineRule="auto"/>
        <w:ind w:left="964" w:hanging="964" w:hangingChars="400"/>
        <w:rPr>
          <w:rFonts w:ascii="宋体" w:hAnsi="宋体"/>
          <w:color w:val="000000" w:themeColor="text1"/>
          <w:sz w:val="24"/>
          <w:szCs w:val="24"/>
          <w14:textFill>
            <w14:solidFill>
              <w14:schemeClr w14:val="tx1"/>
            </w14:solidFill>
          </w14:textFill>
        </w:rPr>
      </w:pPr>
      <w:bookmarkStart w:id="228" w:name="_Toc54335443"/>
      <w:bookmarkStart w:id="229" w:name="_Toc1535"/>
      <w:r>
        <w:rPr>
          <w:rFonts w:hint="eastAsia" w:ascii="宋体" w:hAnsi="宋体"/>
          <w:color w:val="000000" w:themeColor="text1"/>
          <w:sz w:val="24"/>
          <w:szCs w:val="24"/>
          <w14:textFill>
            <w14:solidFill>
              <w14:schemeClr w14:val="tx1"/>
            </w14:solidFill>
          </w14:textFill>
        </w:rPr>
        <w:t>资格审查和符合性审查</w:t>
      </w:r>
      <w:bookmarkEnd w:id="228"/>
      <w:bookmarkEnd w:id="229"/>
    </w:p>
    <w:p w14:paraId="277FD16F">
      <w:pPr>
        <w:numPr>
          <w:ilvl w:val="0"/>
          <w:numId w:val="40"/>
        </w:numPr>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 xml:space="preserve">    资格审查：公开招标采购项目开标结束后，采购人或者采购代理机构对投标人的资格进行审查（详见《评标办法前附表》）。</w:t>
      </w:r>
    </w:p>
    <w:p w14:paraId="705DABCE">
      <w:pPr>
        <w:numPr>
          <w:ilvl w:val="0"/>
          <w:numId w:val="40"/>
        </w:numPr>
        <w:autoSpaceDE w:val="0"/>
        <w:autoSpaceDN w:val="0"/>
        <w:ind w:left="964" w:hanging="964" w:hangingChars="400"/>
        <w:rPr>
          <w:rFonts w:ascii="宋体" w:hAnsi="宋体"/>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符合性审查：评标委员会对符合资格的投标人的投标文件进行符合性审查（详见《评标办法前附表》），以确定其是否满足招标文件的实质性要求。</w:t>
      </w:r>
    </w:p>
    <w:p w14:paraId="6DCFDCEA">
      <w:pPr>
        <w:numPr>
          <w:ilvl w:val="0"/>
          <w:numId w:val="40"/>
        </w:numPr>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 xml:space="preserve">    只有通过资格审查和符合性审查的投标才是有效投标，只要不满足资格审查和符合性审查所列各项要求之一的，将被认定为无效投标。无效投标不能进入技术、商务及价格评审。对各投标人进行资格审查和符合性审查过程中，对初步被认定为无效投标者，应将集体意见及时告知投标当事人。   </w:t>
      </w:r>
    </w:p>
    <w:p w14:paraId="7A75BC9B">
      <w:pPr>
        <w:pStyle w:val="4"/>
        <w:numPr>
          <w:ilvl w:val="0"/>
          <w:numId w:val="38"/>
        </w:numPr>
        <w:tabs>
          <w:tab w:val="left" w:pos="945"/>
        </w:tabs>
        <w:spacing w:before="0" w:after="0" w:line="360" w:lineRule="auto"/>
        <w:ind w:left="964" w:hanging="964" w:hangingChars="400"/>
        <w:rPr>
          <w:rFonts w:ascii="宋体" w:hAnsi="宋体"/>
          <w:color w:val="000000" w:themeColor="text1"/>
          <w:sz w:val="24"/>
          <w:szCs w:val="24"/>
          <w14:textFill>
            <w14:solidFill>
              <w14:schemeClr w14:val="tx1"/>
            </w14:solidFill>
          </w14:textFill>
        </w:rPr>
      </w:pPr>
      <w:bookmarkStart w:id="230" w:name="_Toc54335444"/>
      <w:bookmarkStart w:id="231" w:name="_Toc16799"/>
      <w:r>
        <w:rPr>
          <w:rFonts w:hint="eastAsia" w:ascii="宋体" w:hAnsi="宋体"/>
          <w:color w:val="000000" w:themeColor="text1"/>
          <w:sz w:val="24"/>
          <w:szCs w:val="24"/>
          <w14:textFill>
            <w14:solidFill>
              <w14:schemeClr w14:val="tx1"/>
            </w14:solidFill>
          </w14:textFill>
        </w:rPr>
        <w:t>技术</w:t>
      </w:r>
      <w:r>
        <w:rPr>
          <w:rFonts w:ascii="宋体" w:hAnsi="宋体"/>
          <w:color w:val="000000" w:themeColor="text1"/>
          <w:sz w:val="24"/>
          <w:szCs w:val="24"/>
          <w14:textFill>
            <w14:solidFill>
              <w14:schemeClr w14:val="tx1"/>
            </w14:solidFill>
          </w14:textFill>
        </w:rPr>
        <w:t>/服务</w:t>
      </w:r>
      <w:r>
        <w:rPr>
          <w:rFonts w:hint="eastAsia" w:ascii="宋体" w:hAnsi="宋体"/>
          <w:color w:val="000000" w:themeColor="text1"/>
          <w:sz w:val="24"/>
          <w:szCs w:val="24"/>
          <w14:textFill>
            <w14:solidFill>
              <w14:schemeClr w14:val="tx1"/>
            </w14:solidFill>
          </w14:textFill>
        </w:rPr>
        <w:t>及商务评审</w:t>
      </w:r>
      <w:bookmarkEnd w:id="230"/>
      <w:bookmarkEnd w:id="231"/>
    </w:p>
    <w:p w14:paraId="635D7D13">
      <w:pPr>
        <w:numPr>
          <w:ilvl w:val="0"/>
          <w:numId w:val="41"/>
        </w:numPr>
        <w:autoSpaceDE w:val="0"/>
        <w:autoSpaceDN w:val="0"/>
        <w:ind w:left="964" w:hanging="964" w:hangingChars="400"/>
        <w:rPr>
          <w:rFonts w:ascii="宋体" w:hAnsi="宋体"/>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评标委员会依据招标文件规定的技术</w:t>
      </w:r>
      <w:r>
        <w:rPr>
          <w:rFonts w:ascii="宋体" w:hAnsi="宋体"/>
          <w:color w:val="000000" w:themeColor="text1"/>
          <w:szCs w:val="24"/>
          <w14:textFill>
            <w14:solidFill>
              <w14:schemeClr w14:val="tx1"/>
            </w14:solidFill>
          </w14:textFill>
        </w:rPr>
        <w:t>/服务</w:t>
      </w:r>
      <w:r>
        <w:rPr>
          <w:rFonts w:hint="eastAsia" w:ascii="宋体" w:hAnsi="宋体"/>
          <w:color w:val="000000" w:themeColor="text1"/>
          <w:szCs w:val="24"/>
          <w14:textFill>
            <w14:solidFill>
              <w14:schemeClr w14:val="tx1"/>
            </w14:solidFill>
          </w14:textFill>
        </w:rPr>
        <w:t>、商务评审因素独立对每个有效投标文件进行详细审查（详见《评标办法前附表》）。</w:t>
      </w:r>
    </w:p>
    <w:p w14:paraId="05818E2B">
      <w:pPr>
        <w:pStyle w:val="4"/>
        <w:numPr>
          <w:ilvl w:val="0"/>
          <w:numId w:val="38"/>
        </w:numPr>
        <w:tabs>
          <w:tab w:val="left" w:pos="945"/>
        </w:tabs>
        <w:spacing w:before="0" w:after="0" w:line="360" w:lineRule="auto"/>
        <w:ind w:left="964" w:hanging="964" w:hangingChars="400"/>
        <w:rPr>
          <w:rFonts w:ascii="宋体" w:hAnsi="宋体"/>
          <w:color w:val="000000" w:themeColor="text1"/>
          <w:sz w:val="24"/>
          <w:szCs w:val="24"/>
          <w14:textFill>
            <w14:solidFill>
              <w14:schemeClr w14:val="tx1"/>
            </w14:solidFill>
          </w14:textFill>
        </w:rPr>
      </w:pPr>
      <w:bookmarkStart w:id="232" w:name="_Toc54335445"/>
      <w:bookmarkStart w:id="233" w:name="_Toc8195"/>
      <w:r>
        <w:rPr>
          <w:rFonts w:hint="eastAsia" w:ascii="宋体" w:hAnsi="宋体"/>
          <w:color w:val="000000" w:themeColor="text1"/>
          <w:sz w:val="24"/>
          <w:szCs w:val="24"/>
          <w14:textFill>
            <w14:solidFill>
              <w14:schemeClr w14:val="tx1"/>
            </w14:solidFill>
          </w14:textFill>
        </w:rPr>
        <w:t>价格评审</w:t>
      </w:r>
      <w:bookmarkEnd w:id="232"/>
      <w:bookmarkEnd w:id="233"/>
    </w:p>
    <w:p w14:paraId="4B7BE196">
      <w:pPr>
        <w:numPr>
          <w:ilvl w:val="0"/>
          <w:numId w:val="42"/>
        </w:numPr>
        <w:autoSpaceDE w:val="0"/>
        <w:autoSpaceDN w:val="0"/>
        <w:ind w:left="964" w:hanging="964" w:hangingChars="400"/>
        <w:rPr>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价格核准（核实价的确定）：评标委员会对有效投标人的详细报价进行复核，修正错误的原则详见上述第3.8.1条的规定。经修正后的报价即为核实价。</w:t>
      </w:r>
    </w:p>
    <w:p w14:paraId="2415AEF5">
      <w:pPr>
        <w:numPr>
          <w:ilvl w:val="0"/>
          <w:numId w:val="42"/>
        </w:numPr>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ab/>
      </w:r>
      <w:r>
        <w:rPr>
          <w:rFonts w:hint="eastAsia" w:ascii="宋体" w:hAnsi="宋体"/>
          <w:color w:val="000000" w:themeColor="text1"/>
          <w:szCs w:val="24"/>
          <w14:textFill>
            <w14:solidFill>
              <w14:schemeClr w14:val="tx1"/>
            </w14:solidFill>
          </w14:textFill>
        </w:rPr>
        <w:t>价格扣除：评标委员会根据采购政策功能，对符合条件的供应商报价进行价格扣除，详见《评标办法前附表》和本部分附件《政策功能性评审优惠》。</w:t>
      </w:r>
    </w:p>
    <w:p w14:paraId="23BFD345">
      <w:pPr>
        <w:numPr>
          <w:ilvl w:val="0"/>
          <w:numId w:val="42"/>
        </w:numPr>
        <w:autoSpaceDE w:val="0"/>
        <w:autoSpaceDN w:val="0"/>
        <w:ind w:left="964" w:hanging="964" w:hangingChars="400"/>
        <w:rPr>
          <w:rFonts w:ascii="宋体" w:hAnsi="宋体"/>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评标价的确定：评标委员会经上述步骤进行价格评审后，得出各有效投标人的评标价（指投标报价经算术修正的价格扣除后的价格）。</w:t>
      </w:r>
    </w:p>
    <w:p w14:paraId="5D2C9551">
      <w:pPr>
        <w:numPr>
          <w:ilvl w:val="0"/>
          <w:numId w:val="42"/>
        </w:numPr>
        <w:autoSpaceDE w:val="0"/>
        <w:autoSpaceDN w:val="0"/>
        <w:ind w:left="960" w:hanging="960" w:hangingChars="400"/>
        <w:rPr>
          <w:rFonts w:ascii="宋体" w:hAnsi="宋体"/>
          <w:b/>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 xml:space="preserve">    </w:t>
      </w:r>
      <w:r>
        <w:rPr>
          <w:rFonts w:hint="eastAsia" w:ascii="宋体" w:hAnsi="宋体"/>
          <w:b/>
          <w:color w:val="000000" w:themeColor="text1"/>
          <w:szCs w:val="24"/>
          <w14:textFill>
            <w14:solidFill>
              <w14:schemeClr w14:val="tx1"/>
            </w14:solidFill>
          </w14:textFill>
        </w:rPr>
        <w:t>价格评审结果</w:t>
      </w:r>
    </w:p>
    <w:p w14:paraId="2C6777DD">
      <w:pPr>
        <w:ind w:left="964" w:hanging="964" w:hangingChars="400"/>
        <w:rPr>
          <w:rFonts w:ascii="宋体" w:hAnsi="宋体"/>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7.4.1  采用最低评标价法评标时：</w:t>
      </w:r>
      <w:r>
        <w:rPr>
          <w:rFonts w:hint="eastAsia" w:ascii="宋体" w:hAnsi="宋体"/>
          <w:color w:val="000000" w:themeColor="text1"/>
          <w:szCs w:val="24"/>
          <w14:textFill>
            <w14:solidFill>
              <w14:schemeClr w14:val="tx1"/>
            </w14:solidFill>
          </w14:textFill>
        </w:rPr>
        <w:t>除了算术修正的价格扣除外，不能对投标人的投标价格进行任何调整。</w:t>
      </w:r>
    </w:p>
    <w:p w14:paraId="7BC8BD43">
      <w:pPr>
        <w:ind w:left="964" w:hanging="964" w:hangingChars="400"/>
        <w:rPr>
          <w:rFonts w:ascii="宋体" w:hAnsi="宋体"/>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7.4.2  采用综合评分法评标时：</w:t>
      </w:r>
      <w:r>
        <w:rPr>
          <w:rFonts w:hint="eastAsia" w:ascii="宋体" w:hAnsi="宋体"/>
          <w:color w:val="000000" w:themeColor="text1"/>
          <w:szCs w:val="24"/>
          <w14:textFill>
            <w14:solidFill>
              <w14:schemeClr w14:val="tx1"/>
            </w14:solidFill>
          </w14:textFill>
        </w:rPr>
        <w:t>价格分采用低价优先法计算，即满足招标文件要求且投标价格最低的投标报价为评标基准价，其价格分为满分。价格分计算详见《价格评审表》。</w:t>
      </w:r>
    </w:p>
    <w:p w14:paraId="5BBC0509">
      <w:pPr>
        <w:pStyle w:val="4"/>
        <w:numPr>
          <w:ilvl w:val="0"/>
          <w:numId w:val="38"/>
        </w:numPr>
        <w:tabs>
          <w:tab w:val="left" w:pos="945"/>
        </w:tabs>
        <w:spacing w:before="0" w:after="0" w:line="360" w:lineRule="auto"/>
        <w:ind w:left="964" w:hanging="964" w:hangingChars="400"/>
        <w:rPr>
          <w:rFonts w:ascii="宋体" w:hAnsi="宋体"/>
          <w:color w:val="000000" w:themeColor="text1"/>
          <w:sz w:val="24"/>
          <w:szCs w:val="24"/>
          <w14:textFill>
            <w14:solidFill>
              <w14:schemeClr w14:val="tx1"/>
            </w14:solidFill>
          </w14:textFill>
        </w:rPr>
      </w:pPr>
      <w:bookmarkStart w:id="234" w:name="_Toc54335446"/>
      <w:bookmarkStart w:id="235" w:name="_Toc30847"/>
      <w:r>
        <w:rPr>
          <w:rFonts w:hint="eastAsia" w:ascii="宋体" w:hAnsi="宋体"/>
          <w:color w:val="000000" w:themeColor="text1"/>
          <w:sz w:val="24"/>
          <w:szCs w:val="24"/>
          <w14:textFill>
            <w14:solidFill>
              <w14:schemeClr w14:val="tx1"/>
            </w14:solidFill>
          </w14:textFill>
        </w:rPr>
        <w:t>评分汇总</w:t>
      </w:r>
      <w:r>
        <w:rPr>
          <w:rFonts w:hint="eastAsia" w:ascii="宋体" w:hAnsi="宋体"/>
          <w:b w:val="0"/>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采用综合评分法评标时</w:t>
      </w:r>
      <w:r>
        <w:rPr>
          <w:rFonts w:hint="eastAsia" w:ascii="宋体" w:hAnsi="宋体"/>
          <w:b w:val="0"/>
          <w:color w:val="000000" w:themeColor="text1"/>
          <w:sz w:val="24"/>
          <w:szCs w:val="24"/>
          <w14:textFill>
            <w14:solidFill>
              <w14:schemeClr w14:val="tx1"/>
            </w14:solidFill>
          </w14:textFill>
        </w:rPr>
        <w:t>）</w:t>
      </w:r>
      <w:bookmarkEnd w:id="234"/>
      <w:bookmarkEnd w:id="235"/>
    </w:p>
    <w:p w14:paraId="0FDA2FB5">
      <w:pPr>
        <w:numPr>
          <w:ilvl w:val="0"/>
          <w:numId w:val="43"/>
        </w:numPr>
        <w:tabs>
          <w:tab w:val="left" w:pos="945"/>
        </w:tabs>
        <w:autoSpaceDE w:val="0"/>
        <w:autoSpaceDN w:val="0"/>
        <w:ind w:left="964" w:hanging="964" w:hangingChars="400"/>
        <w:rPr>
          <w:rFonts w:ascii="宋体" w:hAnsi="宋体"/>
          <w:b/>
          <w:color w:val="000000" w:themeColor="text1"/>
          <w:szCs w:val="24"/>
          <w14:textFill>
            <w14:solidFill>
              <w14:schemeClr w14:val="tx1"/>
            </w14:solidFill>
          </w14:textFill>
        </w:rPr>
      </w:pPr>
      <w:bookmarkStart w:id="236" w:name="_Toc47525140"/>
      <w:bookmarkEnd w:id="236"/>
      <w:bookmarkStart w:id="237" w:name="_Toc46305929"/>
      <w:bookmarkEnd w:id="237"/>
      <w:bookmarkStart w:id="238" w:name="_Toc44687958"/>
      <w:bookmarkEnd w:id="238"/>
      <w:bookmarkStart w:id="239" w:name="_Toc44688184"/>
      <w:bookmarkEnd w:id="239"/>
      <w:bookmarkStart w:id="240" w:name="_Toc44687592"/>
      <w:bookmarkEnd w:id="240"/>
      <w:bookmarkStart w:id="241" w:name="_Toc47459108"/>
      <w:bookmarkEnd w:id="241"/>
      <w:r>
        <w:rPr>
          <w:rFonts w:hint="eastAsia" w:ascii="宋体" w:hAnsi="宋体"/>
          <w:b/>
          <w:color w:val="000000" w:themeColor="text1"/>
          <w:szCs w:val="24"/>
          <w14:textFill>
            <w14:solidFill>
              <w14:schemeClr w14:val="tx1"/>
            </w14:solidFill>
          </w14:textFill>
        </w:rPr>
        <w:t>得分汇总方式：</w:t>
      </w:r>
    </w:p>
    <w:p w14:paraId="11075D8A">
      <w:pPr>
        <w:pStyle w:val="11"/>
        <w:ind w:firstLine="960" w:firstLine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综合得分计算详见《评标办法前附表》。</w:t>
      </w:r>
    </w:p>
    <w:p w14:paraId="5B576AC1">
      <w:pPr>
        <w:numPr>
          <w:ilvl w:val="0"/>
          <w:numId w:val="43"/>
        </w:numPr>
        <w:tabs>
          <w:tab w:val="left" w:pos="945"/>
        </w:tabs>
        <w:autoSpaceDE w:val="0"/>
        <w:autoSpaceDN w:val="0"/>
        <w:ind w:left="964" w:hanging="964" w:hangingChars="400"/>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综合得分汇总：综合得分计算详见《评标办法前附表》。</w:t>
      </w:r>
    </w:p>
    <w:p w14:paraId="45259C99">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综合得分按照四舍五入原则最多保留两位小数。</w:t>
      </w:r>
    </w:p>
    <w:p w14:paraId="324385DD">
      <w:pPr>
        <w:numPr>
          <w:ilvl w:val="0"/>
          <w:numId w:val="43"/>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评标结果汇总完成后，除下列情形外，任何人不得修改评标结果：</w:t>
      </w:r>
    </w:p>
    <w:p w14:paraId="28FAC09D">
      <w:pPr>
        <w:ind w:left="840" w:leftChars="200" w:hanging="360" w:hangingChars="15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（1）分值汇总计算错误的；</w:t>
      </w:r>
    </w:p>
    <w:p w14:paraId="7887EE5D">
      <w:pPr>
        <w:ind w:left="840" w:leftChars="200" w:hanging="360" w:hangingChars="15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（2）分项评分超出评分标准范围的；</w:t>
      </w:r>
    </w:p>
    <w:p w14:paraId="05CAADBD">
      <w:pPr>
        <w:ind w:left="840" w:leftChars="200" w:hanging="360" w:hangingChars="15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（3）评标委员会成员对客观评审因素评分不一致的；</w:t>
      </w:r>
    </w:p>
    <w:p w14:paraId="00357D95">
      <w:pPr>
        <w:ind w:left="840" w:leftChars="200" w:hanging="360" w:hangingChars="15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（4）经评标委员会认定评分畸高、畸低的。</w:t>
      </w:r>
    </w:p>
    <w:p w14:paraId="0F12E4C4">
      <w:pPr>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 xml:space="preserve">          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监督部门。</w:t>
      </w:r>
    </w:p>
    <w:p w14:paraId="39C46830">
      <w:pPr>
        <w:pStyle w:val="4"/>
        <w:numPr>
          <w:ilvl w:val="0"/>
          <w:numId w:val="38"/>
        </w:numPr>
        <w:tabs>
          <w:tab w:val="left" w:pos="945"/>
        </w:tabs>
        <w:spacing w:before="0" w:after="0" w:line="360" w:lineRule="auto"/>
        <w:ind w:left="964" w:hanging="964" w:hangingChars="400"/>
        <w:rPr>
          <w:rFonts w:ascii="宋体" w:hAnsi="宋体"/>
          <w:color w:val="000000" w:themeColor="text1"/>
          <w:sz w:val="24"/>
          <w:szCs w:val="24"/>
          <w14:textFill>
            <w14:solidFill>
              <w14:schemeClr w14:val="tx1"/>
            </w14:solidFill>
          </w14:textFill>
        </w:rPr>
      </w:pPr>
      <w:bookmarkStart w:id="242" w:name="_Toc24006"/>
      <w:bookmarkStart w:id="243" w:name="_Toc54335447"/>
      <w:r>
        <w:rPr>
          <w:rFonts w:hint="eastAsia" w:ascii="宋体" w:hAnsi="宋体"/>
          <w:color w:val="000000" w:themeColor="text1"/>
          <w:sz w:val="24"/>
          <w:szCs w:val="24"/>
          <w14:textFill>
            <w14:solidFill>
              <w14:schemeClr w14:val="tx1"/>
            </w14:solidFill>
          </w14:textFill>
        </w:rPr>
        <w:t>评标结果排序与推荐中标候选人</w:t>
      </w:r>
      <w:bookmarkEnd w:id="242"/>
      <w:bookmarkEnd w:id="243"/>
    </w:p>
    <w:p w14:paraId="4477833D">
      <w:pPr>
        <w:numPr>
          <w:ilvl w:val="1"/>
          <w:numId w:val="0"/>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9.1.</w:t>
      </w:r>
      <w:r>
        <w:rPr>
          <w:rFonts w:hint="eastAsia" w:ascii="宋体" w:hAnsi="宋体"/>
          <w:b/>
          <w:color w:val="000000" w:themeColor="text1"/>
          <w:szCs w:val="24"/>
          <w14:textFill>
            <w14:solidFill>
              <w14:schemeClr w14:val="tx1"/>
            </w14:solidFill>
          </w14:textFill>
        </w:rPr>
        <w:t>采用最低评标价法评标时：</w:t>
      </w:r>
    </w:p>
    <w:p w14:paraId="50C9F0E1">
      <w:pPr>
        <w:numPr>
          <w:ilvl w:val="0"/>
          <w:numId w:val="44"/>
        </w:numPr>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 xml:space="preserve">  评标结果按投标报价由低到高顺序排列，投标报价相同的，由评标委员会采取随机抽取的方式确定。排名第一的投标人为第一中标候选人，排名第二的投标人为第二中标候选人，依次类推。</w:t>
      </w:r>
    </w:p>
    <w:p w14:paraId="036E57E9">
      <w:pPr>
        <w:numPr>
          <w:ilvl w:val="1"/>
          <w:numId w:val="0"/>
        </w:numPr>
        <w:tabs>
          <w:tab w:val="left" w:pos="945"/>
        </w:tabs>
        <w:autoSpaceDE w:val="0"/>
        <w:autoSpaceDN w:val="0"/>
        <w:ind w:left="960" w:hanging="960" w:hangingChars="400"/>
        <w:rPr>
          <w:rFonts w:ascii="宋体" w:hAnsi="宋体"/>
          <w:b/>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9.2.</w:t>
      </w:r>
      <w:r>
        <w:rPr>
          <w:rFonts w:hint="eastAsia" w:ascii="宋体" w:hAnsi="宋体"/>
          <w:b/>
          <w:color w:val="000000" w:themeColor="text1"/>
          <w:szCs w:val="24"/>
          <w14:textFill>
            <w14:solidFill>
              <w14:schemeClr w14:val="tx1"/>
            </w14:solidFill>
          </w14:textFill>
        </w:rPr>
        <w:t>采用综合评分法评标时：</w:t>
      </w:r>
    </w:p>
    <w:p w14:paraId="61D425C3">
      <w:pPr>
        <w:numPr>
          <w:ilvl w:val="2"/>
          <w:numId w:val="0"/>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9.2.1评标结果按评审后综合得分由高到低顺序排列。综合得分相同的，按下列顺序比较确定：①投标报价（煎药机煎药服务的报价由低到高）；②技术（服务）部分得分（由高到低）；③综合得分相同、煎药机煎药服务的报价投标报价和技术（服务）得分均相同的，名次由评标委员会采取随机抽取的方式确定；④法律法规有明确规定的，以法律法规规定为准。排名第一的投标人为第一中标候选人，排名第二的投标人为第二中标候选人，依次类推 。</w:t>
      </w:r>
    </w:p>
    <w:p w14:paraId="233FD026">
      <w:pPr>
        <w:numPr>
          <w:ilvl w:val="1"/>
          <w:numId w:val="0"/>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9.3.本项目（采购包）推荐的中标候选人数量见《评标办法前附表》，如未载明的，为3名中标候选人。</w:t>
      </w:r>
    </w:p>
    <w:p w14:paraId="56D46A83">
      <w:pPr>
        <w:pStyle w:val="4"/>
        <w:numPr>
          <w:ilvl w:val="0"/>
          <w:numId w:val="38"/>
        </w:numPr>
        <w:tabs>
          <w:tab w:val="left" w:pos="945"/>
        </w:tabs>
        <w:spacing w:before="0" w:after="0" w:line="360" w:lineRule="auto"/>
        <w:ind w:left="964" w:hanging="964" w:hangingChars="400"/>
        <w:rPr>
          <w:rFonts w:ascii="宋体" w:hAnsi="宋体"/>
          <w:color w:val="000000" w:themeColor="text1"/>
          <w:sz w:val="24"/>
          <w:szCs w:val="24"/>
          <w14:textFill>
            <w14:solidFill>
              <w14:schemeClr w14:val="tx1"/>
            </w14:solidFill>
          </w14:textFill>
        </w:rPr>
      </w:pPr>
      <w:bookmarkStart w:id="244" w:name="_Toc17580"/>
      <w:bookmarkStart w:id="245" w:name="_Toc54335448"/>
      <w:r>
        <w:rPr>
          <w:rFonts w:hint="eastAsia" w:ascii="宋体" w:hAnsi="宋体"/>
          <w:color w:val="000000" w:themeColor="text1"/>
          <w:sz w:val="24"/>
          <w:szCs w:val="24"/>
          <w14:textFill>
            <w14:solidFill>
              <w14:schemeClr w14:val="tx1"/>
            </w14:solidFill>
          </w14:textFill>
        </w:rPr>
        <w:t>定标</w:t>
      </w:r>
      <w:bookmarkEnd w:id="244"/>
      <w:bookmarkEnd w:id="245"/>
    </w:p>
    <w:p w14:paraId="136F501B">
      <w:pPr>
        <w:numPr>
          <w:ilvl w:val="0"/>
          <w:numId w:val="45"/>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根据评标委员会的评标结果，中标供应商的确定详见《投标人须知》第20.条。</w:t>
      </w:r>
    </w:p>
    <w:p w14:paraId="61017068">
      <w:pPr>
        <w:numPr>
          <w:ilvl w:val="0"/>
          <w:numId w:val="45"/>
        </w:numPr>
        <w:tabs>
          <w:tab w:val="left" w:pos="945"/>
        </w:tabs>
        <w:autoSpaceDE w:val="0"/>
        <w:autoSpaceDN w:val="0"/>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中标价的确定：评标价仅用于计算价格评分和排序。除了按本部分第3.8.1条进行算术修正并经投标人确认的投标报价作为中标价外，中标价以开标时公开唱标读额为准。</w:t>
      </w:r>
    </w:p>
    <w:p w14:paraId="646D5F52">
      <w:pPr>
        <w:pStyle w:val="4"/>
        <w:numPr>
          <w:ilvl w:val="0"/>
          <w:numId w:val="38"/>
        </w:numPr>
        <w:tabs>
          <w:tab w:val="left" w:pos="945"/>
        </w:tabs>
        <w:spacing w:before="0" w:after="0" w:line="360" w:lineRule="auto"/>
        <w:ind w:left="964" w:hanging="964" w:hangingChars="400"/>
        <w:rPr>
          <w:rFonts w:ascii="宋体" w:hAnsi="宋体"/>
          <w:color w:val="000000" w:themeColor="text1"/>
          <w:sz w:val="24"/>
          <w:szCs w:val="24"/>
          <w14:textFill>
            <w14:solidFill>
              <w14:schemeClr w14:val="tx1"/>
            </w14:solidFill>
          </w14:textFill>
        </w:rPr>
      </w:pPr>
      <w:bookmarkStart w:id="246" w:name="_Toc54335449"/>
      <w:bookmarkStart w:id="247" w:name="_Toc25335"/>
      <w:r>
        <w:rPr>
          <w:rFonts w:hint="eastAsia" w:ascii="宋体" w:hAnsi="宋体"/>
          <w:color w:val="000000" w:themeColor="text1"/>
          <w:sz w:val="24"/>
          <w:szCs w:val="24"/>
          <w14:textFill>
            <w14:solidFill>
              <w14:schemeClr w14:val="tx1"/>
            </w14:solidFill>
          </w14:textFill>
        </w:rPr>
        <w:t>项目废标</w:t>
      </w:r>
      <w:bookmarkEnd w:id="246"/>
      <w:bookmarkEnd w:id="247"/>
    </w:p>
    <w:p w14:paraId="5677C7B8">
      <w:pPr>
        <w:pStyle w:val="71"/>
        <w:ind w:left="960"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11.1.   本项目或采购包出现下列情形之一的，应予废标：</w:t>
      </w:r>
    </w:p>
    <w:p w14:paraId="06CF6826">
      <w:pPr>
        <w:pStyle w:val="71"/>
        <w:ind w:firstLine="48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（1）符合资格条件的供应商或者对招标文件作实质响应的供应商不足三家的（但评标委员会认为即使不足3家，但供应商的投标文件之间存在明显竞争的情形除外，该情形应继续评审）；</w:t>
      </w:r>
    </w:p>
    <w:p w14:paraId="004B3AFF">
      <w:pPr>
        <w:pStyle w:val="71"/>
        <w:ind w:firstLine="48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（2）出现影响采购公正的违法、违规行为的；</w:t>
      </w:r>
    </w:p>
    <w:p w14:paraId="6FD87D70">
      <w:pPr>
        <w:pStyle w:val="71"/>
        <w:ind w:firstLine="48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（3）投标人的报价均超过了采购预算，采购人不能支付的；</w:t>
      </w:r>
    </w:p>
    <w:p w14:paraId="144E001C">
      <w:pPr>
        <w:pStyle w:val="71"/>
        <w:ind w:firstLine="48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（4）</w:t>
      </w:r>
      <w:r>
        <w:rPr>
          <w:rFonts w:hint="eastAsia" w:ascii="宋体" w:hAnsi="宋体"/>
          <w:color w:val="000000" w:themeColor="text1"/>
          <w:szCs w:val="24"/>
          <w14:textFill>
            <w14:solidFill>
              <w14:schemeClr w14:val="tx1"/>
            </w14:solidFill>
          </w14:textFill>
        </w:rPr>
        <w:tab/>
      </w:r>
      <w:r>
        <w:rPr>
          <w:rFonts w:hint="eastAsia" w:ascii="宋体" w:hAnsi="宋体"/>
          <w:color w:val="000000" w:themeColor="text1"/>
          <w:szCs w:val="24"/>
          <w14:textFill>
            <w14:solidFill>
              <w14:schemeClr w14:val="tx1"/>
            </w14:solidFill>
          </w14:textFill>
        </w:rPr>
        <w:t>因重大变故，采购任务取消的。</w:t>
      </w:r>
    </w:p>
    <w:p w14:paraId="4F62C524">
      <w:pPr>
        <w:pStyle w:val="71"/>
        <w:ind w:firstLine="0" w:firstLineChars="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 xml:space="preserve"> 11.2   </w:t>
      </w:r>
      <w:r>
        <w:rPr>
          <w:rFonts w:hint="eastAsia" w:ascii="宋体" w:hAnsi="宋体"/>
          <w:b/>
          <w:bCs/>
          <w:color w:val="000000" w:themeColor="text1"/>
          <w:szCs w:val="24"/>
          <w14:textFill>
            <w14:solidFill>
              <w14:schemeClr w14:val="tx1"/>
            </w14:solidFill>
          </w14:textFill>
        </w:rPr>
        <w:t>终止公告</w:t>
      </w:r>
    </w:p>
    <w:p w14:paraId="21083CE4">
      <w:pPr>
        <w:pStyle w:val="71"/>
        <w:ind w:left="960" w:leftChars="400" w:firstLine="0" w:firstLineChars="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 xml:space="preserve">项目废标后，采购人或采购代理机构将在采购公告发布的媒体上发布终止公告，终止公告的公告期限为1个工作日。   </w:t>
      </w:r>
    </w:p>
    <w:p w14:paraId="0C1D3B28">
      <w:pPr>
        <w:pStyle w:val="4"/>
        <w:numPr>
          <w:ilvl w:val="0"/>
          <w:numId w:val="34"/>
        </w:numPr>
        <w:tabs>
          <w:tab w:val="left" w:pos="945"/>
        </w:tabs>
        <w:spacing w:before="0" w:after="0" w:line="360" w:lineRule="auto"/>
        <w:ind w:left="964" w:hanging="964" w:hangingChars="400"/>
        <w:rPr>
          <w:rFonts w:ascii="宋体" w:hAnsi="宋体"/>
          <w:color w:val="000000" w:themeColor="text1"/>
          <w:sz w:val="24"/>
          <w:szCs w:val="24"/>
          <w14:textFill>
            <w14:solidFill>
              <w14:schemeClr w14:val="tx1"/>
            </w14:solidFill>
          </w14:textFill>
        </w:rPr>
      </w:pPr>
      <w:bookmarkStart w:id="248" w:name="_Toc2449"/>
      <w:bookmarkStart w:id="249" w:name="_Toc50460204"/>
      <w:bookmarkStart w:id="250" w:name="_Toc54335450"/>
      <w:r>
        <w:rPr>
          <w:rFonts w:hint="eastAsia"/>
          <w:color w:val="000000" w:themeColor="text1"/>
          <w:sz w:val="24"/>
          <w:szCs w:val="24"/>
          <w14:textFill>
            <w14:solidFill>
              <w14:schemeClr w14:val="tx1"/>
            </w14:solidFill>
          </w14:textFill>
        </w:rPr>
        <w:t>其他内容</w:t>
      </w:r>
      <w:bookmarkEnd w:id="248"/>
      <w:bookmarkEnd w:id="249"/>
      <w:bookmarkEnd w:id="250"/>
    </w:p>
    <w:p w14:paraId="756F9A45">
      <w:pPr>
        <w:pStyle w:val="4"/>
        <w:numPr>
          <w:ilvl w:val="0"/>
          <w:numId w:val="38"/>
        </w:numPr>
        <w:tabs>
          <w:tab w:val="left" w:pos="945"/>
        </w:tabs>
        <w:spacing w:before="0" w:after="0" w:line="360" w:lineRule="auto"/>
        <w:ind w:left="964" w:hanging="964" w:hangingChars="400"/>
        <w:rPr>
          <w:rFonts w:ascii="宋体" w:hAnsi="宋体"/>
          <w:color w:val="000000" w:themeColor="text1"/>
          <w:sz w:val="24"/>
          <w:szCs w:val="24"/>
          <w14:textFill>
            <w14:solidFill>
              <w14:schemeClr w14:val="tx1"/>
            </w14:solidFill>
          </w14:textFill>
        </w:rPr>
      </w:pPr>
      <w:bookmarkStart w:id="251" w:name="_Toc50460205"/>
      <w:bookmarkStart w:id="252" w:name="_Toc25086"/>
      <w:bookmarkStart w:id="253" w:name="_Toc54335451"/>
      <w:r>
        <w:rPr>
          <w:rFonts w:hint="eastAsia" w:ascii="宋体" w:hAnsi="宋体"/>
          <w:color w:val="000000" w:themeColor="text1"/>
          <w:sz w:val="24"/>
          <w:szCs w:val="24"/>
          <w14:textFill>
            <w14:solidFill>
              <w14:schemeClr w14:val="tx1"/>
            </w14:solidFill>
          </w14:textFill>
        </w:rPr>
        <w:t>需要补充的其他内容</w:t>
      </w:r>
      <w:bookmarkEnd w:id="251"/>
      <w:bookmarkEnd w:id="252"/>
      <w:bookmarkEnd w:id="253"/>
    </w:p>
    <w:p w14:paraId="0564A42E">
      <w:pPr>
        <w:pStyle w:val="71"/>
        <w:ind w:firstLine="960" w:firstLineChars="400"/>
        <w:rPr>
          <w:rFonts w:ascii="宋体" w:hAnsi="宋体"/>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见《评标办法前附表》。</w:t>
      </w:r>
    </w:p>
    <w:p w14:paraId="0F29859E">
      <w:pPr>
        <w:pStyle w:val="4"/>
        <w:numPr>
          <w:ilvl w:val="0"/>
          <w:numId w:val="38"/>
        </w:numPr>
        <w:tabs>
          <w:tab w:val="left" w:pos="945"/>
        </w:tabs>
        <w:spacing w:before="0" w:after="0" w:line="360" w:lineRule="auto"/>
        <w:ind w:left="964" w:hanging="964" w:hangingChars="400"/>
        <w:rPr>
          <w:rFonts w:ascii="宋体" w:hAnsi="宋体"/>
          <w:color w:val="000000" w:themeColor="text1"/>
          <w:sz w:val="24"/>
          <w:szCs w:val="24"/>
          <w14:textFill>
            <w14:solidFill>
              <w14:schemeClr w14:val="tx1"/>
            </w14:solidFill>
          </w14:textFill>
        </w:rPr>
        <w:sectPr>
          <w:pgSz w:w="11906" w:h="16838"/>
          <w:pgMar w:top="1440" w:right="1800" w:bottom="1440" w:left="1800" w:header="851" w:footer="992" w:gutter="0"/>
          <w:cols w:space="720" w:num="1"/>
          <w:docGrid w:type="lines" w:linePitch="312" w:charSpace="0"/>
        </w:sectPr>
      </w:pPr>
      <w:bookmarkStart w:id="254" w:name="_Toc50460206"/>
      <w:bookmarkStart w:id="255" w:name="_Toc54335452"/>
    </w:p>
    <w:bookmarkEnd w:id="175"/>
    <w:bookmarkEnd w:id="254"/>
    <w:bookmarkEnd w:id="255"/>
    <w:p w14:paraId="69D3EA6E">
      <w:pPr>
        <w:pStyle w:val="2"/>
        <w:numPr>
          <w:ilvl w:val="0"/>
          <w:numId w:val="3"/>
        </w:numPr>
        <w:spacing w:before="0" w:after="0" w:line="360" w:lineRule="auto"/>
        <w:ind w:left="0" w:firstLine="0"/>
        <w:jc w:val="center"/>
        <w:rPr>
          <w:rFonts w:ascii="宋体" w:hAnsi="宋体"/>
          <w:color w:val="000000" w:themeColor="text1"/>
          <w:kern w:val="0"/>
          <w:sz w:val="36"/>
          <w:szCs w:val="36"/>
          <w14:textFill>
            <w14:solidFill>
              <w14:schemeClr w14:val="tx1"/>
            </w14:solidFill>
          </w14:textFill>
        </w:rPr>
      </w:pPr>
      <w:bookmarkStart w:id="256" w:name="_Toc22806173"/>
      <w:r>
        <w:rPr>
          <w:rFonts w:hint="eastAsia" w:ascii="宋体" w:hAnsi="宋体"/>
          <w:color w:val="000000" w:themeColor="text1"/>
          <w:kern w:val="0"/>
          <w:sz w:val="36"/>
          <w:szCs w:val="36"/>
          <w14:textFill>
            <w14:solidFill>
              <w14:schemeClr w14:val="tx1"/>
            </w14:solidFill>
          </w14:textFill>
        </w:rPr>
        <w:t xml:space="preserve">  </w:t>
      </w:r>
      <w:bookmarkStart w:id="257" w:name="_Toc15484"/>
      <w:r>
        <w:rPr>
          <w:rFonts w:hint="eastAsia" w:ascii="宋体" w:hAnsi="宋体"/>
          <w:color w:val="000000" w:themeColor="text1"/>
          <w:kern w:val="0"/>
          <w:sz w:val="36"/>
          <w:szCs w:val="36"/>
          <w14:textFill>
            <w14:solidFill>
              <w14:schemeClr w14:val="tx1"/>
            </w14:solidFill>
          </w14:textFill>
        </w:rPr>
        <w:t>拟签订的合同文本</w:t>
      </w:r>
      <w:bookmarkEnd w:id="256"/>
      <w:bookmarkEnd w:id="257"/>
    </w:p>
    <w:p w14:paraId="7E8CAFD4">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（注：若本项目（采购包）属于专门面向中小企业采购，则本合同为中小企业预留合同</w:t>
      </w:r>
      <w:r>
        <w:rPr>
          <w:rFonts w:hint="eastAsia" w:ascii="宋体" w:hAnsi="宋体"/>
          <w:color w:val="000000" w:themeColor="text1"/>
          <w:szCs w:val="24"/>
          <w14:textFill>
            <w14:solidFill>
              <w14:schemeClr w14:val="tx1"/>
            </w14:solidFill>
          </w14:textFill>
        </w:rPr>
        <w:tab/>
      </w:r>
      <w:r>
        <w:rPr>
          <w:rFonts w:hint="eastAsia" w:ascii="宋体" w:hAnsi="宋体"/>
          <w:color w:val="000000" w:themeColor="text1"/>
          <w:szCs w:val="24"/>
          <w14:textFill>
            <w14:solidFill>
              <w14:schemeClr w14:val="tx1"/>
            </w14:solidFill>
          </w14:textFill>
        </w:rPr>
        <w:t>）</w:t>
      </w:r>
      <w:r>
        <w:rPr>
          <w:rFonts w:ascii="宋体" w:hAnsi="宋体"/>
          <w:color w:val="000000" w:themeColor="text1"/>
          <w:szCs w:val="24"/>
          <w14:textFill>
            <w14:solidFill>
              <w14:schemeClr w14:val="tx1"/>
            </w14:solidFill>
          </w14:textFill>
        </w:rPr>
        <w:br w:type="page"/>
      </w:r>
    </w:p>
    <w:p w14:paraId="352C8E3B">
      <w:pPr>
        <w:jc w:val="center"/>
        <w:rPr>
          <w:rFonts w:ascii="宋体" w:hAnsi="宋体"/>
          <w:b/>
          <w:color w:val="000000" w:themeColor="text1"/>
          <w:sz w:val="44"/>
          <w:szCs w:val="44"/>
          <w14:textFill>
            <w14:solidFill>
              <w14:schemeClr w14:val="tx1"/>
            </w14:solidFill>
          </w14:textFill>
        </w:rPr>
      </w:pPr>
    </w:p>
    <w:p w14:paraId="3AA037BD">
      <w:pPr>
        <w:wordWrap/>
        <w:adjustRightInd w:val="0"/>
        <w:snapToGrid w:val="0"/>
        <w:jc w:val="center"/>
        <w:rPr>
          <w:rFonts w:ascii="宋体" w:hAnsi="宋体"/>
          <w:b/>
          <w:spacing w:val="200"/>
          <w:sz w:val="72"/>
          <w:szCs w:val="72"/>
        </w:rPr>
      </w:pPr>
      <w:r>
        <w:rPr>
          <w:sz w:val="21"/>
          <w:szCs w:val="24"/>
        </w:rPr>
        <w:drawing>
          <wp:inline distT="0" distB="0" distL="0" distR="0">
            <wp:extent cx="3359150" cy="1139825"/>
            <wp:effectExtent l="0" t="0" r="3175"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6"/>
                    <a:stretch>
                      <a:fillRect/>
                    </a:stretch>
                  </pic:blipFill>
                  <pic:spPr>
                    <a:xfrm>
                      <a:off x="0" y="0"/>
                      <a:ext cx="3393144" cy="1151431"/>
                    </a:xfrm>
                    <a:prstGeom prst="rect">
                      <a:avLst/>
                    </a:prstGeom>
                  </pic:spPr>
                </pic:pic>
              </a:graphicData>
            </a:graphic>
          </wp:inline>
        </w:drawing>
      </w:r>
    </w:p>
    <w:p w14:paraId="1036F63A">
      <w:pPr>
        <w:wordWrap/>
        <w:adjustRightInd w:val="0"/>
        <w:snapToGrid w:val="0"/>
        <w:jc w:val="center"/>
        <w:rPr>
          <w:rFonts w:ascii="宋体" w:hAnsi="宋体"/>
          <w:b/>
          <w:spacing w:val="200"/>
          <w:sz w:val="96"/>
          <w:szCs w:val="24"/>
        </w:rPr>
      </w:pPr>
    </w:p>
    <w:p w14:paraId="75F3F622">
      <w:pPr>
        <w:wordWrap/>
        <w:adjustRightInd w:val="0"/>
        <w:snapToGrid w:val="0"/>
        <w:jc w:val="center"/>
        <w:rPr>
          <w:rFonts w:ascii="宋体" w:hAnsi="宋体"/>
          <w:b/>
          <w:spacing w:val="200"/>
          <w:sz w:val="96"/>
          <w:szCs w:val="24"/>
        </w:rPr>
      </w:pPr>
      <w:r>
        <w:rPr>
          <w:rFonts w:hint="eastAsia" w:ascii="宋体" w:hAnsi="宋体"/>
          <w:b/>
          <w:spacing w:val="200"/>
          <w:sz w:val="96"/>
          <w:szCs w:val="24"/>
        </w:rPr>
        <w:t>合同书</w:t>
      </w:r>
    </w:p>
    <w:p w14:paraId="324C8464">
      <w:pPr>
        <w:wordWrap/>
        <w:adjustRightInd w:val="0"/>
        <w:snapToGrid w:val="0"/>
        <w:jc w:val="center"/>
        <w:rPr>
          <w:rFonts w:ascii="宋体" w:hAnsi="宋体"/>
          <w:b/>
          <w:sz w:val="32"/>
          <w:szCs w:val="24"/>
        </w:rPr>
      </w:pPr>
    </w:p>
    <w:p w14:paraId="646D6815">
      <w:pPr>
        <w:widowControl/>
        <w:spacing w:before="156" w:beforeLines="50" w:after="200" w:line="460" w:lineRule="exact"/>
        <w:ind w:firstLine="560" w:firstLineChars="200"/>
        <w:rPr>
          <w:rFonts w:ascii="宋体" w:cs="宋体"/>
          <w:bCs/>
          <w:kern w:val="0"/>
          <w:sz w:val="28"/>
          <w:szCs w:val="24"/>
          <w:lang w:bidi="en-US"/>
        </w:rPr>
      </w:pPr>
    </w:p>
    <w:p w14:paraId="7AE13DE7">
      <w:pPr>
        <w:wordWrap/>
        <w:adjustRightInd w:val="0"/>
        <w:snapToGrid w:val="0"/>
        <w:jc w:val="center"/>
        <w:rPr>
          <w:rFonts w:ascii="宋体" w:hAnsi="宋体"/>
          <w:b/>
          <w:sz w:val="32"/>
          <w:szCs w:val="24"/>
        </w:rPr>
      </w:pPr>
    </w:p>
    <w:p w14:paraId="226B19D5">
      <w:pPr>
        <w:widowControl/>
        <w:wordWrap/>
        <w:adjustRightInd w:val="0"/>
        <w:snapToGrid w:val="0"/>
        <w:spacing w:line="600" w:lineRule="exact"/>
        <w:ind w:firstLine="562" w:firstLineChars="200"/>
        <w:jc w:val="left"/>
        <w:rPr>
          <w:rFonts w:ascii="宋体" w:hAnsi="宋体"/>
          <w:b/>
          <w:sz w:val="32"/>
          <w:szCs w:val="24"/>
        </w:rPr>
      </w:pPr>
      <w:r>
        <w:rPr>
          <w:rFonts w:hint="eastAsia" w:ascii="宋体" w:hAnsi="宋体"/>
          <w:b/>
          <w:sz w:val="28"/>
          <w:szCs w:val="24"/>
        </w:rPr>
        <w:t>合同编号：</w:t>
      </w:r>
      <w:r>
        <w:rPr>
          <w:rFonts w:hint="eastAsia" w:ascii="宋体" w:hAnsi="宋体"/>
          <w:b/>
          <w:sz w:val="28"/>
          <w:szCs w:val="24"/>
          <w:u w:val="single"/>
        </w:rPr>
        <w:t xml:space="preserve">ZHFYHT【202X】0000X           </w:t>
      </w:r>
    </w:p>
    <w:p w14:paraId="75FCD6EF">
      <w:pPr>
        <w:widowControl/>
        <w:wordWrap/>
        <w:adjustRightInd w:val="0"/>
        <w:snapToGrid w:val="0"/>
        <w:spacing w:line="600" w:lineRule="exact"/>
        <w:ind w:firstLine="562" w:firstLineChars="200"/>
        <w:rPr>
          <w:rFonts w:ascii="宋体" w:hAnsi="宋体"/>
          <w:b/>
          <w:sz w:val="28"/>
          <w:szCs w:val="24"/>
          <w:u w:val="single"/>
        </w:rPr>
      </w:pPr>
      <w:r>
        <w:rPr>
          <w:rFonts w:hint="eastAsia" w:ascii="宋体" w:hAnsi="宋体"/>
          <w:b/>
          <w:sz w:val="28"/>
          <w:szCs w:val="24"/>
        </w:rPr>
        <w:t>合同名称：</w:t>
      </w:r>
      <w:r>
        <w:rPr>
          <w:rFonts w:hint="eastAsia" w:ascii="宋体" w:hAnsi="宋体"/>
          <w:b/>
          <w:sz w:val="28"/>
          <w:szCs w:val="24"/>
          <w:u w:val="single"/>
        </w:rPr>
        <w:t xml:space="preserve">                              </w:t>
      </w:r>
    </w:p>
    <w:p w14:paraId="35F0A820">
      <w:pPr>
        <w:widowControl/>
        <w:wordWrap/>
        <w:adjustRightInd w:val="0"/>
        <w:snapToGrid w:val="0"/>
        <w:spacing w:line="600" w:lineRule="exact"/>
        <w:ind w:firstLine="562" w:firstLineChars="200"/>
        <w:rPr>
          <w:rFonts w:ascii="宋体" w:hAnsi="宋体" w:cs="宋体"/>
          <w:b/>
          <w:bCs/>
          <w:kern w:val="0"/>
          <w:sz w:val="28"/>
          <w:szCs w:val="24"/>
          <w:u w:val="single"/>
          <w:lang w:bidi="en-US"/>
        </w:rPr>
      </w:pPr>
      <w:r>
        <w:rPr>
          <w:rFonts w:hint="eastAsia" w:ascii="宋体" w:hAnsi="宋体" w:cs="宋体"/>
          <w:b/>
          <w:bCs/>
          <w:kern w:val="0"/>
          <w:sz w:val="28"/>
          <w:szCs w:val="24"/>
          <w:lang w:bidi="en-US"/>
        </w:rPr>
        <w:t>甲    方：</w:t>
      </w:r>
      <w:r>
        <w:rPr>
          <w:rFonts w:hint="eastAsia" w:ascii="宋体" w:hAnsi="宋体" w:cs="宋体"/>
          <w:b/>
          <w:bCs/>
          <w:kern w:val="0"/>
          <w:sz w:val="28"/>
          <w:szCs w:val="24"/>
          <w:u w:val="single"/>
          <w:lang w:bidi="en-US"/>
        </w:rPr>
        <w:t xml:space="preserve">                              </w:t>
      </w:r>
    </w:p>
    <w:p w14:paraId="7FF48925">
      <w:pPr>
        <w:widowControl/>
        <w:wordWrap/>
        <w:adjustRightInd w:val="0"/>
        <w:snapToGrid w:val="0"/>
        <w:spacing w:line="600" w:lineRule="exact"/>
        <w:ind w:firstLine="562" w:firstLineChars="200"/>
        <w:rPr>
          <w:rFonts w:ascii="宋体" w:hAnsi="宋体" w:cs="宋体"/>
          <w:b/>
          <w:bCs/>
          <w:kern w:val="0"/>
          <w:sz w:val="28"/>
          <w:szCs w:val="24"/>
          <w:u w:val="single"/>
          <w:lang w:bidi="en-US"/>
        </w:rPr>
      </w:pPr>
      <w:r>
        <w:rPr>
          <w:rFonts w:hint="eastAsia" w:ascii="宋体" w:hAnsi="宋体" w:cs="宋体"/>
          <w:b/>
          <w:bCs/>
          <w:kern w:val="0"/>
          <w:sz w:val="28"/>
          <w:szCs w:val="24"/>
          <w:lang w:bidi="en-US"/>
        </w:rPr>
        <w:t>乙    方：</w:t>
      </w:r>
      <w:r>
        <w:rPr>
          <w:rFonts w:hint="eastAsia" w:ascii="宋体" w:hAnsi="宋体" w:cs="宋体"/>
          <w:b/>
          <w:bCs/>
          <w:kern w:val="0"/>
          <w:sz w:val="28"/>
          <w:szCs w:val="24"/>
          <w:u w:val="single"/>
          <w:lang w:bidi="en-US"/>
        </w:rPr>
        <w:t xml:space="preserve">                              </w:t>
      </w:r>
    </w:p>
    <w:p w14:paraId="575C6FF9">
      <w:pPr>
        <w:widowControl/>
        <w:wordWrap/>
        <w:adjustRightInd w:val="0"/>
        <w:snapToGrid w:val="0"/>
        <w:spacing w:line="600" w:lineRule="exact"/>
        <w:ind w:firstLine="562" w:firstLineChars="200"/>
        <w:rPr>
          <w:rFonts w:ascii="宋体" w:hAnsi="宋体"/>
          <w:b/>
          <w:sz w:val="28"/>
          <w:szCs w:val="24"/>
        </w:rPr>
      </w:pPr>
      <w:r>
        <w:rPr>
          <w:rFonts w:hint="eastAsia" w:ascii="宋体" w:hAnsi="宋体"/>
          <w:b/>
          <w:sz w:val="28"/>
          <w:szCs w:val="24"/>
        </w:rPr>
        <w:t>签约地点：</w:t>
      </w:r>
      <w:r>
        <w:rPr>
          <w:rFonts w:hint="eastAsia" w:ascii="宋体" w:hAnsi="宋体"/>
          <w:b/>
          <w:sz w:val="28"/>
          <w:szCs w:val="24"/>
          <w:u w:val="single"/>
        </w:rPr>
        <w:t xml:space="preserve">                              </w:t>
      </w:r>
    </w:p>
    <w:p w14:paraId="246A2E20">
      <w:pPr>
        <w:wordWrap/>
        <w:adjustRightInd w:val="0"/>
        <w:snapToGrid w:val="0"/>
        <w:spacing w:line="480" w:lineRule="auto"/>
        <w:rPr>
          <w:rFonts w:ascii="宋体" w:hAnsi="宋体"/>
          <w:b/>
          <w:sz w:val="28"/>
          <w:szCs w:val="24"/>
        </w:rPr>
      </w:pPr>
    </w:p>
    <w:p w14:paraId="44F06908">
      <w:pPr>
        <w:wordWrap/>
        <w:adjustRightInd w:val="0"/>
        <w:snapToGrid w:val="0"/>
        <w:spacing w:line="480" w:lineRule="auto"/>
        <w:ind w:firstLine="1394" w:firstLineChars="496"/>
        <w:rPr>
          <w:rFonts w:ascii="宋体" w:hAnsi="宋体"/>
          <w:b/>
          <w:sz w:val="28"/>
          <w:szCs w:val="24"/>
        </w:rPr>
      </w:pPr>
    </w:p>
    <w:p w14:paraId="191FA8B7">
      <w:pPr>
        <w:adjustRightInd w:val="0"/>
        <w:snapToGrid w:val="0"/>
        <w:spacing w:line="480" w:lineRule="auto"/>
        <w:jc w:val="center"/>
        <w:rPr>
          <w:rFonts w:ascii="宋体" w:hAnsi="宋体"/>
          <w:b/>
          <w:sz w:val="28"/>
        </w:rPr>
        <w:sectPr>
          <w:headerReference r:id="rId11" w:type="default"/>
          <w:footerReference r:id="rId12" w:type="default"/>
          <w:pgSz w:w="11906" w:h="16838"/>
          <w:pgMar w:top="1440" w:right="1800" w:bottom="1440" w:left="1800" w:header="851" w:footer="992" w:gutter="0"/>
          <w:cols w:space="425" w:num="1"/>
          <w:docGrid w:type="lines" w:linePitch="312" w:charSpace="0"/>
        </w:sectPr>
      </w:pPr>
      <w:r>
        <w:rPr>
          <w:rFonts w:hint="eastAsia" w:ascii="宋体" w:hAnsi="宋体"/>
          <w:b/>
          <w:sz w:val="28"/>
          <w:szCs w:val="24"/>
        </w:rPr>
        <w:t>签订时间：202X年    月    日</w:t>
      </w:r>
    </w:p>
    <w:p w14:paraId="4674124F">
      <w:pPr>
        <w:wordWrap/>
        <w:spacing w:before="55" w:line="240" w:lineRule="auto"/>
        <w:ind w:right="138"/>
        <w:jc w:val="center"/>
        <w:rPr>
          <w:rFonts w:ascii="宋体" w:hAnsi="宋体" w:cs="宋体"/>
          <w:b/>
          <w:sz w:val="32"/>
          <w:szCs w:val="24"/>
        </w:rPr>
      </w:pPr>
      <w:r>
        <w:rPr>
          <w:rFonts w:hint="eastAsia" w:ascii="宋体" w:hAnsi="宋体" w:cs="宋体"/>
          <w:b/>
          <w:sz w:val="32"/>
          <w:szCs w:val="24"/>
          <w:lang w:bidi="ar"/>
        </w:rPr>
        <w:t>合同模板使用指引</w:t>
      </w:r>
    </w:p>
    <w:p w14:paraId="6AEDE129">
      <w:pPr>
        <w:spacing w:before="3"/>
        <w:rPr>
          <w:b/>
          <w:sz w:val="41"/>
          <w:szCs w:val="24"/>
        </w:rPr>
      </w:pPr>
    </w:p>
    <w:p w14:paraId="07C95C8C">
      <w:pPr>
        <w:widowControl/>
        <w:wordWrap/>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一、本合同为通用合同示范文本，合同封面、签约方基本信息页为固定格式，原则上不予修改；</w:t>
      </w:r>
      <w:r>
        <w:rPr>
          <w:rFonts w:hint="eastAsia" w:ascii="仿宋_GB2312" w:hAnsi="仿宋_GB2312" w:eastAsia="仿宋_GB2312" w:cs="仿宋_GB2312"/>
          <w:sz w:val="32"/>
          <w:szCs w:val="32"/>
          <w:highlight w:val="none"/>
        </w:rPr>
        <w:t>正文内容仅供参考，各科室应结合实际拟定相关合同条款。</w:t>
      </w:r>
    </w:p>
    <w:p w14:paraId="388FF3FE">
      <w:pPr>
        <w:widowControl/>
        <w:wordWrap/>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二、签约一方为多个当事人的，可按各自在合同关系中的作用等，在“甲方”“乙方”项下（增页）分别排列为共同甲方或共同乙方；</w:t>
      </w:r>
    </w:p>
    <w:p w14:paraId="7085CB88">
      <w:pPr>
        <w:widowControl/>
        <w:wordWrap/>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三、合同文本要求按规定格式打印，大小为A4幅面，正文内容所用字型应不小于5号字；合同正本中所指定附件备齐后，应与合同装订在一起，其规格大小应与合同书一致；</w:t>
      </w:r>
    </w:p>
    <w:p w14:paraId="4BAB3CD0">
      <w:pPr>
        <w:widowControl/>
        <w:wordWrap/>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四、本合同经签约双方法人（委托代理人）签署、盖章后，归口管理部门应及时存档并计入台账，列入“三重一大”、使用财政资金采购、使用专项资金采购或其他重大合同应及时交合同原件1份至档案室存档；</w:t>
      </w:r>
    </w:p>
    <w:p w14:paraId="0729136B">
      <w:pPr>
        <w:spacing w:line="560" w:lineRule="exact"/>
        <w:ind w:firstLine="640" w:firstLineChars="200"/>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rPr>
        <w:t>五、本合同模板自《合同管理办法（2023年修订版）》施行后启用，院办公室可根据实际情况进行动态更新完善。</w:t>
      </w:r>
    </w:p>
    <w:p w14:paraId="17F5BA5E">
      <w:pPr>
        <w:widowControl/>
        <w:spacing w:before="61"/>
        <w:ind w:right="116"/>
        <w:outlineLvl w:val="3"/>
        <w:rPr>
          <w:rFonts w:ascii="宋体" w:hAnsi="宋体" w:cs="宋体"/>
          <w:b/>
          <w:bCs/>
          <w:szCs w:val="24"/>
          <w:u w:val="single" w:color="000000"/>
          <w:lang w:bidi="ar"/>
        </w:rPr>
      </w:pPr>
      <w:r>
        <w:rPr>
          <w:rFonts w:hint="eastAsia" w:ascii="宋体" w:hAnsi="宋体" w:cs="宋体"/>
          <w:b/>
          <w:bCs/>
          <w:szCs w:val="24"/>
          <w:u w:color="000000"/>
          <w:lang w:bidi="ar"/>
        </w:rPr>
        <w:t>甲      方：</w:t>
      </w:r>
      <w:r>
        <w:rPr>
          <w:rFonts w:hint="eastAsia" w:ascii="宋体" w:hAnsi="宋体" w:cs="宋体"/>
          <w:b/>
          <w:bCs/>
          <w:szCs w:val="24"/>
          <w:u w:val="single" w:color="000000"/>
          <w:lang w:bidi="ar"/>
        </w:rPr>
        <w:t xml:space="preserve"> 珠海市妇幼保健院 </w:t>
      </w:r>
    </w:p>
    <w:p w14:paraId="0CB6DA40">
      <w:pPr>
        <w:wordWrap/>
        <w:spacing w:line="240" w:lineRule="auto"/>
        <w:rPr>
          <w:b/>
          <w:bCs/>
          <w:szCs w:val="24"/>
        </w:rPr>
      </w:pPr>
    </w:p>
    <w:p w14:paraId="6579B9DE">
      <w:pPr>
        <w:keepNext/>
        <w:keepLines/>
        <w:tabs>
          <w:tab w:val="left" w:pos="567"/>
        </w:tabs>
        <w:spacing w:line="240" w:lineRule="auto"/>
        <w:outlineLvl w:val="1"/>
        <w:rPr>
          <w:rFonts w:ascii="宋体" w:hAnsi="宋体" w:cs="宋体"/>
          <w:b/>
          <w:bCs/>
          <w:szCs w:val="24"/>
          <w:u w:color="000000"/>
          <w:lang w:bidi="ar"/>
        </w:rPr>
      </w:pPr>
      <w:r>
        <w:rPr>
          <w:rFonts w:hint="eastAsia" w:ascii="宋体" w:hAnsi="宋体" w:cs="宋体"/>
          <w:b/>
          <w:bCs/>
          <w:szCs w:val="24"/>
          <w:u w:color="000000"/>
          <w:lang w:bidi="ar"/>
        </w:rPr>
        <w:t>统一社会信用代码：</w:t>
      </w:r>
      <w:r>
        <w:rPr>
          <w:rFonts w:hint="eastAsia" w:ascii="宋体" w:hAnsi="宋体" w:cs="宋体"/>
          <w:b/>
          <w:bCs/>
          <w:szCs w:val="24"/>
        </w:rPr>
        <w:t xml:space="preserve">                                   </w:t>
      </w:r>
    </w:p>
    <w:p w14:paraId="26BD672D">
      <w:pPr>
        <w:widowControl/>
        <w:wordWrap/>
        <w:spacing w:line="240" w:lineRule="auto"/>
        <w:jc w:val="left"/>
        <w:rPr>
          <w:rFonts w:ascii="Times New Roman" w:hAnsi="Times New Roman"/>
          <w:b/>
          <w:bCs/>
          <w:szCs w:val="24"/>
        </w:rPr>
      </w:pPr>
    </w:p>
    <w:p w14:paraId="435B444D">
      <w:pPr>
        <w:widowControl/>
        <w:spacing w:before="61"/>
        <w:ind w:right="116"/>
        <w:outlineLvl w:val="3"/>
        <w:rPr>
          <w:rFonts w:ascii="宋体" w:hAnsi="宋体" w:cs="宋体"/>
          <w:b/>
          <w:bCs/>
          <w:szCs w:val="24"/>
          <w:u w:color="000000"/>
          <w:lang w:bidi="ar"/>
        </w:rPr>
      </w:pPr>
      <w:r>
        <w:rPr>
          <w:rFonts w:hint="eastAsia" w:ascii="宋体" w:hAnsi="宋体" w:cs="宋体"/>
          <w:b/>
          <w:bCs/>
          <w:szCs w:val="24"/>
          <w:u w:color="000000"/>
          <w:lang w:bidi="ar"/>
        </w:rPr>
        <w:t xml:space="preserve">地        址： </w:t>
      </w:r>
      <w:r>
        <w:rPr>
          <w:rFonts w:hint="eastAsia" w:ascii="宋体" w:hAnsi="宋体" w:cs="宋体"/>
          <w:b/>
          <w:bCs/>
          <w:szCs w:val="24"/>
          <w:u w:val="single" w:color="000000"/>
          <w:lang w:bidi="ar"/>
        </w:rPr>
        <w:t xml:space="preserve">                                 </w:t>
      </w:r>
    </w:p>
    <w:p w14:paraId="73D0718F">
      <w:pPr>
        <w:spacing w:before="7"/>
        <w:rPr>
          <w:b/>
          <w:bCs/>
          <w:szCs w:val="24"/>
        </w:rPr>
      </w:pPr>
    </w:p>
    <w:p w14:paraId="1351B582">
      <w:pPr>
        <w:widowControl/>
        <w:spacing w:before="61"/>
        <w:ind w:right="116"/>
        <w:outlineLvl w:val="3"/>
        <w:rPr>
          <w:rFonts w:ascii="宋体" w:hAnsi="宋体" w:cs="宋体"/>
          <w:b/>
          <w:bCs/>
          <w:szCs w:val="24"/>
          <w:u w:val="single" w:color="000000"/>
          <w:lang w:bidi="ar"/>
        </w:rPr>
      </w:pPr>
      <w:r>
        <w:rPr>
          <w:rFonts w:hint="eastAsia" w:ascii="宋体" w:hAnsi="宋体" w:cs="宋体"/>
          <w:b/>
          <w:bCs/>
          <w:spacing w:val="16"/>
          <w:szCs w:val="24"/>
          <w:u w:color="000000"/>
          <w:lang w:bidi="ar"/>
        </w:rPr>
        <w:t xml:space="preserve">法定代表人： </w:t>
      </w:r>
      <w:r>
        <w:rPr>
          <w:rFonts w:hint="eastAsia" w:ascii="宋体" w:hAnsi="宋体" w:cs="宋体"/>
          <w:b/>
          <w:bCs/>
          <w:spacing w:val="10"/>
          <w:szCs w:val="24"/>
          <w:u w:val="single" w:color="000000"/>
          <w:lang w:bidi="ar"/>
        </w:rPr>
        <w:t xml:space="preserve">      </w:t>
      </w:r>
      <w:r>
        <w:rPr>
          <w:rFonts w:hint="eastAsia" w:ascii="宋体" w:hAnsi="宋体" w:cs="宋体"/>
          <w:b/>
          <w:bCs/>
          <w:szCs w:val="24"/>
          <w:u w:val="single" w:color="000000"/>
          <w:lang w:bidi="ar"/>
        </w:rPr>
        <w:t xml:space="preserve">                           </w:t>
      </w:r>
    </w:p>
    <w:p w14:paraId="3D1B53EB">
      <w:pPr>
        <w:wordWrap/>
        <w:spacing w:line="240" w:lineRule="auto"/>
        <w:rPr>
          <w:rFonts w:ascii="宋体" w:hAnsi="宋体" w:cs="宋体"/>
          <w:b/>
          <w:bCs/>
          <w:szCs w:val="24"/>
        </w:rPr>
      </w:pPr>
    </w:p>
    <w:p w14:paraId="367D4416">
      <w:pPr>
        <w:widowControl/>
        <w:spacing w:before="61"/>
        <w:ind w:right="116"/>
        <w:outlineLvl w:val="3"/>
        <w:rPr>
          <w:rFonts w:ascii="宋体" w:hAnsi="宋体" w:cs="宋体"/>
          <w:b/>
          <w:bCs/>
          <w:szCs w:val="24"/>
          <w:u w:val="single" w:color="000000"/>
          <w:lang w:bidi="ar"/>
        </w:rPr>
      </w:pPr>
      <w:r>
        <w:rPr>
          <w:rFonts w:hint="eastAsia" w:ascii="宋体" w:hAnsi="宋体" w:cs="宋体"/>
          <w:b/>
          <w:bCs/>
          <w:spacing w:val="16"/>
          <w:szCs w:val="24"/>
          <w:u w:color="000000"/>
          <w:lang w:bidi="ar"/>
        </w:rPr>
        <w:t xml:space="preserve">指定联系人： </w:t>
      </w:r>
      <w:r>
        <w:rPr>
          <w:rFonts w:hint="eastAsia" w:ascii="宋体" w:hAnsi="宋体" w:cs="宋体"/>
          <w:b/>
          <w:bCs/>
          <w:spacing w:val="10"/>
          <w:szCs w:val="24"/>
          <w:u w:val="single" w:color="000000"/>
          <w:lang w:bidi="ar"/>
        </w:rPr>
        <w:t xml:space="preserve"> </w:t>
      </w:r>
      <w:r>
        <w:rPr>
          <w:rFonts w:hint="eastAsia" w:ascii="宋体" w:hAnsi="宋体" w:cs="宋体"/>
          <w:b/>
          <w:bCs/>
          <w:szCs w:val="24"/>
          <w:u w:val="single" w:color="000000"/>
          <w:lang w:bidi="ar"/>
        </w:rPr>
        <w:t xml:space="preserve">                               </w:t>
      </w:r>
    </w:p>
    <w:p w14:paraId="51B625DA">
      <w:pPr>
        <w:wordWrap/>
        <w:spacing w:line="240" w:lineRule="auto"/>
        <w:rPr>
          <w:rFonts w:ascii="宋体" w:hAnsi="宋体" w:cs="宋体"/>
          <w:b/>
          <w:bCs/>
          <w:szCs w:val="24"/>
        </w:rPr>
      </w:pPr>
      <w:r>
        <w:rPr>
          <w:rFonts w:hint="eastAsia" w:ascii="宋体" w:hAnsi="宋体" w:cs="宋体"/>
          <w:b/>
          <w:bCs/>
          <w:szCs w:val="24"/>
        </w:rPr>
        <w:t xml:space="preserve"> </w:t>
      </w:r>
    </w:p>
    <w:p w14:paraId="291629C8">
      <w:pPr>
        <w:widowControl/>
        <w:spacing w:before="61"/>
        <w:ind w:right="116"/>
        <w:outlineLvl w:val="3"/>
        <w:rPr>
          <w:rFonts w:ascii="宋体" w:hAnsi="宋体" w:cs="宋体"/>
          <w:b/>
          <w:bCs/>
          <w:szCs w:val="24"/>
          <w:u w:val="single" w:color="000000"/>
          <w:lang w:bidi="ar"/>
        </w:rPr>
      </w:pPr>
      <w:r>
        <w:rPr>
          <w:rFonts w:hint="eastAsia" w:ascii="宋体" w:hAnsi="宋体" w:cs="宋体"/>
          <w:b/>
          <w:bCs/>
          <w:spacing w:val="16"/>
          <w:szCs w:val="24"/>
          <w:u w:color="000000"/>
          <w:lang w:bidi="ar"/>
        </w:rPr>
        <w:t xml:space="preserve">联系电话：   </w:t>
      </w:r>
      <w:r>
        <w:rPr>
          <w:rFonts w:hint="eastAsia" w:ascii="宋体" w:hAnsi="宋体" w:cs="宋体"/>
          <w:b/>
          <w:bCs/>
          <w:szCs w:val="24"/>
          <w:u w:val="single" w:color="000000"/>
          <w:lang w:bidi="ar"/>
        </w:rPr>
        <w:t xml:space="preserve">                               </w:t>
      </w:r>
    </w:p>
    <w:p w14:paraId="40ACCB91">
      <w:pPr>
        <w:widowControl/>
        <w:autoSpaceDE w:val="0"/>
        <w:autoSpaceDN w:val="0"/>
        <w:adjustRightInd w:val="0"/>
        <w:rPr>
          <w:rFonts w:ascii="宋体" w:hAnsi="宋体" w:cs="宋体"/>
          <w:b/>
          <w:bCs/>
          <w:kern w:val="0"/>
          <w:szCs w:val="24"/>
          <w:lang w:bidi="ar"/>
        </w:rPr>
      </w:pPr>
    </w:p>
    <w:p w14:paraId="2676BF21">
      <w:pPr>
        <w:widowControl/>
        <w:spacing w:before="61"/>
        <w:ind w:right="116"/>
        <w:outlineLvl w:val="3"/>
        <w:rPr>
          <w:rFonts w:ascii="宋体" w:hAnsi="宋体" w:cs="宋体"/>
          <w:b/>
          <w:bCs/>
          <w:spacing w:val="8"/>
          <w:szCs w:val="24"/>
          <w:u w:val="single" w:color="000000"/>
          <w:lang w:bidi="ar"/>
        </w:rPr>
      </w:pPr>
      <w:r>
        <w:rPr>
          <w:rFonts w:hint="eastAsia" w:ascii="宋体" w:hAnsi="宋体" w:cs="宋体"/>
          <w:b/>
          <w:bCs/>
          <w:spacing w:val="16"/>
          <w:szCs w:val="24"/>
          <w:u w:color="000000"/>
          <w:lang w:bidi="ar"/>
        </w:rPr>
        <w:t xml:space="preserve">通讯地址：   </w:t>
      </w:r>
      <w:r>
        <w:rPr>
          <w:rFonts w:hint="eastAsia" w:ascii="宋体" w:hAnsi="宋体" w:cs="宋体"/>
          <w:b/>
          <w:bCs/>
          <w:spacing w:val="8"/>
          <w:szCs w:val="24"/>
          <w:u w:val="single" w:color="000000"/>
          <w:lang w:bidi="ar"/>
        </w:rPr>
        <w:t xml:space="preserve"> </w:t>
      </w:r>
      <w:r>
        <w:rPr>
          <w:rFonts w:hint="eastAsia" w:ascii="宋体" w:hAnsi="宋体" w:cs="宋体"/>
          <w:b/>
          <w:bCs/>
          <w:spacing w:val="10"/>
          <w:szCs w:val="24"/>
          <w:u w:val="single" w:color="000000"/>
          <w:lang w:bidi="ar"/>
        </w:rPr>
        <w:t xml:space="preserve"> </w:t>
      </w:r>
      <w:r>
        <w:rPr>
          <w:rFonts w:hint="eastAsia" w:ascii="宋体" w:hAnsi="宋体" w:cs="宋体"/>
          <w:b/>
          <w:bCs/>
          <w:spacing w:val="8"/>
          <w:szCs w:val="24"/>
          <w:u w:val="single" w:color="000000"/>
          <w:lang w:bidi="ar"/>
        </w:rPr>
        <w:t xml:space="preserve">                           </w:t>
      </w:r>
    </w:p>
    <w:p w14:paraId="02855A98">
      <w:pPr>
        <w:wordWrap/>
        <w:spacing w:line="240" w:lineRule="auto"/>
        <w:rPr>
          <w:rFonts w:ascii="宋体" w:hAnsi="宋体" w:cs="宋体"/>
          <w:b/>
          <w:bCs/>
          <w:szCs w:val="24"/>
        </w:rPr>
      </w:pPr>
      <w:r>
        <w:rPr>
          <w:rFonts w:hint="eastAsia" w:ascii="宋体" w:hAnsi="宋体" w:cs="宋体"/>
          <w:b/>
          <w:bCs/>
          <w:szCs w:val="24"/>
          <w:lang w:bidi="ar"/>
        </w:rPr>
        <w:t xml:space="preserve"> </w:t>
      </w:r>
    </w:p>
    <w:p w14:paraId="5CE76CAA">
      <w:pPr>
        <w:widowControl/>
        <w:spacing w:before="62"/>
        <w:ind w:right="116"/>
        <w:outlineLvl w:val="3"/>
        <w:rPr>
          <w:rFonts w:ascii="宋体" w:hAnsi="宋体" w:cs="宋体"/>
          <w:b/>
          <w:bCs/>
          <w:szCs w:val="24"/>
          <w:u w:val="single" w:color="000000"/>
          <w:lang w:bidi="ar"/>
        </w:rPr>
      </w:pPr>
      <w:r>
        <w:rPr>
          <w:rFonts w:hint="eastAsia" w:ascii="宋体" w:hAnsi="宋体" w:cs="宋体"/>
          <w:b/>
          <w:bCs/>
          <w:szCs w:val="24"/>
          <w:u w:color="000000"/>
          <w:lang w:bidi="ar"/>
        </w:rPr>
        <w:t xml:space="preserve">电 子 邮 箱 ： </w:t>
      </w:r>
      <w:r>
        <w:rPr>
          <w:rFonts w:hint="eastAsia" w:ascii="宋体" w:hAnsi="宋体" w:cs="宋体"/>
          <w:b/>
          <w:bCs/>
          <w:szCs w:val="24"/>
          <w:u w:val="single" w:color="000000"/>
          <w:lang w:bidi="ar"/>
        </w:rPr>
        <w:t xml:space="preserve">                                 </w:t>
      </w:r>
    </w:p>
    <w:p w14:paraId="7967420B">
      <w:pPr>
        <w:widowControl/>
        <w:spacing w:before="62"/>
        <w:ind w:right="116"/>
        <w:outlineLvl w:val="3"/>
        <w:rPr>
          <w:rFonts w:ascii="宋体" w:hAnsi="宋体" w:cs="宋体"/>
          <w:b/>
          <w:bCs/>
          <w:szCs w:val="24"/>
          <w:u w:val="single" w:color="000000"/>
          <w:lang w:bidi="ar"/>
        </w:rPr>
      </w:pPr>
    </w:p>
    <w:p w14:paraId="55D8DCC7">
      <w:pPr>
        <w:widowControl/>
        <w:spacing w:before="62"/>
        <w:ind w:right="116"/>
        <w:outlineLvl w:val="3"/>
        <w:rPr>
          <w:rFonts w:ascii="宋体" w:hAnsi="宋体" w:cs="宋体"/>
          <w:b/>
          <w:bCs/>
          <w:szCs w:val="24"/>
          <w:u w:val="single" w:color="000000"/>
          <w:lang w:bidi="ar"/>
        </w:rPr>
      </w:pPr>
      <w:r>
        <w:rPr>
          <w:rFonts w:hint="eastAsia" w:ascii="宋体" w:hAnsi="宋体" w:cs="宋体"/>
          <w:b/>
          <w:bCs/>
          <w:szCs w:val="24"/>
          <w:u w:color="000000"/>
          <w:lang w:bidi="ar"/>
        </w:rPr>
        <w:t>传       真 ：</w:t>
      </w:r>
      <w:r>
        <w:rPr>
          <w:rFonts w:hint="eastAsia" w:ascii="宋体" w:hAnsi="宋体" w:cs="宋体"/>
          <w:b/>
          <w:bCs/>
          <w:szCs w:val="24"/>
          <w:u w:val="single" w:color="000000"/>
          <w:lang w:bidi="ar"/>
        </w:rPr>
        <w:t xml:space="preserve">                                   </w:t>
      </w:r>
    </w:p>
    <w:p w14:paraId="656852C3">
      <w:pPr>
        <w:rPr>
          <w:b/>
          <w:bCs/>
          <w:szCs w:val="24"/>
        </w:rPr>
      </w:pPr>
    </w:p>
    <w:p w14:paraId="63BA2655">
      <w:pPr>
        <w:spacing w:before="11"/>
        <w:rPr>
          <w:b/>
          <w:bCs/>
          <w:szCs w:val="24"/>
        </w:rPr>
      </w:pPr>
    </w:p>
    <w:p w14:paraId="3F18866E">
      <w:pPr>
        <w:widowControl/>
        <w:spacing w:before="61"/>
        <w:ind w:right="116"/>
        <w:outlineLvl w:val="3"/>
        <w:rPr>
          <w:rFonts w:ascii="宋体" w:hAnsi="宋体" w:cs="宋体"/>
          <w:b/>
          <w:bCs/>
          <w:szCs w:val="24"/>
          <w:u w:val="single" w:color="000000"/>
          <w:lang w:bidi="ar"/>
        </w:rPr>
      </w:pPr>
      <w:r>
        <w:rPr>
          <w:rFonts w:hint="eastAsia" w:ascii="宋体" w:hAnsi="宋体" w:cs="宋体"/>
          <w:b/>
          <w:bCs/>
          <w:szCs w:val="24"/>
          <w:u w:color="000000"/>
          <w:lang w:bidi="ar"/>
        </w:rPr>
        <w:t xml:space="preserve">乙      方： </w:t>
      </w:r>
      <w:r>
        <w:rPr>
          <w:rFonts w:hint="eastAsia" w:ascii="宋体" w:hAnsi="宋体" w:cs="宋体"/>
          <w:b/>
          <w:bCs/>
          <w:szCs w:val="24"/>
          <w:u w:val="single" w:color="000000"/>
          <w:lang w:bidi="ar"/>
        </w:rPr>
        <w:t xml:space="preserve">                                   </w:t>
      </w:r>
    </w:p>
    <w:p w14:paraId="51C5C63A">
      <w:pPr>
        <w:wordWrap/>
        <w:spacing w:line="240" w:lineRule="auto"/>
        <w:rPr>
          <w:b/>
          <w:bCs/>
          <w:szCs w:val="24"/>
        </w:rPr>
      </w:pPr>
    </w:p>
    <w:p w14:paraId="0F452358">
      <w:pPr>
        <w:keepNext/>
        <w:keepLines/>
        <w:tabs>
          <w:tab w:val="left" w:pos="567"/>
        </w:tabs>
        <w:outlineLvl w:val="1"/>
        <w:rPr>
          <w:rFonts w:ascii="宋体" w:hAnsi="宋体" w:cs="宋体"/>
          <w:b/>
          <w:bCs/>
          <w:szCs w:val="24"/>
          <w:u w:color="000000"/>
          <w:lang w:bidi="ar"/>
        </w:rPr>
      </w:pPr>
      <w:r>
        <w:rPr>
          <w:rFonts w:hint="eastAsia" w:ascii="宋体" w:hAnsi="宋体" w:cs="宋体"/>
          <w:b/>
          <w:bCs/>
          <w:szCs w:val="24"/>
          <w:u w:color="000000"/>
          <w:lang w:bidi="ar"/>
        </w:rPr>
        <w:t>统一社会信用代码：</w:t>
      </w:r>
      <w:r>
        <w:rPr>
          <w:rFonts w:hint="eastAsia" w:ascii="宋体" w:hAnsi="宋体" w:cs="宋体"/>
          <w:b/>
          <w:bCs/>
          <w:szCs w:val="24"/>
        </w:rPr>
        <w:t xml:space="preserve">                                   </w:t>
      </w:r>
    </w:p>
    <w:p w14:paraId="1AFA63F8">
      <w:pPr>
        <w:wordWrap/>
        <w:spacing w:line="240" w:lineRule="auto"/>
        <w:rPr>
          <w:b/>
          <w:bCs/>
          <w:szCs w:val="24"/>
        </w:rPr>
      </w:pPr>
    </w:p>
    <w:p w14:paraId="3F07B695">
      <w:pPr>
        <w:widowControl/>
        <w:spacing w:before="61"/>
        <w:ind w:right="116"/>
        <w:outlineLvl w:val="3"/>
        <w:rPr>
          <w:rFonts w:ascii="宋体" w:hAnsi="宋体" w:cs="宋体"/>
          <w:b/>
          <w:bCs/>
          <w:szCs w:val="24"/>
          <w:u w:color="000000"/>
          <w:lang w:bidi="ar"/>
        </w:rPr>
      </w:pPr>
      <w:r>
        <w:rPr>
          <w:rFonts w:hint="eastAsia" w:ascii="宋体" w:hAnsi="宋体" w:cs="宋体"/>
          <w:b/>
          <w:bCs/>
          <w:szCs w:val="24"/>
          <w:u w:color="000000"/>
          <w:lang w:bidi="ar"/>
        </w:rPr>
        <w:t xml:space="preserve">地       址： </w:t>
      </w:r>
      <w:r>
        <w:rPr>
          <w:rFonts w:hint="eastAsia" w:ascii="宋体" w:hAnsi="宋体" w:cs="宋体"/>
          <w:b/>
          <w:bCs/>
          <w:szCs w:val="24"/>
          <w:u w:val="single" w:color="000000"/>
          <w:lang w:bidi="ar"/>
        </w:rPr>
        <w:t xml:space="preserve">                                   </w:t>
      </w:r>
    </w:p>
    <w:p w14:paraId="3A354FFF">
      <w:pPr>
        <w:wordWrap/>
        <w:spacing w:line="240" w:lineRule="auto"/>
        <w:rPr>
          <w:b/>
          <w:bCs/>
          <w:szCs w:val="24"/>
        </w:rPr>
      </w:pPr>
    </w:p>
    <w:p w14:paraId="4C1DEC26">
      <w:pPr>
        <w:widowControl/>
        <w:spacing w:before="62"/>
        <w:ind w:right="116"/>
        <w:outlineLvl w:val="3"/>
        <w:rPr>
          <w:rFonts w:ascii="宋体" w:hAnsi="宋体" w:cs="宋体"/>
          <w:b/>
          <w:bCs/>
          <w:szCs w:val="24"/>
          <w:u w:color="000000"/>
          <w:lang w:bidi="ar"/>
        </w:rPr>
      </w:pPr>
      <w:r>
        <w:rPr>
          <w:rFonts w:hint="eastAsia" w:ascii="宋体" w:hAnsi="宋体" w:cs="宋体"/>
          <w:b/>
          <w:bCs/>
          <w:spacing w:val="16"/>
          <w:szCs w:val="24"/>
          <w:u w:color="000000"/>
          <w:lang w:bidi="ar"/>
        </w:rPr>
        <w:t>法定代表人：</w:t>
      </w:r>
      <w:r>
        <w:rPr>
          <w:rFonts w:hint="eastAsia" w:ascii="宋体" w:hAnsi="宋体" w:cs="宋体"/>
          <w:b/>
          <w:bCs/>
          <w:spacing w:val="8"/>
          <w:szCs w:val="24"/>
          <w:u w:val="single" w:color="000000"/>
          <w:lang w:bidi="ar"/>
        </w:rPr>
        <w:t xml:space="preserve">                      </w:t>
      </w:r>
      <w:r>
        <w:rPr>
          <w:rFonts w:hint="eastAsia" w:ascii="宋体" w:hAnsi="宋体" w:cs="宋体"/>
          <w:b/>
          <w:bCs/>
          <w:spacing w:val="10"/>
          <w:szCs w:val="24"/>
          <w:u w:val="single" w:color="000000"/>
          <w:lang w:bidi="ar"/>
        </w:rPr>
        <w:t xml:space="preserve"> </w:t>
      </w:r>
      <w:r>
        <w:rPr>
          <w:rFonts w:hint="eastAsia" w:ascii="宋体" w:hAnsi="宋体" w:cs="宋体"/>
          <w:b/>
          <w:bCs/>
          <w:spacing w:val="8"/>
          <w:szCs w:val="24"/>
          <w:u w:val="single" w:color="000000"/>
          <w:lang w:bidi="ar"/>
        </w:rPr>
        <w:t xml:space="preserve">  </w:t>
      </w:r>
      <w:r>
        <w:rPr>
          <w:rFonts w:hint="eastAsia" w:ascii="宋体" w:hAnsi="宋体" w:cs="宋体"/>
          <w:b/>
          <w:bCs/>
          <w:spacing w:val="10"/>
          <w:szCs w:val="24"/>
          <w:u w:val="single" w:color="000000"/>
          <w:lang w:bidi="ar"/>
        </w:rPr>
        <w:t xml:space="preserve"> </w:t>
      </w:r>
      <w:r>
        <w:rPr>
          <w:rFonts w:hint="eastAsia" w:ascii="宋体" w:hAnsi="宋体" w:cs="宋体"/>
          <w:b/>
          <w:bCs/>
          <w:spacing w:val="8"/>
          <w:szCs w:val="24"/>
          <w:u w:val="single" w:color="000000"/>
          <w:lang w:bidi="ar"/>
        </w:rPr>
        <w:t xml:space="preserve">  </w:t>
      </w:r>
      <w:r>
        <w:rPr>
          <w:rFonts w:hint="eastAsia" w:ascii="宋体" w:hAnsi="宋体" w:cs="宋体"/>
          <w:b/>
          <w:bCs/>
          <w:spacing w:val="10"/>
          <w:szCs w:val="24"/>
          <w:u w:val="single" w:color="000000"/>
          <w:lang w:bidi="ar"/>
        </w:rPr>
        <w:t xml:space="preserve"> </w:t>
      </w:r>
      <w:r>
        <w:rPr>
          <w:rFonts w:hint="eastAsia" w:ascii="宋体" w:hAnsi="宋体" w:cs="宋体"/>
          <w:b/>
          <w:bCs/>
          <w:spacing w:val="8"/>
          <w:szCs w:val="24"/>
          <w:u w:val="single" w:color="000000"/>
          <w:lang w:bidi="ar"/>
        </w:rPr>
        <w:t xml:space="preserve"> </w:t>
      </w:r>
    </w:p>
    <w:p w14:paraId="19422F3E">
      <w:pPr>
        <w:widowControl/>
        <w:spacing w:before="61"/>
        <w:ind w:right="116"/>
        <w:outlineLvl w:val="3"/>
        <w:rPr>
          <w:rFonts w:ascii="宋体" w:hAnsi="宋体" w:cs="宋体"/>
          <w:b/>
          <w:bCs/>
          <w:spacing w:val="16"/>
          <w:szCs w:val="24"/>
          <w:u w:color="000000"/>
          <w:lang w:bidi="ar"/>
        </w:rPr>
      </w:pPr>
    </w:p>
    <w:p w14:paraId="705F0405">
      <w:pPr>
        <w:widowControl/>
        <w:spacing w:before="61"/>
        <w:ind w:right="116"/>
        <w:outlineLvl w:val="3"/>
        <w:rPr>
          <w:rFonts w:ascii="宋体" w:hAnsi="宋体" w:cs="宋体"/>
          <w:b/>
          <w:bCs/>
          <w:szCs w:val="24"/>
          <w:u w:color="000000"/>
          <w:lang w:bidi="ar"/>
        </w:rPr>
      </w:pPr>
      <w:r>
        <w:rPr>
          <w:rFonts w:hint="eastAsia" w:ascii="宋体" w:hAnsi="宋体" w:cs="宋体"/>
          <w:b/>
          <w:bCs/>
          <w:spacing w:val="16"/>
          <w:szCs w:val="24"/>
          <w:u w:color="000000"/>
          <w:lang w:bidi="ar"/>
        </w:rPr>
        <w:t>指定联系人：</w:t>
      </w:r>
      <w:r>
        <w:rPr>
          <w:rFonts w:hint="eastAsia" w:ascii="宋体" w:hAnsi="宋体" w:cs="宋体"/>
          <w:b/>
          <w:bCs/>
          <w:spacing w:val="10"/>
          <w:szCs w:val="24"/>
          <w:u w:val="single" w:color="000000"/>
          <w:lang w:bidi="ar"/>
        </w:rPr>
        <w:t xml:space="preserve"> </w:t>
      </w:r>
      <w:r>
        <w:rPr>
          <w:rFonts w:hint="eastAsia" w:ascii="宋体" w:hAnsi="宋体" w:cs="宋体"/>
          <w:b/>
          <w:bCs/>
          <w:spacing w:val="8"/>
          <w:szCs w:val="24"/>
          <w:u w:val="single" w:color="000000"/>
          <w:lang w:bidi="ar"/>
        </w:rPr>
        <w:t xml:space="preserve">                       </w:t>
      </w:r>
      <w:r>
        <w:rPr>
          <w:rFonts w:hint="eastAsia" w:ascii="宋体" w:hAnsi="宋体" w:cs="宋体"/>
          <w:b/>
          <w:bCs/>
          <w:spacing w:val="10"/>
          <w:szCs w:val="24"/>
          <w:u w:val="single" w:color="000000"/>
          <w:lang w:bidi="ar"/>
        </w:rPr>
        <w:t xml:space="preserve"> </w:t>
      </w:r>
      <w:r>
        <w:rPr>
          <w:rFonts w:hint="eastAsia" w:ascii="宋体" w:hAnsi="宋体" w:cs="宋体"/>
          <w:b/>
          <w:bCs/>
          <w:spacing w:val="8"/>
          <w:szCs w:val="24"/>
          <w:u w:val="single" w:color="000000"/>
          <w:lang w:bidi="ar"/>
        </w:rPr>
        <w:t xml:space="preserve">  </w:t>
      </w:r>
      <w:r>
        <w:rPr>
          <w:rFonts w:hint="eastAsia" w:ascii="宋体" w:hAnsi="宋体" w:cs="宋体"/>
          <w:b/>
          <w:bCs/>
          <w:spacing w:val="10"/>
          <w:szCs w:val="24"/>
          <w:u w:val="single" w:color="000000"/>
          <w:lang w:bidi="ar"/>
        </w:rPr>
        <w:t xml:space="preserve"> </w:t>
      </w:r>
      <w:r>
        <w:rPr>
          <w:rFonts w:hint="eastAsia" w:ascii="宋体" w:hAnsi="宋体" w:cs="宋体"/>
          <w:b/>
          <w:bCs/>
          <w:spacing w:val="8"/>
          <w:szCs w:val="24"/>
          <w:u w:val="single" w:color="000000"/>
          <w:lang w:bidi="ar"/>
        </w:rPr>
        <w:t xml:space="preserve">  </w:t>
      </w:r>
      <w:r>
        <w:rPr>
          <w:rFonts w:hint="eastAsia" w:ascii="宋体" w:hAnsi="宋体" w:cs="宋体"/>
          <w:b/>
          <w:bCs/>
          <w:spacing w:val="10"/>
          <w:szCs w:val="24"/>
          <w:u w:val="single" w:color="000000"/>
          <w:lang w:bidi="ar"/>
        </w:rPr>
        <w:t xml:space="preserve"> </w:t>
      </w:r>
    </w:p>
    <w:p w14:paraId="429AFDA2">
      <w:pPr>
        <w:spacing w:before="7"/>
        <w:rPr>
          <w:b/>
          <w:bCs/>
          <w:szCs w:val="24"/>
        </w:rPr>
      </w:pPr>
    </w:p>
    <w:p w14:paraId="66D2B5E0">
      <w:pPr>
        <w:widowControl/>
        <w:spacing w:before="61"/>
        <w:ind w:right="116"/>
        <w:outlineLvl w:val="3"/>
        <w:rPr>
          <w:rFonts w:ascii="宋体" w:hAnsi="宋体" w:cs="宋体"/>
          <w:b/>
          <w:bCs/>
          <w:szCs w:val="24"/>
          <w:u w:color="000000"/>
          <w:lang w:bidi="ar"/>
        </w:rPr>
      </w:pPr>
      <w:r>
        <w:rPr>
          <w:rFonts w:hint="eastAsia" w:ascii="宋体" w:hAnsi="宋体" w:cs="宋体"/>
          <w:b/>
          <w:bCs/>
          <w:szCs w:val="24"/>
          <w:u w:color="000000"/>
          <w:lang w:bidi="ar"/>
        </w:rPr>
        <w:t xml:space="preserve">联系电话：     </w:t>
      </w:r>
      <w:r>
        <w:rPr>
          <w:rFonts w:hint="eastAsia" w:ascii="宋体" w:hAnsi="宋体" w:cs="宋体"/>
          <w:b/>
          <w:bCs/>
          <w:szCs w:val="24"/>
          <w:u w:val="single" w:color="000000"/>
          <w:lang w:bidi="ar"/>
        </w:rPr>
        <w:t xml:space="preserve">                                  </w:t>
      </w:r>
    </w:p>
    <w:p w14:paraId="7F21939E">
      <w:pPr>
        <w:widowControl/>
        <w:spacing w:before="61"/>
        <w:ind w:right="116"/>
        <w:outlineLvl w:val="3"/>
        <w:rPr>
          <w:rFonts w:ascii="宋体" w:hAnsi="宋体" w:cs="宋体"/>
          <w:b/>
          <w:bCs/>
          <w:szCs w:val="24"/>
          <w:u w:color="000000"/>
          <w:lang w:bidi="ar"/>
        </w:rPr>
      </w:pPr>
    </w:p>
    <w:p w14:paraId="2D28BF81">
      <w:pPr>
        <w:widowControl/>
        <w:spacing w:before="61"/>
        <w:ind w:right="116"/>
        <w:outlineLvl w:val="3"/>
        <w:rPr>
          <w:rFonts w:ascii="宋体" w:hAnsi="宋体" w:cs="宋体"/>
          <w:b/>
          <w:bCs/>
          <w:szCs w:val="24"/>
          <w:u w:val="single" w:color="000000"/>
          <w:lang w:bidi="ar"/>
        </w:rPr>
      </w:pPr>
      <w:r>
        <w:rPr>
          <w:rFonts w:hint="eastAsia" w:ascii="宋体" w:hAnsi="宋体" w:cs="宋体"/>
          <w:b/>
          <w:bCs/>
          <w:szCs w:val="24"/>
          <w:u w:color="000000"/>
          <w:lang w:bidi="ar"/>
        </w:rPr>
        <w:t xml:space="preserve">通讯地址：     </w:t>
      </w:r>
      <w:r>
        <w:rPr>
          <w:rFonts w:hint="eastAsia" w:ascii="宋体" w:hAnsi="宋体" w:cs="宋体"/>
          <w:b/>
          <w:bCs/>
          <w:szCs w:val="24"/>
          <w:u w:val="single" w:color="000000"/>
          <w:lang w:bidi="ar"/>
        </w:rPr>
        <w:t xml:space="preserve">                                  </w:t>
      </w:r>
    </w:p>
    <w:p w14:paraId="4A02A326">
      <w:pPr>
        <w:wordWrap/>
        <w:spacing w:line="240" w:lineRule="auto"/>
        <w:rPr>
          <w:b/>
          <w:bCs/>
          <w:szCs w:val="24"/>
        </w:rPr>
      </w:pPr>
    </w:p>
    <w:p w14:paraId="7736EBBD">
      <w:pPr>
        <w:widowControl/>
        <w:spacing w:before="61"/>
        <w:ind w:right="116"/>
        <w:outlineLvl w:val="3"/>
        <w:rPr>
          <w:rFonts w:ascii="宋体" w:hAnsi="宋体" w:cs="宋体"/>
          <w:b/>
          <w:bCs/>
          <w:szCs w:val="24"/>
          <w:u w:val="single" w:color="000000"/>
          <w:lang w:bidi="ar"/>
        </w:rPr>
      </w:pPr>
      <w:r>
        <w:rPr>
          <w:rFonts w:hint="eastAsia" w:ascii="宋体" w:hAnsi="宋体" w:cs="宋体"/>
          <w:b/>
          <w:bCs/>
          <w:szCs w:val="24"/>
          <w:u w:color="000000"/>
          <w:lang w:bidi="ar"/>
        </w:rPr>
        <w:t xml:space="preserve">电 子 邮 箱 ： </w:t>
      </w:r>
      <w:r>
        <w:rPr>
          <w:rFonts w:hint="eastAsia" w:ascii="宋体" w:hAnsi="宋体" w:cs="宋体"/>
          <w:b/>
          <w:bCs/>
          <w:szCs w:val="24"/>
          <w:u w:val="single" w:color="000000"/>
          <w:lang w:bidi="ar"/>
        </w:rPr>
        <w:t xml:space="preserve">                               </w:t>
      </w:r>
    </w:p>
    <w:p w14:paraId="31EE52F8">
      <w:pPr>
        <w:wordWrap/>
        <w:spacing w:line="240" w:lineRule="auto"/>
        <w:rPr>
          <w:b/>
          <w:bCs/>
          <w:szCs w:val="24"/>
        </w:rPr>
      </w:pPr>
    </w:p>
    <w:p w14:paraId="7608E0C1">
      <w:pPr>
        <w:spacing w:before="7"/>
        <w:rPr>
          <w:sz w:val="21"/>
          <w:szCs w:val="24"/>
          <w:u w:val="single"/>
        </w:rPr>
      </w:pPr>
      <w:r>
        <w:rPr>
          <w:rFonts w:hint="eastAsia" w:ascii="宋体" w:hAnsi="宋体" w:cs="宋体"/>
          <w:b/>
          <w:bCs/>
          <w:szCs w:val="24"/>
          <w:lang w:bidi="ar"/>
        </w:rPr>
        <w:t xml:space="preserve">传      真 ：  </w:t>
      </w:r>
      <w:r>
        <w:rPr>
          <w:rFonts w:hint="eastAsia" w:ascii="宋体" w:hAnsi="宋体" w:cs="宋体"/>
          <w:b/>
          <w:bCs/>
          <w:szCs w:val="24"/>
          <w:u w:val="single"/>
          <w:lang w:bidi="ar"/>
        </w:rPr>
        <w:t xml:space="preserve">                                </w:t>
      </w:r>
    </w:p>
    <w:p w14:paraId="5958F016">
      <w:pPr>
        <w:widowControl/>
        <w:spacing w:before="61"/>
        <w:ind w:left="998"/>
        <w:jc w:val="left"/>
        <w:outlineLvl w:val="3"/>
        <w:rPr>
          <w:rFonts w:ascii="宋体" w:hAnsi="宋体" w:cs="宋体"/>
          <w:sz w:val="28"/>
          <w:szCs w:val="28"/>
          <w:u w:color="000000"/>
          <w:lang w:bidi="ar"/>
        </w:rPr>
      </w:pPr>
      <w:r>
        <w:rPr>
          <w:rFonts w:hint="eastAsia" w:ascii="宋体" w:hAnsi="宋体" w:cs="宋体"/>
          <w:sz w:val="28"/>
          <w:szCs w:val="28"/>
          <w:u w:color="000000"/>
          <w:lang w:bidi="ar"/>
        </w:rPr>
        <w:t xml:space="preserve"> </w:t>
      </w:r>
    </w:p>
    <w:p w14:paraId="7232EB69">
      <w:pPr>
        <w:wordWrap/>
        <w:ind w:firstLine="411" w:firstLineChars="196"/>
        <w:rPr>
          <w:rFonts w:hAnsi="宋体" w:cs="宋体"/>
          <w:sz w:val="21"/>
          <w:szCs w:val="21"/>
        </w:rPr>
      </w:pPr>
      <w:r>
        <w:rPr>
          <w:rFonts w:hint="eastAsia" w:hAnsi="宋体" w:cs="宋体"/>
          <w:sz w:val="21"/>
          <w:szCs w:val="21"/>
        </w:rPr>
        <w:t>根据***************，项目编号为：</w:t>
      </w:r>
      <w:r>
        <w:rPr>
          <w:rFonts w:hint="eastAsia" w:hAnsi="宋体" w:cs="宋体"/>
          <w:sz w:val="21"/>
          <w:szCs w:val="21"/>
          <w:u w:val="single"/>
        </w:rPr>
        <w:t>**************</w:t>
      </w:r>
      <w:r>
        <w:rPr>
          <w:rFonts w:hint="eastAsia" w:hAnsi="宋体" w:cs="宋体"/>
          <w:sz w:val="21"/>
          <w:szCs w:val="21"/>
        </w:rPr>
        <w:t>，</w:t>
      </w:r>
      <w:r>
        <w:rPr>
          <w:rFonts w:hint="eastAsia" w:hAnsi="宋体" w:cs="宋体"/>
          <w:kern w:val="28"/>
          <w:sz w:val="21"/>
          <w:szCs w:val="21"/>
        </w:rPr>
        <w:t>经</w:t>
      </w:r>
      <w:r>
        <w:rPr>
          <w:rFonts w:hint="eastAsia" w:hAnsi="宋体" w:cs="宋体"/>
          <w:sz w:val="21"/>
          <w:szCs w:val="21"/>
        </w:rPr>
        <w:t>甲乙</w:t>
      </w:r>
      <w:r>
        <w:rPr>
          <w:rFonts w:hint="eastAsia" w:hAnsi="宋体" w:cs="宋体"/>
          <w:kern w:val="28"/>
          <w:sz w:val="21"/>
          <w:szCs w:val="21"/>
        </w:rPr>
        <w:t>双方协商一致，签订本合同，共同遵守如下条款</w:t>
      </w:r>
      <w:r>
        <w:rPr>
          <w:rFonts w:hint="eastAsia" w:hAnsi="宋体" w:cs="宋体"/>
          <w:sz w:val="21"/>
          <w:szCs w:val="21"/>
        </w:rPr>
        <w:t>：</w:t>
      </w:r>
    </w:p>
    <w:p w14:paraId="63B214AE">
      <w:pPr>
        <w:numPr>
          <w:ilvl w:val="0"/>
          <w:numId w:val="46"/>
        </w:numPr>
        <w:tabs>
          <w:tab w:val="left" w:pos="851"/>
        </w:tabs>
        <w:wordWrap/>
        <w:autoSpaceDE w:val="0"/>
        <w:autoSpaceDN w:val="0"/>
        <w:adjustRightInd w:val="0"/>
        <w:spacing w:before="120" w:after="120"/>
        <w:textAlignment w:val="baseline"/>
        <w:rPr>
          <w:rFonts w:hAnsi="宋体" w:cs="宋体"/>
          <w:b/>
          <w:bCs/>
          <w:sz w:val="21"/>
          <w:szCs w:val="21"/>
        </w:rPr>
      </w:pPr>
      <w:r>
        <w:rPr>
          <w:rFonts w:hint="eastAsia" w:hAnsi="宋体" w:cs="宋体"/>
          <w:b/>
          <w:bCs/>
          <w:sz w:val="21"/>
          <w:szCs w:val="21"/>
        </w:rPr>
        <w:t>项目概况</w:t>
      </w:r>
    </w:p>
    <w:p w14:paraId="75F7684F">
      <w:pPr>
        <w:tabs>
          <w:tab w:val="left" w:pos="851"/>
          <w:tab w:val="left" w:pos="1200"/>
        </w:tabs>
        <w:wordWrap/>
        <w:autoSpaceDE w:val="0"/>
        <w:autoSpaceDN w:val="0"/>
        <w:adjustRightInd w:val="0"/>
        <w:spacing w:before="120" w:after="120"/>
        <w:ind w:left="1200"/>
        <w:textAlignment w:val="baseline"/>
        <w:rPr>
          <w:rFonts w:hAnsi="宋体" w:cs="宋体"/>
          <w:sz w:val="21"/>
          <w:szCs w:val="21"/>
        </w:rPr>
      </w:pPr>
      <w:r>
        <w:rPr>
          <w:rFonts w:hint="eastAsia" w:hAnsi="宋体" w:cs="宋体"/>
          <w:sz w:val="21"/>
          <w:szCs w:val="21"/>
        </w:rPr>
        <w:t>项目名称：</w:t>
      </w:r>
    </w:p>
    <w:p w14:paraId="77B50904">
      <w:pPr>
        <w:tabs>
          <w:tab w:val="left" w:pos="851"/>
          <w:tab w:val="left" w:pos="1200"/>
        </w:tabs>
        <w:wordWrap/>
        <w:autoSpaceDE w:val="0"/>
        <w:autoSpaceDN w:val="0"/>
        <w:adjustRightInd w:val="0"/>
        <w:spacing w:before="120" w:after="120"/>
        <w:ind w:left="1200"/>
        <w:textAlignment w:val="baseline"/>
        <w:rPr>
          <w:rFonts w:hAnsi="宋体" w:cs="宋体"/>
          <w:sz w:val="21"/>
          <w:szCs w:val="21"/>
        </w:rPr>
      </w:pPr>
      <w:r>
        <w:rPr>
          <w:rFonts w:hint="eastAsia" w:hAnsi="宋体" w:cs="宋体"/>
          <w:sz w:val="21"/>
          <w:szCs w:val="21"/>
        </w:rPr>
        <w:t>项目地点：</w:t>
      </w:r>
    </w:p>
    <w:p w14:paraId="04A969A8">
      <w:pPr>
        <w:tabs>
          <w:tab w:val="left" w:pos="851"/>
        </w:tabs>
        <w:wordWrap/>
        <w:autoSpaceDE w:val="0"/>
        <w:autoSpaceDN w:val="0"/>
        <w:adjustRightInd w:val="0"/>
        <w:spacing w:before="120" w:after="120"/>
        <w:ind w:left="1200"/>
        <w:textAlignment w:val="baseline"/>
        <w:rPr>
          <w:rFonts w:hAnsi="宋体" w:cs="宋体"/>
          <w:sz w:val="21"/>
          <w:szCs w:val="21"/>
        </w:rPr>
      </w:pPr>
      <w:r>
        <w:rPr>
          <w:rFonts w:hint="eastAsia" w:hAnsi="宋体" w:cs="宋体"/>
          <w:sz w:val="21"/>
          <w:szCs w:val="21"/>
        </w:rPr>
        <w:t>项目内容：</w:t>
      </w:r>
    </w:p>
    <w:p w14:paraId="107A4B8E">
      <w:pPr>
        <w:numPr>
          <w:ilvl w:val="0"/>
          <w:numId w:val="46"/>
        </w:numPr>
        <w:tabs>
          <w:tab w:val="left" w:pos="851"/>
        </w:tabs>
        <w:wordWrap/>
        <w:autoSpaceDE w:val="0"/>
        <w:autoSpaceDN w:val="0"/>
        <w:adjustRightInd w:val="0"/>
        <w:spacing w:before="120" w:after="120"/>
        <w:textAlignment w:val="baseline"/>
        <w:rPr>
          <w:rFonts w:hAnsi="宋体" w:cs="宋体"/>
          <w:b/>
          <w:bCs/>
          <w:sz w:val="21"/>
          <w:szCs w:val="21"/>
        </w:rPr>
      </w:pPr>
      <w:r>
        <w:rPr>
          <w:rFonts w:hint="eastAsia" w:hAnsi="宋体" w:cs="宋体"/>
          <w:b/>
          <w:bCs/>
          <w:sz w:val="21"/>
          <w:szCs w:val="21"/>
        </w:rPr>
        <w:t>时间、地点、方式</w:t>
      </w:r>
    </w:p>
    <w:p w14:paraId="22E8CC25">
      <w:pPr>
        <w:tabs>
          <w:tab w:val="left" w:pos="1276"/>
        </w:tabs>
        <w:wordWrap/>
        <w:ind w:firstLine="1260" w:firstLineChars="600"/>
        <w:rPr>
          <w:rFonts w:hAnsi="宋体" w:cs="宋体"/>
          <w:sz w:val="21"/>
          <w:szCs w:val="21"/>
        </w:rPr>
      </w:pPr>
      <w:r>
        <w:rPr>
          <w:rFonts w:hint="eastAsia" w:hAnsi="宋体" w:cs="宋体"/>
          <w:sz w:val="21"/>
          <w:szCs w:val="21"/>
        </w:rPr>
        <w:t>1</w:t>
      </w:r>
      <w:r>
        <w:rPr>
          <w:rFonts w:hint="eastAsia" w:hAnsi="宋体" w:cs="宋体"/>
          <w:bCs/>
          <w:sz w:val="21"/>
          <w:szCs w:val="21"/>
        </w:rPr>
        <w:t>.</w:t>
      </w:r>
      <w:r>
        <w:rPr>
          <w:rFonts w:hint="eastAsia" w:hAnsi="宋体" w:cs="宋体"/>
          <w:sz w:val="21"/>
          <w:szCs w:val="21"/>
        </w:rPr>
        <w:t>服务期/供货期：</w:t>
      </w:r>
    </w:p>
    <w:p w14:paraId="1CD9A972">
      <w:pPr>
        <w:tabs>
          <w:tab w:val="left" w:pos="1276"/>
        </w:tabs>
        <w:wordWrap/>
        <w:ind w:firstLine="1260" w:firstLineChars="600"/>
        <w:rPr>
          <w:rFonts w:hAnsi="宋体" w:cs="宋体"/>
          <w:sz w:val="21"/>
          <w:szCs w:val="21"/>
        </w:rPr>
      </w:pPr>
      <w:r>
        <w:rPr>
          <w:rFonts w:hint="eastAsia" w:hAnsi="宋体" w:cs="宋体"/>
          <w:sz w:val="21"/>
          <w:szCs w:val="21"/>
        </w:rPr>
        <w:t>2</w:t>
      </w:r>
      <w:r>
        <w:rPr>
          <w:rFonts w:hint="eastAsia" w:hAnsi="宋体" w:cs="宋体"/>
          <w:bCs/>
          <w:sz w:val="21"/>
          <w:szCs w:val="21"/>
        </w:rPr>
        <w:t>.</w:t>
      </w:r>
      <w:r>
        <w:rPr>
          <w:rFonts w:hint="eastAsia" w:hAnsi="宋体" w:cs="宋体"/>
          <w:sz w:val="21"/>
          <w:szCs w:val="21"/>
        </w:rPr>
        <w:t>服务地点/送货地点：</w:t>
      </w:r>
    </w:p>
    <w:p w14:paraId="77626677">
      <w:pPr>
        <w:tabs>
          <w:tab w:val="left" w:pos="1276"/>
        </w:tabs>
        <w:wordWrap/>
        <w:ind w:firstLine="1260" w:firstLineChars="600"/>
        <w:rPr>
          <w:rFonts w:hAnsi="宋体" w:cs="宋体"/>
          <w:sz w:val="21"/>
          <w:szCs w:val="21"/>
        </w:rPr>
      </w:pPr>
      <w:r>
        <w:rPr>
          <w:rFonts w:hint="eastAsia" w:hAnsi="宋体" w:cs="宋体"/>
          <w:sz w:val="21"/>
          <w:szCs w:val="21"/>
        </w:rPr>
        <w:t>3</w:t>
      </w:r>
      <w:r>
        <w:rPr>
          <w:rFonts w:hint="eastAsia" w:hAnsi="宋体" w:cs="宋体"/>
          <w:bCs/>
          <w:sz w:val="21"/>
          <w:szCs w:val="21"/>
        </w:rPr>
        <w:t>.</w:t>
      </w:r>
      <w:r>
        <w:rPr>
          <w:rFonts w:hint="eastAsia" w:hAnsi="宋体" w:cs="宋体"/>
          <w:sz w:val="21"/>
          <w:szCs w:val="21"/>
        </w:rPr>
        <w:t>服务条件/配送条件：</w:t>
      </w:r>
    </w:p>
    <w:p w14:paraId="7EF5AFDF">
      <w:pPr>
        <w:numPr>
          <w:ilvl w:val="0"/>
          <w:numId w:val="46"/>
        </w:numPr>
        <w:tabs>
          <w:tab w:val="left" w:pos="851"/>
        </w:tabs>
        <w:wordWrap/>
        <w:autoSpaceDE w:val="0"/>
        <w:autoSpaceDN w:val="0"/>
        <w:adjustRightInd w:val="0"/>
        <w:spacing w:before="120" w:after="120"/>
        <w:textAlignment w:val="baseline"/>
        <w:rPr>
          <w:rFonts w:hAnsi="宋体" w:cs="宋体"/>
          <w:b/>
          <w:bCs/>
          <w:sz w:val="21"/>
          <w:szCs w:val="21"/>
        </w:rPr>
      </w:pPr>
      <w:r>
        <w:rPr>
          <w:rFonts w:hint="eastAsia" w:hAnsi="宋体" w:cs="宋体"/>
          <w:b/>
          <w:bCs/>
          <w:sz w:val="21"/>
          <w:szCs w:val="21"/>
        </w:rPr>
        <w:t>交付与验收</w:t>
      </w:r>
    </w:p>
    <w:p w14:paraId="6CEA6C09">
      <w:pPr>
        <w:tabs>
          <w:tab w:val="left" w:pos="851"/>
        </w:tabs>
        <w:wordWrap/>
        <w:autoSpaceDE w:val="0"/>
        <w:autoSpaceDN w:val="0"/>
        <w:adjustRightInd w:val="0"/>
        <w:spacing w:before="120" w:after="120"/>
        <w:ind w:firstLine="1260" w:firstLineChars="600"/>
        <w:textAlignment w:val="baseline"/>
        <w:rPr>
          <w:rFonts w:hAnsi="宋体" w:cs="宋体"/>
          <w:sz w:val="21"/>
          <w:szCs w:val="21"/>
        </w:rPr>
      </w:pPr>
      <w:r>
        <w:rPr>
          <w:rFonts w:hint="eastAsia" w:hAnsi="宋体" w:cs="宋体"/>
          <w:sz w:val="21"/>
          <w:szCs w:val="21"/>
        </w:rPr>
        <w:t>1.验收标准：</w:t>
      </w:r>
    </w:p>
    <w:p w14:paraId="03DF630B">
      <w:pPr>
        <w:tabs>
          <w:tab w:val="left" w:pos="851"/>
        </w:tabs>
        <w:wordWrap/>
        <w:autoSpaceDE w:val="0"/>
        <w:autoSpaceDN w:val="0"/>
        <w:adjustRightInd w:val="0"/>
        <w:spacing w:before="120" w:after="120"/>
        <w:ind w:firstLine="1260" w:firstLineChars="600"/>
        <w:textAlignment w:val="baseline"/>
        <w:rPr>
          <w:rFonts w:hAnsi="宋体" w:cs="宋体"/>
          <w:sz w:val="21"/>
          <w:szCs w:val="21"/>
        </w:rPr>
      </w:pPr>
      <w:r>
        <w:rPr>
          <w:rFonts w:hint="eastAsia" w:hAnsi="宋体" w:cs="宋体"/>
          <w:sz w:val="21"/>
          <w:szCs w:val="21"/>
        </w:rPr>
        <w:t>2.验收方法：</w:t>
      </w:r>
    </w:p>
    <w:p w14:paraId="05050F85">
      <w:pPr>
        <w:tabs>
          <w:tab w:val="left" w:pos="851"/>
        </w:tabs>
        <w:wordWrap/>
        <w:autoSpaceDE w:val="0"/>
        <w:autoSpaceDN w:val="0"/>
        <w:adjustRightInd w:val="0"/>
        <w:spacing w:before="120" w:after="120"/>
        <w:ind w:firstLine="1260" w:firstLineChars="600"/>
        <w:textAlignment w:val="baseline"/>
        <w:rPr>
          <w:rFonts w:hAnsi="宋体" w:cs="宋体"/>
          <w:sz w:val="21"/>
          <w:szCs w:val="21"/>
        </w:rPr>
      </w:pPr>
      <w:r>
        <w:rPr>
          <w:rFonts w:hint="eastAsia" w:hAnsi="宋体" w:cs="宋体"/>
          <w:sz w:val="21"/>
          <w:szCs w:val="21"/>
        </w:rPr>
        <w:t>3.验收相关费用：</w:t>
      </w:r>
    </w:p>
    <w:p w14:paraId="3C7B6F3A">
      <w:pPr>
        <w:tabs>
          <w:tab w:val="left" w:pos="851"/>
        </w:tabs>
        <w:wordWrap/>
        <w:autoSpaceDE w:val="0"/>
        <w:autoSpaceDN w:val="0"/>
        <w:adjustRightInd w:val="0"/>
        <w:spacing w:before="120" w:after="120"/>
        <w:ind w:firstLine="1260" w:firstLineChars="600"/>
        <w:textAlignment w:val="baseline"/>
        <w:rPr>
          <w:rFonts w:hAnsi="宋体" w:cs="宋体"/>
          <w:sz w:val="21"/>
          <w:szCs w:val="21"/>
        </w:rPr>
      </w:pPr>
      <w:r>
        <w:rPr>
          <w:rFonts w:hint="eastAsia" w:hAnsi="宋体" w:cs="宋体"/>
          <w:sz w:val="21"/>
          <w:szCs w:val="21"/>
        </w:rPr>
        <w:t>4.验收时间及期限：</w:t>
      </w:r>
    </w:p>
    <w:p w14:paraId="50023A61">
      <w:pPr>
        <w:numPr>
          <w:ilvl w:val="0"/>
          <w:numId w:val="46"/>
        </w:numPr>
        <w:tabs>
          <w:tab w:val="left" w:pos="851"/>
        </w:tabs>
        <w:wordWrap/>
        <w:autoSpaceDE w:val="0"/>
        <w:autoSpaceDN w:val="0"/>
        <w:adjustRightInd w:val="0"/>
        <w:spacing w:before="120" w:after="120"/>
        <w:textAlignment w:val="baseline"/>
        <w:rPr>
          <w:rFonts w:hAnsi="宋体" w:cs="宋体"/>
          <w:b/>
          <w:bCs/>
          <w:sz w:val="21"/>
          <w:szCs w:val="21"/>
        </w:rPr>
      </w:pPr>
      <w:r>
        <w:rPr>
          <w:rFonts w:hint="eastAsia" w:hAnsi="宋体" w:cs="宋体"/>
          <w:b/>
          <w:bCs/>
          <w:sz w:val="21"/>
          <w:szCs w:val="21"/>
        </w:rPr>
        <w:t>付款方式、时间及付款条件</w:t>
      </w:r>
    </w:p>
    <w:p w14:paraId="2204DB97">
      <w:pPr>
        <w:tabs>
          <w:tab w:val="left" w:pos="851"/>
        </w:tabs>
        <w:wordWrap/>
        <w:autoSpaceDE w:val="0"/>
        <w:autoSpaceDN w:val="0"/>
        <w:adjustRightInd w:val="0"/>
        <w:spacing w:before="120" w:after="120"/>
        <w:ind w:left="360" w:firstLine="840" w:firstLineChars="400"/>
        <w:textAlignment w:val="baseline"/>
        <w:rPr>
          <w:rFonts w:hAnsi="宋体" w:cs="宋体"/>
          <w:sz w:val="21"/>
          <w:szCs w:val="21"/>
        </w:rPr>
      </w:pPr>
      <w:r>
        <w:rPr>
          <w:rFonts w:hint="eastAsia" w:hAnsi="宋体" w:cs="宋体"/>
          <w:sz w:val="21"/>
          <w:szCs w:val="21"/>
        </w:rPr>
        <w:t>1.合同价款：</w:t>
      </w:r>
    </w:p>
    <w:p w14:paraId="3FC92A09">
      <w:pPr>
        <w:tabs>
          <w:tab w:val="left" w:pos="851"/>
        </w:tabs>
        <w:wordWrap/>
        <w:autoSpaceDE w:val="0"/>
        <w:autoSpaceDN w:val="0"/>
        <w:adjustRightInd w:val="0"/>
        <w:spacing w:before="120" w:after="120"/>
        <w:ind w:left="360" w:firstLine="840" w:firstLineChars="400"/>
        <w:textAlignment w:val="baseline"/>
        <w:rPr>
          <w:rFonts w:hAnsi="宋体" w:cs="宋体"/>
          <w:sz w:val="21"/>
          <w:szCs w:val="21"/>
        </w:rPr>
      </w:pPr>
      <w:r>
        <w:rPr>
          <w:rFonts w:hint="eastAsia" w:hAnsi="宋体" w:cs="宋体"/>
          <w:sz w:val="21"/>
          <w:szCs w:val="21"/>
        </w:rPr>
        <w:t>2.付款时间及条件：</w:t>
      </w:r>
    </w:p>
    <w:p w14:paraId="3E474DCF">
      <w:pPr>
        <w:tabs>
          <w:tab w:val="left" w:pos="851"/>
        </w:tabs>
        <w:wordWrap/>
        <w:autoSpaceDE w:val="0"/>
        <w:autoSpaceDN w:val="0"/>
        <w:adjustRightInd w:val="0"/>
        <w:spacing w:before="120" w:after="120"/>
        <w:ind w:left="360" w:firstLine="840" w:firstLineChars="400"/>
        <w:textAlignment w:val="baseline"/>
        <w:rPr>
          <w:rFonts w:hAnsi="宋体" w:cs="宋体"/>
          <w:sz w:val="21"/>
          <w:szCs w:val="21"/>
        </w:rPr>
      </w:pPr>
      <w:r>
        <w:rPr>
          <w:rFonts w:hint="eastAsia" w:hAnsi="宋体" w:cs="宋体"/>
          <w:sz w:val="21"/>
          <w:szCs w:val="21"/>
        </w:rPr>
        <w:t>3.付款方式：</w:t>
      </w:r>
    </w:p>
    <w:p w14:paraId="040E3864">
      <w:pPr>
        <w:numPr>
          <w:ilvl w:val="0"/>
          <w:numId w:val="46"/>
        </w:numPr>
        <w:tabs>
          <w:tab w:val="left" w:pos="851"/>
        </w:tabs>
        <w:wordWrap/>
        <w:autoSpaceDE w:val="0"/>
        <w:autoSpaceDN w:val="0"/>
        <w:adjustRightInd w:val="0"/>
        <w:spacing w:before="120" w:after="120"/>
        <w:textAlignment w:val="baseline"/>
        <w:rPr>
          <w:rFonts w:hAnsi="宋体" w:cs="宋体"/>
          <w:b/>
          <w:bCs/>
          <w:sz w:val="21"/>
          <w:szCs w:val="21"/>
        </w:rPr>
      </w:pPr>
      <w:r>
        <w:rPr>
          <w:rFonts w:hint="eastAsia" w:hAnsi="宋体" w:cs="宋体"/>
          <w:b/>
          <w:bCs/>
          <w:sz w:val="21"/>
          <w:szCs w:val="21"/>
        </w:rPr>
        <w:t>质量保证及售后服务</w:t>
      </w:r>
    </w:p>
    <w:p w14:paraId="60C68BB3">
      <w:pPr>
        <w:tabs>
          <w:tab w:val="left" w:pos="851"/>
        </w:tabs>
        <w:wordWrap/>
        <w:autoSpaceDE w:val="0"/>
        <w:autoSpaceDN w:val="0"/>
        <w:adjustRightInd w:val="0"/>
        <w:spacing w:before="120" w:after="120"/>
        <w:ind w:left="360" w:firstLine="840" w:firstLineChars="400"/>
        <w:textAlignment w:val="baseline"/>
        <w:rPr>
          <w:rFonts w:hAnsi="宋体" w:cs="宋体"/>
          <w:sz w:val="21"/>
          <w:szCs w:val="21"/>
        </w:rPr>
      </w:pPr>
      <w:r>
        <w:rPr>
          <w:rFonts w:hint="eastAsia" w:hAnsi="宋体" w:cs="宋体"/>
          <w:sz w:val="21"/>
          <w:szCs w:val="21"/>
        </w:rPr>
        <w:t>1.质量保证期：</w:t>
      </w:r>
    </w:p>
    <w:p w14:paraId="1F0BE51D">
      <w:pPr>
        <w:tabs>
          <w:tab w:val="left" w:pos="851"/>
        </w:tabs>
        <w:wordWrap/>
        <w:autoSpaceDE w:val="0"/>
        <w:autoSpaceDN w:val="0"/>
        <w:adjustRightInd w:val="0"/>
        <w:spacing w:before="120" w:after="120"/>
        <w:ind w:left="360" w:firstLine="840" w:firstLineChars="400"/>
        <w:textAlignment w:val="baseline"/>
        <w:rPr>
          <w:rFonts w:hAnsi="宋体" w:cs="宋体"/>
          <w:sz w:val="21"/>
          <w:szCs w:val="21"/>
        </w:rPr>
      </w:pPr>
      <w:r>
        <w:rPr>
          <w:rFonts w:hint="eastAsia" w:hAnsi="宋体" w:cs="宋体"/>
          <w:sz w:val="21"/>
          <w:szCs w:val="21"/>
        </w:rPr>
        <w:t>2.售后服务：</w:t>
      </w:r>
    </w:p>
    <w:p w14:paraId="6FAFC354">
      <w:pPr>
        <w:numPr>
          <w:ilvl w:val="0"/>
          <w:numId w:val="46"/>
        </w:numPr>
        <w:tabs>
          <w:tab w:val="left" w:pos="851"/>
        </w:tabs>
        <w:wordWrap/>
        <w:autoSpaceDE w:val="0"/>
        <w:autoSpaceDN w:val="0"/>
        <w:adjustRightInd w:val="0"/>
        <w:spacing w:before="120" w:after="120"/>
        <w:textAlignment w:val="baseline"/>
        <w:rPr>
          <w:rFonts w:hAnsi="宋体" w:cs="宋体"/>
          <w:sz w:val="21"/>
          <w:szCs w:val="21"/>
        </w:rPr>
      </w:pPr>
      <w:r>
        <w:rPr>
          <w:rFonts w:hint="eastAsia" w:hAnsi="宋体" w:cs="宋体"/>
          <w:b/>
          <w:bCs/>
          <w:sz w:val="21"/>
          <w:szCs w:val="21"/>
        </w:rPr>
        <w:t>甲方的违约责任</w:t>
      </w:r>
    </w:p>
    <w:p w14:paraId="784872F9">
      <w:pPr>
        <w:numPr>
          <w:ilvl w:val="255"/>
          <w:numId w:val="0"/>
        </w:numPr>
        <w:tabs>
          <w:tab w:val="left" w:pos="851"/>
        </w:tabs>
        <w:wordWrap/>
        <w:autoSpaceDE w:val="0"/>
        <w:autoSpaceDN w:val="0"/>
        <w:adjustRightInd w:val="0"/>
        <w:spacing w:before="120" w:after="120"/>
        <w:ind w:left="360"/>
        <w:textAlignment w:val="baseline"/>
        <w:rPr>
          <w:rFonts w:hAnsi="宋体" w:cs="宋体"/>
          <w:sz w:val="21"/>
          <w:szCs w:val="21"/>
        </w:rPr>
      </w:pPr>
    </w:p>
    <w:p w14:paraId="565193B6">
      <w:pPr>
        <w:numPr>
          <w:ilvl w:val="0"/>
          <w:numId w:val="46"/>
        </w:numPr>
        <w:tabs>
          <w:tab w:val="left" w:pos="851"/>
        </w:tabs>
        <w:wordWrap/>
        <w:autoSpaceDE w:val="0"/>
        <w:autoSpaceDN w:val="0"/>
        <w:adjustRightInd w:val="0"/>
        <w:spacing w:before="120" w:after="120"/>
        <w:textAlignment w:val="baseline"/>
        <w:rPr>
          <w:rFonts w:hAnsi="宋体" w:cs="宋体"/>
          <w:sz w:val="21"/>
          <w:szCs w:val="21"/>
        </w:rPr>
      </w:pPr>
      <w:r>
        <w:rPr>
          <w:rFonts w:hint="eastAsia" w:hAnsi="宋体" w:cs="宋体"/>
          <w:b/>
          <w:bCs/>
          <w:sz w:val="21"/>
          <w:szCs w:val="21"/>
        </w:rPr>
        <w:t>乙方的违约责任及违约扣罚标准</w:t>
      </w:r>
    </w:p>
    <w:p w14:paraId="1AFC5337">
      <w:pPr>
        <w:tabs>
          <w:tab w:val="left" w:pos="851"/>
        </w:tabs>
        <w:wordWrap/>
        <w:autoSpaceDE w:val="0"/>
        <w:autoSpaceDN w:val="0"/>
        <w:adjustRightInd w:val="0"/>
        <w:spacing w:before="120" w:after="120"/>
        <w:ind w:firstLine="420" w:firstLineChars="200"/>
        <w:textAlignment w:val="baseline"/>
        <w:rPr>
          <w:rFonts w:hAnsi="宋体" w:cs="宋体"/>
          <w:sz w:val="21"/>
          <w:szCs w:val="21"/>
          <w:lang w:val="zh-CN"/>
        </w:rPr>
      </w:pPr>
      <w:r>
        <w:rPr>
          <w:rFonts w:hAnsi="宋体" w:cs="宋体"/>
          <w:sz w:val="21"/>
          <w:szCs w:val="21"/>
          <w:lang w:val="zh-CN"/>
        </w:rPr>
        <w:t>1.</w:t>
      </w:r>
      <w:r>
        <w:rPr>
          <w:rFonts w:hint="eastAsia" w:hAnsi="宋体" w:cs="宋体"/>
          <w:sz w:val="21"/>
          <w:szCs w:val="21"/>
          <w:lang w:val="zh-CN"/>
        </w:rPr>
        <w:t>乙方</w:t>
      </w:r>
      <w:r>
        <w:rPr>
          <w:rFonts w:hint="eastAsia" w:hAnsi="宋体" w:cs="宋体"/>
          <w:sz w:val="21"/>
          <w:szCs w:val="21"/>
        </w:rPr>
        <w:t>未按照合同约定期限完成合同内容</w:t>
      </w:r>
      <w:r>
        <w:rPr>
          <w:rFonts w:hAnsi="宋体" w:cs="宋体"/>
          <w:sz w:val="21"/>
          <w:szCs w:val="21"/>
          <w:lang w:val="zh-CN"/>
        </w:rPr>
        <w:t>的，每逾期一日</w:t>
      </w:r>
      <w:r>
        <w:rPr>
          <w:rFonts w:hint="eastAsia" w:hAnsi="宋体" w:cs="宋体"/>
          <w:sz w:val="21"/>
          <w:szCs w:val="21"/>
          <w:lang w:val="zh-CN"/>
        </w:rPr>
        <w:t>，</w:t>
      </w:r>
      <w:r>
        <w:rPr>
          <w:rFonts w:hint="eastAsia" w:hAnsi="宋体" w:cs="宋体"/>
          <w:sz w:val="21"/>
          <w:szCs w:val="21"/>
        </w:rPr>
        <w:t>乙方按照合同总价款5‰</w:t>
      </w:r>
      <w:r>
        <w:rPr>
          <w:rFonts w:hAnsi="宋体" w:cs="宋体"/>
          <w:sz w:val="21"/>
          <w:szCs w:val="21"/>
          <w:lang w:val="zh-CN"/>
        </w:rPr>
        <w:t>的</w:t>
      </w:r>
      <w:r>
        <w:rPr>
          <w:rFonts w:hint="eastAsia" w:hAnsi="宋体" w:cs="宋体"/>
          <w:sz w:val="21"/>
          <w:szCs w:val="21"/>
        </w:rPr>
        <w:t>逾期</w:t>
      </w:r>
      <w:r>
        <w:rPr>
          <w:rFonts w:hAnsi="宋体" w:cs="宋体"/>
          <w:sz w:val="21"/>
          <w:szCs w:val="21"/>
          <w:lang w:val="zh-CN"/>
        </w:rPr>
        <w:t>违约金</w:t>
      </w:r>
      <w:r>
        <w:rPr>
          <w:rFonts w:hint="eastAsia" w:hAnsi="宋体" w:cs="宋体"/>
          <w:sz w:val="21"/>
          <w:szCs w:val="21"/>
          <w:lang w:val="zh-CN"/>
        </w:rPr>
        <w:t>；</w:t>
      </w:r>
      <w:r>
        <w:rPr>
          <w:rFonts w:hAnsi="宋体" w:cs="宋体"/>
          <w:sz w:val="21"/>
          <w:szCs w:val="21"/>
          <w:lang w:val="zh-CN"/>
        </w:rPr>
        <w:t>逾期</w:t>
      </w:r>
      <w:r>
        <w:rPr>
          <w:rFonts w:hint="eastAsia" w:hAnsi="宋体" w:cs="宋体"/>
          <w:sz w:val="21"/>
          <w:szCs w:val="21"/>
        </w:rPr>
        <w:t>15日以上或出现逾期情况达到两次</w:t>
      </w:r>
      <w:r>
        <w:rPr>
          <w:rFonts w:hAnsi="宋体" w:cs="宋体"/>
          <w:sz w:val="21"/>
          <w:szCs w:val="21"/>
          <w:lang w:val="zh-CN"/>
        </w:rPr>
        <w:t>以上的，</w:t>
      </w:r>
      <w:r>
        <w:rPr>
          <w:rFonts w:hint="eastAsia" w:hAnsi="宋体" w:cs="宋体"/>
          <w:sz w:val="21"/>
          <w:szCs w:val="21"/>
          <w:lang w:val="zh-CN"/>
        </w:rPr>
        <w:t>甲方</w:t>
      </w:r>
      <w:r>
        <w:rPr>
          <w:rFonts w:hAnsi="宋体" w:cs="宋体"/>
          <w:sz w:val="21"/>
          <w:szCs w:val="21"/>
          <w:lang w:val="zh-CN"/>
        </w:rPr>
        <w:t>有权单方</w:t>
      </w:r>
      <w:r>
        <w:rPr>
          <w:rFonts w:hint="eastAsia" w:hAnsi="宋体" w:cs="宋体"/>
          <w:sz w:val="21"/>
          <w:szCs w:val="21"/>
        </w:rPr>
        <w:t>解除</w:t>
      </w:r>
      <w:r>
        <w:rPr>
          <w:rFonts w:hAnsi="宋体" w:cs="宋体"/>
          <w:sz w:val="21"/>
          <w:szCs w:val="21"/>
          <w:lang w:val="zh-CN"/>
        </w:rPr>
        <w:t>合同，</w:t>
      </w:r>
      <w:r>
        <w:rPr>
          <w:rFonts w:hint="eastAsia" w:hAnsi="宋体" w:cs="宋体"/>
          <w:sz w:val="21"/>
          <w:szCs w:val="21"/>
        </w:rPr>
        <w:t>并有权要求乙方向甲方支付合同总价款20%的违约金，违约金不足以弥补实际损失的，以实际损失为准</w:t>
      </w:r>
      <w:r>
        <w:rPr>
          <w:rFonts w:hAnsi="宋体" w:cs="宋体"/>
          <w:sz w:val="21"/>
          <w:szCs w:val="21"/>
          <w:lang w:val="zh-CN"/>
        </w:rPr>
        <w:t>。</w:t>
      </w:r>
    </w:p>
    <w:p w14:paraId="0F411061">
      <w:pPr>
        <w:tabs>
          <w:tab w:val="left" w:pos="851"/>
        </w:tabs>
        <w:wordWrap/>
        <w:autoSpaceDE w:val="0"/>
        <w:autoSpaceDN w:val="0"/>
        <w:adjustRightInd w:val="0"/>
        <w:spacing w:before="120" w:after="120"/>
        <w:ind w:firstLine="420" w:firstLineChars="200"/>
        <w:textAlignment w:val="baseline"/>
        <w:rPr>
          <w:rFonts w:hAnsi="宋体" w:cs="宋体"/>
          <w:sz w:val="21"/>
          <w:szCs w:val="21"/>
          <w:lang w:val="zh-CN"/>
        </w:rPr>
      </w:pPr>
      <w:r>
        <w:rPr>
          <w:rFonts w:hAnsi="宋体" w:cs="宋体"/>
          <w:sz w:val="21"/>
          <w:szCs w:val="21"/>
          <w:lang w:val="zh-CN"/>
        </w:rPr>
        <w:t>2.因乙方服务不规范或提供的产品存在质量问题所导致的甲方人员、乙方人员或其他第三方人员的人身损害与财产损失，乙方应当承担全部责任</w:t>
      </w:r>
      <w:r>
        <w:rPr>
          <w:rFonts w:hint="eastAsia" w:hAnsi="宋体" w:cs="宋体"/>
          <w:sz w:val="21"/>
          <w:szCs w:val="21"/>
        </w:rPr>
        <w:t>并承担全部费用</w:t>
      </w:r>
      <w:r>
        <w:rPr>
          <w:rFonts w:hAnsi="宋体" w:cs="宋体"/>
          <w:sz w:val="21"/>
          <w:szCs w:val="21"/>
          <w:lang w:val="zh-CN"/>
        </w:rPr>
        <w:t>，甲方有权向乙方进行追偿。如金额巨大或造成不良社会影响或第二次发生此类事件，甲方有权单方解除合同，并有权要求乙方按照合同总金额的20%支付违约金，违约金不足以弥补实际损失的，以实际损失为准。</w:t>
      </w:r>
    </w:p>
    <w:p w14:paraId="79500C3B">
      <w:pPr>
        <w:tabs>
          <w:tab w:val="left" w:pos="851"/>
        </w:tabs>
        <w:wordWrap/>
        <w:autoSpaceDE w:val="0"/>
        <w:autoSpaceDN w:val="0"/>
        <w:adjustRightInd w:val="0"/>
        <w:spacing w:before="120" w:after="120"/>
        <w:ind w:firstLine="420" w:firstLineChars="200"/>
        <w:textAlignment w:val="baseline"/>
        <w:rPr>
          <w:rFonts w:hAnsi="宋体" w:cs="宋体"/>
          <w:sz w:val="21"/>
          <w:szCs w:val="21"/>
          <w:lang w:val="zh-CN"/>
        </w:rPr>
      </w:pPr>
      <w:r>
        <w:rPr>
          <w:rFonts w:hAnsi="宋体" w:cs="宋体"/>
          <w:sz w:val="21"/>
          <w:szCs w:val="21"/>
          <w:lang w:val="zh-CN"/>
        </w:rPr>
        <w:t>3.</w:t>
      </w:r>
      <w:r>
        <w:rPr>
          <w:rFonts w:hint="eastAsia" w:hAnsi="宋体" w:cs="宋体"/>
          <w:sz w:val="21"/>
          <w:szCs w:val="21"/>
        </w:rPr>
        <w:t>乙方签订合同时应当具备招标文件要求的经营</w:t>
      </w:r>
      <w:r>
        <w:rPr>
          <w:rFonts w:hAnsi="宋体" w:cs="宋体"/>
          <w:sz w:val="21"/>
          <w:szCs w:val="21"/>
          <w:lang w:val="zh-CN"/>
        </w:rPr>
        <w:t>许可证、营业执照、检验报告等企业所须</w:t>
      </w:r>
      <w:r>
        <w:rPr>
          <w:rFonts w:hint="eastAsia" w:hAnsi="宋体" w:cs="宋体"/>
          <w:sz w:val="21"/>
          <w:szCs w:val="21"/>
        </w:rPr>
        <w:t>资质、证书</w:t>
      </w:r>
      <w:r>
        <w:rPr>
          <w:rFonts w:hAnsi="宋体" w:cs="宋体"/>
          <w:sz w:val="21"/>
          <w:szCs w:val="21"/>
          <w:lang w:val="zh-CN"/>
        </w:rPr>
        <w:t>，资质文件中任一项失效或效力终止时，未立即书面通知</w:t>
      </w:r>
      <w:r>
        <w:rPr>
          <w:rFonts w:hint="eastAsia" w:hAnsi="宋体" w:cs="宋体"/>
          <w:sz w:val="21"/>
          <w:szCs w:val="21"/>
          <w:lang w:val="zh-CN"/>
        </w:rPr>
        <w:t>甲方</w:t>
      </w:r>
      <w:r>
        <w:rPr>
          <w:rFonts w:hAnsi="宋体" w:cs="宋体"/>
          <w:sz w:val="21"/>
          <w:szCs w:val="21"/>
          <w:lang w:val="zh-CN"/>
        </w:rPr>
        <w:t>，导致</w:t>
      </w:r>
      <w:r>
        <w:rPr>
          <w:rFonts w:hint="eastAsia" w:hAnsi="宋体" w:cs="宋体"/>
          <w:sz w:val="21"/>
          <w:szCs w:val="21"/>
          <w:lang w:val="zh-CN"/>
        </w:rPr>
        <w:t>甲方</w:t>
      </w:r>
      <w:r>
        <w:rPr>
          <w:rFonts w:hAnsi="宋体" w:cs="宋体"/>
          <w:sz w:val="21"/>
          <w:szCs w:val="21"/>
          <w:lang w:val="zh-CN"/>
        </w:rPr>
        <w:t>仍与其签订并履行合同的，事后</w:t>
      </w:r>
      <w:r>
        <w:rPr>
          <w:rFonts w:hint="eastAsia" w:hAnsi="宋体" w:cs="宋体"/>
          <w:sz w:val="21"/>
          <w:szCs w:val="21"/>
          <w:lang w:val="zh-CN"/>
        </w:rPr>
        <w:t>甲方</w:t>
      </w:r>
      <w:r>
        <w:rPr>
          <w:rFonts w:hAnsi="宋体" w:cs="宋体"/>
          <w:sz w:val="21"/>
          <w:szCs w:val="21"/>
          <w:lang w:val="zh-CN"/>
        </w:rPr>
        <w:t>有权单方面解除该合同，</w:t>
      </w:r>
      <w:r>
        <w:rPr>
          <w:rFonts w:hint="eastAsia" w:hAnsi="宋体" w:cs="宋体"/>
          <w:sz w:val="21"/>
          <w:szCs w:val="21"/>
          <w:lang w:val="zh-CN"/>
        </w:rPr>
        <w:t>乙方</w:t>
      </w:r>
      <w:r>
        <w:rPr>
          <w:rFonts w:hAnsi="宋体" w:cs="宋体"/>
          <w:sz w:val="21"/>
          <w:szCs w:val="21"/>
          <w:lang w:val="zh-CN"/>
        </w:rPr>
        <w:t>除无权取得基于该</w:t>
      </w:r>
      <w:r>
        <w:rPr>
          <w:rFonts w:hint="eastAsia" w:hAnsi="宋体" w:cs="宋体"/>
          <w:sz w:val="21"/>
          <w:szCs w:val="21"/>
          <w:lang w:val="zh-CN"/>
        </w:rPr>
        <w:t>合同已</w:t>
      </w:r>
      <w:r>
        <w:rPr>
          <w:rFonts w:hAnsi="宋体" w:cs="宋体"/>
          <w:sz w:val="21"/>
          <w:szCs w:val="21"/>
          <w:lang w:val="zh-CN"/>
        </w:rPr>
        <w:t>供货之货款外，还应当向</w:t>
      </w:r>
      <w:r>
        <w:rPr>
          <w:rFonts w:hint="eastAsia" w:hAnsi="宋体" w:cs="宋体"/>
          <w:sz w:val="21"/>
          <w:szCs w:val="21"/>
          <w:lang w:val="zh-CN"/>
        </w:rPr>
        <w:t>甲方</w:t>
      </w:r>
      <w:r>
        <w:rPr>
          <w:rFonts w:hAnsi="宋体" w:cs="宋体"/>
          <w:sz w:val="21"/>
          <w:szCs w:val="21"/>
          <w:lang w:val="zh-CN"/>
        </w:rPr>
        <w:t>支付</w:t>
      </w:r>
      <w:r>
        <w:rPr>
          <w:rFonts w:hint="eastAsia" w:hAnsi="宋体" w:cs="宋体"/>
          <w:sz w:val="21"/>
          <w:szCs w:val="21"/>
        </w:rPr>
        <w:t>合同总金额</w:t>
      </w:r>
      <w:r>
        <w:rPr>
          <w:rFonts w:hAnsi="宋体" w:cs="宋体"/>
          <w:sz w:val="21"/>
          <w:szCs w:val="21"/>
          <w:lang w:val="zh-CN"/>
        </w:rPr>
        <w:t>的</w:t>
      </w:r>
      <w:r>
        <w:rPr>
          <w:rFonts w:hint="eastAsia" w:hAnsi="宋体" w:cs="宋体"/>
          <w:sz w:val="21"/>
          <w:szCs w:val="21"/>
        </w:rPr>
        <w:t>30%</w:t>
      </w:r>
      <w:r>
        <w:rPr>
          <w:rFonts w:hAnsi="宋体" w:cs="宋体"/>
          <w:sz w:val="21"/>
          <w:szCs w:val="21"/>
          <w:lang w:val="zh-CN"/>
        </w:rPr>
        <w:t>违约金</w:t>
      </w:r>
      <w:r>
        <w:rPr>
          <w:rFonts w:hint="eastAsia" w:hAnsi="宋体" w:cs="宋体"/>
          <w:sz w:val="21"/>
          <w:szCs w:val="21"/>
          <w:lang w:val="zh-CN"/>
        </w:rPr>
        <w:t>，</w:t>
      </w:r>
      <w:r>
        <w:rPr>
          <w:rFonts w:hint="eastAsia" w:hAnsi="宋体" w:cs="宋体"/>
          <w:sz w:val="21"/>
          <w:szCs w:val="21"/>
        </w:rPr>
        <w:t>违约金不足以弥补损失的，以实际损失为准</w:t>
      </w:r>
      <w:r>
        <w:rPr>
          <w:rFonts w:hAnsi="宋体" w:cs="宋体"/>
          <w:sz w:val="21"/>
          <w:szCs w:val="21"/>
          <w:lang w:val="zh-CN"/>
        </w:rPr>
        <w:t>。</w:t>
      </w:r>
    </w:p>
    <w:p w14:paraId="69BB3F5D">
      <w:pPr>
        <w:tabs>
          <w:tab w:val="left" w:pos="851"/>
        </w:tabs>
        <w:wordWrap/>
        <w:autoSpaceDE w:val="0"/>
        <w:autoSpaceDN w:val="0"/>
        <w:adjustRightInd w:val="0"/>
        <w:spacing w:before="120" w:after="120"/>
        <w:ind w:firstLine="420" w:firstLineChars="200"/>
        <w:textAlignment w:val="baseline"/>
        <w:rPr>
          <w:rFonts w:hAnsi="宋体" w:cs="宋体"/>
          <w:sz w:val="21"/>
          <w:szCs w:val="21"/>
          <w:lang w:val="zh-CN"/>
        </w:rPr>
      </w:pPr>
      <w:r>
        <w:rPr>
          <w:rFonts w:hint="eastAsia" w:hAnsi="宋体" w:cs="宋体"/>
          <w:sz w:val="21"/>
          <w:szCs w:val="21"/>
        </w:rPr>
        <w:t>4</w:t>
      </w:r>
      <w:r>
        <w:rPr>
          <w:rFonts w:hAnsi="宋体" w:cs="宋体"/>
          <w:sz w:val="21"/>
          <w:szCs w:val="21"/>
          <w:lang w:val="zh-CN"/>
        </w:rPr>
        <w:t>.由于</w:t>
      </w:r>
      <w:r>
        <w:rPr>
          <w:rFonts w:hint="eastAsia" w:hAnsi="宋体" w:cs="宋体"/>
          <w:sz w:val="21"/>
          <w:szCs w:val="21"/>
          <w:lang w:val="zh-CN"/>
        </w:rPr>
        <w:t>乙方</w:t>
      </w:r>
      <w:r>
        <w:rPr>
          <w:rFonts w:hAnsi="宋体" w:cs="宋体"/>
          <w:sz w:val="21"/>
          <w:szCs w:val="21"/>
          <w:lang w:val="zh-CN"/>
        </w:rPr>
        <w:t>原因导致合同不能继续执行或者</w:t>
      </w:r>
      <w:r>
        <w:rPr>
          <w:rFonts w:hint="eastAsia" w:hAnsi="宋体" w:cs="宋体"/>
          <w:sz w:val="21"/>
          <w:szCs w:val="21"/>
          <w:lang w:val="zh-CN"/>
        </w:rPr>
        <w:t>乙方</w:t>
      </w:r>
      <w:r>
        <w:rPr>
          <w:rFonts w:hAnsi="宋体" w:cs="宋体"/>
          <w:sz w:val="21"/>
          <w:szCs w:val="21"/>
          <w:lang w:val="zh-CN"/>
        </w:rPr>
        <w:t>单方面终止合同的，</w:t>
      </w:r>
      <w:r>
        <w:rPr>
          <w:rFonts w:hint="eastAsia" w:hAnsi="宋体" w:cs="宋体"/>
          <w:sz w:val="21"/>
          <w:szCs w:val="21"/>
          <w:lang w:val="zh-CN"/>
        </w:rPr>
        <w:t>甲方</w:t>
      </w:r>
      <w:r>
        <w:rPr>
          <w:rFonts w:hAnsi="宋体" w:cs="宋体"/>
          <w:sz w:val="21"/>
          <w:szCs w:val="21"/>
          <w:lang w:val="zh-CN"/>
        </w:rPr>
        <w:t>向</w:t>
      </w:r>
      <w:r>
        <w:rPr>
          <w:rFonts w:hint="eastAsia" w:hAnsi="宋体" w:cs="宋体"/>
          <w:sz w:val="21"/>
          <w:szCs w:val="21"/>
          <w:lang w:val="zh-CN"/>
        </w:rPr>
        <w:t>乙方</w:t>
      </w:r>
      <w:r>
        <w:rPr>
          <w:rFonts w:hAnsi="宋体" w:cs="宋体"/>
          <w:sz w:val="21"/>
          <w:szCs w:val="21"/>
          <w:lang w:val="zh-CN"/>
        </w:rPr>
        <w:t>支付已完成</w:t>
      </w:r>
      <w:r>
        <w:rPr>
          <w:rFonts w:hint="eastAsia" w:hAnsi="宋体" w:cs="宋体"/>
          <w:sz w:val="21"/>
          <w:szCs w:val="21"/>
          <w:lang w:val="zh-CN"/>
        </w:rPr>
        <w:t>的</w:t>
      </w:r>
      <w:r>
        <w:rPr>
          <w:rFonts w:hint="eastAsia" w:hAnsi="宋体" w:cs="宋体"/>
          <w:sz w:val="21"/>
          <w:szCs w:val="21"/>
        </w:rPr>
        <w:t>服务或已履行合同义务的</w:t>
      </w:r>
      <w:r>
        <w:rPr>
          <w:rFonts w:hAnsi="宋体" w:cs="宋体"/>
          <w:sz w:val="21"/>
          <w:szCs w:val="21"/>
          <w:lang w:val="zh-CN"/>
        </w:rPr>
        <w:t>费用，但</w:t>
      </w:r>
      <w:r>
        <w:rPr>
          <w:rFonts w:hint="eastAsia" w:hAnsi="宋体" w:cs="宋体"/>
          <w:sz w:val="21"/>
          <w:szCs w:val="21"/>
          <w:lang w:val="zh-CN"/>
        </w:rPr>
        <w:t>乙方</w:t>
      </w:r>
      <w:r>
        <w:rPr>
          <w:rFonts w:hAnsi="宋体" w:cs="宋体"/>
          <w:sz w:val="21"/>
          <w:szCs w:val="21"/>
          <w:lang w:val="zh-CN"/>
        </w:rPr>
        <w:t>应当向</w:t>
      </w:r>
      <w:r>
        <w:rPr>
          <w:rFonts w:hint="eastAsia" w:hAnsi="宋体" w:cs="宋体"/>
          <w:sz w:val="21"/>
          <w:szCs w:val="21"/>
          <w:lang w:val="zh-CN"/>
        </w:rPr>
        <w:t>甲方</w:t>
      </w:r>
      <w:r>
        <w:rPr>
          <w:rFonts w:hAnsi="宋体" w:cs="宋体"/>
          <w:sz w:val="21"/>
          <w:szCs w:val="21"/>
          <w:lang w:val="zh-CN"/>
        </w:rPr>
        <w:t>支付合同</w:t>
      </w:r>
      <w:r>
        <w:rPr>
          <w:rFonts w:hint="eastAsia" w:hAnsi="宋体" w:cs="宋体"/>
          <w:sz w:val="21"/>
          <w:szCs w:val="21"/>
        </w:rPr>
        <w:t>总</w:t>
      </w:r>
      <w:r>
        <w:rPr>
          <w:rFonts w:hAnsi="宋体" w:cs="宋体"/>
          <w:sz w:val="21"/>
          <w:szCs w:val="21"/>
          <w:lang w:val="zh-CN"/>
        </w:rPr>
        <w:t>金额的</w:t>
      </w:r>
      <w:r>
        <w:rPr>
          <w:rFonts w:hint="eastAsia" w:hAnsi="宋体" w:cs="宋体"/>
          <w:sz w:val="21"/>
          <w:szCs w:val="21"/>
        </w:rPr>
        <w:t>2</w:t>
      </w:r>
      <w:r>
        <w:rPr>
          <w:rFonts w:hAnsi="宋体" w:cs="宋体"/>
          <w:sz w:val="21"/>
          <w:szCs w:val="21"/>
          <w:lang w:val="zh-CN"/>
        </w:rPr>
        <w:t>0%</w:t>
      </w:r>
      <w:r>
        <w:rPr>
          <w:rFonts w:hint="eastAsia" w:hAnsi="宋体" w:cs="宋体"/>
          <w:sz w:val="21"/>
          <w:szCs w:val="21"/>
        </w:rPr>
        <w:t>违约金，违约金不足以弥补实际损失的，以实际损失为准</w:t>
      </w:r>
      <w:r>
        <w:rPr>
          <w:rFonts w:hAnsi="宋体" w:cs="宋体"/>
          <w:sz w:val="21"/>
          <w:szCs w:val="21"/>
          <w:lang w:val="zh-CN"/>
        </w:rPr>
        <w:t>。</w:t>
      </w:r>
    </w:p>
    <w:p w14:paraId="3214476D">
      <w:pPr>
        <w:tabs>
          <w:tab w:val="left" w:pos="851"/>
        </w:tabs>
        <w:wordWrap/>
        <w:autoSpaceDE w:val="0"/>
        <w:autoSpaceDN w:val="0"/>
        <w:adjustRightInd w:val="0"/>
        <w:spacing w:before="120" w:after="120"/>
        <w:ind w:firstLine="420" w:firstLineChars="200"/>
        <w:textAlignment w:val="baseline"/>
        <w:rPr>
          <w:rFonts w:hAnsi="宋体" w:cs="宋体"/>
          <w:sz w:val="21"/>
          <w:szCs w:val="21"/>
          <w:lang w:val="zh-CN"/>
        </w:rPr>
      </w:pPr>
      <w:r>
        <w:rPr>
          <w:rFonts w:hint="eastAsia" w:hAnsi="宋体" w:cs="宋体"/>
          <w:sz w:val="21"/>
          <w:szCs w:val="21"/>
        </w:rPr>
        <w:t>5</w:t>
      </w:r>
      <w:r>
        <w:rPr>
          <w:rFonts w:hAnsi="宋体" w:cs="宋体"/>
          <w:sz w:val="21"/>
          <w:szCs w:val="21"/>
          <w:lang w:val="zh-CN"/>
        </w:rPr>
        <w:t>.乙方同意：对于因乙方违反合同约定而产生的费用、违约金以及赔偿金等款项，甲方均有权从应支付的费用中直接扣除，并且不足部分由乙方继续支付。乙方拒绝履行</w:t>
      </w:r>
      <w:r>
        <w:rPr>
          <w:rFonts w:hint="eastAsia" w:hAnsi="宋体" w:cs="宋体"/>
          <w:sz w:val="21"/>
          <w:szCs w:val="21"/>
        </w:rPr>
        <w:t>或懈怠履行</w:t>
      </w:r>
      <w:r>
        <w:rPr>
          <w:rFonts w:hAnsi="宋体" w:cs="宋体"/>
          <w:sz w:val="21"/>
          <w:szCs w:val="21"/>
          <w:lang w:val="zh-CN"/>
        </w:rPr>
        <w:t>售后服务的，甲方有权另行寻找第三方提供该等服务，相关费用由乙方承担。累计达到叁次或连续贰次未履行前述义务的，甲方有权</w:t>
      </w:r>
      <w:r>
        <w:rPr>
          <w:rFonts w:hint="eastAsia" w:hAnsi="宋体" w:cs="宋体"/>
          <w:sz w:val="21"/>
          <w:szCs w:val="21"/>
        </w:rPr>
        <w:t>单方</w:t>
      </w:r>
      <w:r>
        <w:rPr>
          <w:rFonts w:hAnsi="宋体" w:cs="宋体"/>
          <w:sz w:val="21"/>
          <w:szCs w:val="21"/>
          <w:lang w:val="zh-CN"/>
        </w:rPr>
        <w:t>解除合同并要求乙方</w:t>
      </w:r>
      <w:r>
        <w:rPr>
          <w:rFonts w:hint="eastAsia" w:hAnsi="宋体" w:cs="宋体"/>
          <w:sz w:val="21"/>
          <w:szCs w:val="21"/>
        </w:rPr>
        <w:t>按照</w:t>
      </w:r>
      <w:r>
        <w:rPr>
          <w:rFonts w:hAnsi="宋体" w:cs="宋体"/>
          <w:sz w:val="21"/>
          <w:szCs w:val="21"/>
          <w:lang w:val="zh-CN"/>
        </w:rPr>
        <w:t>合同总</w:t>
      </w:r>
      <w:r>
        <w:rPr>
          <w:rFonts w:hint="eastAsia" w:hAnsi="宋体" w:cs="宋体"/>
          <w:sz w:val="21"/>
          <w:szCs w:val="21"/>
        </w:rPr>
        <w:t>金额</w:t>
      </w:r>
      <w:r>
        <w:rPr>
          <w:rFonts w:hAnsi="宋体" w:cs="宋体"/>
          <w:sz w:val="21"/>
          <w:szCs w:val="21"/>
          <w:lang w:val="zh-CN"/>
        </w:rPr>
        <w:t>的20%支付违约金</w:t>
      </w:r>
      <w:r>
        <w:rPr>
          <w:rFonts w:hint="eastAsia" w:hAnsi="宋体" w:cs="宋体"/>
          <w:sz w:val="21"/>
          <w:szCs w:val="21"/>
          <w:lang w:val="zh-CN"/>
        </w:rPr>
        <w:t>，</w:t>
      </w:r>
      <w:r>
        <w:rPr>
          <w:rFonts w:hAnsi="宋体" w:cs="宋体"/>
          <w:sz w:val="21"/>
          <w:szCs w:val="21"/>
          <w:lang w:val="zh-CN"/>
        </w:rPr>
        <w:t>违约金不足以弥补实际损失的，以实际损失为准。</w:t>
      </w:r>
    </w:p>
    <w:p w14:paraId="3359D11B">
      <w:pPr>
        <w:tabs>
          <w:tab w:val="left" w:pos="851"/>
        </w:tabs>
        <w:wordWrap/>
        <w:autoSpaceDE w:val="0"/>
        <w:autoSpaceDN w:val="0"/>
        <w:adjustRightInd w:val="0"/>
        <w:spacing w:before="120" w:after="120"/>
        <w:ind w:firstLine="420" w:firstLineChars="200"/>
        <w:textAlignment w:val="baseline"/>
        <w:rPr>
          <w:rFonts w:hAnsi="宋体" w:cs="宋体"/>
          <w:sz w:val="21"/>
          <w:szCs w:val="21"/>
          <w:lang w:val="zh-CN"/>
        </w:rPr>
      </w:pPr>
      <w:r>
        <w:rPr>
          <w:rFonts w:hint="eastAsia" w:hAnsi="宋体" w:cs="宋体"/>
          <w:sz w:val="21"/>
          <w:szCs w:val="21"/>
        </w:rPr>
        <w:t>6</w:t>
      </w:r>
      <w:r>
        <w:rPr>
          <w:rFonts w:hAnsi="宋体" w:cs="宋体"/>
          <w:sz w:val="21"/>
          <w:szCs w:val="21"/>
          <w:lang w:val="zh-CN"/>
        </w:rPr>
        <w:t>.由于</w:t>
      </w:r>
      <w:r>
        <w:rPr>
          <w:rFonts w:hint="eastAsia" w:hAnsi="宋体" w:cs="宋体"/>
          <w:sz w:val="21"/>
          <w:szCs w:val="21"/>
          <w:lang w:val="zh-CN"/>
        </w:rPr>
        <w:t>甲方</w:t>
      </w:r>
      <w:r>
        <w:rPr>
          <w:rFonts w:hAnsi="宋体" w:cs="宋体"/>
          <w:sz w:val="21"/>
          <w:szCs w:val="21"/>
          <w:lang w:val="zh-CN"/>
        </w:rPr>
        <w:t>政策或者需求变化等原因，合同不能继续执行需终止合同的，</w:t>
      </w:r>
      <w:r>
        <w:rPr>
          <w:rFonts w:hint="eastAsia" w:hAnsi="宋体" w:cs="宋体"/>
          <w:sz w:val="21"/>
          <w:szCs w:val="21"/>
          <w:lang w:val="zh-CN"/>
        </w:rPr>
        <w:t>甲方</w:t>
      </w:r>
      <w:r>
        <w:rPr>
          <w:rFonts w:hAnsi="宋体" w:cs="宋体"/>
          <w:sz w:val="21"/>
          <w:szCs w:val="21"/>
          <w:lang w:val="zh-CN"/>
        </w:rPr>
        <w:t>除应当向</w:t>
      </w:r>
      <w:r>
        <w:rPr>
          <w:rFonts w:hint="eastAsia" w:hAnsi="宋体" w:cs="宋体"/>
          <w:sz w:val="21"/>
          <w:szCs w:val="21"/>
          <w:lang w:val="zh-CN"/>
        </w:rPr>
        <w:t>乙方</w:t>
      </w:r>
      <w:r>
        <w:rPr>
          <w:rFonts w:hAnsi="宋体" w:cs="宋体"/>
          <w:sz w:val="21"/>
          <w:szCs w:val="21"/>
          <w:lang w:val="zh-CN"/>
        </w:rPr>
        <w:t>支付已履行义务部分的费用外，不再支付任何相关费用。</w:t>
      </w:r>
      <w:r>
        <w:rPr>
          <w:rFonts w:hint="eastAsia" w:hAnsi="宋体" w:cs="宋体"/>
          <w:sz w:val="21"/>
          <w:szCs w:val="21"/>
          <w:lang w:val="zh-CN"/>
        </w:rPr>
        <w:t>乙方</w:t>
      </w:r>
      <w:r>
        <w:rPr>
          <w:rFonts w:hAnsi="宋体" w:cs="宋体"/>
          <w:sz w:val="21"/>
          <w:szCs w:val="21"/>
          <w:lang w:val="zh-CN"/>
        </w:rPr>
        <w:t>不得因此向</w:t>
      </w:r>
      <w:r>
        <w:rPr>
          <w:rFonts w:hint="eastAsia" w:hAnsi="宋体" w:cs="宋体"/>
          <w:sz w:val="21"/>
          <w:szCs w:val="21"/>
          <w:lang w:val="zh-CN"/>
        </w:rPr>
        <w:t>甲方</w:t>
      </w:r>
      <w:r>
        <w:rPr>
          <w:rFonts w:hAnsi="宋体" w:cs="宋体"/>
          <w:sz w:val="21"/>
          <w:szCs w:val="21"/>
          <w:lang w:val="zh-CN"/>
        </w:rPr>
        <w:t>追偿任何损失或赔偿。</w:t>
      </w:r>
    </w:p>
    <w:p w14:paraId="59788EAC">
      <w:pPr>
        <w:tabs>
          <w:tab w:val="left" w:pos="851"/>
        </w:tabs>
        <w:wordWrap/>
        <w:autoSpaceDE w:val="0"/>
        <w:autoSpaceDN w:val="0"/>
        <w:adjustRightInd w:val="0"/>
        <w:spacing w:before="120" w:after="120"/>
        <w:ind w:firstLine="420" w:firstLineChars="200"/>
        <w:textAlignment w:val="baseline"/>
        <w:rPr>
          <w:rFonts w:hAnsi="宋体" w:cs="宋体"/>
          <w:sz w:val="21"/>
          <w:szCs w:val="21"/>
          <w:lang w:val="zh-CN"/>
        </w:rPr>
      </w:pPr>
      <w:r>
        <w:rPr>
          <w:rFonts w:hint="eastAsia" w:hAnsi="宋体" w:cs="宋体"/>
          <w:sz w:val="21"/>
          <w:szCs w:val="21"/>
        </w:rPr>
        <w:t>7</w:t>
      </w:r>
      <w:r>
        <w:rPr>
          <w:rFonts w:hAnsi="宋体" w:cs="宋体"/>
          <w:sz w:val="21"/>
          <w:szCs w:val="21"/>
          <w:lang w:val="zh-CN"/>
        </w:rPr>
        <w:t>.甲方可随时对乙方进行考核，若考核不合格或与合同中约定的服务内容和要求不相符的，甲方有权追究乙方责任，乙方应承担由此给甲方带来的一切损失。甲方对本项目的验收或考核合格并不视为甲方放弃追究乙方服务质量责任的权利，项目考核合格或验收合格后，乙方仍应按照本合同及我国相关法律、法规的规定承担相应的服务质量责任。</w:t>
      </w:r>
    </w:p>
    <w:p w14:paraId="55940F92">
      <w:pPr>
        <w:tabs>
          <w:tab w:val="left" w:pos="851"/>
        </w:tabs>
        <w:wordWrap/>
        <w:autoSpaceDE w:val="0"/>
        <w:autoSpaceDN w:val="0"/>
        <w:adjustRightInd w:val="0"/>
        <w:spacing w:before="120" w:after="120"/>
        <w:ind w:firstLine="420" w:firstLineChars="200"/>
        <w:textAlignment w:val="baseline"/>
        <w:rPr>
          <w:rFonts w:hAnsi="宋体" w:cs="宋体"/>
          <w:sz w:val="21"/>
          <w:szCs w:val="21"/>
          <w:lang w:val="zh-CN"/>
        </w:rPr>
      </w:pPr>
      <w:r>
        <w:rPr>
          <w:rFonts w:hint="eastAsia" w:hAnsi="宋体" w:cs="宋体"/>
          <w:sz w:val="21"/>
          <w:szCs w:val="21"/>
        </w:rPr>
        <w:t>8</w:t>
      </w:r>
      <w:r>
        <w:rPr>
          <w:rFonts w:hAnsi="宋体" w:cs="宋体"/>
          <w:sz w:val="21"/>
          <w:szCs w:val="21"/>
          <w:lang w:val="zh-CN"/>
        </w:rPr>
        <w:t>.未经</w:t>
      </w:r>
      <w:r>
        <w:rPr>
          <w:rFonts w:hint="eastAsia" w:hAnsi="宋体" w:cs="宋体"/>
          <w:sz w:val="21"/>
          <w:szCs w:val="21"/>
          <w:lang w:val="zh-CN"/>
        </w:rPr>
        <w:t>甲方</w:t>
      </w:r>
      <w:r>
        <w:rPr>
          <w:rFonts w:hAnsi="宋体" w:cs="宋体"/>
          <w:sz w:val="21"/>
          <w:szCs w:val="21"/>
          <w:lang w:val="zh-CN"/>
        </w:rPr>
        <w:t>书面同意，</w:t>
      </w:r>
      <w:r>
        <w:rPr>
          <w:rFonts w:hint="eastAsia" w:hAnsi="宋体" w:cs="宋体"/>
          <w:sz w:val="21"/>
          <w:szCs w:val="21"/>
          <w:lang w:val="zh-CN"/>
        </w:rPr>
        <w:t>乙方</w:t>
      </w:r>
      <w:r>
        <w:rPr>
          <w:rFonts w:hAnsi="宋体" w:cs="宋体"/>
          <w:sz w:val="21"/>
          <w:szCs w:val="21"/>
          <w:lang w:val="zh-CN"/>
        </w:rPr>
        <w:t>不得将合同约定的任何权利或义务</w:t>
      </w:r>
      <w:r>
        <w:rPr>
          <w:rFonts w:hint="eastAsia" w:hAnsi="宋体" w:cs="宋体"/>
          <w:sz w:val="21"/>
          <w:szCs w:val="21"/>
        </w:rPr>
        <w:t>全部或部分</w:t>
      </w:r>
      <w:r>
        <w:rPr>
          <w:rFonts w:hAnsi="宋体" w:cs="宋体"/>
          <w:sz w:val="21"/>
          <w:szCs w:val="21"/>
          <w:lang w:val="zh-CN"/>
        </w:rPr>
        <w:t>转让，否则</w:t>
      </w:r>
      <w:r>
        <w:rPr>
          <w:rFonts w:hint="eastAsia" w:hAnsi="宋体" w:cs="宋体"/>
          <w:sz w:val="21"/>
          <w:szCs w:val="21"/>
          <w:lang w:val="zh-CN"/>
        </w:rPr>
        <w:t>甲方</w:t>
      </w:r>
      <w:r>
        <w:rPr>
          <w:rFonts w:hAnsi="宋体" w:cs="宋体"/>
          <w:sz w:val="21"/>
          <w:szCs w:val="21"/>
          <w:lang w:val="zh-CN"/>
        </w:rPr>
        <w:t>有权</w:t>
      </w:r>
      <w:r>
        <w:rPr>
          <w:rFonts w:hint="eastAsia" w:hAnsi="宋体" w:cs="宋体"/>
          <w:sz w:val="21"/>
          <w:szCs w:val="21"/>
        </w:rPr>
        <w:t>单方</w:t>
      </w:r>
      <w:r>
        <w:rPr>
          <w:rFonts w:hAnsi="宋体" w:cs="宋体"/>
          <w:sz w:val="21"/>
          <w:szCs w:val="21"/>
          <w:lang w:val="zh-CN"/>
        </w:rPr>
        <w:t>解除合同，</w:t>
      </w:r>
      <w:r>
        <w:rPr>
          <w:rFonts w:hint="eastAsia" w:hAnsi="宋体" w:cs="宋体"/>
          <w:sz w:val="21"/>
          <w:szCs w:val="21"/>
        </w:rPr>
        <w:t>并</w:t>
      </w:r>
      <w:r>
        <w:rPr>
          <w:rFonts w:hAnsi="宋体" w:cs="宋体"/>
          <w:sz w:val="21"/>
          <w:szCs w:val="21"/>
          <w:lang w:val="zh-CN"/>
        </w:rPr>
        <w:t>要求</w:t>
      </w:r>
      <w:r>
        <w:rPr>
          <w:rFonts w:hint="eastAsia" w:hAnsi="宋体" w:cs="宋体"/>
          <w:sz w:val="21"/>
          <w:szCs w:val="21"/>
          <w:lang w:val="zh-CN"/>
        </w:rPr>
        <w:t>乙方</w:t>
      </w:r>
      <w:r>
        <w:rPr>
          <w:rFonts w:hAnsi="宋体" w:cs="宋体"/>
          <w:sz w:val="21"/>
          <w:szCs w:val="21"/>
          <w:lang w:val="zh-CN"/>
        </w:rPr>
        <w:t>退还</w:t>
      </w:r>
      <w:r>
        <w:rPr>
          <w:rFonts w:hint="eastAsia" w:hAnsi="宋体" w:cs="宋体"/>
          <w:sz w:val="21"/>
          <w:szCs w:val="21"/>
        </w:rPr>
        <w:t>已收取的</w:t>
      </w:r>
      <w:r>
        <w:rPr>
          <w:rFonts w:hAnsi="宋体" w:cs="宋体"/>
          <w:sz w:val="21"/>
          <w:szCs w:val="21"/>
          <w:lang w:val="zh-CN"/>
        </w:rPr>
        <w:t>未履行</w:t>
      </w:r>
      <w:r>
        <w:rPr>
          <w:rFonts w:hint="eastAsia" w:hAnsi="宋体" w:cs="宋体"/>
          <w:sz w:val="21"/>
          <w:szCs w:val="21"/>
        </w:rPr>
        <w:t>合同义务</w:t>
      </w:r>
      <w:r>
        <w:rPr>
          <w:rFonts w:hAnsi="宋体" w:cs="宋体"/>
          <w:sz w:val="21"/>
          <w:szCs w:val="21"/>
          <w:lang w:val="zh-CN"/>
        </w:rPr>
        <w:t>的剩余价款</w:t>
      </w:r>
      <w:r>
        <w:rPr>
          <w:rFonts w:hint="eastAsia" w:hAnsi="宋体" w:cs="宋体"/>
          <w:sz w:val="21"/>
          <w:szCs w:val="21"/>
          <w:lang w:val="zh-CN"/>
        </w:rPr>
        <w:t>，</w:t>
      </w:r>
      <w:r>
        <w:rPr>
          <w:rFonts w:hint="eastAsia" w:hAnsi="宋体" w:cs="宋体"/>
          <w:sz w:val="21"/>
          <w:szCs w:val="21"/>
        </w:rPr>
        <w:t>或甲方未支付合同价款部分则不再支付</w:t>
      </w:r>
      <w:r>
        <w:rPr>
          <w:rFonts w:hAnsi="宋体" w:cs="宋体"/>
          <w:sz w:val="21"/>
          <w:szCs w:val="21"/>
          <w:lang w:val="zh-CN"/>
        </w:rPr>
        <w:t>，且</w:t>
      </w:r>
      <w:r>
        <w:rPr>
          <w:rFonts w:hint="eastAsia" w:hAnsi="宋体" w:cs="宋体"/>
          <w:sz w:val="21"/>
          <w:szCs w:val="21"/>
        </w:rPr>
        <w:t>乙方</w:t>
      </w:r>
      <w:r>
        <w:rPr>
          <w:rFonts w:hAnsi="宋体" w:cs="宋体"/>
          <w:sz w:val="21"/>
          <w:szCs w:val="21"/>
          <w:lang w:val="zh-CN"/>
        </w:rPr>
        <w:t>须按合同总金额的20%支付违约金</w:t>
      </w:r>
      <w:r>
        <w:rPr>
          <w:rFonts w:hint="eastAsia" w:hAnsi="宋体" w:cs="宋体"/>
          <w:sz w:val="21"/>
          <w:szCs w:val="21"/>
          <w:lang w:val="zh-CN"/>
        </w:rPr>
        <w:t>，</w:t>
      </w:r>
      <w:r>
        <w:rPr>
          <w:rFonts w:hint="eastAsia" w:hAnsi="宋体" w:cs="宋体"/>
          <w:sz w:val="21"/>
          <w:szCs w:val="21"/>
        </w:rPr>
        <w:t>违约金不足以弥补实际损失的，以实际损失为准。</w:t>
      </w:r>
    </w:p>
    <w:p w14:paraId="0E3C7B7B">
      <w:pPr>
        <w:tabs>
          <w:tab w:val="left" w:pos="851"/>
        </w:tabs>
        <w:wordWrap/>
        <w:autoSpaceDE w:val="0"/>
        <w:autoSpaceDN w:val="0"/>
        <w:adjustRightInd w:val="0"/>
        <w:spacing w:before="120" w:after="120"/>
        <w:ind w:firstLine="420" w:firstLineChars="200"/>
        <w:textAlignment w:val="baseline"/>
        <w:rPr>
          <w:rFonts w:hAnsi="宋体" w:cs="宋体"/>
          <w:sz w:val="21"/>
          <w:szCs w:val="21"/>
          <w:lang w:val="zh-CN"/>
        </w:rPr>
      </w:pPr>
      <w:r>
        <w:rPr>
          <w:rFonts w:hint="eastAsia" w:hAnsi="宋体" w:cs="宋体"/>
          <w:sz w:val="21"/>
          <w:szCs w:val="21"/>
        </w:rPr>
        <w:t>9</w:t>
      </w:r>
      <w:r>
        <w:rPr>
          <w:rFonts w:hAnsi="宋体" w:cs="宋体"/>
          <w:sz w:val="21"/>
          <w:szCs w:val="21"/>
          <w:lang w:val="zh-CN"/>
        </w:rPr>
        <w:t>.乙方开具的发票应为乙方所在地的合格税务发票，真实、合法、有效，如乙方开具的发票有假，应立即补开合格发票，按发票金额的25%向甲方支付违约金并赔偿甲方因此所受损失，甲方同时有权终止与乙方的合同。</w:t>
      </w:r>
    </w:p>
    <w:p w14:paraId="4860E7D4">
      <w:pPr>
        <w:tabs>
          <w:tab w:val="left" w:pos="851"/>
        </w:tabs>
        <w:wordWrap/>
        <w:autoSpaceDE w:val="0"/>
        <w:autoSpaceDN w:val="0"/>
        <w:adjustRightInd w:val="0"/>
        <w:spacing w:before="120" w:after="120"/>
        <w:ind w:firstLine="420" w:firstLineChars="200"/>
        <w:textAlignment w:val="baseline"/>
        <w:rPr>
          <w:rFonts w:hAnsi="宋体" w:cs="宋体"/>
          <w:sz w:val="21"/>
          <w:szCs w:val="21"/>
          <w:lang w:val="zh-CN"/>
        </w:rPr>
      </w:pPr>
      <w:r>
        <w:rPr>
          <w:rFonts w:hint="eastAsia" w:hAnsi="宋体" w:cs="宋体"/>
          <w:sz w:val="21"/>
          <w:szCs w:val="21"/>
        </w:rPr>
        <w:t>10.</w:t>
      </w:r>
      <w:r>
        <w:rPr>
          <w:rFonts w:hAnsi="宋体" w:cs="宋体"/>
          <w:sz w:val="21"/>
          <w:szCs w:val="21"/>
          <w:lang w:val="zh-CN"/>
        </w:rPr>
        <w:t>因乙方的任何违约或违法行为所产生纠纷的，甲方为处理纠纷而支出的合理开支（包括但不限于律师费、诉讼费/仲裁费、担保费、保函费、差旅费、调查取证费、公证费、鉴定费</w:t>
      </w:r>
      <w:r>
        <w:rPr>
          <w:rFonts w:hint="eastAsia" w:hAnsi="宋体" w:cs="宋体"/>
          <w:sz w:val="21"/>
          <w:szCs w:val="21"/>
        </w:rPr>
        <w:t>等</w:t>
      </w:r>
      <w:r>
        <w:rPr>
          <w:rFonts w:hAnsi="宋体" w:cs="宋体"/>
          <w:sz w:val="21"/>
          <w:szCs w:val="21"/>
          <w:lang w:val="zh-CN"/>
        </w:rPr>
        <w:t>）均由乙方承担。</w:t>
      </w:r>
    </w:p>
    <w:p w14:paraId="005B8070">
      <w:pPr>
        <w:tabs>
          <w:tab w:val="left" w:pos="851"/>
        </w:tabs>
        <w:wordWrap/>
        <w:autoSpaceDE w:val="0"/>
        <w:autoSpaceDN w:val="0"/>
        <w:adjustRightInd w:val="0"/>
        <w:spacing w:before="120" w:after="120"/>
        <w:ind w:firstLine="420" w:firstLineChars="200"/>
        <w:textAlignment w:val="baseline"/>
        <w:rPr>
          <w:rFonts w:hAnsi="宋体" w:cs="宋体"/>
          <w:sz w:val="21"/>
          <w:szCs w:val="21"/>
          <w:lang w:val="zh-CN"/>
        </w:rPr>
      </w:pPr>
      <w:r>
        <w:rPr>
          <w:rFonts w:hAnsi="宋体" w:cs="宋体"/>
          <w:sz w:val="21"/>
          <w:szCs w:val="21"/>
          <w:lang w:val="zh-CN"/>
        </w:rPr>
        <w:t>1</w:t>
      </w:r>
      <w:r>
        <w:rPr>
          <w:rFonts w:hint="eastAsia" w:hAnsi="宋体" w:cs="宋体"/>
          <w:sz w:val="21"/>
          <w:szCs w:val="21"/>
        </w:rPr>
        <w:t>1</w:t>
      </w:r>
      <w:r>
        <w:rPr>
          <w:rFonts w:hAnsi="宋体" w:cs="宋体"/>
          <w:sz w:val="21"/>
          <w:szCs w:val="21"/>
          <w:lang w:val="zh-CN"/>
        </w:rPr>
        <w:t>.其他违约责任按《中华人民共和国民法典》处理。</w:t>
      </w:r>
    </w:p>
    <w:p w14:paraId="27785AB0">
      <w:pPr>
        <w:numPr>
          <w:ilvl w:val="0"/>
          <w:numId w:val="46"/>
        </w:numPr>
        <w:tabs>
          <w:tab w:val="left" w:pos="851"/>
        </w:tabs>
        <w:wordWrap/>
        <w:autoSpaceDE w:val="0"/>
        <w:autoSpaceDN w:val="0"/>
        <w:adjustRightInd w:val="0"/>
        <w:spacing w:before="120" w:after="120"/>
        <w:textAlignment w:val="baseline"/>
        <w:rPr>
          <w:rFonts w:hAnsi="宋体" w:cs="宋体"/>
          <w:b/>
          <w:bCs/>
          <w:sz w:val="21"/>
          <w:szCs w:val="21"/>
        </w:rPr>
      </w:pPr>
      <w:r>
        <w:rPr>
          <w:rFonts w:hint="eastAsia" w:hAnsi="宋体" w:cs="宋体"/>
          <w:b/>
          <w:bCs/>
          <w:sz w:val="21"/>
          <w:szCs w:val="21"/>
        </w:rPr>
        <w:t>保密责任</w:t>
      </w:r>
    </w:p>
    <w:p w14:paraId="182C1138">
      <w:pPr>
        <w:numPr>
          <w:ilvl w:val="255"/>
          <w:numId w:val="0"/>
        </w:numPr>
        <w:tabs>
          <w:tab w:val="left" w:pos="851"/>
        </w:tabs>
        <w:wordWrap/>
        <w:autoSpaceDE w:val="0"/>
        <w:autoSpaceDN w:val="0"/>
        <w:adjustRightInd w:val="0"/>
        <w:spacing w:before="120" w:after="120"/>
        <w:ind w:firstLine="420" w:firstLineChars="200"/>
        <w:textAlignment w:val="baseline"/>
        <w:rPr>
          <w:rFonts w:hAnsi="宋体" w:cs="宋体"/>
          <w:sz w:val="21"/>
          <w:szCs w:val="21"/>
        </w:rPr>
      </w:pPr>
      <w:r>
        <w:rPr>
          <w:rFonts w:hint="eastAsia"/>
          <w:sz w:val="21"/>
          <w:szCs w:val="24"/>
        </w:rPr>
        <w:t>1.乙方须严格遵守保密规定，除法律规定或合同另有约定外，未经甲方事先书面同意，乙方不得泄露甲方或甲方其他关联合作方的任何形式的信息和资料</w:t>
      </w:r>
      <w:r>
        <w:rPr>
          <w:rFonts w:hint="eastAsia" w:hAnsi="宋体" w:cs="宋体"/>
          <w:sz w:val="21"/>
          <w:szCs w:val="21"/>
        </w:rPr>
        <w:t>，不得提供给与本合同无关的任何第三方，不得将其用于履行本合同之外的其他用途。即使向与履行本合同有关的人员提供，也应注意保密并限于履行合同所必需的范围。</w:t>
      </w:r>
    </w:p>
    <w:p w14:paraId="602FD671">
      <w:pPr>
        <w:numPr>
          <w:ilvl w:val="255"/>
          <w:numId w:val="0"/>
        </w:numPr>
        <w:tabs>
          <w:tab w:val="left" w:pos="851"/>
        </w:tabs>
        <w:wordWrap/>
        <w:autoSpaceDE w:val="0"/>
        <w:autoSpaceDN w:val="0"/>
        <w:adjustRightInd w:val="0"/>
        <w:spacing w:before="120" w:after="120"/>
        <w:ind w:firstLine="420" w:firstLineChars="200"/>
        <w:textAlignment w:val="baseline"/>
        <w:rPr>
          <w:rFonts w:hAnsi="宋体" w:cs="宋体"/>
          <w:sz w:val="21"/>
          <w:szCs w:val="21"/>
        </w:rPr>
      </w:pPr>
      <w:r>
        <w:rPr>
          <w:rFonts w:hint="eastAsia" w:hAnsi="宋体" w:cs="宋体"/>
          <w:sz w:val="21"/>
          <w:szCs w:val="21"/>
        </w:rPr>
        <w:t>2.甲方提供的资料信息，除非甲方有明确的相反说明，否则均属于保密信息。除合同本身之外，上款所列举的任何物件均是甲方的财产。如甲方有要求，乙方在完成合同后应将这些物件及全部复制件还给甲方或销毁。尽管有前述约定，接受方及其代表根据相关法律、法规、行政或司法机关或程序、内部合规管理制度的要求可留存相关保密信息及其复印件或复制件及包含保密信息的任何文件及副本，但其应对保留的保密信息继续承担本协议项下的保密义务。</w:t>
      </w:r>
    </w:p>
    <w:p w14:paraId="537AA253">
      <w:pPr>
        <w:numPr>
          <w:ilvl w:val="255"/>
          <w:numId w:val="0"/>
        </w:numPr>
        <w:tabs>
          <w:tab w:val="left" w:pos="851"/>
        </w:tabs>
        <w:wordWrap/>
        <w:autoSpaceDE w:val="0"/>
        <w:autoSpaceDN w:val="0"/>
        <w:adjustRightInd w:val="0"/>
        <w:spacing w:before="120" w:after="120"/>
        <w:ind w:firstLine="420" w:firstLineChars="200"/>
        <w:textAlignment w:val="baseline"/>
        <w:rPr>
          <w:rFonts w:hAnsi="宋体" w:cs="宋体"/>
          <w:sz w:val="21"/>
          <w:szCs w:val="21"/>
        </w:rPr>
      </w:pPr>
      <w:r>
        <w:rPr>
          <w:rFonts w:hint="eastAsia" w:hAnsi="宋体" w:cs="宋体"/>
          <w:sz w:val="21"/>
          <w:szCs w:val="21"/>
        </w:rPr>
        <w:t>3.如乙方或其工作人员违反本协议约定保密义务的，应当立即采取停止、阻断等各种防止保密信息进一步扩大传播的应对措施，及时补救并立即通知甲方，甲方有权解除合同，乙方应向甲方支付人民币</w:t>
      </w:r>
      <w:r>
        <w:rPr>
          <w:rFonts w:hint="eastAsia" w:hAnsi="宋体" w:cs="宋体"/>
          <w:sz w:val="21"/>
          <w:szCs w:val="21"/>
          <w:u w:val="single"/>
        </w:rPr>
        <w:t xml:space="preserve">     </w:t>
      </w:r>
      <w:r>
        <w:rPr>
          <w:rFonts w:hint="eastAsia" w:hAnsi="宋体" w:cs="宋体"/>
          <w:sz w:val="21"/>
          <w:szCs w:val="21"/>
        </w:rPr>
        <w:t>元作为违约金，违约金不足以弥补甲方损失的，以实际损失为准。甲方损失包括但不限于因泄密给甲方造成的损失和甲方因采取措施防止保密信息的进一步泄露以及调查泄密事件所支出的费用，如调查费、律师费、公证费、诉讼费/仲裁费、保全费、差旅费、保函费、乙方及其泄密对象因违约行为的获益等费用。</w:t>
      </w:r>
    </w:p>
    <w:p w14:paraId="5386FD30">
      <w:pPr>
        <w:tabs>
          <w:tab w:val="left" w:pos="851"/>
        </w:tabs>
        <w:wordWrap/>
        <w:autoSpaceDE w:val="0"/>
        <w:autoSpaceDN w:val="0"/>
        <w:adjustRightInd w:val="0"/>
        <w:spacing w:before="120"/>
        <w:ind w:firstLine="420" w:firstLineChars="200"/>
        <w:textAlignment w:val="baseline"/>
        <w:rPr>
          <w:rFonts w:hAnsi="宋体" w:cs="宋体"/>
          <w:sz w:val="21"/>
          <w:szCs w:val="21"/>
        </w:rPr>
      </w:pPr>
      <w:r>
        <w:rPr>
          <w:rFonts w:hint="eastAsia" w:hAnsi="宋体" w:cs="宋体"/>
          <w:sz w:val="21"/>
          <w:szCs w:val="21"/>
        </w:rPr>
        <w:t>4.该保密条款有效期为永久有效，不因合同的终止而终止。</w:t>
      </w:r>
    </w:p>
    <w:p w14:paraId="6C5A0F60">
      <w:pPr>
        <w:numPr>
          <w:ilvl w:val="0"/>
          <w:numId w:val="46"/>
        </w:numPr>
        <w:tabs>
          <w:tab w:val="left" w:pos="851"/>
        </w:tabs>
        <w:wordWrap/>
        <w:autoSpaceDE w:val="0"/>
        <w:autoSpaceDN w:val="0"/>
        <w:adjustRightInd w:val="0"/>
        <w:spacing w:before="120" w:after="120"/>
        <w:textAlignment w:val="baseline"/>
        <w:rPr>
          <w:rFonts w:hAnsi="宋体" w:cs="宋体"/>
          <w:sz w:val="21"/>
          <w:szCs w:val="21"/>
        </w:rPr>
      </w:pPr>
      <w:r>
        <w:rPr>
          <w:rFonts w:hint="eastAsia" w:hAnsi="宋体" w:cs="宋体"/>
          <w:b/>
          <w:bCs/>
          <w:sz w:val="21"/>
          <w:szCs w:val="21"/>
        </w:rPr>
        <w:t>不可抗力</w:t>
      </w:r>
    </w:p>
    <w:p w14:paraId="64C05B3B">
      <w:pPr>
        <w:numPr>
          <w:ilvl w:val="255"/>
          <w:numId w:val="0"/>
        </w:numPr>
        <w:tabs>
          <w:tab w:val="left" w:pos="851"/>
        </w:tabs>
        <w:wordWrap/>
        <w:autoSpaceDE w:val="0"/>
        <w:autoSpaceDN w:val="0"/>
        <w:adjustRightInd w:val="0"/>
        <w:spacing w:before="120" w:after="120"/>
        <w:ind w:firstLine="420" w:firstLineChars="200"/>
        <w:textAlignment w:val="baseline"/>
        <w:rPr>
          <w:rFonts w:hAnsi="Times New Roman"/>
          <w:sz w:val="21"/>
          <w:szCs w:val="20"/>
        </w:rPr>
      </w:pPr>
      <w:r>
        <w:rPr>
          <w:rFonts w:hint="eastAsia"/>
          <w:sz w:val="21"/>
          <w:szCs w:val="20"/>
        </w:rPr>
        <w:t>1.</w:t>
      </w:r>
      <w:r>
        <w:rPr>
          <w:rFonts w:hint="eastAsia" w:hAnsi="Times New Roman"/>
          <w:sz w:val="21"/>
          <w:szCs w:val="20"/>
        </w:rPr>
        <w:t>不可抗力</w:t>
      </w:r>
      <w:r>
        <w:rPr>
          <w:rFonts w:hint="eastAsia"/>
          <w:sz w:val="21"/>
          <w:szCs w:val="20"/>
        </w:rPr>
        <w:t>是</w:t>
      </w:r>
      <w:r>
        <w:rPr>
          <w:rFonts w:hint="eastAsia" w:hAnsi="Times New Roman"/>
          <w:sz w:val="21"/>
          <w:szCs w:val="20"/>
        </w:rPr>
        <w:t>指在本合同签署后发生的、本合同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非为不可抗力事件。</w:t>
      </w:r>
    </w:p>
    <w:p w14:paraId="131614D3">
      <w:pPr>
        <w:numPr>
          <w:ilvl w:val="255"/>
          <w:numId w:val="0"/>
        </w:numPr>
        <w:tabs>
          <w:tab w:val="left" w:pos="851"/>
        </w:tabs>
        <w:wordWrap/>
        <w:autoSpaceDE w:val="0"/>
        <w:autoSpaceDN w:val="0"/>
        <w:adjustRightInd w:val="0"/>
        <w:spacing w:before="120" w:after="120"/>
        <w:ind w:firstLine="420" w:firstLineChars="200"/>
        <w:textAlignment w:val="baseline"/>
        <w:rPr>
          <w:rFonts w:hAnsi="Times New Roman"/>
          <w:sz w:val="21"/>
          <w:szCs w:val="20"/>
        </w:rPr>
      </w:pPr>
      <w:r>
        <w:rPr>
          <w:rFonts w:hint="eastAsia" w:hAnsi="Times New Roman"/>
          <w:sz w:val="21"/>
          <w:szCs w:val="20"/>
        </w:rPr>
        <w:t>2.不可抗力的后果:</w:t>
      </w:r>
    </w:p>
    <w:p w14:paraId="49725240">
      <w:pPr>
        <w:numPr>
          <w:ilvl w:val="255"/>
          <w:numId w:val="0"/>
        </w:numPr>
        <w:tabs>
          <w:tab w:val="left" w:pos="851"/>
        </w:tabs>
        <w:wordWrap/>
        <w:autoSpaceDE w:val="0"/>
        <w:autoSpaceDN w:val="0"/>
        <w:adjustRightInd w:val="0"/>
        <w:spacing w:before="120" w:after="120"/>
        <w:ind w:firstLine="420" w:firstLineChars="200"/>
        <w:textAlignment w:val="baseline"/>
        <w:rPr>
          <w:rFonts w:hAnsi="Times New Roman"/>
          <w:sz w:val="21"/>
          <w:szCs w:val="20"/>
        </w:rPr>
      </w:pPr>
      <w:r>
        <w:rPr>
          <w:rFonts w:hint="eastAsia"/>
          <w:sz w:val="21"/>
          <w:szCs w:val="20"/>
        </w:rPr>
        <w:t>（1）</w:t>
      </w:r>
      <w:r>
        <w:rPr>
          <w:rFonts w:hint="eastAsia" w:hAnsi="Times New Roman"/>
          <w:sz w:val="21"/>
          <w:szCs w:val="20"/>
        </w:rPr>
        <w:t>如果发生不可抗力事件，影响一方履行其在本合同项下的义务，则在不可抗力造成的延误期内中止履行，而不视为违约。</w:t>
      </w:r>
    </w:p>
    <w:p w14:paraId="04CC493F">
      <w:pPr>
        <w:numPr>
          <w:ilvl w:val="255"/>
          <w:numId w:val="0"/>
        </w:numPr>
        <w:tabs>
          <w:tab w:val="left" w:pos="851"/>
        </w:tabs>
        <w:wordWrap/>
        <w:autoSpaceDE w:val="0"/>
        <w:autoSpaceDN w:val="0"/>
        <w:adjustRightInd w:val="0"/>
        <w:spacing w:before="120" w:after="120"/>
        <w:ind w:firstLine="420" w:firstLineChars="200"/>
        <w:textAlignment w:val="baseline"/>
        <w:rPr>
          <w:rFonts w:hAnsi="Times New Roman"/>
          <w:sz w:val="21"/>
          <w:szCs w:val="20"/>
        </w:rPr>
      </w:pPr>
      <w:r>
        <w:rPr>
          <w:rFonts w:hint="eastAsia"/>
          <w:sz w:val="21"/>
          <w:szCs w:val="20"/>
        </w:rPr>
        <w:t>（2）</w:t>
      </w:r>
      <w:r>
        <w:rPr>
          <w:rFonts w:hint="eastAsia" w:hAnsi="Times New Roman"/>
          <w:sz w:val="21"/>
          <w:szCs w:val="20"/>
        </w:rPr>
        <w:t>宣称发生不可抗力的一方应迅速书面通知其他</w:t>
      </w:r>
      <w:r>
        <w:rPr>
          <w:rFonts w:hint="eastAsia"/>
          <w:sz w:val="21"/>
          <w:szCs w:val="20"/>
        </w:rPr>
        <w:t>另一方</w:t>
      </w:r>
      <w:r>
        <w:rPr>
          <w:rFonts w:hint="eastAsia" w:hAnsi="Times New Roman"/>
          <w:sz w:val="21"/>
          <w:szCs w:val="20"/>
        </w:rPr>
        <w:t>，并在其后的</w:t>
      </w:r>
      <w:r>
        <w:rPr>
          <w:rFonts w:hint="eastAsia"/>
          <w:sz w:val="21"/>
          <w:szCs w:val="20"/>
        </w:rPr>
        <w:t>5</w:t>
      </w:r>
      <w:r>
        <w:rPr>
          <w:rFonts w:hint="eastAsia" w:hAnsi="Times New Roman"/>
          <w:sz w:val="21"/>
          <w:szCs w:val="20"/>
        </w:rPr>
        <w:t>天内提供</w:t>
      </w:r>
      <w:r>
        <w:rPr>
          <w:rFonts w:hint="eastAsia"/>
          <w:sz w:val="21"/>
          <w:szCs w:val="20"/>
        </w:rPr>
        <w:t>有关部门出具的</w:t>
      </w:r>
      <w:r>
        <w:rPr>
          <w:rFonts w:hint="eastAsia" w:hAnsi="Times New Roman"/>
          <w:sz w:val="21"/>
          <w:szCs w:val="20"/>
        </w:rPr>
        <w:t>证明</w:t>
      </w:r>
      <w:r>
        <w:rPr>
          <w:rFonts w:hint="eastAsia"/>
          <w:sz w:val="21"/>
          <w:szCs w:val="20"/>
        </w:rPr>
        <w:t>文件作为证明</w:t>
      </w:r>
      <w:r>
        <w:rPr>
          <w:rFonts w:hint="eastAsia" w:hAnsi="Times New Roman"/>
          <w:sz w:val="21"/>
          <w:szCs w:val="20"/>
        </w:rPr>
        <w:t>不可抗力发生及其持续时间的足够证据。不可抗力事件持续发生的，合同一方应及时向合同另一方提交中间报告，说明不可抗力和履行合同受阻的情况，并于不可抗力事件结束后28天内提交最终报告及有关资料。</w:t>
      </w:r>
    </w:p>
    <w:p w14:paraId="3E5FF090">
      <w:pPr>
        <w:numPr>
          <w:ilvl w:val="255"/>
          <w:numId w:val="0"/>
        </w:numPr>
        <w:tabs>
          <w:tab w:val="left" w:pos="851"/>
        </w:tabs>
        <w:wordWrap/>
        <w:autoSpaceDE w:val="0"/>
        <w:autoSpaceDN w:val="0"/>
        <w:adjustRightInd w:val="0"/>
        <w:spacing w:before="120" w:after="120"/>
        <w:ind w:firstLine="420" w:firstLineChars="200"/>
        <w:textAlignment w:val="baseline"/>
        <w:rPr>
          <w:rFonts w:hAnsi="Times New Roman"/>
          <w:sz w:val="21"/>
          <w:szCs w:val="20"/>
        </w:rPr>
      </w:pPr>
      <w:r>
        <w:rPr>
          <w:rFonts w:hint="eastAsia"/>
          <w:sz w:val="21"/>
          <w:szCs w:val="20"/>
        </w:rPr>
        <w:t>（3）</w:t>
      </w:r>
      <w:r>
        <w:rPr>
          <w:rFonts w:hint="eastAsia" w:hAnsi="Times New Roman"/>
          <w:sz w:val="21"/>
          <w:szCs w:val="20"/>
        </w:rPr>
        <w:t>如果发生不可抗力事件，</w:t>
      </w:r>
      <w:r>
        <w:rPr>
          <w:rFonts w:hint="eastAsia"/>
          <w:sz w:val="21"/>
          <w:szCs w:val="20"/>
        </w:rPr>
        <w:t>双方</w:t>
      </w:r>
      <w:r>
        <w:rPr>
          <w:rFonts w:hint="eastAsia" w:hAnsi="Times New Roman"/>
          <w:sz w:val="21"/>
          <w:szCs w:val="20"/>
        </w:rPr>
        <w:t>应立即互相协商，以找到公平的解决办法，均应采取措施尽量避免和减少损失的扩大，任何一方没有采取有效措施导致损失扩大的，应对扩大的损失承担责任。</w:t>
      </w:r>
    </w:p>
    <w:p w14:paraId="323DE8C8">
      <w:pPr>
        <w:numPr>
          <w:ilvl w:val="255"/>
          <w:numId w:val="0"/>
        </w:numPr>
        <w:tabs>
          <w:tab w:val="left" w:pos="851"/>
        </w:tabs>
        <w:wordWrap/>
        <w:autoSpaceDE w:val="0"/>
        <w:autoSpaceDN w:val="0"/>
        <w:adjustRightInd w:val="0"/>
        <w:spacing w:before="120" w:after="120"/>
        <w:ind w:firstLine="420" w:firstLineChars="200"/>
        <w:textAlignment w:val="baseline"/>
        <w:rPr>
          <w:rFonts w:hAnsi="Times New Roman"/>
          <w:sz w:val="21"/>
          <w:szCs w:val="20"/>
        </w:rPr>
      </w:pPr>
      <w:r>
        <w:rPr>
          <w:rFonts w:hint="eastAsia"/>
          <w:sz w:val="21"/>
          <w:szCs w:val="20"/>
        </w:rPr>
        <w:t>（4）</w:t>
      </w:r>
      <w:r>
        <w:rPr>
          <w:rFonts w:hint="eastAsia" w:hAnsi="Times New Roman"/>
          <w:sz w:val="21"/>
          <w:szCs w:val="20"/>
        </w:rPr>
        <w:t>不可抗力事件引起的后果及造成的人员和财产损失由合同双方按照合同约定各自承担。</w:t>
      </w:r>
    </w:p>
    <w:p w14:paraId="496789CE">
      <w:pPr>
        <w:numPr>
          <w:ilvl w:val="255"/>
          <w:numId w:val="0"/>
        </w:numPr>
        <w:tabs>
          <w:tab w:val="left" w:pos="851"/>
        </w:tabs>
        <w:wordWrap/>
        <w:autoSpaceDE w:val="0"/>
        <w:autoSpaceDN w:val="0"/>
        <w:adjustRightInd w:val="0"/>
        <w:spacing w:before="120" w:after="120"/>
        <w:ind w:firstLine="420" w:firstLineChars="200"/>
        <w:textAlignment w:val="baseline"/>
        <w:rPr>
          <w:sz w:val="21"/>
          <w:szCs w:val="20"/>
        </w:rPr>
      </w:pPr>
      <w:r>
        <w:rPr>
          <w:rFonts w:hint="eastAsia"/>
          <w:sz w:val="21"/>
          <w:szCs w:val="20"/>
        </w:rPr>
        <w:t>（5）因合同一方迟延履行合同义务，在迟延履行期间遭遇不可抗力的，不免除其违约责任且不可抗力造成的损失由违约方自行承担。</w:t>
      </w:r>
    </w:p>
    <w:p w14:paraId="1DEA50B4">
      <w:pPr>
        <w:numPr>
          <w:ilvl w:val="255"/>
          <w:numId w:val="0"/>
        </w:numPr>
        <w:tabs>
          <w:tab w:val="left" w:pos="851"/>
        </w:tabs>
        <w:wordWrap/>
        <w:autoSpaceDE w:val="0"/>
        <w:autoSpaceDN w:val="0"/>
        <w:adjustRightInd w:val="0"/>
        <w:spacing w:before="120" w:after="120"/>
        <w:ind w:firstLine="420" w:firstLineChars="200"/>
        <w:textAlignment w:val="baseline"/>
        <w:rPr>
          <w:rFonts w:hAnsi="宋体" w:cs="宋体"/>
          <w:b/>
          <w:bCs/>
          <w:sz w:val="21"/>
          <w:szCs w:val="21"/>
        </w:rPr>
      </w:pPr>
      <w:r>
        <w:rPr>
          <w:rFonts w:hint="eastAsia"/>
          <w:sz w:val="21"/>
          <w:szCs w:val="20"/>
        </w:rPr>
        <w:t>（6）如果不可抗力事件影响合同执行超过90日，双方应尽快通过友好协商来解决合同执行问题并达成协议。</w:t>
      </w:r>
    </w:p>
    <w:p w14:paraId="70FA4D97">
      <w:pPr>
        <w:numPr>
          <w:ilvl w:val="0"/>
          <w:numId w:val="46"/>
        </w:numPr>
        <w:tabs>
          <w:tab w:val="left" w:pos="851"/>
          <w:tab w:val="clear" w:pos="1200"/>
        </w:tabs>
        <w:wordWrap/>
        <w:autoSpaceDE w:val="0"/>
        <w:autoSpaceDN w:val="0"/>
        <w:adjustRightInd w:val="0"/>
        <w:spacing w:before="120" w:after="120"/>
        <w:textAlignment w:val="baseline"/>
        <w:rPr>
          <w:rFonts w:hAnsi="宋体" w:cs="宋体"/>
          <w:b/>
          <w:bCs/>
          <w:sz w:val="21"/>
          <w:szCs w:val="21"/>
        </w:rPr>
      </w:pPr>
      <w:r>
        <w:rPr>
          <w:rFonts w:hint="eastAsia" w:hAnsi="宋体" w:cs="宋体"/>
          <w:b/>
          <w:bCs/>
          <w:sz w:val="21"/>
          <w:szCs w:val="21"/>
        </w:rPr>
        <w:t xml:space="preserve"> 争议的解决</w:t>
      </w:r>
    </w:p>
    <w:p w14:paraId="794FF497">
      <w:pPr>
        <w:tabs>
          <w:tab w:val="left" w:pos="851"/>
          <w:tab w:val="left" w:pos="1200"/>
        </w:tabs>
        <w:wordWrap/>
        <w:autoSpaceDE w:val="0"/>
        <w:autoSpaceDN w:val="0"/>
        <w:adjustRightInd w:val="0"/>
        <w:spacing w:before="120" w:after="120"/>
        <w:ind w:firstLine="420" w:firstLineChars="200"/>
        <w:textAlignment w:val="baseline"/>
        <w:rPr>
          <w:rFonts w:hAnsi="宋体" w:cs="宋体"/>
          <w:sz w:val="21"/>
          <w:szCs w:val="21"/>
        </w:rPr>
      </w:pPr>
      <w:r>
        <w:rPr>
          <w:rFonts w:hint="eastAsia" w:hAnsi="宋体" w:cs="宋体"/>
          <w:sz w:val="21"/>
          <w:szCs w:val="21"/>
        </w:rPr>
        <w:t>合同在履行过程中发生的争议，由双方当事人协商解决。经协商仍未能解决或任何一方不愿意协商解决的，任何一方将本合同引起的或与本合同有关的一切争议提交以下第（  ）种机构解决：</w:t>
      </w:r>
    </w:p>
    <w:p w14:paraId="66146655">
      <w:pPr>
        <w:tabs>
          <w:tab w:val="left" w:pos="851"/>
          <w:tab w:val="left" w:pos="1200"/>
        </w:tabs>
        <w:wordWrap/>
        <w:autoSpaceDE w:val="0"/>
        <w:autoSpaceDN w:val="0"/>
        <w:adjustRightInd w:val="0"/>
        <w:spacing w:before="120" w:after="120"/>
        <w:ind w:firstLine="420" w:firstLineChars="200"/>
        <w:textAlignment w:val="baseline"/>
        <w:rPr>
          <w:rFonts w:hAnsi="宋体" w:cs="宋体"/>
          <w:sz w:val="21"/>
          <w:szCs w:val="21"/>
        </w:rPr>
      </w:pPr>
      <w:r>
        <w:rPr>
          <w:rFonts w:hint="eastAsia" w:hAnsi="宋体" w:cs="宋体"/>
          <w:sz w:val="21"/>
          <w:szCs w:val="21"/>
        </w:rPr>
        <w:t>（1）珠海国际仲裁院；</w:t>
      </w:r>
    </w:p>
    <w:p w14:paraId="111C5395">
      <w:pPr>
        <w:tabs>
          <w:tab w:val="left" w:pos="851"/>
          <w:tab w:val="left" w:pos="1200"/>
        </w:tabs>
        <w:wordWrap/>
        <w:autoSpaceDE w:val="0"/>
        <w:autoSpaceDN w:val="0"/>
        <w:adjustRightInd w:val="0"/>
        <w:spacing w:before="120" w:after="120"/>
        <w:ind w:firstLine="420" w:firstLineChars="200"/>
        <w:textAlignment w:val="baseline"/>
        <w:rPr>
          <w:rFonts w:hAnsi="宋体" w:cs="宋体"/>
          <w:sz w:val="21"/>
          <w:szCs w:val="21"/>
        </w:rPr>
      </w:pPr>
      <w:r>
        <w:rPr>
          <w:rFonts w:hint="eastAsia" w:hAnsi="宋体" w:cs="宋体"/>
          <w:sz w:val="21"/>
          <w:szCs w:val="21"/>
        </w:rPr>
        <w:t>（2）珠海市香洲区人民法院。</w:t>
      </w:r>
    </w:p>
    <w:p w14:paraId="1968FCB4">
      <w:pPr>
        <w:numPr>
          <w:ilvl w:val="255"/>
          <w:numId w:val="0"/>
        </w:numPr>
        <w:tabs>
          <w:tab w:val="left" w:pos="851"/>
        </w:tabs>
        <w:wordWrap/>
        <w:autoSpaceDE w:val="0"/>
        <w:autoSpaceDN w:val="0"/>
        <w:adjustRightInd w:val="0"/>
        <w:spacing w:before="120" w:after="120"/>
        <w:ind w:left="360"/>
        <w:textAlignment w:val="baseline"/>
        <w:rPr>
          <w:rFonts w:hAnsi="宋体" w:cs="宋体"/>
          <w:b/>
          <w:bCs/>
          <w:sz w:val="21"/>
          <w:szCs w:val="21"/>
        </w:rPr>
      </w:pPr>
      <w:r>
        <w:rPr>
          <w:rFonts w:hint="eastAsia" w:hAnsi="宋体" w:cs="宋体"/>
          <w:b/>
          <w:bCs/>
          <w:sz w:val="21"/>
          <w:szCs w:val="21"/>
        </w:rPr>
        <w:t>第11条  其他</w:t>
      </w:r>
    </w:p>
    <w:p w14:paraId="5761D09F">
      <w:pPr>
        <w:tabs>
          <w:tab w:val="left" w:pos="851"/>
        </w:tabs>
        <w:wordWrap/>
        <w:autoSpaceDE w:val="0"/>
        <w:autoSpaceDN w:val="0"/>
        <w:adjustRightInd w:val="0"/>
        <w:spacing w:before="120" w:after="120"/>
        <w:ind w:firstLine="420" w:firstLineChars="200"/>
        <w:textAlignment w:val="baseline"/>
        <w:rPr>
          <w:rFonts w:ascii="Times New Roman" w:hAnsi="宋体" w:cs="宋体"/>
          <w:sz w:val="21"/>
          <w:szCs w:val="21"/>
        </w:rPr>
      </w:pPr>
      <w:r>
        <w:rPr>
          <w:rFonts w:hint="eastAsia" w:ascii="Times New Roman" w:hAnsi="宋体" w:cs="宋体"/>
          <w:sz w:val="21"/>
          <w:szCs w:val="21"/>
        </w:rPr>
        <w:t>1.本合同所有附件、招标文件、投标文件、中标通知书等均为合同的有效组成部分，与本合同具有同等法律效力。</w:t>
      </w:r>
    </w:p>
    <w:p w14:paraId="1E815CEF">
      <w:pPr>
        <w:tabs>
          <w:tab w:val="left" w:pos="851"/>
        </w:tabs>
        <w:wordWrap/>
        <w:autoSpaceDE w:val="0"/>
        <w:autoSpaceDN w:val="0"/>
        <w:adjustRightInd w:val="0"/>
        <w:spacing w:before="120" w:after="120"/>
        <w:ind w:firstLine="420" w:firstLineChars="200"/>
        <w:textAlignment w:val="baseline"/>
        <w:rPr>
          <w:rFonts w:ascii="Times New Roman" w:hAnsi="宋体" w:cs="宋体"/>
          <w:sz w:val="21"/>
          <w:szCs w:val="21"/>
        </w:rPr>
      </w:pPr>
      <w:r>
        <w:rPr>
          <w:rFonts w:hint="eastAsia" w:ascii="Times New Roman" w:hAnsi="宋体" w:cs="宋体"/>
          <w:sz w:val="21"/>
          <w:szCs w:val="21"/>
        </w:rPr>
        <w:t>2.在执行本合同的过程中，所有经双方签署确认的文件（包括会议纪要、补充协议、往来信函）即成为本合同的有效组成部分。</w:t>
      </w:r>
    </w:p>
    <w:p w14:paraId="488498BE">
      <w:pPr>
        <w:tabs>
          <w:tab w:val="left" w:pos="851"/>
        </w:tabs>
        <w:wordWrap/>
        <w:autoSpaceDE w:val="0"/>
        <w:autoSpaceDN w:val="0"/>
        <w:adjustRightInd w:val="0"/>
        <w:spacing w:before="120" w:after="120"/>
        <w:ind w:firstLine="420" w:firstLineChars="200"/>
        <w:textAlignment w:val="baseline"/>
        <w:rPr>
          <w:rFonts w:ascii="Times New Roman" w:hAnsi="宋体" w:cs="宋体"/>
          <w:sz w:val="21"/>
          <w:szCs w:val="21"/>
        </w:rPr>
      </w:pPr>
      <w:r>
        <w:rPr>
          <w:rFonts w:hint="eastAsia" w:ascii="Times New Roman" w:hAnsi="宋体" w:cs="宋体"/>
          <w:sz w:val="21"/>
          <w:szCs w:val="21"/>
        </w:rPr>
        <w:t>3.如一方地址、电话、传真号码有变更，应在变更当日内书面通知对方，</w:t>
      </w:r>
      <w:r>
        <w:rPr>
          <w:rFonts w:hint="eastAsia" w:ascii="宋体" w:hAnsi="宋体" w:cs="宋体"/>
          <w:sz w:val="21"/>
          <w:szCs w:val="21"/>
        </w:rPr>
        <w:t>变更一方未发出或延迟发出变更通知的，另一方在实际收到变更通知前已按照本合同联系方式发出通知的，视为已履行通知义务，由此造成的损失由变更一方承担</w:t>
      </w:r>
      <w:r>
        <w:rPr>
          <w:rFonts w:hint="eastAsia" w:ascii="Times New Roman" w:hAnsi="宋体" w:cs="宋体"/>
          <w:sz w:val="21"/>
          <w:szCs w:val="21"/>
        </w:rPr>
        <w:t>。</w:t>
      </w:r>
    </w:p>
    <w:p w14:paraId="27129A2A">
      <w:pPr>
        <w:tabs>
          <w:tab w:val="left" w:pos="851"/>
        </w:tabs>
        <w:wordWrap/>
        <w:autoSpaceDE w:val="0"/>
        <w:autoSpaceDN w:val="0"/>
        <w:adjustRightInd w:val="0"/>
        <w:spacing w:before="120" w:after="120"/>
        <w:ind w:firstLine="420" w:firstLineChars="200"/>
        <w:textAlignment w:val="baseline"/>
        <w:rPr>
          <w:rFonts w:ascii="Times New Roman" w:hAnsi="宋体" w:cs="宋体"/>
          <w:sz w:val="21"/>
          <w:szCs w:val="21"/>
        </w:rPr>
      </w:pPr>
      <w:r>
        <w:rPr>
          <w:rFonts w:hint="eastAsia" w:ascii="Times New Roman" w:hAnsi="宋体" w:cs="宋体"/>
          <w:sz w:val="21"/>
          <w:szCs w:val="21"/>
        </w:rPr>
        <w:t>4.除甲方事先书面同意外，乙方不得</w:t>
      </w:r>
      <w:r>
        <w:rPr>
          <w:rFonts w:hint="eastAsia" w:hAnsi="宋体" w:cs="宋体"/>
          <w:sz w:val="21"/>
          <w:szCs w:val="21"/>
        </w:rPr>
        <w:t>将合同项下的权利义务</w:t>
      </w:r>
      <w:r>
        <w:rPr>
          <w:rFonts w:hint="eastAsia" w:ascii="Times New Roman" w:hAnsi="宋体" w:cs="宋体"/>
          <w:sz w:val="21"/>
          <w:szCs w:val="21"/>
        </w:rPr>
        <w:t>部分或全部转让</w:t>
      </w:r>
      <w:r>
        <w:rPr>
          <w:rFonts w:hint="eastAsia" w:hAnsi="宋体" w:cs="宋体"/>
          <w:sz w:val="21"/>
          <w:szCs w:val="21"/>
        </w:rPr>
        <w:t>给合同外任何第三人</w:t>
      </w:r>
      <w:r>
        <w:rPr>
          <w:rFonts w:hint="eastAsia" w:ascii="Times New Roman" w:hAnsi="宋体" w:cs="宋体"/>
          <w:sz w:val="21"/>
          <w:szCs w:val="21"/>
        </w:rPr>
        <w:t>。否则，</w:t>
      </w:r>
      <w:r>
        <w:rPr>
          <w:rFonts w:hint="eastAsia" w:ascii="宋体" w:hAnsi="Courier New" w:cs="Tahoma"/>
          <w:sz w:val="21"/>
          <w:szCs w:val="21"/>
        </w:rPr>
        <w:t>甲方有权单方解除合同并要求乙方</w:t>
      </w:r>
      <w:r>
        <w:rPr>
          <w:rFonts w:hint="eastAsia" w:ascii="Times New Roman" w:hAnsi="Times New Roman"/>
          <w:color w:val="000000"/>
          <w:sz w:val="21"/>
          <w:szCs w:val="21"/>
        </w:rPr>
        <w:t>按照</w:t>
      </w:r>
      <w:r>
        <w:rPr>
          <w:rFonts w:hint="eastAsia" w:ascii="Times New Roman" w:hAnsi="Times New Roman"/>
          <w:color w:val="000000"/>
          <w:sz w:val="21"/>
          <w:szCs w:val="21"/>
          <w:highlight w:val="none"/>
        </w:rPr>
        <w:t>管理费总价款的20%支</w:t>
      </w:r>
      <w:r>
        <w:rPr>
          <w:rFonts w:hint="eastAsia" w:ascii="Times New Roman" w:hAnsi="Times New Roman"/>
          <w:color w:val="000000"/>
          <w:sz w:val="21"/>
          <w:szCs w:val="21"/>
        </w:rPr>
        <w:t>付违约金</w:t>
      </w:r>
      <w:r>
        <w:rPr>
          <w:rFonts w:hint="eastAsia" w:ascii="宋体" w:hAnsi="Courier New" w:cs="Tahoma"/>
          <w:sz w:val="21"/>
          <w:szCs w:val="21"/>
        </w:rPr>
        <w:t>，违约金不足以弥补损失的，以实际损失为准</w:t>
      </w:r>
      <w:r>
        <w:rPr>
          <w:rFonts w:hint="eastAsia" w:ascii="Times New Roman" w:hAnsi="宋体" w:cs="宋体"/>
          <w:sz w:val="21"/>
          <w:szCs w:val="21"/>
        </w:rPr>
        <w:t>。乙方承诺：乙方基于本合同项下的任何权利、义务均不得向合同外的任何第三方进行转让，任何转让行为均无效，且对甲方无约束力；在本合同履行过程中和本合同履行完毕后，乙方在未取得甲方书面同意的前提下，不得单方向任何合同以外的第三方转让其因履行本合同形成的任何债权。</w:t>
      </w:r>
    </w:p>
    <w:p w14:paraId="56D421ED">
      <w:pPr>
        <w:tabs>
          <w:tab w:val="left" w:pos="851"/>
        </w:tabs>
        <w:wordWrap/>
        <w:autoSpaceDE w:val="0"/>
        <w:autoSpaceDN w:val="0"/>
        <w:adjustRightInd w:val="0"/>
        <w:spacing w:before="120" w:after="120"/>
        <w:ind w:firstLine="420" w:firstLineChars="200"/>
        <w:textAlignment w:val="baseline"/>
        <w:rPr>
          <w:rFonts w:hAnsi="宋体" w:cs="宋体"/>
          <w:sz w:val="21"/>
          <w:szCs w:val="21"/>
        </w:rPr>
      </w:pPr>
      <w:r>
        <w:rPr>
          <w:rFonts w:hint="eastAsia" w:hAnsi="宋体" w:cs="宋体"/>
          <w:sz w:val="21"/>
          <w:szCs w:val="21"/>
        </w:rPr>
        <w:t>5.本合同未尽事宜，经本合同甲乙双方友好协商一致后，可签订补充协议，补充协议与本合同具有同等法律效力。补充协议与本合同不一致之处，以补充协议为准。</w:t>
      </w:r>
    </w:p>
    <w:p w14:paraId="195C21BE">
      <w:pPr>
        <w:tabs>
          <w:tab w:val="left" w:pos="851"/>
        </w:tabs>
        <w:wordWrap/>
        <w:autoSpaceDE w:val="0"/>
        <w:autoSpaceDN w:val="0"/>
        <w:adjustRightInd w:val="0"/>
        <w:spacing w:before="120" w:after="120"/>
        <w:ind w:firstLine="420" w:firstLineChars="200"/>
        <w:textAlignment w:val="baseline"/>
        <w:rPr>
          <w:rFonts w:ascii="Times New Roman" w:hAnsi="宋体" w:cs="宋体"/>
          <w:sz w:val="21"/>
          <w:szCs w:val="21"/>
        </w:rPr>
      </w:pPr>
      <w:r>
        <w:rPr>
          <w:rFonts w:hint="eastAsia" w:ascii="Times New Roman" w:hAnsi="宋体" w:cs="宋体"/>
          <w:sz w:val="21"/>
          <w:szCs w:val="21"/>
        </w:rPr>
        <w:t>6.合同部分条款无效，不影响其他部分的效力；即使合同被认定为无效，乙方仍应承担合同中的有关义务。</w:t>
      </w:r>
    </w:p>
    <w:p w14:paraId="0542978A">
      <w:pPr>
        <w:tabs>
          <w:tab w:val="left" w:pos="851"/>
        </w:tabs>
        <w:wordWrap/>
        <w:autoSpaceDE w:val="0"/>
        <w:autoSpaceDN w:val="0"/>
        <w:adjustRightInd w:val="0"/>
        <w:spacing w:before="120" w:after="120"/>
        <w:ind w:firstLine="420" w:firstLineChars="200"/>
        <w:textAlignment w:val="baseline"/>
        <w:rPr>
          <w:rFonts w:ascii="Times New Roman" w:hAnsi="宋体" w:cs="宋体"/>
          <w:sz w:val="21"/>
          <w:szCs w:val="21"/>
        </w:rPr>
      </w:pPr>
      <w:r>
        <w:rPr>
          <w:rFonts w:hint="eastAsia" w:ascii="Times New Roman" w:hAnsi="宋体" w:cs="宋体"/>
          <w:sz w:val="21"/>
          <w:szCs w:val="21"/>
        </w:rPr>
        <w:t>7.双方明确：本合同及其附件、附表均为打印文本，除签章处外无手写内容，其他任何手写内容均不能成为合同的一部分，对双方不具有任何约束力。</w:t>
      </w:r>
    </w:p>
    <w:p w14:paraId="7E05BF1F">
      <w:pPr>
        <w:wordWrap/>
        <w:ind w:firstLine="420" w:firstLineChars="200"/>
        <w:rPr>
          <w:b/>
          <w:sz w:val="21"/>
          <w:szCs w:val="21"/>
        </w:rPr>
      </w:pPr>
      <w:r>
        <w:rPr>
          <w:rFonts w:hint="eastAsia" w:hAnsi="宋体" w:cs="宋体"/>
          <w:b/>
          <w:bCs/>
          <w:sz w:val="21"/>
          <w:szCs w:val="21"/>
        </w:rPr>
        <w:t xml:space="preserve">第12条  </w:t>
      </w:r>
      <w:r>
        <w:rPr>
          <w:rFonts w:hint="eastAsia"/>
          <w:b/>
          <w:sz w:val="21"/>
          <w:szCs w:val="21"/>
        </w:rPr>
        <w:t>合同附件</w:t>
      </w:r>
    </w:p>
    <w:p w14:paraId="106CEFCD">
      <w:pPr>
        <w:wordWrap/>
        <w:ind w:firstLine="420" w:firstLineChars="200"/>
        <w:rPr>
          <w:sz w:val="21"/>
          <w:szCs w:val="21"/>
        </w:rPr>
      </w:pPr>
      <w:r>
        <w:rPr>
          <w:rFonts w:hint="eastAsia"/>
          <w:b/>
          <w:sz w:val="21"/>
          <w:szCs w:val="21"/>
        </w:rPr>
        <w:t>第13条  合同生效</w:t>
      </w:r>
    </w:p>
    <w:p w14:paraId="1CA6F834">
      <w:pPr>
        <w:ind w:firstLine="420" w:firstLineChars="200"/>
        <w:rPr>
          <w:rFonts w:ascii="Times New Roman" w:hAnsi="Times New Roman"/>
          <w:sz w:val="21"/>
          <w:szCs w:val="21"/>
        </w:rPr>
      </w:pPr>
      <w:r>
        <w:rPr>
          <w:rFonts w:hint="eastAsia" w:ascii="Times New Roman" w:hAnsi="Times New Roman"/>
          <w:sz w:val="21"/>
          <w:szCs w:val="21"/>
        </w:rPr>
        <w:t>1.本合同在甲乙双方加盖公章且法定代表人或其授权代表签字之日起生效。</w:t>
      </w:r>
    </w:p>
    <w:p w14:paraId="27FB44F1">
      <w:pPr>
        <w:ind w:firstLine="420" w:firstLineChars="200"/>
        <w:rPr>
          <w:rFonts w:ascii="Times New Roman" w:hAnsi="Times New Roman"/>
          <w:sz w:val="21"/>
          <w:szCs w:val="21"/>
        </w:rPr>
      </w:pPr>
      <w:r>
        <w:rPr>
          <w:rFonts w:hint="eastAsia" w:ascii="Times New Roman" w:hAnsi="Times New Roman"/>
          <w:sz w:val="21"/>
          <w:szCs w:val="21"/>
        </w:rPr>
        <w:t>2.合同一式六份，甲方执四份，乙方执两份，各份均具有等同的法律效力。</w:t>
      </w:r>
    </w:p>
    <w:p w14:paraId="3E8E1A7E">
      <w:pPr>
        <w:ind w:firstLine="420" w:firstLineChars="200"/>
        <w:rPr>
          <w:rFonts w:ascii="Times New Roman" w:hAnsi="Times New Roman"/>
          <w:sz w:val="21"/>
          <w:szCs w:val="21"/>
        </w:rPr>
      </w:pPr>
    </w:p>
    <w:p w14:paraId="5DC1152C">
      <w:pPr>
        <w:wordWrap/>
        <w:spacing w:line="240" w:lineRule="auto"/>
        <w:rPr>
          <w:rFonts w:ascii="Times New Roman" w:hAnsi="Times New Roman"/>
          <w:b/>
          <w:bCs/>
          <w:sz w:val="21"/>
          <w:szCs w:val="21"/>
        </w:rPr>
      </w:pPr>
      <w:r>
        <w:rPr>
          <w:rFonts w:hint="eastAsia" w:ascii="Times New Roman" w:hAnsi="Times New Roman"/>
          <w:b/>
          <w:bCs/>
          <w:sz w:val="21"/>
          <w:szCs w:val="21"/>
        </w:rPr>
        <w:br w:type="page"/>
      </w:r>
    </w:p>
    <w:p w14:paraId="3B4B55A0">
      <w:pPr>
        <w:keepNext/>
        <w:keepLines/>
        <w:tabs>
          <w:tab w:val="left" w:pos="567"/>
        </w:tabs>
        <w:spacing w:before="260" w:after="260" w:line="413" w:lineRule="auto"/>
        <w:ind w:left="992" w:hanging="567"/>
        <w:jc w:val="center"/>
        <w:outlineLvl w:val="1"/>
        <w:rPr>
          <w:rFonts w:ascii="Times New Roman" w:hAnsi="Times New Roman"/>
          <w:b/>
          <w:bCs/>
          <w:sz w:val="21"/>
          <w:szCs w:val="21"/>
        </w:rPr>
      </w:pPr>
      <w:r>
        <w:rPr>
          <w:rFonts w:hint="eastAsia" w:ascii="Times New Roman" w:hAnsi="Times New Roman"/>
          <w:b/>
          <w:bCs/>
          <w:sz w:val="21"/>
          <w:szCs w:val="21"/>
        </w:rPr>
        <w:t>（以下无合同正文，仅供签署）</w:t>
      </w:r>
    </w:p>
    <w:p w14:paraId="6551F67A">
      <w:pPr>
        <w:tabs>
          <w:tab w:val="left" w:pos="1004"/>
        </w:tabs>
        <w:wordWrap/>
        <w:rPr>
          <w:rFonts w:hAnsi="宋体" w:cs="宋体"/>
          <w:bCs/>
          <w:sz w:val="21"/>
          <w:szCs w:val="21"/>
        </w:rPr>
      </w:pPr>
      <w:r>
        <w:rPr>
          <w:rFonts w:hint="eastAsia" w:hAnsi="宋体" w:cs="宋体"/>
          <w:bCs/>
          <w:sz w:val="21"/>
          <w:szCs w:val="21"/>
        </w:rPr>
        <w:t>甲方：                                   乙方：</w:t>
      </w:r>
    </w:p>
    <w:p w14:paraId="4953AEBF">
      <w:pPr>
        <w:tabs>
          <w:tab w:val="left" w:pos="1004"/>
          <w:tab w:val="left" w:pos="4267"/>
        </w:tabs>
        <w:wordWrap/>
        <w:rPr>
          <w:rFonts w:hAnsi="宋体" w:cs="宋体"/>
          <w:bCs/>
          <w:sz w:val="21"/>
          <w:szCs w:val="21"/>
        </w:rPr>
      </w:pPr>
      <w:r>
        <w:rPr>
          <w:rFonts w:hint="eastAsia" w:hAnsi="宋体" w:cs="宋体"/>
          <w:bCs/>
          <w:sz w:val="21"/>
          <w:szCs w:val="21"/>
        </w:rPr>
        <w:t>法定代表人（或委托代理人）：</w:t>
      </w:r>
      <w:r>
        <w:rPr>
          <w:rFonts w:hint="eastAsia" w:hAnsi="宋体" w:cs="宋体"/>
          <w:bCs/>
          <w:sz w:val="21"/>
          <w:szCs w:val="21"/>
        </w:rPr>
        <w:tab/>
      </w:r>
      <w:r>
        <w:rPr>
          <w:rFonts w:hint="eastAsia" w:hAnsi="宋体" w:cs="宋体"/>
          <w:bCs/>
          <w:sz w:val="21"/>
          <w:szCs w:val="21"/>
        </w:rPr>
        <w:t>法定代表人（或委托代理人）：</w:t>
      </w:r>
    </w:p>
    <w:p w14:paraId="25A50D3C">
      <w:pPr>
        <w:tabs>
          <w:tab w:val="left" w:pos="1004"/>
          <w:tab w:val="left" w:pos="4267"/>
        </w:tabs>
        <w:wordWrap/>
        <w:rPr>
          <w:rFonts w:hAnsi="宋体" w:cs="宋体"/>
          <w:bCs/>
          <w:sz w:val="21"/>
          <w:szCs w:val="21"/>
        </w:rPr>
      </w:pPr>
      <w:r>
        <w:rPr>
          <w:rFonts w:hint="eastAsia" w:hAnsi="宋体" w:cs="宋体"/>
          <w:bCs/>
          <w:sz w:val="21"/>
          <w:szCs w:val="21"/>
        </w:rPr>
        <w:t>地址：</w:t>
      </w:r>
      <w:r>
        <w:rPr>
          <w:rFonts w:hint="eastAsia" w:hAnsi="宋体" w:cs="宋体"/>
          <w:bCs/>
          <w:sz w:val="21"/>
          <w:szCs w:val="21"/>
        </w:rPr>
        <w:tab/>
      </w:r>
      <w:r>
        <w:rPr>
          <w:rFonts w:hint="eastAsia" w:hAnsi="宋体" w:cs="宋体"/>
          <w:bCs/>
          <w:sz w:val="21"/>
          <w:szCs w:val="21"/>
        </w:rPr>
        <w:tab/>
      </w:r>
      <w:r>
        <w:rPr>
          <w:rFonts w:hint="eastAsia" w:hAnsi="宋体" w:cs="宋体"/>
          <w:bCs/>
          <w:sz w:val="21"/>
          <w:szCs w:val="21"/>
        </w:rPr>
        <w:t>地址：</w:t>
      </w:r>
    </w:p>
    <w:p w14:paraId="7E4242DB">
      <w:pPr>
        <w:tabs>
          <w:tab w:val="left" w:pos="1004"/>
          <w:tab w:val="left" w:pos="4267"/>
        </w:tabs>
        <w:wordWrap/>
        <w:rPr>
          <w:rFonts w:hAnsi="宋体" w:cs="宋体"/>
          <w:bCs/>
          <w:sz w:val="21"/>
          <w:szCs w:val="21"/>
        </w:rPr>
      </w:pPr>
      <w:r>
        <w:rPr>
          <w:rFonts w:hint="eastAsia" w:hAnsi="宋体" w:cs="宋体"/>
          <w:bCs/>
          <w:sz w:val="21"/>
          <w:szCs w:val="21"/>
        </w:rPr>
        <w:tab/>
      </w:r>
      <w:r>
        <w:rPr>
          <w:rFonts w:hint="eastAsia" w:hAnsi="宋体" w:cs="宋体"/>
          <w:bCs/>
          <w:sz w:val="21"/>
          <w:szCs w:val="21"/>
        </w:rPr>
        <w:tab/>
      </w:r>
      <w:r>
        <w:rPr>
          <w:rFonts w:hint="eastAsia" w:hAnsi="宋体" w:cs="宋体"/>
          <w:bCs/>
          <w:sz w:val="21"/>
          <w:szCs w:val="21"/>
        </w:rPr>
        <w:t>开户银行：</w:t>
      </w:r>
    </w:p>
    <w:p w14:paraId="1602922D">
      <w:pPr>
        <w:tabs>
          <w:tab w:val="left" w:pos="1004"/>
          <w:tab w:val="left" w:pos="4267"/>
        </w:tabs>
        <w:wordWrap/>
        <w:rPr>
          <w:rFonts w:hAnsi="宋体" w:cs="宋体"/>
          <w:bCs/>
          <w:sz w:val="21"/>
          <w:szCs w:val="21"/>
        </w:rPr>
      </w:pPr>
      <w:r>
        <w:rPr>
          <w:rFonts w:hint="eastAsia" w:hAnsi="宋体" w:cs="宋体"/>
          <w:bCs/>
          <w:sz w:val="21"/>
          <w:szCs w:val="21"/>
        </w:rPr>
        <w:tab/>
      </w:r>
      <w:r>
        <w:rPr>
          <w:rFonts w:hint="eastAsia" w:hAnsi="宋体" w:cs="宋体"/>
          <w:bCs/>
          <w:sz w:val="21"/>
          <w:szCs w:val="21"/>
        </w:rPr>
        <w:tab/>
      </w:r>
      <w:r>
        <w:rPr>
          <w:rFonts w:hint="eastAsia" w:hAnsi="宋体" w:cs="宋体"/>
          <w:bCs/>
          <w:sz w:val="21"/>
          <w:szCs w:val="21"/>
        </w:rPr>
        <w:t>账号：</w:t>
      </w:r>
    </w:p>
    <w:p w14:paraId="00A12454">
      <w:pPr>
        <w:tabs>
          <w:tab w:val="left" w:pos="1004"/>
          <w:tab w:val="left" w:pos="4267"/>
        </w:tabs>
        <w:wordWrap/>
        <w:rPr>
          <w:rFonts w:hAnsi="宋体" w:cs="宋体"/>
          <w:sz w:val="21"/>
          <w:szCs w:val="21"/>
        </w:rPr>
      </w:pPr>
      <w:r>
        <w:rPr>
          <w:rFonts w:hint="eastAsia" w:hAnsi="宋体" w:cs="宋体"/>
          <w:sz w:val="21"/>
          <w:szCs w:val="21"/>
        </w:rPr>
        <w:t>电话：</w:t>
      </w:r>
      <w:r>
        <w:rPr>
          <w:rFonts w:hint="eastAsia" w:hAnsi="宋体" w:cs="宋体"/>
          <w:sz w:val="21"/>
          <w:szCs w:val="21"/>
        </w:rPr>
        <w:tab/>
      </w:r>
      <w:r>
        <w:rPr>
          <w:rFonts w:hint="eastAsia" w:hAnsi="宋体" w:cs="宋体"/>
          <w:sz w:val="21"/>
          <w:szCs w:val="21"/>
        </w:rPr>
        <w:tab/>
      </w:r>
      <w:r>
        <w:rPr>
          <w:rFonts w:hint="eastAsia" w:hAnsi="宋体" w:cs="宋体"/>
          <w:sz w:val="21"/>
          <w:szCs w:val="21"/>
        </w:rPr>
        <w:t>电话：</w:t>
      </w:r>
    </w:p>
    <w:p w14:paraId="12BE9490">
      <w:pPr>
        <w:wordWrap/>
        <w:rPr>
          <w:rFonts w:hAnsi="宋体" w:cs="宋体"/>
          <w:sz w:val="21"/>
          <w:szCs w:val="21"/>
        </w:rPr>
      </w:pPr>
      <w:r>
        <w:rPr>
          <w:rFonts w:hint="eastAsia" w:hAnsi="宋体" w:cs="宋体"/>
          <w:bCs/>
          <w:sz w:val="21"/>
          <w:szCs w:val="21"/>
        </w:rPr>
        <w:t>合同签订日期：</w:t>
      </w:r>
      <w:r>
        <w:rPr>
          <w:rFonts w:hint="eastAsia" w:hAnsi="宋体" w:cs="宋体"/>
          <w:bCs/>
          <w:sz w:val="21"/>
          <w:szCs w:val="21"/>
        </w:rPr>
        <w:tab/>
      </w:r>
      <w:r>
        <w:rPr>
          <w:rFonts w:hint="eastAsia" w:hAnsi="宋体" w:cs="宋体"/>
          <w:bCs/>
          <w:sz w:val="21"/>
          <w:szCs w:val="21"/>
        </w:rPr>
        <w:tab/>
      </w:r>
      <w:r>
        <w:rPr>
          <w:rFonts w:hint="eastAsia" w:hAnsi="宋体" w:cs="宋体"/>
          <w:bCs/>
          <w:sz w:val="21"/>
          <w:szCs w:val="21"/>
        </w:rPr>
        <w:tab/>
      </w:r>
      <w:r>
        <w:rPr>
          <w:rFonts w:hint="eastAsia" w:hAnsi="宋体" w:cs="宋体"/>
          <w:bCs/>
          <w:sz w:val="21"/>
          <w:szCs w:val="21"/>
        </w:rPr>
        <w:tab/>
      </w:r>
      <w:r>
        <w:rPr>
          <w:rFonts w:hint="eastAsia" w:hAnsi="宋体" w:cs="宋体"/>
          <w:bCs/>
          <w:sz w:val="21"/>
          <w:szCs w:val="21"/>
        </w:rPr>
        <w:tab/>
      </w:r>
      <w:r>
        <w:rPr>
          <w:rFonts w:hint="eastAsia" w:hAnsi="宋体" w:cs="宋体"/>
          <w:bCs/>
          <w:sz w:val="21"/>
          <w:szCs w:val="21"/>
        </w:rPr>
        <w:tab/>
      </w:r>
      <w:r>
        <w:rPr>
          <w:rFonts w:hint="eastAsia" w:hAnsi="宋体" w:cs="宋体"/>
          <w:bCs/>
          <w:sz w:val="21"/>
          <w:szCs w:val="21"/>
        </w:rPr>
        <w:t xml:space="preserve">    合同签订日期：</w:t>
      </w:r>
    </w:p>
    <w:p w14:paraId="4355064F">
      <w:pPr>
        <w:widowControl/>
        <w:spacing w:before="156" w:beforeLines="50" w:after="200" w:line="460" w:lineRule="exact"/>
        <w:ind w:firstLine="560" w:firstLineChars="200"/>
        <w:rPr>
          <w:rFonts w:ascii="宋体" w:cs="宋体"/>
          <w:bCs/>
          <w:kern w:val="0"/>
          <w:sz w:val="28"/>
          <w:szCs w:val="24"/>
          <w:lang w:bidi="en-US"/>
        </w:rPr>
      </w:pPr>
    </w:p>
    <w:p w14:paraId="1EA47A09">
      <w:pP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br w:type="page"/>
      </w:r>
    </w:p>
    <w:p w14:paraId="0A420805">
      <w:pPr>
        <w:rPr>
          <w:rFonts w:ascii="宋体" w:hAnsi="宋体"/>
          <w:color w:val="000000" w:themeColor="text1"/>
          <w:szCs w:val="24"/>
          <w14:textFill>
            <w14:solidFill>
              <w14:schemeClr w14:val="tx1"/>
            </w14:solidFill>
          </w14:textFill>
        </w:rPr>
      </w:pPr>
    </w:p>
    <w:p w14:paraId="15A7C8FB">
      <w:pPr>
        <w:pStyle w:val="3"/>
        <w:rPr>
          <w:color w:val="000000" w:themeColor="text1"/>
          <w14:textFill>
            <w14:solidFill>
              <w14:schemeClr w14:val="tx1"/>
            </w14:solidFill>
          </w14:textFill>
        </w:rPr>
      </w:pPr>
    </w:p>
    <w:p w14:paraId="16A9A858">
      <w:pPr>
        <w:pStyle w:val="2"/>
        <w:numPr>
          <w:ilvl w:val="0"/>
          <w:numId w:val="3"/>
        </w:numPr>
        <w:spacing w:before="0" w:after="0" w:line="360" w:lineRule="auto"/>
        <w:ind w:left="0" w:firstLine="0"/>
        <w:jc w:val="center"/>
        <w:rPr>
          <w:rFonts w:ascii="宋体" w:hAnsi="宋体"/>
          <w:color w:val="000000" w:themeColor="text1"/>
          <w:kern w:val="0"/>
          <w:sz w:val="36"/>
          <w:szCs w:val="36"/>
          <w14:textFill>
            <w14:solidFill>
              <w14:schemeClr w14:val="tx1"/>
            </w14:solidFill>
          </w14:textFill>
        </w:rPr>
      </w:pPr>
      <w:bookmarkStart w:id="258" w:name="_Toc22806188"/>
      <w:r>
        <w:rPr>
          <w:rFonts w:hint="eastAsia" w:ascii="宋体" w:hAnsi="宋体"/>
          <w:color w:val="000000" w:themeColor="text1"/>
          <w:kern w:val="0"/>
          <w:sz w:val="36"/>
          <w:szCs w:val="36"/>
          <w14:textFill>
            <w14:solidFill>
              <w14:schemeClr w14:val="tx1"/>
            </w14:solidFill>
          </w14:textFill>
        </w:rPr>
        <w:t xml:space="preserve">  </w:t>
      </w:r>
      <w:bookmarkStart w:id="259" w:name="_Toc15116"/>
      <w:r>
        <w:rPr>
          <w:rFonts w:hint="eastAsia" w:ascii="宋体" w:hAnsi="宋体"/>
          <w:color w:val="000000" w:themeColor="text1"/>
          <w:kern w:val="0"/>
          <w:sz w:val="36"/>
          <w:szCs w:val="36"/>
          <w14:textFill>
            <w14:solidFill>
              <w14:schemeClr w14:val="tx1"/>
            </w14:solidFill>
          </w14:textFill>
        </w:rPr>
        <w:t>投标文件格式</w:t>
      </w:r>
      <w:bookmarkEnd w:id="258"/>
      <w:bookmarkEnd w:id="259"/>
    </w:p>
    <w:p w14:paraId="1E5523F3">
      <w:pPr>
        <w:autoSpaceDE w:val="0"/>
        <w:autoSpaceDN w:val="0"/>
        <w:jc w:val="center"/>
        <w:rPr>
          <w:rFonts w:ascii="宋体" w:hAnsi="宋体"/>
          <w:color w:val="000000" w:themeColor="text1"/>
          <w:szCs w:val="24"/>
          <w14:textFill>
            <w14:solidFill>
              <w14:schemeClr w14:val="tx1"/>
            </w14:solidFill>
          </w14:textFill>
        </w:rPr>
      </w:pPr>
    </w:p>
    <w:p w14:paraId="13CBC9F1">
      <w:pPr>
        <w:pStyle w:val="3"/>
        <w:tabs>
          <w:tab w:val="left" w:pos="0"/>
          <w:tab w:val="left" w:pos="945"/>
        </w:tabs>
        <w:spacing w:before="0" w:after="0" w:line="360" w:lineRule="auto"/>
        <w:jc w:val="center"/>
        <w:rPr>
          <w:rFonts w:ascii="宋体" w:hAnsi="宋体"/>
          <w:color w:val="000000" w:themeColor="text1"/>
          <w:sz w:val="28"/>
          <w:szCs w:val="28"/>
          <w14:textFill>
            <w14:solidFill>
              <w14:schemeClr w14:val="tx1"/>
            </w14:solidFill>
          </w14:textFill>
        </w:rPr>
      </w:pPr>
      <w:bookmarkStart w:id="260" w:name="_Toc31922"/>
      <w:r>
        <w:rPr>
          <w:rFonts w:hint="eastAsia" w:ascii="宋体" w:hAnsi="宋体"/>
          <w:color w:val="000000" w:themeColor="text1"/>
          <w:sz w:val="28"/>
          <w:szCs w:val="28"/>
          <w14:textFill>
            <w14:solidFill>
              <w14:schemeClr w14:val="tx1"/>
            </w14:solidFill>
          </w14:textFill>
        </w:rPr>
        <w:t>总说明</w:t>
      </w:r>
      <w:bookmarkEnd w:id="260"/>
    </w:p>
    <w:p w14:paraId="65AFC92B">
      <w:pPr>
        <w:autoSpaceDE w:val="0"/>
        <w:autoSpaceDN w:val="0"/>
        <w:ind w:firstLine="360" w:firstLineChars="150"/>
        <w:rPr>
          <w:rFonts w:ascii="宋体" w:hAnsi="宋体" w:cs="仿宋_GB2312"/>
          <w:color w:val="000000" w:themeColor="text1"/>
          <w:lang w:val="zh-CN"/>
          <w14:textFill>
            <w14:solidFill>
              <w14:schemeClr w14:val="tx1"/>
            </w14:solidFill>
          </w14:textFill>
        </w:rPr>
      </w:pPr>
      <w:r>
        <w:rPr>
          <w:rFonts w:hint="eastAsia" w:ascii="宋体" w:hAnsi="宋体"/>
          <w:color w:val="000000" w:themeColor="text1"/>
          <w:szCs w:val="24"/>
          <w14:textFill>
            <w14:solidFill>
              <w14:schemeClr w14:val="tx1"/>
            </w14:solidFill>
          </w14:textFill>
        </w:rPr>
        <w:t>1.</w:t>
      </w:r>
      <w:bookmarkStart w:id="261" w:name="_Toc98579013"/>
      <w:bookmarkStart w:id="262" w:name="_Toc42394520"/>
      <w:bookmarkStart w:id="263" w:name="_Toc101843134"/>
      <w:bookmarkStart w:id="264" w:name="_Toc50276167"/>
      <w:bookmarkStart w:id="265" w:name="_Toc42313175"/>
      <w:bookmarkStart w:id="266" w:name="_Toc98580295"/>
      <w:bookmarkStart w:id="267" w:name="_Toc41723940"/>
      <w:bookmarkStart w:id="268" w:name="_Toc98579071"/>
      <w:bookmarkStart w:id="269" w:name="_Toc175106977"/>
      <w:bookmarkStart w:id="270" w:name="_Toc42394676"/>
      <w:bookmarkStart w:id="271" w:name="_Toc42394519"/>
      <w:bookmarkStart w:id="272" w:name="_Toc101771381"/>
      <w:bookmarkStart w:id="273" w:name="_Toc175644396"/>
      <w:bookmarkStart w:id="274" w:name="_Toc41723939"/>
      <w:bookmarkStart w:id="275" w:name="_Toc38947810"/>
      <w:bookmarkStart w:id="276" w:name="_Toc42313176"/>
      <w:bookmarkStart w:id="277" w:name="_Toc40762378"/>
      <w:bookmarkStart w:id="278" w:name="_Toc41884709"/>
      <w:bookmarkStart w:id="279" w:name="_Toc38947809"/>
      <w:bookmarkStart w:id="280" w:name="_Toc42394675"/>
      <w:bookmarkStart w:id="281" w:name="_Toc50276168"/>
      <w:bookmarkStart w:id="282" w:name="_Toc101775134"/>
      <w:bookmarkStart w:id="283" w:name="_Toc98579612"/>
      <w:bookmarkStart w:id="284" w:name="_Toc41884710"/>
      <w:bookmarkStart w:id="285" w:name="_Toc40762377"/>
      <w:bookmarkStart w:id="286" w:name="_Toc101951272"/>
      <w:r>
        <w:rPr>
          <w:rFonts w:hint="eastAsia" w:ascii="宋体" w:hAnsi="宋体"/>
          <w:color w:val="000000" w:themeColor="text1"/>
          <w:szCs w:val="24"/>
          <w14:textFill>
            <w14:solidFill>
              <w14:schemeClr w14:val="tx1"/>
            </w14:solidFill>
          </w14:textFill>
        </w:rPr>
        <w:t>投标文件</w:t>
      </w:r>
      <w:r>
        <w:rPr>
          <w:rFonts w:hint="eastAsia" w:ascii="宋体" w:hAnsi="宋体" w:cs="仿宋_GB2312"/>
          <w:color w:val="000000" w:themeColor="text1"/>
          <w:lang w:val="zh-CN"/>
          <w14:textFill>
            <w14:solidFill>
              <w14:schemeClr w14:val="tx1"/>
            </w14:solidFill>
          </w14:textFill>
        </w:rPr>
        <w:t>包括但不限于投标文件格式所要求的内容，请按顺序制作编排，并请编制目录和页码，否则有可能影响对投标文件的评审。</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47C501F9">
      <w:pPr>
        <w:autoSpaceDE w:val="0"/>
        <w:autoSpaceDN w:val="0"/>
        <w:ind w:firstLine="360" w:firstLineChars="150"/>
        <w:rPr>
          <w:rFonts w:ascii="宋体" w:hAnsi="宋体" w:cs="仿宋_GB2312"/>
          <w:color w:val="000000" w:themeColor="text1"/>
          <w:lang w:val="zh-CN"/>
          <w14:textFill>
            <w14:solidFill>
              <w14:schemeClr w14:val="tx1"/>
            </w14:solidFill>
          </w14:textFill>
        </w:rPr>
      </w:pPr>
      <w:r>
        <w:rPr>
          <w:rFonts w:hint="eastAsia" w:ascii="宋体" w:hAnsi="宋体" w:cs="仿宋_GB2312"/>
          <w:color w:val="000000" w:themeColor="text1"/>
          <w:lang w:val="zh-CN"/>
          <w14:textFill>
            <w14:solidFill>
              <w14:schemeClr w14:val="tx1"/>
            </w14:solidFill>
          </w14:textFill>
        </w:rPr>
        <w:t>2.招标文件提供的注明“如适用”、“如有”、“选用”的格式，投标人认为不需要提供的，可以按《投标人须知》第10.2条的规定及具体格式中要求注明“不适用”或“无此内容”保留相关格式（并按格式盖章和签署）；也可以不注明任何内容仅保留相关格式（可以不盖章不签署）；也可以删除不需要的格式。不提供的格式可仅在目录中提交情况对应的“无”栏目中注明，不需要删除，后续序号不需修改。</w:t>
      </w:r>
    </w:p>
    <w:p w14:paraId="1CBC5FEF">
      <w:pPr>
        <w:autoSpaceDE w:val="0"/>
        <w:autoSpaceDN w:val="0"/>
        <w:ind w:firstLine="360" w:firstLineChars="150"/>
        <w:rPr>
          <w:rFonts w:ascii="宋体" w:hAnsi="宋体" w:cs="仿宋_GB2312"/>
          <w:color w:val="000000" w:themeColor="text1"/>
          <w:lang w:val="zh-CN" w:bidi="ar"/>
          <w14:textFill>
            <w14:solidFill>
              <w14:schemeClr w14:val="tx1"/>
            </w14:solidFill>
          </w14:textFill>
        </w:rPr>
      </w:pPr>
      <w:r>
        <w:rPr>
          <w:rFonts w:hint="eastAsia" w:ascii="宋体" w:hAnsi="宋体" w:cs="仿宋_GB2312"/>
          <w:color w:val="000000" w:themeColor="text1"/>
          <w:lang w:val="zh-CN" w:bidi="ar"/>
          <w14:textFill>
            <w14:solidFill>
              <w14:schemeClr w14:val="tx1"/>
            </w14:solidFill>
          </w14:textFill>
        </w:rPr>
        <w:t>3.非多采购包的项目，格式中的</w:t>
      </w:r>
      <w:r>
        <w:rPr>
          <w:rFonts w:hint="eastAsia" w:ascii="宋体" w:hAnsi="宋体" w:cs="仿宋_GB2312"/>
          <w:b/>
          <w:color w:val="000000" w:themeColor="text1"/>
          <w:lang w:val="zh-CN" w:bidi="ar"/>
          <w14:textFill>
            <w14:solidFill>
              <w14:schemeClr w14:val="tx1"/>
            </w14:solidFill>
          </w14:textFill>
        </w:rPr>
        <w:t>采购包号</w:t>
      </w:r>
      <w:r>
        <w:rPr>
          <w:rFonts w:hint="eastAsia" w:ascii="宋体" w:hAnsi="宋体" w:cs="仿宋_GB2312"/>
          <w:color w:val="000000" w:themeColor="text1"/>
          <w:lang w:val="zh-CN" w:bidi="ar"/>
          <w14:textFill>
            <w14:solidFill>
              <w14:schemeClr w14:val="tx1"/>
            </w14:solidFill>
          </w14:textFill>
        </w:rPr>
        <w:t>全部可以删除</w:t>
      </w:r>
    </w:p>
    <w:p w14:paraId="444ECB94">
      <w:pPr>
        <w:autoSpaceDE w:val="0"/>
        <w:autoSpaceDN w:val="0"/>
        <w:ind w:firstLine="360" w:firstLineChars="150"/>
        <w:rPr>
          <w:rFonts w:ascii="宋体" w:hAnsi="宋体" w:cs="仿宋_GB2312"/>
          <w:color w:val="000000" w:themeColor="text1"/>
          <w:lang w:val="zh-CN" w:bidi="ar"/>
          <w14:textFill>
            <w14:solidFill>
              <w14:schemeClr w14:val="tx1"/>
            </w14:solidFill>
          </w14:textFill>
        </w:rPr>
      </w:pPr>
      <w:r>
        <w:rPr>
          <w:rFonts w:hint="eastAsia" w:ascii="宋体" w:hAnsi="宋体" w:cs="仿宋_GB2312"/>
          <w:color w:val="000000" w:themeColor="text1"/>
          <w:lang w:val="zh-CN" w:bidi="ar"/>
          <w14:textFill>
            <w14:solidFill>
              <w14:schemeClr w14:val="tx1"/>
            </w14:solidFill>
          </w14:textFill>
        </w:rPr>
        <w:t>4.相关证明材料在投标文件其他部分内容中已经提供的，可不重复提供，可仅列明所在投标文件中的页码。</w:t>
      </w:r>
    </w:p>
    <w:p w14:paraId="066D2135">
      <w:pPr>
        <w:autoSpaceDE w:val="0"/>
        <w:autoSpaceDN w:val="0"/>
        <w:ind w:firstLine="360" w:firstLineChars="150"/>
        <w:rPr>
          <w:rFonts w:ascii="宋体" w:hAnsi="宋体" w:cs="仿宋_GB2312"/>
          <w:color w:val="000000" w:themeColor="text1"/>
          <w:lang w:val="zh-CN"/>
          <w14:textFill>
            <w14:solidFill>
              <w14:schemeClr w14:val="tx1"/>
            </w14:solidFill>
          </w14:textFill>
        </w:rPr>
      </w:pPr>
      <w:r>
        <w:rPr>
          <w:rFonts w:hint="eastAsia" w:ascii="宋体" w:hAnsi="宋体" w:cs="仿宋_GB2312"/>
          <w:color w:val="000000" w:themeColor="text1"/>
          <w:lang w:val="zh-CN"/>
          <w14:textFill>
            <w14:solidFill>
              <w14:schemeClr w14:val="tx1"/>
            </w14:solidFill>
          </w14:textFill>
        </w:rPr>
        <w:t>5.部分格式注明“如有”或“不适用”或“如要求”或“选用”的，请供应商根据自身情况选用。</w:t>
      </w:r>
    </w:p>
    <w:p w14:paraId="6569377D">
      <w:pPr>
        <w:autoSpaceDE w:val="0"/>
        <w:autoSpaceDN w:val="0"/>
        <w:ind w:firstLine="360" w:firstLineChars="150"/>
        <w:rPr>
          <w:rFonts w:ascii="宋体" w:hAnsi="宋体" w:cs="仿宋_GB2312"/>
          <w:color w:val="000000" w:themeColor="text1"/>
          <w:lang w:val="zh-CN"/>
          <w14:textFill>
            <w14:solidFill>
              <w14:schemeClr w14:val="tx1"/>
            </w14:solidFill>
          </w14:textFill>
        </w:rPr>
      </w:pPr>
      <w:r>
        <w:rPr>
          <w:rFonts w:hint="eastAsia" w:ascii="宋体" w:hAnsi="宋体" w:cs="仿宋_GB2312"/>
          <w:color w:val="000000" w:themeColor="text1"/>
          <w:lang w:val="zh-CN"/>
          <w14:textFill>
            <w14:solidFill>
              <w14:schemeClr w14:val="tx1"/>
            </w14:solidFill>
          </w14:textFill>
        </w:rPr>
        <w:t>6.如投标人为联合体或分支机构或以合同分包形式投标时，须注意按照招标文件要求提供各方资料及盖章签署。具体详见</w:t>
      </w:r>
      <w:r>
        <w:rPr>
          <w:rFonts w:ascii="宋体" w:hAnsi="宋体" w:cs="仿宋_GB2312"/>
          <w:color w:val="000000" w:themeColor="text1"/>
          <w14:textFill>
            <w14:solidFill>
              <w14:schemeClr w14:val="tx1"/>
            </w14:solidFill>
          </w14:textFill>
        </w:rPr>
        <w:t>《</w:t>
      </w:r>
      <w:r>
        <w:rPr>
          <w:rFonts w:hint="eastAsia" w:ascii="宋体" w:hAnsi="宋体" w:cs="仿宋_GB2312"/>
          <w:color w:val="000000" w:themeColor="text1"/>
          <w14:textFill>
            <w14:solidFill>
              <w14:schemeClr w14:val="tx1"/>
            </w14:solidFill>
          </w14:textFill>
        </w:rPr>
        <w:t>投标人</w:t>
      </w:r>
      <w:r>
        <w:rPr>
          <w:rFonts w:ascii="宋体" w:hAnsi="宋体" w:cs="仿宋_GB2312"/>
          <w:color w:val="000000" w:themeColor="text1"/>
          <w14:textFill>
            <w14:solidFill>
              <w14:schemeClr w14:val="tx1"/>
            </w14:solidFill>
          </w14:textFill>
        </w:rPr>
        <w:t xml:space="preserve">须知》 </w:t>
      </w:r>
      <w:r>
        <w:rPr>
          <w:rFonts w:hint="eastAsia" w:ascii="宋体" w:hAnsi="宋体" w:cs="仿宋_GB2312"/>
          <w:color w:val="000000" w:themeColor="text1"/>
          <w:lang w:val="zh-CN"/>
          <w14:textFill>
            <w14:solidFill>
              <w14:schemeClr w14:val="tx1"/>
            </w14:solidFill>
          </w14:textFill>
        </w:rPr>
        <w:t>第13.5条、第14.</w:t>
      </w:r>
      <w:r>
        <w:rPr>
          <w:rFonts w:hint="eastAsia" w:ascii="宋体" w:hAnsi="宋体" w:cs="仿宋_GB2312"/>
          <w:color w:val="000000" w:themeColor="text1"/>
          <w14:textFill>
            <w14:solidFill>
              <w14:schemeClr w14:val="tx1"/>
            </w14:solidFill>
          </w14:textFill>
        </w:rPr>
        <w:t>3</w:t>
      </w:r>
      <w:r>
        <w:rPr>
          <w:rFonts w:hint="eastAsia" w:ascii="宋体" w:hAnsi="宋体" w:cs="仿宋_GB2312"/>
          <w:color w:val="000000" w:themeColor="text1"/>
          <w:lang w:val="zh-CN"/>
          <w14:textFill>
            <w14:solidFill>
              <w14:schemeClr w14:val="tx1"/>
            </w14:solidFill>
          </w14:textFill>
        </w:rPr>
        <w:t>条、第17.6条及本部分第4.条格式。</w:t>
      </w:r>
    </w:p>
    <w:p w14:paraId="52FB864E">
      <w:pPr>
        <w:autoSpaceDE w:val="0"/>
        <w:autoSpaceDN w:val="0"/>
        <w:ind w:firstLine="360" w:firstLineChars="150"/>
        <w:rPr>
          <w:rFonts w:ascii="宋体" w:hAnsi="宋体" w:cs="仿宋_GB2312"/>
          <w:color w:val="000000" w:themeColor="text1"/>
          <w:lang w:val="zh-CN"/>
          <w14:textFill>
            <w14:solidFill>
              <w14:schemeClr w14:val="tx1"/>
            </w14:solidFill>
          </w14:textFill>
        </w:rPr>
      </w:pPr>
      <w:r>
        <w:rPr>
          <w:rFonts w:hint="eastAsia" w:ascii="宋体" w:hAnsi="宋体" w:cs="仿宋_GB2312"/>
          <w:color w:val="000000" w:themeColor="text1"/>
          <w:lang w:val="zh-CN"/>
          <w14:textFill>
            <w14:solidFill>
              <w14:schemeClr w14:val="tx1"/>
            </w14:solidFill>
          </w14:textFill>
        </w:rPr>
        <w:t>7.招标文件在投标文件格式中提供的备注内容，仅是对格式的补充说明，投标人编制投标文件时可以删除备注说明内容。</w:t>
      </w:r>
    </w:p>
    <w:p w14:paraId="1F9B0AAA">
      <w:pPr>
        <w:autoSpaceDE w:val="0"/>
        <w:autoSpaceDN w:val="0"/>
        <w:jc w:val="center"/>
        <w:rPr>
          <w:rFonts w:ascii="宋体" w:hAnsi="宋体"/>
          <w:color w:val="000000" w:themeColor="text1"/>
          <w:szCs w:val="24"/>
          <w14:textFill>
            <w14:solidFill>
              <w14:schemeClr w14:val="tx1"/>
            </w14:solidFill>
          </w14:textFill>
        </w:rPr>
      </w:pPr>
    </w:p>
    <w:p w14:paraId="206168EF">
      <w:pPr>
        <w:autoSpaceDE w:val="0"/>
        <w:autoSpaceDN w:val="0"/>
        <w:jc w:val="center"/>
        <w:rPr>
          <w:rFonts w:ascii="宋体" w:hAnsi="宋体"/>
          <w:color w:val="000000" w:themeColor="text1"/>
          <w:szCs w:val="24"/>
          <w14:textFill>
            <w14:solidFill>
              <w14:schemeClr w14:val="tx1"/>
            </w14:solidFill>
          </w14:textFill>
        </w:rPr>
      </w:pPr>
    </w:p>
    <w:p w14:paraId="7221F38D">
      <w:pPr>
        <w:autoSpaceDE w:val="0"/>
        <w:autoSpaceDN w:val="0"/>
        <w:jc w:val="center"/>
        <w:rPr>
          <w:rFonts w:ascii="宋体" w:hAnsi="宋体"/>
          <w:color w:val="000000" w:themeColor="text1"/>
          <w:szCs w:val="24"/>
          <w14:textFill>
            <w14:solidFill>
              <w14:schemeClr w14:val="tx1"/>
            </w14:solidFill>
          </w14:textFill>
        </w:rPr>
      </w:pPr>
    </w:p>
    <w:p w14:paraId="27D2E137">
      <w:pPr>
        <w:autoSpaceDE w:val="0"/>
        <w:autoSpaceDN w:val="0"/>
        <w:jc w:val="center"/>
        <w:rPr>
          <w:rFonts w:ascii="宋体" w:hAnsi="宋体"/>
          <w:color w:val="000000" w:themeColor="text1"/>
          <w:szCs w:val="24"/>
          <w14:textFill>
            <w14:solidFill>
              <w14:schemeClr w14:val="tx1"/>
            </w14:solidFill>
          </w14:textFill>
        </w:rPr>
      </w:pPr>
    </w:p>
    <w:p w14:paraId="5CDDB0DD">
      <w:pPr>
        <w:rPr>
          <w:rFonts w:ascii="宋体" w:hAnsi="宋体"/>
          <w:color w:val="000000" w:themeColor="text1"/>
          <w:sz w:val="28"/>
          <w:szCs w:val="28"/>
          <w14:textFill>
            <w14:solidFill>
              <w14:schemeClr w14:val="tx1"/>
            </w14:solidFill>
          </w14:textFill>
        </w:rPr>
      </w:pPr>
      <w:bookmarkStart w:id="287" w:name="_Toc22806189"/>
      <w:bookmarkStart w:id="288" w:name="_Toc54335470"/>
      <w:r>
        <w:rPr>
          <w:rFonts w:hint="eastAsia" w:ascii="宋体" w:hAnsi="宋体"/>
          <w:color w:val="000000" w:themeColor="text1"/>
          <w:sz w:val="28"/>
          <w:szCs w:val="28"/>
          <w14:textFill>
            <w14:solidFill>
              <w14:schemeClr w14:val="tx1"/>
            </w14:solidFill>
          </w14:textFill>
        </w:rPr>
        <w:br w:type="page"/>
      </w:r>
    </w:p>
    <w:p w14:paraId="1C7F150B">
      <w:pPr>
        <w:pStyle w:val="3"/>
        <w:numPr>
          <w:ilvl w:val="0"/>
          <w:numId w:val="47"/>
        </w:numPr>
        <w:tabs>
          <w:tab w:val="left" w:pos="0"/>
          <w:tab w:val="left" w:pos="945"/>
        </w:tabs>
        <w:spacing w:before="0" w:after="0" w:line="360" w:lineRule="auto"/>
        <w:ind w:left="0" w:firstLine="0"/>
        <w:rPr>
          <w:rFonts w:ascii="宋体" w:hAnsi="宋体"/>
          <w:color w:val="000000" w:themeColor="text1"/>
          <w:sz w:val="28"/>
          <w:szCs w:val="28"/>
          <w14:textFill>
            <w14:solidFill>
              <w14:schemeClr w14:val="tx1"/>
            </w14:solidFill>
          </w14:textFill>
        </w:rPr>
      </w:pPr>
      <w:bookmarkStart w:id="289" w:name="_Toc10417"/>
      <w:r>
        <w:rPr>
          <w:rFonts w:hint="eastAsia" w:ascii="宋体" w:hAnsi="宋体"/>
          <w:color w:val="000000" w:themeColor="text1"/>
          <w:sz w:val="28"/>
          <w:szCs w:val="28"/>
          <w14:textFill>
            <w14:solidFill>
              <w14:schemeClr w14:val="tx1"/>
            </w14:solidFill>
          </w14:textFill>
        </w:rPr>
        <w:t>封面格式（供参考）</w:t>
      </w:r>
      <w:bookmarkEnd w:id="287"/>
      <w:bookmarkEnd w:id="288"/>
      <w:bookmarkEnd w:id="289"/>
    </w:p>
    <w:p w14:paraId="4C9B21D4">
      <w:pPr>
        <w:autoSpaceDE w:val="0"/>
        <w:autoSpaceDN w:val="0"/>
        <w:rPr>
          <w:rFonts w:ascii="宋体" w:hAnsi="宋体"/>
          <w:color w:val="000000" w:themeColor="text1"/>
          <w:szCs w:val="24"/>
          <w14:textFill>
            <w14:solidFill>
              <w14:schemeClr w14:val="tx1"/>
            </w14:solidFill>
          </w14:textFill>
        </w:rPr>
      </w:pPr>
    </w:p>
    <w:p w14:paraId="36520692">
      <w:pPr>
        <w:autoSpaceDE w:val="0"/>
        <w:autoSpaceDN w:val="0"/>
        <w:rPr>
          <w:rFonts w:ascii="宋体" w:hAnsi="宋体"/>
          <w:color w:val="000000" w:themeColor="text1"/>
          <w:szCs w:val="24"/>
          <w14:textFill>
            <w14:solidFill>
              <w14:schemeClr w14:val="tx1"/>
            </w14:solidFill>
          </w14:textFill>
        </w:rPr>
      </w:pPr>
    </w:p>
    <w:p w14:paraId="11BDDFC4">
      <w:pPr>
        <w:autoSpaceDE w:val="0"/>
        <w:autoSpaceDN w:val="0"/>
        <w:jc w:val="center"/>
        <w:rPr>
          <w:rFonts w:ascii="宋体" w:hAnsi="宋体"/>
          <w:b/>
          <w:color w:val="000000" w:themeColor="text1"/>
          <w:sz w:val="44"/>
          <w:szCs w:val="44"/>
          <w14:textFill>
            <w14:solidFill>
              <w14:schemeClr w14:val="tx1"/>
            </w14:solidFill>
          </w14:textFill>
        </w:rPr>
      </w:pPr>
    </w:p>
    <w:p w14:paraId="4FBBF5A0">
      <w:pPr>
        <w:autoSpaceDE w:val="0"/>
        <w:autoSpaceDN w:val="0"/>
        <w:rPr>
          <w:rFonts w:ascii="宋体" w:hAnsi="宋体"/>
          <w:color w:val="000000" w:themeColor="text1"/>
          <w:szCs w:val="24"/>
          <w14:textFill>
            <w14:solidFill>
              <w14:schemeClr w14:val="tx1"/>
            </w14:solidFill>
          </w14:textFill>
        </w:rPr>
      </w:pPr>
    </w:p>
    <w:p w14:paraId="1B0129CF">
      <w:pPr>
        <w:autoSpaceDE w:val="0"/>
        <w:autoSpaceDN w:val="0"/>
        <w:rPr>
          <w:rFonts w:ascii="宋体" w:hAnsi="宋体"/>
          <w:color w:val="000000" w:themeColor="text1"/>
          <w:szCs w:val="24"/>
          <w14:textFill>
            <w14:solidFill>
              <w14:schemeClr w14:val="tx1"/>
            </w14:solidFill>
          </w14:textFill>
        </w:rPr>
      </w:pPr>
    </w:p>
    <w:p w14:paraId="01E786A7">
      <w:pPr>
        <w:autoSpaceDE w:val="0"/>
        <w:autoSpaceDN w:val="0"/>
        <w:rPr>
          <w:rFonts w:ascii="宋体" w:hAnsi="宋体"/>
          <w:color w:val="000000" w:themeColor="text1"/>
          <w:szCs w:val="24"/>
          <w14:textFill>
            <w14:solidFill>
              <w14:schemeClr w14:val="tx1"/>
            </w14:solidFill>
          </w14:textFill>
        </w:rPr>
      </w:pPr>
    </w:p>
    <w:p w14:paraId="0CCD46EE">
      <w:pPr>
        <w:autoSpaceDE w:val="0"/>
        <w:autoSpaceDN w:val="0"/>
        <w:jc w:val="center"/>
        <w:rPr>
          <w:rFonts w:ascii="宋体" w:hAnsi="宋体"/>
          <w:b/>
          <w:color w:val="000000" w:themeColor="text1"/>
          <w:sz w:val="84"/>
          <w:szCs w:val="84"/>
          <w14:textFill>
            <w14:solidFill>
              <w14:schemeClr w14:val="tx1"/>
            </w14:solidFill>
          </w14:textFill>
        </w:rPr>
      </w:pPr>
      <w:r>
        <w:rPr>
          <w:rFonts w:hint="eastAsia" w:ascii="宋体" w:hAnsi="宋体"/>
          <w:b/>
          <w:color w:val="000000" w:themeColor="text1"/>
          <w:sz w:val="84"/>
          <w:szCs w:val="84"/>
          <w14:textFill>
            <w14:solidFill>
              <w14:schemeClr w14:val="tx1"/>
            </w14:solidFill>
          </w14:textFill>
        </w:rPr>
        <w:t>投标文件</w:t>
      </w:r>
    </w:p>
    <w:p w14:paraId="2D032AFC">
      <w:pPr>
        <w:autoSpaceDE w:val="0"/>
        <w:autoSpaceDN w:val="0"/>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（正本/副本）</w:t>
      </w:r>
    </w:p>
    <w:p w14:paraId="5F44B031">
      <w:pPr>
        <w:autoSpaceDE w:val="0"/>
        <w:autoSpaceDN w:val="0"/>
        <w:rPr>
          <w:rFonts w:ascii="宋体" w:hAnsi="宋体"/>
          <w:color w:val="000000" w:themeColor="text1"/>
          <w:szCs w:val="24"/>
          <w14:textFill>
            <w14:solidFill>
              <w14:schemeClr w14:val="tx1"/>
            </w14:solidFill>
          </w14:textFill>
        </w:rPr>
      </w:pPr>
    </w:p>
    <w:p w14:paraId="4DB02F8D">
      <w:pPr>
        <w:autoSpaceDE w:val="0"/>
        <w:autoSpaceDN w:val="0"/>
        <w:rPr>
          <w:rFonts w:ascii="宋体" w:hAnsi="宋体"/>
          <w:color w:val="000000" w:themeColor="text1"/>
          <w:szCs w:val="24"/>
          <w14:textFill>
            <w14:solidFill>
              <w14:schemeClr w14:val="tx1"/>
            </w14:solidFill>
          </w14:textFill>
        </w:rPr>
      </w:pPr>
    </w:p>
    <w:p w14:paraId="1DA38293">
      <w:pPr>
        <w:autoSpaceDE w:val="0"/>
        <w:autoSpaceDN w:val="0"/>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采购项目名称：</w:t>
      </w:r>
      <w:r>
        <w:rPr>
          <w:rFonts w:hint="eastAsia" w:ascii="宋体" w:hAnsi="宋体"/>
          <w:b/>
          <w:color w:val="000000" w:themeColor="text1"/>
          <w:sz w:val="28"/>
          <w:szCs w:val="28"/>
          <w:u w:val="thick"/>
          <w14:textFill>
            <w14:solidFill>
              <w14:schemeClr w14:val="tx1"/>
            </w14:solidFill>
          </w14:textFill>
        </w:rPr>
        <w:t>珠海市妇幼保健院中药饮片代煎代配项目</w:t>
      </w:r>
    </w:p>
    <w:p w14:paraId="3F0A82EA">
      <w:pPr>
        <w:autoSpaceDE w:val="0"/>
        <w:autoSpaceDN w:val="0"/>
        <w:jc w:val="center"/>
        <w:rPr>
          <w:rFonts w:hint="eastAsia" w:ascii="宋体" w:hAnsi="宋体" w:eastAsia="宋体"/>
          <w:b/>
          <w:color w:val="000000" w:themeColor="text1"/>
          <w:sz w:val="28"/>
          <w:szCs w:val="28"/>
          <w:lang w:eastAsia="zh-CN"/>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采购文件编号：</w:t>
      </w:r>
      <w:r>
        <w:rPr>
          <w:rFonts w:hint="eastAsia" w:ascii="宋体" w:hAnsi="宋体"/>
          <w:b/>
          <w:color w:val="000000" w:themeColor="text1"/>
          <w:sz w:val="28"/>
          <w:szCs w:val="28"/>
          <w:u w:val="thick"/>
          <w:lang w:eastAsia="zh-CN"/>
          <w14:textFill>
            <w14:solidFill>
              <w14:schemeClr w14:val="tx1"/>
            </w14:solidFill>
          </w14:textFill>
        </w:rPr>
        <w:t>0809-26411ZHG303000801</w:t>
      </w:r>
    </w:p>
    <w:p w14:paraId="6CAAC45E">
      <w:pPr>
        <w:autoSpaceDE w:val="0"/>
        <w:autoSpaceDN w:val="0"/>
        <w:rPr>
          <w:rFonts w:ascii="宋体" w:hAnsi="宋体"/>
          <w:color w:val="000000" w:themeColor="text1"/>
          <w:szCs w:val="24"/>
          <w14:textFill>
            <w14:solidFill>
              <w14:schemeClr w14:val="tx1"/>
            </w14:solidFill>
          </w14:textFill>
        </w:rPr>
      </w:pPr>
    </w:p>
    <w:p w14:paraId="65142027">
      <w:pPr>
        <w:autoSpaceDE w:val="0"/>
        <w:autoSpaceDN w:val="0"/>
        <w:rPr>
          <w:rFonts w:ascii="宋体" w:hAnsi="宋体"/>
          <w:color w:val="000000" w:themeColor="text1"/>
          <w:szCs w:val="24"/>
          <w14:textFill>
            <w14:solidFill>
              <w14:schemeClr w14:val="tx1"/>
            </w14:solidFill>
          </w14:textFill>
        </w:rPr>
      </w:pPr>
    </w:p>
    <w:p w14:paraId="739CAFA2">
      <w:pPr>
        <w:autoSpaceDE w:val="0"/>
        <w:autoSpaceDN w:val="0"/>
        <w:rPr>
          <w:rFonts w:ascii="宋体" w:hAnsi="宋体"/>
          <w:color w:val="000000" w:themeColor="text1"/>
          <w:szCs w:val="24"/>
          <w14:textFill>
            <w14:solidFill>
              <w14:schemeClr w14:val="tx1"/>
            </w14:solidFill>
          </w14:textFill>
        </w:rPr>
      </w:pPr>
    </w:p>
    <w:p w14:paraId="448592FB">
      <w:pPr>
        <w:autoSpaceDE w:val="0"/>
        <w:autoSpaceDN w:val="0"/>
        <w:rPr>
          <w:rFonts w:ascii="宋体" w:hAnsi="宋体"/>
          <w:color w:val="000000" w:themeColor="text1"/>
          <w:szCs w:val="24"/>
          <w14:textFill>
            <w14:solidFill>
              <w14:schemeClr w14:val="tx1"/>
            </w14:solidFill>
          </w14:textFill>
        </w:rPr>
      </w:pPr>
    </w:p>
    <w:p w14:paraId="51CFFED4">
      <w:pPr>
        <w:autoSpaceDE w:val="0"/>
        <w:autoSpaceDN w:val="0"/>
        <w:rPr>
          <w:rFonts w:ascii="宋体" w:hAnsi="宋体"/>
          <w:color w:val="000000" w:themeColor="text1"/>
          <w:szCs w:val="24"/>
          <w14:textFill>
            <w14:solidFill>
              <w14:schemeClr w14:val="tx1"/>
            </w14:solidFill>
          </w14:textFill>
        </w:rPr>
      </w:pPr>
    </w:p>
    <w:p w14:paraId="4CE9F2A7">
      <w:pPr>
        <w:autoSpaceDE w:val="0"/>
        <w:autoSpaceDN w:val="0"/>
        <w:rPr>
          <w:rFonts w:ascii="宋体" w:hAnsi="宋体"/>
          <w:color w:val="000000" w:themeColor="text1"/>
          <w:szCs w:val="24"/>
          <w14:textFill>
            <w14:solidFill>
              <w14:schemeClr w14:val="tx1"/>
            </w14:solidFill>
          </w14:textFill>
        </w:rPr>
      </w:pPr>
    </w:p>
    <w:p w14:paraId="24323A0D">
      <w:pPr>
        <w:autoSpaceDE w:val="0"/>
        <w:autoSpaceDN w:val="0"/>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投标人名称（加盖公章）：</w:t>
      </w:r>
      <w:r>
        <w:rPr>
          <w:rFonts w:hint="eastAsia" w:ascii="宋体" w:hAnsi="宋体"/>
          <w:b/>
          <w:color w:val="000000" w:themeColor="text1"/>
          <w:sz w:val="28"/>
          <w:szCs w:val="28"/>
          <w:u w:val="thick"/>
          <w14:textFill>
            <w14:solidFill>
              <w14:schemeClr w14:val="tx1"/>
            </w14:solidFill>
          </w14:textFill>
        </w:rPr>
        <w:t xml:space="preserve">                     </w:t>
      </w:r>
      <w:r>
        <w:rPr>
          <w:rFonts w:hint="eastAsia" w:ascii="宋体" w:hAnsi="宋体"/>
          <w:b/>
          <w:color w:val="000000" w:themeColor="text1"/>
          <w:sz w:val="28"/>
          <w:szCs w:val="28"/>
          <w14:textFill>
            <w14:solidFill>
              <w14:schemeClr w14:val="tx1"/>
            </w14:solidFill>
          </w14:textFill>
        </w:rPr>
        <w:t>.</w:t>
      </w:r>
    </w:p>
    <w:p w14:paraId="291A7224">
      <w:pPr>
        <w:autoSpaceDE w:val="0"/>
        <w:autoSpaceDN w:val="0"/>
        <w:jc w:val="center"/>
        <w:rPr>
          <w:rFonts w:ascii="宋体" w:hAnsi="宋体"/>
          <w:b/>
          <w:color w:val="000000" w:themeColor="text1"/>
          <w:sz w:val="28"/>
          <w:szCs w:val="28"/>
          <w:u w:val="single"/>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授权代表（签字或盖章）：</w:t>
      </w:r>
      <w:r>
        <w:rPr>
          <w:rFonts w:hint="eastAsia" w:ascii="宋体" w:hAnsi="宋体"/>
          <w:b/>
          <w:color w:val="000000" w:themeColor="text1"/>
          <w:sz w:val="28"/>
          <w:szCs w:val="28"/>
          <w:u w:val="thick"/>
          <w14:textFill>
            <w14:solidFill>
              <w14:schemeClr w14:val="tx1"/>
            </w14:solidFill>
          </w14:textFill>
        </w:rPr>
        <w:t xml:space="preserve">                     </w:t>
      </w:r>
      <w:r>
        <w:rPr>
          <w:rFonts w:hint="eastAsia" w:ascii="宋体" w:hAnsi="宋体"/>
          <w:b/>
          <w:color w:val="000000" w:themeColor="text1"/>
          <w:sz w:val="28"/>
          <w:szCs w:val="28"/>
          <w14:textFill>
            <w14:solidFill>
              <w14:schemeClr w14:val="tx1"/>
            </w14:solidFill>
          </w14:textFill>
        </w:rPr>
        <w:t>.</w:t>
      </w:r>
    </w:p>
    <w:p w14:paraId="73C264BF">
      <w:pPr>
        <w:autoSpaceDE w:val="0"/>
        <w:autoSpaceDN w:val="0"/>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日期：</w:t>
      </w:r>
      <w:r>
        <w:rPr>
          <w:rFonts w:hint="eastAsia" w:ascii="宋体" w:hAnsi="宋体"/>
          <w:b/>
          <w:color w:val="000000" w:themeColor="text1"/>
          <w:sz w:val="28"/>
          <w:szCs w:val="28"/>
          <w:u w:val="thick"/>
          <w14:textFill>
            <w14:solidFill>
              <w14:schemeClr w14:val="tx1"/>
            </w14:solidFill>
          </w14:textFill>
        </w:rPr>
        <w:t xml:space="preserve">                </w:t>
      </w:r>
      <w:r>
        <w:rPr>
          <w:rFonts w:hint="eastAsia" w:ascii="宋体" w:hAnsi="宋体"/>
          <w:b/>
          <w:color w:val="000000" w:themeColor="text1"/>
          <w:sz w:val="28"/>
          <w:szCs w:val="28"/>
          <w14:textFill>
            <w14:solidFill>
              <w14:schemeClr w14:val="tx1"/>
            </w14:solidFill>
          </w14:textFill>
        </w:rPr>
        <w:t>年</w:t>
      </w:r>
      <w:r>
        <w:rPr>
          <w:rFonts w:hint="eastAsia" w:ascii="宋体" w:hAnsi="宋体"/>
          <w:b/>
          <w:color w:val="000000" w:themeColor="text1"/>
          <w:sz w:val="28"/>
          <w:szCs w:val="28"/>
          <w:u w:val="thick"/>
          <w14:textFill>
            <w14:solidFill>
              <w14:schemeClr w14:val="tx1"/>
            </w14:solidFill>
          </w14:textFill>
        </w:rPr>
        <w:t xml:space="preserve">        </w:t>
      </w:r>
      <w:r>
        <w:rPr>
          <w:rFonts w:hint="eastAsia" w:ascii="宋体" w:hAnsi="宋体"/>
          <w:b/>
          <w:color w:val="000000" w:themeColor="text1"/>
          <w:sz w:val="28"/>
          <w:szCs w:val="28"/>
          <w14:textFill>
            <w14:solidFill>
              <w14:schemeClr w14:val="tx1"/>
            </w14:solidFill>
          </w14:textFill>
        </w:rPr>
        <w:t>月</w:t>
      </w:r>
      <w:r>
        <w:rPr>
          <w:rFonts w:hint="eastAsia" w:ascii="宋体" w:hAnsi="宋体"/>
          <w:b/>
          <w:color w:val="000000" w:themeColor="text1"/>
          <w:sz w:val="28"/>
          <w:szCs w:val="28"/>
          <w:u w:val="thick"/>
          <w14:textFill>
            <w14:solidFill>
              <w14:schemeClr w14:val="tx1"/>
            </w14:solidFill>
          </w14:textFill>
        </w:rPr>
        <w:t xml:space="preserve">        </w:t>
      </w:r>
      <w:r>
        <w:rPr>
          <w:rFonts w:hint="eastAsia" w:ascii="宋体" w:hAnsi="宋体"/>
          <w:b/>
          <w:color w:val="000000" w:themeColor="text1"/>
          <w:sz w:val="28"/>
          <w:szCs w:val="28"/>
          <w14:textFill>
            <w14:solidFill>
              <w14:schemeClr w14:val="tx1"/>
            </w14:solidFill>
          </w14:textFill>
        </w:rPr>
        <w:t>日</w:t>
      </w:r>
    </w:p>
    <w:p w14:paraId="69B1820C">
      <w:pPr>
        <w:autoSpaceDE w:val="0"/>
        <w:autoSpaceDN w:val="0"/>
        <w:rPr>
          <w:rFonts w:ascii="宋体" w:hAnsi="宋体"/>
          <w:color w:val="000000" w:themeColor="text1"/>
          <w:szCs w:val="24"/>
          <w14:textFill>
            <w14:solidFill>
              <w14:schemeClr w14:val="tx1"/>
            </w14:solidFill>
          </w14:textFill>
        </w:rPr>
      </w:pPr>
    </w:p>
    <w:p w14:paraId="2A177708">
      <w:pPr>
        <w:rPr>
          <w:rFonts w:ascii="宋体" w:hAnsi="宋体"/>
          <w:color w:val="000000" w:themeColor="text1"/>
          <w:sz w:val="28"/>
          <w:szCs w:val="28"/>
          <w14:textFill>
            <w14:solidFill>
              <w14:schemeClr w14:val="tx1"/>
            </w14:solidFill>
          </w14:textFill>
        </w:rPr>
      </w:pPr>
      <w:bookmarkStart w:id="290" w:name="_Toc22806190"/>
      <w:bookmarkStart w:id="291" w:name="_Toc54335471"/>
      <w:r>
        <w:rPr>
          <w:rFonts w:hint="eastAsia" w:ascii="宋体" w:hAnsi="宋体"/>
          <w:color w:val="000000" w:themeColor="text1"/>
          <w:sz w:val="28"/>
          <w:szCs w:val="28"/>
          <w14:textFill>
            <w14:solidFill>
              <w14:schemeClr w14:val="tx1"/>
            </w14:solidFill>
          </w14:textFill>
        </w:rPr>
        <w:br w:type="page"/>
      </w:r>
    </w:p>
    <w:p w14:paraId="10A62D96">
      <w:pPr>
        <w:pStyle w:val="3"/>
        <w:numPr>
          <w:ilvl w:val="0"/>
          <w:numId w:val="47"/>
        </w:numPr>
        <w:tabs>
          <w:tab w:val="left" w:pos="945"/>
        </w:tabs>
        <w:spacing w:before="0" w:after="0" w:line="360" w:lineRule="auto"/>
        <w:ind w:left="984" w:hanging="980" w:hangingChars="350"/>
        <w:rPr>
          <w:rFonts w:ascii="宋体" w:hAnsi="宋体"/>
          <w:color w:val="000000" w:themeColor="text1"/>
          <w:sz w:val="28"/>
          <w:szCs w:val="28"/>
          <w14:textFill>
            <w14:solidFill>
              <w14:schemeClr w14:val="tx1"/>
            </w14:solidFill>
          </w14:textFill>
        </w:rPr>
      </w:pPr>
      <w:bookmarkStart w:id="292" w:name="_Toc5909"/>
      <w:r>
        <w:rPr>
          <w:rFonts w:hint="eastAsia" w:ascii="宋体" w:hAnsi="宋体"/>
          <w:color w:val="000000" w:themeColor="text1"/>
          <w:sz w:val="28"/>
          <w:szCs w:val="28"/>
          <w14:textFill>
            <w14:solidFill>
              <w14:schemeClr w14:val="tx1"/>
            </w14:solidFill>
          </w14:textFill>
        </w:rPr>
        <w:t>目录</w:t>
      </w:r>
      <w:bookmarkEnd w:id="290"/>
      <w:bookmarkEnd w:id="291"/>
      <w:bookmarkEnd w:id="292"/>
    </w:p>
    <w:p w14:paraId="09779953">
      <w:pPr>
        <w:autoSpaceDE w:val="0"/>
        <w:autoSpaceDN w:val="0"/>
        <w:ind w:firstLine="1280" w:firstLineChars="400"/>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目录</w:t>
      </w:r>
    </w:p>
    <w:tbl>
      <w:tblPr>
        <w:tblStyle w:val="34"/>
        <w:tblW w:w="0" w:type="auto"/>
        <w:tblInd w:w="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5936"/>
        <w:gridCol w:w="567"/>
        <w:gridCol w:w="615"/>
        <w:gridCol w:w="1447"/>
      </w:tblGrid>
      <w:tr w14:paraId="01BF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9" w:type="dxa"/>
            <w:vMerge w:val="restart"/>
            <w:vAlign w:val="center"/>
          </w:tcPr>
          <w:p w14:paraId="2D99B784">
            <w:pPr>
              <w:autoSpaceDE w:val="0"/>
              <w:autoSpaceDN w:val="0"/>
              <w:jc w:val="cente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序号</w:t>
            </w:r>
          </w:p>
        </w:tc>
        <w:tc>
          <w:tcPr>
            <w:tcW w:w="5936" w:type="dxa"/>
            <w:vMerge w:val="restart"/>
            <w:vAlign w:val="center"/>
          </w:tcPr>
          <w:p w14:paraId="19FB8123">
            <w:pPr>
              <w:autoSpaceDE w:val="0"/>
              <w:autoSpaceDN w:val="0"/>
              <w:jc w:val="cente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文件内容</w:t>
            </w:r>
          </w:p>
        </w:tc>
        <w:tc>
          <w:tcPr>
            <w:tcW w:w="1182" w:type="dxa"/>
            <w:gridSpan w:val="2"/>
            <w:vAlign w:val="center"/>
          </w:tcPr>
          <w:p w14:paraId="0D6DDD97">
            <w:pPr>
              <w:autoSpaceDE w:val="0"/>
              <w:autoSpaceDN w:val="0"/>
              <w:jc w:val="cente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提交情况</w:t>
            </w:r>
          </w:p>
        </w:tc>
        <w:tc>
          <w:tcPr>
            <w:tcW w:w="1447" w:type="dxa"/>
            <w:vMerge w:val="restart"/>
            <w:vAlign w:val="center"/>
          </w:tcPr>
          <w:p w14:paraId="71398242">
            <w:pPr>
              <w:autoSpaceDE w:val="0"/>
              <w:autoSpaceDN w:val="0"/>
              <w:jc w:val="cente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内容所在</w:t>
            </w:r>
          </w:p>
          <w:p w14:paraId="5ED5AA8A">
            <w:pPr>
              <w:autoSpaceDE w:val="0"/>
              <w:autoSpaceDN w:val="0"/>
              <w:jc w:val="cente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页码范围</w:t>
            </w:r>
          </w:p>
        </w:tc>
      </w:tr>
      <w:tr w14:paraId="1154D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9" w:type="dxa"/>
            <w:vMerge w:val="continue"/>
            <w:vAlign w:val="center"/>
          </w:tcPr>
          <w:p w14:paraId="1324755A">
            <w:pPr>
              <w:autoSpaceDE w:val="0"/>
              <w:autoSpaceDN w:val="0"/>
              <w:jc w:val="center"/>
              <w:rPr>
                <w:rFonts w:ascii="宋体" w:hAnsi="宋体"/>
                <w:color w:val="000000" w:themeColor="text1"/>
                <w:szCs w:val="24"/>
                <w14:textFill>
                  <w14:solidFill>
                    <w14:schemeClr w14:val="tx1"/>
                  </w14:solidFill>
                </w14:textFill>
              </w:rPr>
            </w:pPr>
          </w:p>
        </w:tc>
        <w:tc>
          <w:tcPr>
            <w:tcW w:w="5936" w:type="dxa"/>
            <w:vMerge w:val="continue"/>
            <w:vAlign w:val="center"/>
          </w:tcPr>
          <w:p w14:paraId="74DC6723">
            <w:pPr>
              <w:autoSpaceDE w:val="0"/>
              <w:autoSpaceDN w:val="0"/>
              <w:jc w:val="center"/>
              <w:rPr>
                <w:rFonts w:ascii="宋体" w:hAnsi="宋体"/>
                <w:color w:val="000000" w:themeColor="text1"/>
                <w:szCs w:val="24"/>
                <w14:textFill>
                  <w14:solidFill>
                    <w14:schemeClr w14:val="tx1"/>
                  </w14:solidFill>
                </w14:textFill>
              </w:rPr>
            </w:pPr>
          </w:p>
        </w:tc>
        <w:tc>
          <w:tcPr>
            <w:tcW w:w="567" w:type="dxa"/>
            <w:vAlign w:val="center"/>
          </w:tcPr>
          <w:p w14:paraId="60E2EC51">
            <w:pPr>
              <w:autoSpaceDE w:val="0"/>
              <w:autoSpaceDN w:val="0"/>
              <w:jc w:val="cente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有</w:t>
            </w:r>
          </w:p>
        </w:tc>
        <w:tc>
          <w:tcPr>
            <w:tcW w:w="615" w:type="dxa"/>
            <w:vAlign w:val="center"/>
          </w:tcPr>
          <w:p w14:paraId="3BE35BE1">
            <w:pPr>
              <w:autoSpaceDE w:val="0"/>
              <w:autoSpaceDN w:val="0"/>
              <w:jc w:val="cente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无</w:t>
            </w:r>
          </w:p>
        </w:tc>
        <w:tc>
          <w:tcPr>
            <w:tcW w:w="1447" w:type="dxa"/>
            <w:vMerge w:val="continue"/>
            <w:vAlign w:val="center"/>
          </w:tcPr>
          <w:p w14:paraId="1ED5A354">
            <w:pPr>
              <w:autoSpaceDE w:val="0"/>
              <w:autoSpaceDN w:val="0"/>
              <w:jc w:val="center"/>
              <w:rPr>
                <w:rFonts w:ascii="宋体" w:hAnsi="宋体"/>
                <w:color w:val="000000" w:themeColor="text1"/>
                <w:szCs w:val="24"/>
                <w14:textFill>
                  <w14:solidFill>
                    <w14:schemeClr w14:val="tx1"/>
                  </w14:solidFill>
                </w14:textFill>
              </w:rPr>
            </w:pPr>
          </w:p>
        </w:tc>
      </w:tr>
      <w:tr w14:paraId="31975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Align w:val="center"/>
          </w:tcPr>
          <w:p w14:paraId="451B200A">
            <w:pPr>
              <w:autoSpaceDE w:val="0"/>
              <w:autoSpaceDN w:val="0"/>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一、</w:t>
            </w:r>
          </w:p>
        </w:tc>
        <w:tc>
          <w:tcPr>
            <w:tcW w:w="5936" w:type="dxa"/>
            <w:vAlign w:val="center"/>
          </w:tcPr>
          <w:p w14:paraId="4A861E58">
            <w:pPr>
              <w:autoSpaceDE w:val="0"/>
              <w:autoSpaceDN w:val="0"/>
              <w:rPr>
                <w:rFonts w:ascii="宋体" w:hAnsi="宋体"/>
                <w:b/>
                <w:color w:val="000000" w:themeColor="text1"/>
                <w:szCs w:val="24"/>
                <w14:textFill>
                  <w14:solidFill>
                    <w14:schemeClr w14:val="tx1"/>
                  </w14:solidFill>
                </w14:textFill>
              </w:rPr>
            </w:pPr>
            <w:r>
              <w:fldChar w:fldCharType="begin"/>
            </w:r>
            <w:r>
              <w:instrText xml:space="preserve"> HYPERLINK \l "_Toc22806189" </w:instrText>
            </w:r>
            <w:r>
              <w:fldChar w:fldCharType="separate"/>
            </w:r>
            <w:r>
              <w:rPr>
                <w:rFonts w:ascii="宋体" w:hAnsi="宋体"/>
                <w:b/>
                <w:smallCaps/>
                <w:color w:val="000000" w:themeColor="text1"/>
                <w:szCs w:val="24"/>
                <w14:textFill>
                  <w14:solidFill>
                    <w14:schemeClr w14:val="tx1"/>
                  </w14:solidFill>
                </w14:textFill>
              </w:rPr>
              <w:tab/>
            </w:r>
            <w:r>
              <w:rPr>
                <w:rStyle w:val="41"/>
                <w:rFonts w:hint="eastAsia" w:ascii="宋体" w:hAnsi="宋体"/>
                <w:b/>
                <w:color w:val="000000" w:themeColor="text1"/>
                <w:szCs w:val="24"/>
                <w14:textFill>
                  <w14:solidFill>
                    <w14:schemeClr w14:val="tx1"/>
                  </w14:solidFill>
                </w14:textFill>
              </w:rPr>
              <w:t>封面（供参考）</w:t>
            </w:r>
            <w:r>
              <w:rPr>
                <w:rStyle w:val="41"/>
                <w:rFonts w:hint="eastAsia" w:ascii="宋体" w:hAnsi="宋体"/>
                <w:b/>
                <w:color w:val="000000" w:themeColor="text1"/>
                <w:szCs w:val="24"/>
                <w14:textFill>
                  <w14:solidFill>
                    <w14:schemeClr w14:val="tx1"/>
                  </w14:solidFill>
                </w14:textFill>
              </w:rPr>
              <w:fldChar w:fldCharType="end"/>
            </w:r>
          </w:p>
        </w:tc>
        <w:tc>
          <w:tcPr>
            <w:tcW w:w="567" w:type="dxa"/>
            <w:vAlign w:val="center"/>
          </w:tcPr>
          <w:p w14:paraId="1E6C3771">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24240C79">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50C3B6D0">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w:t>
            </w:r>
          </w:p>
        </w:tc>
      </w:tr>
      <w:tr w14:paraId="08198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Align w:val="center"/>
          </w:tcPr>
          <w:p w14:paraId="5BDEC4BC">
            <w:pPr>
              <w:autoSpaceDE w:val="0"/>
              <w:autoSpaceDN w:val="0"/>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二、</w:t>
            </w:r>
          </w:p>
        </w:tc>
        <w:tc>
          <w:tcPr>
            <w:tcW w:w="5936" w:type="dxa"/>
            <w:vAlign w:val="center"/>
          </w:tcPr>
          <w:p w14:paraId="15C858C5">
            <w:pPr>
              <w:autoSpaceDE w:val="0"/>
              <w:autoSpaceDN w:val="0"/>
              <w:rPr>
                <w:rFonts w:ascii="宋体" w:hAnsi="宋体"/>
                <w:b/>
                <w:color w:val="000000" w:themeColor="text1"/>
                <w:szCs w:val="24"/>
                <w14:textFill>
                  <w14:solidFill>
                    <w14:schemeClr w14:val="tx1"/>
                  </w14:solidFill>
                </w14:textFill>
              </w:rPr>
            </w:pPr>
            <w:r>
              <w:fldChar w:fldCharType="begin"/>
            </w:r>
            <w:r>
              <w:instrText xml:space="preserve"> HYPERLINK \l "_Toc22806190" </w:instrText>
            </w:r>
            <w:r>
              <w:fldChar w:fldCharType="separate"/>
            </w:r>
            <w:r>
              <w:rPr>
                <w:rStyle w:val="41"/>
                <w:rFonts w:hint="eastAsia" w:ascii="宋体" w:hAnsi="宋体"/>
                <w:b/>
                <w:color w:val="000000" w:themeColor="text1"/>
                <w:szCs w:val="24"/>
                <w14:textFill>
                  <w14:solidFill>
                    <w14:schemeClr w14:val="tx1"/>
                  </w14:solidFill>
                </w14:textFill>
              </w:rPr>
              <w:t>目录</w:t>
            </w:r>
            <w:r>
              <w:rPr>
                <w:rStyle w:val="41"/>
                <w:rFonts w:hint="eastAsia" w:ascii="宋体" w:hAnsi="宋体"/>
                <w:b/>
                <w:color w:val="000000" w:themeColor="text1"/>
                <w:szCs w:val="24"/>
                <w14:textFill>
                  <w14:solidFill>
                    <w14:schemeClr w14:val="tx1"/>
                  </w14:solidFill>
                </w14:textFill>
              </w:rPr>
              <w:fldChar w:fldCharType="end"/>
            </w:r>
          </w:p>
        </w:tc>
        <w:tc>
          <w:tcPr>
            <w:tcW w:w="567" w:type="dxa"/>
            <w:vAlign w:val="center"/>
          </w:tcPr>
          <w:p w14:paraId="292CE761">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2F02828B">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20D1D3B2">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第（</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）页</w:t>
            </w:r>
          </w:p>
        </w:tc>
      </w:tr>
      <w:tr w14:paraId="57DAE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Align w:val="center"/>
          </w:tcPr>
          <w:p w14:paraId="1DC0D913">
            <w:pPr>
              <w:autoSpaceDE w:val="0"/>
              <w:autoSpaceDN w:val="0"/>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三、</w:t>
            </w:r>
          </w:p>
        </w:tc>
        <w:tc>
          <w:tcPr>
            <w:tcW w:w="5936" w:type="dxa"/>
            <w:vAlign w:val="center"/>
          </w:tcPr>
          <w:p w14:paraId="538240C9">
            <w:pPr>
              <w:autoSpaceDE w:val="0"/>
              <w:autoSpaceDN w:val="0"/>
              <w:rPr>
                <w:rFonts w:ascii="宋体" w:hAnsi="宋体"/>
                <w:b/>
                <w:color w:val="000000" w:themeColor="text1"/>
                <w:szCs w:val="24"/>
                <w14:textFill>
                  <w14:solidFill>
                    <w14:schemeClr w14:val="tx1"/>
                  </w14:solidFill>
                </w14:textFill>
              </w:rPr>
            </w:pPr>
            <w:r>
              <w:fldChar w:fldCharType="begin"/>
            </w:r>
            <w:r>
              <w:instrText xml:space="preserve"> HYPERLINK \l "_Toc22806191" </w:instrText>
            </w:r>
            <w:r>
              <w:fldChar w:fldCharType="separate"/>
            </w:r>
            <w:r>
              <w:rPr>
                <w:rFonts w:ascii="宋体" w:hAnsi="宋体"/>
                <w:b/>
                <w:smallCaps/>
                <w:color w:val="000000" w:themeColor="text1"/>
                <w:szCs w:val="24"/>
                <w14:textFill>
                  <w14:solidFill>
                    <w14:schemeClr w14:val="tx1"/>
                  </w14:solidFill>
                </w14:textFill>
              </w:rPr>
              <w:tab/>
            </w:r>
            <w:r>
              <w:rPr>
                <w:rStyle w:val="41"/>
                <w:rFonts w:hint="eastAsia" w:ascii="宋体" w:hAnsi="宋体"/>
                <w:b/>
                <w:color w:val="000000" w:themeColor="text1"/>
                <w:szCs w:val="24"/>
                <w14:textFill>
                  <w14:solidFill>
                    <w14:schemeClr w14:val="tx1"/>
                  </w14:solidFill>
                </w14:textFill>
              </w:rPr>
              <w:t>自查、</w:t>
            </w:r>
            <w:r>
              <w:rPr>
                <w:rFonts w:hint="eastAsia" w:ascii="宋体" w:hAnsi="宋体"/>
                <w:b/>
                <w:smallCaps/>
                <w:color w:val="000000" w:themeColor="text1"/>
                <w:szCs w:val="24"/>
                <w14:textFill>
                  <w14:solidFill>
                    <w14:schemeClr w14:val="tx1"/>
                  </w14:solidFill>
                </w14:textFill>
              </w:rPr>
              <w:t>索引</w:t>
            </w:r>
            <w:r>
              <w:rPr>
                <w:rStyle w:val="41"/>
                <w:rFonts w:hint="eastAsia" w:ascii="宋体" w:hAnsi="宋体"/>
                <w:b/>
                <w:color w:val="000000" w:themeColor="text1"/>
                <w:szCs w:val="24"/>
                <w14:textFill>
                  <w14:solidFill>
                    <w14:schemeClr w14:val="tx1"/>
                  </w14:solidFill>
                </w14:textFill>
              </w:rPr>
              <w:t>表</w:t>
            </w:r>
            <w:r>
              <w:rPr>
                <w:rStyle w:val="41"/>
                <w:rFonts w:hint="eastAsia" w:ascii="宋体" w:hAnsi="宋体"/>
                <w:b/>
                <w:color w:val="000000" w:themeColor="text1"/>
                <w:szCs w:val="24"/>
                <w14:textFill>
                  <w14:solidFill>
                    <w14:schemeClr w14:val="tx1"/>
                  </w14:solidFill>
                </w14:textFill>
              </w:rPr>
              <w:fldChar w:fldCharType="end"/>
            </w:r>
          </w:p>
        </w:tc>
        <w:tc>
          <w:tcPr>
            <w:tcW w:w="567" w:type="dxa"/>
            <w:vAlign w:val="center"/>
          </w:tcPr>
          <w:p w14:paraId="3118C051">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3EDEC4CE">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12265BE2">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第（</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）页</w:t>
            </w:r>
          </w:p>
        </w:tc>
      </w:tr>
      <w:tr w14:paraId="0B907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Align w:val="center"/>
          </w:tcPr>
          <w:p w14:paraId="56AD9C19">
            <w:pPr>
              <w:autoSpaceDE w:val="0"/>
              <w:autoSpaceDN w:val="0"/>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1.</w:t>
            </w:r>
          </w:p>
        </w:tc>
        <w:tc>
          <w:tcPr>
            <w:tcW w:w="5936" w:type="dxa"/>
            <w:vAlign w:val="center"/>
          </w:tcPr>
          <w:p w14:paraId="21F59340">
            <w:pPr>
              <w:autoSpaceDE w:val="0"/>
              <w:autoSpaceDN w:val="0"/>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自查表</w:t>
            </w:r>
          </w:p>
        </w:tc>
        <w:tc>
          <w:tcPr>
            <w:tcW w:w="567" w:type="dxa"/>
            <w:vAlign w:val="center"/>
          </w:tcPr>
          <w:p w14:paraId="6FEEC1F3">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1FEF041B">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6B2086A0">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w:t>
            </w:r>
          </w:p>
        </w:tc>
      </w:tr>
      <w:tr w14:paraId="7E86F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Align w:val="center"/>
          </w:tcPr>
          <w:p w14:paraId="232D4CF7">
            <w:pPr>
              <w:autoSpaceDE w:val="0"/>
              <w:autoSpaceDN w:val="0"/>
              <w:jc w:val="righ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1.1</w:t>
            </w:r>
          </w:p>
        </w:tc>
        <w:tc>
          <w:tcPr>
            <w:tcW w:w="5936" w:type="dxa"/>
            <w:vAlign w:val="center"/>
          </w:tcPr>
          <w:p w14:paraId="6E245341">
            <w:pPr>
              <w:autoSpaceDE w:val="0"/>
              <w:autoSpaceDN w:val="0"/>
              <w:rPr>
                <w:rFonts w:ascii="宋体" w:hAnsi="宋体"/>
                <w:color w:val="000000" w:themeColor="text1"/>
                <w:szCs w:val="24"/>
                <w14:textFill>
                  <w14:solidFill>
                    <w14:schemeClr w14:val="tx1"/>
                  </w14:solidFill>
                </w14:textFill>
              </w:rPr>
            </w:pPr>
            <w:r>
              <w:fldChar w:fldCharType="begin"/>
            </w:r>
            <w:r>
              <w:instrText xml:space="preserve"> HYPERLINK \l "_Toc22806192" </w:instrText>
            </w:r>
            <w:r>
              <w:fldChar w:fldCharType="separate"/>
            </w:r>
            <w:r>
              <w:rPr>
                <w:rFonts w:hint="eastAsia" w:ascii="宋体" w:hAnsi="宋体"/>
                <w:color w:val="000000" w:themeColor="text1"/>
                <w:szCs w:val="24"/>
                <w14:textFill>
                  <w14:solidFill>
                    <w14:schemeClr w14:val="tx1"/>
                  </w14:solidFill>
                </w14:textFill>
              </w:rPr>
              <w:t>资格</w:t>
            </w:r>
            <w:r>
              <w:rPr>
                <w:rFonts w:ascii="宋体" w:hAnsi="宋体"/>
                <w:iCs/>
                <w:color w:val="000000" w:themeColor="text1"/>
                <w:szCs w:val="24"/>
                <w14:textFill>
                  <w14:solidFill>
                    <w14:schemeClr w14:val="tx1"/>
                  </w14:solidFill>
                </w14:textFill>
              </w:rPr>
              <w:tab/>
            </w:r>
            <w:r>
              <w:rPr>
                <w:rFonts w:hint="eastAsia" w:ascii="宋体" w:hAnsi="宋体"/>
                <w:iCs/>
                <w:color w:val="000000" w:themeColor="text1"/>
                <w:szCs w:val="24"/>
                <w14:textFill>
                  <w14:solidFill>
                    <w14:schemeClr w14:val="tx1"/>
                  </w14:solidFill>
                </w14:textFill>
              </w:rPr>
              <w:t>性</w:t>
            </w:r>
            <w:r>
              <w:rPr>
                <w:rStyle w:val="41"/>
                <w:rFonts w:hint="eastAsia" w:ascii="宋体" w:hAnsi="宋体"/>
                <w:color w:val="000000" w:themeColor="text1"/>
                <w:szCs w:val="24"/>
                <w14:textFill>
                  <w14:solidFill>
                    <w14:schemeClr w14:val="tx1"/>
                  </w14:solidFill>
                </w14:textFill>
              </w:rPr>
              <w:t>自查表</w:t>
            </w:r>
            <w:r>
              <w:rPr>
                <w:rStyle w:val="41"/>
                <w:rFonts w:hint="eastAsia" w:ascii="宋体" w:hAnsi="宋体"/>
                <w:color w:val="000000" w:themeColor="text1"/>
                <w:szCs w:val="24"/>
                <w14:textFill>
                  <w14:solidFill>
                    <w14:schemeClr w14:val="tx1"/>
                  </w14:solidFill>
                </w14:textFill>
              </w:rPr>
              <w:fldChar w:fldCharType="end"/>
            </w:r>
          </w:p>
        </w:tc>
        <w:tc>
          <w:tcPr>
            <w:tcW w:w="567" w:type="dxa"/>
            <w:vAlign w:val="center"/>
          </w:tcPr>
          <w:p w14:paraId="7028A16B">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516863D6">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47551349">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第（</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）页</w:t>
            </w:r>
          </w:p>
        </w:tc>
      </w:tr>
      <w:tr w14:paraId="17B9E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Align w:val="center"/>
          </w:tcPr>
          <w:p w14:paraId="0C7A3E06">
            <w:pPr>
              <w:autoSpaceDE w:val="0"/>
              <w:autoSpaceDN w:val="0"/>
              <w:jc w:val="righ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1.2</w:t>
            </w:r>
          </w:p>
        </w:tc>
        <w:tc>
          <w:tcPr>
            <w:tcW w:w="5936" w:type="dxa"/>
            <w:vAlign w:val="center"/>
          </w:tcPr>
          <w:p w14:paraId="549C1638">
            <w:pPr>
              <w:autoSpaceDE w:val="0"/>
              <w:autoSpaceDN w:val="0"/>
              <w:rPr>
                <w:rFonts w:ascii="宋体" w:hAnsi="宋体"/>
                <w:color w:val="000000" w:themeColor="text1"/>
                <w:szCs w:val="24"/>
                <w14:textFill>
                  <w14:solidFill>
                    <w14:schemeClr w14:val="tx1"/>
                  </w14:solidFill>
                </w14:textFill>
              </w:rPr>
            </w:pPr>
            <w:r>
              <w:fldChar w:fldCharType="begin"/>
            </w:r>
            <w:r>
              <w:instrText xml:space="preserve"> HYPERLINK \l "_Toc22806193" </w:instrText>
            </w:r>
            <w:r>
              <w:fldChar w:fldCharType="separate"/>
            </w:r>
            <w:r>
              <w:rPr>
                <w:rStyle w:val="41"/>
                <w:rFonts w:hint="eastAsia" w:ascii="宋体" w:hAnsi="宋体"/>
                <w:color w:val="000000" w:themeColor="text1"/>
                <w:szCs w:val="24"/>
                <w14:textFill>
                  <w14:solidFill>
                    <w14:schemeClr w14:val="tx1"/>
                  </w14:solidFill>
                </w14:textFill>
              </w:rPr>
              <w:t>符合性自查表</w:t>
            </w:r>
            <w:r>
              <w:rPr>
                <w:rStyle w:val="41"/>
                <w:rFonts w:hint="eastAsia" w:ascii="宋体" w:hAnsi="宋体"/>
                <w:color w:val="000000" w:themeColor="text1"/>
                <w:szCs w:val="24"/>
                <w14:textFill>
                  <w14:solidFill>
                    <w14:schemeClr w14:val="tx1"/>
                  </w14:solidFill>
                </w14:textFill>
              </w:rPr>
              <w:fldChar w:fldCharType="end"/>
            </w:r>
          </w:p>
        </w:tc>
        <w:tc>
          <w:tcPr>
            <w:tcW w:w="567" w:type="dxa"/>
            <w:vAlign w:val="center"/>
          </w:tcPr>
          <w:p w14:paraId="3D6A0C08">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0E2D401F">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29C5AE18">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第（</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）页</w:t>
            </w:r>
          </w:p>
        </w:tc>
      </w:tr>
      <w:tr w14:paraId="2D324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Align w:val="center"/>
          </w:tcPr>
          <w:p w14:paraId="67798973">
            <w:pPr>
              <w:autoSpaceDE w:val="0"/>
              <w:autoSpaceDN w:val="0"/>
              <w:jc w:val="righ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1.3</w:t>
            </w:r>
          </w:p>
        </w:tc>
        <w:tc>
          <w:tcPr>
            <w:tcW w:w="5936" w:type="dxa"/>
            <w:vAlign w:val="center"/>
          </w:tcPr>
          <w:p w14:paraId="20927F26">
            <w:pPr>
              <w:autoSpaceDE w:val="0"/>
              <w:autoSpaceDN w:val="0"/>
              <w:rPr>
                <w:rFonts w:ascii="宋体" w:hAnsi="宋体"/>
                <w:color w:val="000000" w:themeColor="text1"/>
                <w:szCs w:val="24"/>
                <w14:textFill>
                  <w14:solidFill>
                    <w14:schemeClr w14:val="tx1"/>
                  </w14:solidFill>
                </w14:textFill>
              </w:rPr>
            </w:pPr>
            <w:r>
              <w:fldChar w:fldCharType="begin"/>
            </w:r>
            <w:r>
              <w:instrText xml:space="preserve"> HYPERLINK \l "_Toc22806194" </w:instrText>
            </w:r>
            <w:r>
              <w:fldChar w:fldCharType="separate"/>
            </w:r>
            <w:r>
              <w:rPr>
                <w:rStyle w:val="41"/>
                <w:rFonts w:hint="eastAsia" w:ascii="宋体" w:hAnsi="宋体"/>
                <w:color w:val="000000" w:themeColor="text1"/>
                <w:szCs w:val="24"/>
                <w14:textFill>
                  <w14:solidFill>
                    <w14:schemeClr w14:val="tx1"/>
                  </w14:solidFill>
                </w14:textFill>
              </w:rPr>
              <w:t>实质性条款响应自查表</w:t>
            </w:r>
            <w:r>
              <w:rPr>
                <w:rStyle w:val="41"/>
                <w:rFonts w:hint="eastAsia" w:ascii="宋体" w:hAnsi="宋体"/>
                <w:color w:val="000000" w:themeColor="text1"/>
                <w:szCs w:val="24"/>
                <w14:textFill>
                  <w14:solidFill>
                    <w14:schemeClr w14:val="tx1"/>
                  </w14:solidFill>
                </w14:textFill>
              </w:rPr>
              <w:fldChar w:fldCharType="end"/>
            </w:r>
          </w:p>
        </w:tc>
        <w:tc>
          <w:tcPr>
            <w:tcW w:w="567" w:type="dxa"/>
            <w:vAlign w:val="center"/>
          </w:tcPr>
          <w:p w14:paraId="2753014F">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032954C0">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16D22E49">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第（</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）页</w:t>
            </w:r>
          </w:p>
        </w:tc>
      </w:tr>
      <w:tr w14:paraId="6DC79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Align w:val="center"/>
          </w:tcPr>
          <w:p w14:paraId="2CBA72DA">
            <w:pPr>
              <w:autoSpaceDE w:val="0"/>
              <w:autoSpaceDN w:val="0"/>
              <w:ind w:right="360"/>
              <w:jc w:val="right"/>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2.</w:t>
            </w:r>
          </w:p>
        </w:tc>
        <w:tc>
          <w:tcPr>
            <w:tcW w:w="5936" w:type="dxa"/>
            <w:vAlign w:val="center"/>
          </w:tcPr>
          <w:p w14:paraId="693970CE">
            <w:pPr>
              <w:autoSpaceDE w:val="0"/>
              <w:autoSpaceDN w:val="0"/>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评审要素资料索引表</w:t>
            </w:r>
          </w:p>
        </w:tc>
        <w:tc>
          <w:tcPr>
            <w:tcW w:w="567" w:type="dxa"/>
            <w:vAlign w:val="center"/>
          </w:tcPr>
          <w:p w14:paraId="04BE672A">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4E1DD159">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26169C05">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w:t>
            </w:r>
          </w:p>
        </w:tc>
      </w:tr>
      <w:tr w14:paraId="58EF0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Align w:val="center"/>
          </w:tcPr>
          <w:p w14:paraId="5B45ADC1">
            <w:pPr>
              <w:autoSpaceDE w:val="0"/>
              <w:autoSpaceDN w:val="0"/>
              <w:jc w:val="righ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2.1</w:t>
            </w:r>
          </w:p>
        </w:tc>
        <w:tc>
          <w:tcPr>
            <w:tcW w:w="5936" w:type="dxa"/>
            <w:vAlign w:val="center"/>
          </w:tcPr>
          <w:p w14:paraId="50CC000F">
            <w:pPr>
              <w:autoSpaceDE w:val="0"/>
              <w:autoSpaceDN w:val="0"/>
              <w:rPr>
                <w:rFonts w:ascii="宋体" w:hAnsi="宋体"/>
                <w:color w:val="000000" w:themeColor="text1"/>
                <w:szCs w:val="24"/>
                <w14:textFill>
                  <w14:solidFill>
                    <w14:schemeClr w14:val="tx1"/>
                  </w14:solidFill>
                </w14:textFill>
              </w:rPr>
            </w:pPr>
            <w:r>
              <w:fldChar w:fldCharType="begin"/>
            </w:r>
            <w:r>
              <w:instrText xml:space="preserve"> HYPERLINK \l "_Toc22806196" </w:instrText>
            </w:r>
            <w:r>
              <w:fldChar w:fldCharType="separate"/>
            </w:r>
            <w:r>
              <w:rPr>
                <w:rStyle w:val="41"/>
                <w:rFonts w:hint="eastAsia" w:ascii="宋体" w:hAnsi="宋体"/>
                <w:color w:val="000000" w:themeColor="text1"/>
                <w:szCs w:val="24"/>
                <w14:textFill>
                  <w14:solidFill>
                    <w14:schemeClr w14:val="tx1"/>
                  </w14:solidFill>
                </w14:textFill>
              </w:rPr>
              <w:t>技术评审资料索引表</w:t>
            </w:r>
            <w:r>
              <w:rPr>
                <w:rStyle w:val="41"/>
                <w:rFonts w:hint="eastAsia" w:ascii="宋体" w:hAnsi="宋体"/>
                <w:color w:val="000000" w:themeColor="text1"/>
                <w:szCs w:val="24"/>
                <w14:textFill>
                  <w14:solidFill>
                    <w14:schemeClr w14:val="tx1"/>
                  </w14:solidFill>
                </w14:textFill>
              </w:rPr>
              <w:fldChar w:fldCharType="end"/>
            </w:r>
          </w:p>
        </w:tc>
        <w:tc>
          <w:tcPr>
            <w:tcW w:w="567" w:type="dxa"/>
            <w:vAlign w:val="center"/>
          </w:tcPr>
          <w:p w14:paraId="2896228D">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6C7A4D4C">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6E0DD423">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第（</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）页</w:t>
            </w:r>
          </w:p>
        </w:tc>
      </w:tr>
      <w:tr w14:paraId="0301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Align w:val="center"/>
          </w:tcPr>
          <w:p w14:paraId="05A39540">
            <w:pPr>
              <w:autoSpaceDE w:val="0"/>
              <w:autoSpaceDN w:val="0"/>
              <w:jc w:val="righ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2.2</w:t>
            </w:r>
          </w:p>
        </w:tc>
        <w:tc>
          <w:tcPr>
            <w:tcW w:w="5936" w:type="dxa"/>
            <w:vAlign w:val="center"/>
          </w:tcPr>
          <w:p w14:paraId="50AF67FB">
            <w:pPr>
              <w:autoSpaceDE w:val="0"/>
              <w:autoSpaceDN w:val="0"/>
              <w:rPr>
                <w:rFonts w:ascii="宋体" w:hAnsi="宋体"/>
                <w:color w:val="000000" w:themeColor="text1"/>
                <w:szCs w:val="24"/>
                <w14:textFill>
                  <w14:solidFill>
                    <w14:schemeClr w14:val="tx1"/>
                  </w14:solidFill>
                </w14:textFill>
              </w:rPr>
            </w:pPr>
            <w:r>
              <w:fldChar w:fldCharType="begin"/>
            </w:r>
            <w:r>
              <w:instrText xml:space="preserve"> HYPERLINK \l "_Toc22806197" </w:instrText>
            </w:r>
            <w:r>
              <w:fldChar w:fldCharType="separate"/>
            </w:r>
            <w:r>
              <w:rPr>
                <w:rStyle w:val="41"/>
                <w:rFonts w:hint="eastAsia" w:ascii="宋体" w:hAnsi="宋体"/>
                <w:color w:val="000000" w:themeColor="text1"/>
                <w:szCs w:val="24"/>
                <w14:textFill>
                  <w14:solidFill>
                    <w14:schemeClr w14:val="tx1"/>
                  </w14:solidFill>
                </w14:textFill>
              </w:rPr>
              <w:t>商务评审资料索引表</w:t>
            </w:r>
            <w:r>
              <w:rPr>
                <w:rStyle w:val="41"/>
                <w:rFonts w:hint="eastAsia" w:ascii="宋体" w:hAnsi="宋体"/>
                <w:color w:val="000000" w:themeColor="text1"/>
                <w:szCs w:val="24"/>
                <w14:textFill>
                  <w14:solidFill>
                    <w14:schemeClr w14:val="tx1"/>
                  </w14:solidFill>
                </w14:textFill>
              </w:rPr>
              <w:fldChar w:fldCharType="end"/>
            </w:r>
          </w:p>
        </w:tc>
        <w:tc>
          <w:tcPr>
            <w:tcW w:w="567" w:type="dxa"/>
            <w:vAlign w:val="center"/>
          </w:tcPr>
          <w:p w14:paraId="10A35B81">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17586CFD">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55ADF508">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第（</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）页</w:t>
            </w:r>
          </w:p>
        </w:tc>
      </w:tr>
      <w:tr w14:paraId="6EA0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Align w:val="center"/>
          </w:tcPr>
          <w:p w14:paraId="3754204A">
            <w:pPr>
              <w:autoSpaceDE w:val="0"/>
              <w:autoSpaceDN w:val="0"/>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四、</w:t>
            </w:r>
          </w:p>
        </w:tc>
        <w:tc>
          <w:tcPr>
            <w:tcW w:w="5936" w:type="dxa"/>
            <w:vAlign w:val="center"/>
          </w:tcPr>
          <w:p w14:paraId="4A340AA1">
            <w:pPr>
              <w:autoSpaceDE w:val="0"/>
              <w:autoSpaceDN w:val="0"/>
              <w:rPr>
                <w:rFonts w:ascii="宋体" w:hAnsi="宋体"/>
                <w:b/>
                <w:color w:val="000000" w:themeColor="text1"/>
                <w:szCs w:val="24"/>
                <w14:textFill>
                  <w14:solidFill>
                    <w14:schemeClr w14:val="tx1"/>
                  </w14:solidFill>
                </w14:textFill>
              </w:rPr>
            </w:pPr>
            <w:r>
              <w:fldChar w:fldCharType="begin"/>
            </w:r>
            <w:r>
              <w:instrText xml:space="preserve"> HYPERLINK \l "_Toc22806198" </w:instrText>
            </w:r>
            <w:r>
              <w:fldChar w:fldCharType="separate"/>
            </w:r>
            <w:r>
              <w:rPr>
                <w:rFonts w:ascii="宋体" w:hAnsi="宋体"/>
                <w:b/>
                <w:smallCaps/>
                <w:color w:val="000000" w:themeColor="text1"/>
                <w:szCs w:val="24"/>
                <w14:textFill>
                  <w14:solidFill>
                    <w14:schemeClr w14:val="tx1"/>
                  </w14:solidFill>
                </w14:textFill>
              </w:rPr>
              <w:tab/>
            </w:r>
            <w:r>
              <w:rPr>
                <w:rStyle w:val="41"/>
                <w:rFonts w:hint="eastAsia" w:ascii="宋体" w:hAnsi="宋体"/>
                <w:b/>
                <w:color w:val="000000" w:themeColor="text1"/>
                <w:szCs w:val="24"/>
                <w14:textFill>
                  <w14:solidFill>
                    <w14:schemeClr w14:val="tx1"/>
                  </w14:solidFill>
                </w14:textFill>
              </w:rPr>
              <w:t>资格、资信证明文件</w:t>
            </w:r>
            <w:r>
              <w:rPr>
                <w:rStyle w:val="41"/>
                <w:rFonts w:hint="eastAsia" w:ascii="宋体" w:hAnsi="宋体"/>
                <w:b/>
                <w:color w:val="000000" w:themeColor="text1"/>
                <w:szCs w:val="24"/>
                <w14:textFill>
                  <w14:solidFill>
                    <w14:schemeClr w14:val="tx1"/>
                  </w14:solidFill>
                </w14:textFill>
              </w:rPr>
              <w:fldChar w:fldCharType="end"/>
            </w:r>
          </w:p>
        </w:tc>
        <w:tc>
          <w:tcPr>
            <w:tcW w:w="567" w:type="dxa"/>
            <w:vAlign w:val="center"/>
          </w:tcPr>
          <w:p w14:paraId="0F9F3E63">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1455748C">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4A5F0547">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w:t>
            </w:r>
          </w:p>
        </w:tc>
      </w:tr>
      <w:tr w14:paraId="1103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Align w:val="center"/>
          </w:tcPr>
          <w:p w14:paraId="7F4FDB61">
            <w:pPr>
              <w:autoSpaceDE w:val="0"/>
              <w:autoSpaceDN w:val="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w:t>
            </w:r>
          </w:p>
        </w:tc>
        <w:tc>
          <w:tcPr>
            <w:tcW w:w="5936" w:type="dxa"/>
            <w:vAlign w:val="center"/>
          </w:tcPr>
          <w:p w14:paraId="10DB0230">
            <w:pPr>
              <w:autoSpaceDE w:val="0"/>
              <w:autoSpaceDN w:val="0"/>
              <w:jc w:val="left"/>
              <w:rPr>
                <w:rFonts w:ascii="宋体" w:hAnsi="宋体"/>
                <w:color w:val="000000" w:themeColor="text1"/>
                <w:szCs w:val="24"/>
                <w14:textFill>
                  <w14:solidFill>
                    <w14:schemeClr w14:val="tx1"/>
                  </w14:solidFill>
                </w14:textFill>
              </w:rPr>
            </w:pPr>
            <w:r>
              <w:fldChar w:fldCharType="begin"/>
            </w:r>
            <w:r>
              <w:instrText xml:space="preserve"> HYPERLINK \l "_Toc22806199" </w:instrText>
            </w:r>
            <w:r>
              <w:fldChar w:fldCharType="separate"/>
            </w:r>
            <w:r>
              <w:rPr>
                <w:rFonts w:ascii="宋体" w:hAnsi="宋体"/>
                <w:i/>
                <w:iCs/>
                <w:color w:val="000000" w:themeColor="text1"/>
                <w:szCs w:val="24"/>
                <w14:textFill>
                  <w14:solidFill>
                    <w14:schemeClr w14:val="tx1"/>
                  </w14:solidFill>
                </w14:textFill>
              </w:rPr>
              <w:tab/>
            </w:r>
            <w:r>
              <w:rPr>
                <w:rStyle w:val="41"/>
                <w:rFonts w:hint="eastAsia" w:ascii="宋体" w:hAnsi="宋体"/>
                <w:color w:val="000000" w:themeColor="text1"/>
                <w:szCs w:val="24"/>
                <w14:textFill>
                  <w14:solidFill>
                    <w14:schemeClr w14:val="tx1"/>
                  </w14:solidFill>
                </w14:textFill>
              </w:rPr>
              <w:t>投标函</w:t>
            </w:r>
            <w:r>
              <w:rPr>
                <w:rStyle w:val="41"/>
                <w:rFonts w:hint="eastAsia" w:ascii="宋体" w:hAnsi="宋体"/>
                <w:color w:val="000000" w:themeColor="text1"/>
                <w:szCs w:val="24"/>
                <w14:textFill>
                  <w14:solidFill>
                    <w14:schemeClr w14:val="tx1"/>
                  </w14:solidFill>
                </w14:textFill>
              </w:rPr>
              <w:fldChar w:fldCharType="end"/>
            </w:r>
            <w:r>
              <w:rPr>
                <w:rFonts w:hint="eastAsia" w:ascii="宋体" w:hAnsi="宋体"/>
                <w:color w:val="000000" w:themeColor="text1"/>
                <w:szCs w:val="24"/>
                <w14:textFill>
                  <w14:solidFill>
                    <w14:schemeClr w14:val="tx1"/>
                  </w14:solidFill>
                </w14:textFill>
              </w:rPr>
              <w:t>和相关声明函</w:t>
            </w:r>
          </w:p>
        </w:tc>
        <w:tc>
          <w:tcPr>
            <w:tcW w:w="567" w:type="dxa"/>
            <w:vAlign w:val="center"/>
          </w:tcPr>
          <w:p w14:paraId="61A652F2">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5851DF9E">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667E2EC7">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w:t>
            </w:r>
          </w:p>
        </w:tc>
      </w:tr>
      <w:tr w14:paraId="6300A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Align w:val="center"/>
          </w:tcPr>
          <w:p w14:paraId="2028BC70">
            <w:pPr>
              <w:autoSpaceDE w:val="0"/>
              <w:autoSpaceDN w:val="0"/>
              <w:jc w:val="righ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3.1</w:t>
            </w:r>
          </w:p>
        </w:tc>
        <w:tc>
          <w:tcPr>
            <w:tcW w:w="5936" w:type="dxa"/>
            <w:vAlign w:val="center"/>
          </w:tcPr>
          <w:p w14:paraId="6440B60E">
            <w:pPr>
              <w:autoSpaceDE w:val="0"/>
              <w:autoSpaceDN w:val="0"/>
              <w:jc w:val="left"/>
              <w:rPr>
                <w:rFonts w:ascii="宋体" w:hAnsi="宋体"/>
                <w:color w:val="000000" w:themeColor="text1"/>
                <w:szCs w:val="24"/>
                <w14:textFill>
                  <w14:solidFill>
                    <w14:schemeClr w14:val="tx1"/>
                  </w14:solidFill>
                </w14:textFill>
              </w:rPr>
            </w:pPr>
            <w:r>
              <w:fldChar w:fldCharType="begin"/>
            </w:r>
            <w:r>
              <w:instrText xml:space="preserve"> HYPERLINK \l "_Toc22806199" </w:instrText>
            </w:r>
            <w:r>
              <w:fldChar w:fldCharType="separate"/>
            </w:r>
            <w:r>
              <w:rPr>
                <w:rFonts w:ascii="宋体" w:hAnsi="宋体"/>
                <w:i/>
                <w:iCs/>
                <w:color w:val="000000" w:themeColor="text1"/>
                <w:szCs w:val="24"/>
                <w14:textFill>
                  <w14:solidFill>
                    <w14:schemeClr w14:val="tx1"/>
                  </w14:solidFill>
                </w14:textFill>
              </w:rPr>
              <w:tab/>
            </w:r>
            <w:r>
              <w:rPr>
                <w:rFonts w:hint="eastAsia" w:ascii="Times New Roman" w:hAnsi="Times New Roman"/>
                <w:color w:val="000000" w:themeColor="text1"/>
                <w:szCs w:val="24"/>
                <w14:textFill>
                  <w14:solidFill>
                    <w14:schemeClr w14:val="tx1"/>
                  </w14:solidFill>
                </w14:textFill>
              </w:rPr>
              <w:t>投标函</w:t>
            </w:r>
            <w:r>
              <w:rPr>
                <w:rFonts w:hint="eastAsia" w:ascii="Times New Roman" w:hAnsi="Times New Roman"/>
                <w:color w:val="000000" w:themeColor="text1"/>
                <w:szCs w:val="24"/>
                <w14:textFill>
                  <w14:solidFill>
                    <w14:schemeClr w14:val="tx1"/>
                  </w14:solidFill>
                </w14:textFill>
              </w:rPr>
              <w:fldChar w:fldCharType="end"/>
            </w:r>
          </w:p>
        </w:tc>
        <w:tc>
          <w:tcPr>
            <w:tcW w:w="567" w:type="dxa"/>
            <w:vAlign w:val="center"/>
          </w:tcPr>
          <w:p w14:paraId="06371DF3">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212E7D78">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73DBB299">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第（</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）页</w:t>
            </w:r>
          </w:p>
        </w:tc>
      </w:tr>
      <w:tr w14:paraId="4134E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Align w:val="center"/>
          </w:tcPr>
          <w:p w14:paraId="46CDCCE8">
            <w:pPr>
              <w:autoSpaceDE w:val="0"/>
              <w:autoSpaceDN w:val="0"/>
              <w:jc w:val="righ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3.2</w:t>
            </w:r>
          </w:p>
        </w:tc>
        <w:tc>
          <w:tcPr>
            <w:tcW w:w="5936" w:type="dxa"/>
            <w:vAlign w:val="center"/>
          </w:tcPr>
          <w:p w14:paraId="1EF7C3F8">
            <w:pPr>
              <w:autoSpaceDE w:val="0"/>
              <w:autoSpaceDN w:val="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资格条件承诺函</w:t>
            </w:r>
          </w:p>
        </w:tc>
        <w:tc>
          <w:tcPr>
            <w:tcW w:w="567" w:type="dxa"/>
            <w:vAlign w:val="center"/>
          </w:tcPr>
          <w:p w14:paraId="264593D0">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2BDCF792">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2503AC08">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第（</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）页</w:t>
            </w:r>
          </w:p>
        </w:tc>
      </w:tr>
      <w:tr w14:paraId="11DC2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Align w:val="center"/>
          </w:tcPr>
          <w:p w14:paraId="5A72BD48">
            <w:pPr>
              <w:autoSpaceDE w:val="0"/>
              <w:autoSpaceDN w:val="0"/>
              <w:jc w:val="righ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3.3</w:t>
            </w:r>
          </w:p>
        </w:tc>
        <w:tc>
          <w:tcPr>
            <w:tcW w:w="5936" w:type="dxa"/>
            <w:vAlign w:val="center"/>
          </w:tcPr>
          <w:p w14:paraId="547DBE71">
            <w:pPr>
              <w:autoSpaceDE w:val="0"/>
              <w:autoSpaceDN w:val="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资格声明函</w:t>
            </w:r>
          </w:p>
        </w:tc>
        <w:tc>
          <w:tcPr>
            <w:tcW w:w="567" w:type="dxa"/>
            <w:vAlign w:val="center"/>
          </w:tcPr>
          <w:p w14:paraId="38EE77F3">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4FF278C1">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77534C8A">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第（</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）页</w:t>
            </w:r>
          </w:p>
        </w:tc>
      </w:tr>
      <w:tr w14:paraId="33181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Align w:val="center"/>
          </w:tcPr>
          <w:p w14:paraId="6F5B6B40">
            <w:pPr>
              <w:autoSpaceDE w:val="0"/>
              <w:autoSpaceDN w:val="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4.</w:t>
            </w:r>
          </w:p>
        </w:tc>
        <w:tc>
          <w:tcPr>
            <w:tcW w:w="5936" w:type="dxa"/>
            <w:vAlign w:val="center"/>
          </w:tcPr>
          <w:p w14:paraId="6CABAD49">
            <w:pPr>
              <w:autoSpaceDE w:val="0"/>
              <w:autoSpaceDN w:val="0"/>
              <w:jc w:val="left"/>
              <w:rPr>
                <w:rFonts w:ascii="宋体" w:hAnsi="宋体"/>
                <w:color w:val="000000" w:themeColor="text1"/>
                <w:szCs w:val="24"/>
                <w14:textFill>
                  <w14:solidFill>
                    <w14:schemeClr w14:val="tx1"/>
                  </w14:solidFill>
                </w14:textFill>
              </w:rPr>
            </w:pPr>
            <w:r>
              <w:fldChar w:fldCharType="begin"/>
            </w:r>
            <w:r>
              <w:instrText xml:space="preserve"> HYPERLINK \l "_Toc22806200" </w:instrText>
            </w:r>
            <w:r>
              <w:fldChar w:fldCharType="separate"/>
            </w:r>
            <w:r>
              <w:rPr>
                <w:rStyle w:val="41"/>
                <w:rFonts w:hint="eastAsia" w:ascii="宋体" w:hAnsi="宋体"/>
                <w:color w:val="000000" w:themeColor="text1"/>
                <w:szCs w:val="24"/>
                <w14:textFill>
                  <w14:solidFill>
                    <w14:schemeClr w14:val="tx1"/>
                  </w14:solidFill>
                </w14:textFill>
              </w:rPr>
              <w:t>资格、资信证明文件</w:t>
            </w:r>
            <w:r>
              <w:rPr>
                <w:rStyle w:val="41"/>
                <w:rFonts w:hint="eastAsia" w:ascii="宋体" w:hAnsi="宋体"/>
                <w:color w:val="000000" w:themeColor="text1"/>
                <w:szCs w:val="24"/>
                <w14:textFill>
                  <w14:solidFill>
                    <w14:schemeClr w14:val="tx1"/>
                  </w14:solidFill>
                </w14:textFill>
              </w:rPr>
              <w:fldChar w:fldCharType="end"/>
            </w:r>
          </w:p>
        </w:tc>
        <w:tc>
          <w:tcPr>
            <w:tcW w:w="567" w:type="dxa"/>
            <w:vAlign w:val="center"/>
          </w:tcPr>
          <w:p w14:paraId="427B91D9">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3339582A">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438BD27A">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w:t>
            </w:r>
          </w:p>
        </w:tc>
      </w:tr>
      <w:tr w14:paraId="7D862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Align w:val="center"/>
          </w:tcPr>
          <w:p w14:paraId="398F271D">
            <w:pPr>
              <w:autoSpaceDE w:val="0"/>
              <w:autoSpaceDN w:val="0"/>
              <w:jc w:val="righ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4.1.</w:t>
            </w:r>
          </w:p>
        </w:tc>
        <w:tc>
          <w:tcPr>
            <w:tcW w:w="5936" w:type="dxa"/>
            <w:vAlign w:val="center"/>
          </w:tcPr>
          <w:p w14:paraId="78DB91FB">
            <w:pPr>
              <w:autoSpaceDE w:val="0"/>
              <w:autoSpaceDN w:val="0"/>
              <w:rPr>
                <w:rFonts w:ascii="宋体" w:hAnsi="宋体"/>
                <w:color w:val="000000" w:themeColor="text1"/>
                <w:szCs w:val="24"/>
                <w14:textFill>
                  <w14:solidFill>
                    <w14:schemeClr w14:val="tx1"/>
                  </w14:solidFill>
                </w14:textFill>
              </w:rPr>
            </w:pPr>
            <w:r>
              <w:fldChar w:fldCharType="begin"/>
            </w:r>
            <w:r>
              <w:instrText xml:space="preserve"> HYPERLINK \l "_Toc22806201" </w:instrText>
            </w:r>
            <w:r>
              <w:fldChar w:fldCharType="separate"/>
            </w:r>
            <w:r>
              <w:rPr>
                <w:rFonts w:ascii="宋体" w:hAnsi="宋体"/>
                <w:color w:val="000000" w:themeColor="text1"/>
                <w:szCs w:val="24"/>
                <w14:textFill>
                  <w14:solidFill>
                    <w14:schemeClr w14:val="tx1"/>
                  </w14:solidFill>
                </w14:textFill>
              </w:rPr>
              <w:tab/>
            </w:r>
            <w:r>
              <w:rPr>
                <w:rStyle w:val="41"/>
                <w:rFonts w:hint="eastAsia" w:ascii="宋体" w:hAnsi="宋体"/>
                <w:color w:val="000000" w:themeColor="text1"/>
                <w:szCs w:val="24"/>
                <w14:textFill>
                  <w14:solidFill>
                    <w14:schemeClr w14:val="tx1"/>
                  </w14:solidFill>
                </w14:textFill>
              </w:rPr>
              <w:t>投标人具备招标文件规定的条件</w:t>
            </w:r>
            <w:r>
              <w:rPr>
                <w:rFonts w:hint="eastAsia" w:ascii="宋体" w:hAnsi="宋体"/>
                <w:color w:val="000000" w:themeColor="text1"/>
                <w:szCs w:val="24"/>
                <w14:textFill>
                  <w14:solidFill>
                    <w14:schemeClr w14:val="tx1"/>
                  </w14:solidFill>
                </w14:textFill>
              </w:rPr>
              <w:t>的</w:t>
            </w:r>
            <w:r>
              <w:rPr>
                <w:rStyle w:val="41"/>
                <w:rFonts w:hint="eastAsia" w:ascii="宋体" w:hAnsi="宋体"/>
                <w:color w:val="000000" w:themeColor="text1"/>
                <w:szCs w:val="24"/>
                <w14:textFill>
                  <w14:solidFill>
                    <w14:schemeClr w14:val="tx1"/>
                  </w14:solidFill>
                </w14:textFill>
              </w:rPr>
              <w:t>证明</w:t>
            </w:r>
            <w:r>
              <w:rPr>
                <w:rStyle w:val="41"/>
                <w:rFonts w:hint="eastAsia" w:ascii="宋体" w:hAnsi="宋体"/>
                <w:color w:val="000000" w:themeColor="text1"/>
                <w:szCs w:val="24"/>
                <w14:textFill>
                  <w14:solidFill>
                    <w14:schemeClr w14:val="tx1"/>
                  </w14:solidFill>
                </w14:textFill>
              </w:rPr>
              <w:fldChar w:fldCharType="end"/>
            </w:r>
            <w:r>
              <w:rPr>
                <w:rFonts w:hint="eastAsia" w:ascii="宋体" w:hAnsi="宋体"/>
                <w:color w:val="000000" w:themeColor="text1"/>
                <w:szCs w:val="24"/>
                <w14:textFill>
                  <w14:solidFill>
                    <w14:schemeClr w14:val="tx1"/>
                  </w14:solidFill>
                </w14:textFill>
              </w:rPr>
              <w:t>文件</w:t>
            </w:r>
          </w:p>
        </w:tc>
        <w:tc>
          <w:tcPr>
            <w:tcW w:w="567" w:type="dxa"/>
            <w:vAlign w:val="center"/>
          </w:tcPr>
          <w:p w14:paraId="671D4D75">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0520131F">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0DD8DD9C">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第（</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）页</w:t>
            </w:r>
          </w:p>
        </w:tc>
      </w:tr>
      <w:tr w14:paraId="39B4B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819" w:type="dxa"/>
            <w:vMerge w:val="restart"/>
            <w:vAlign w:val="center"/>
          </w:tcPr>
          <w:p w14:paraId="63360705">
            <w:pPr>
              <w:autoSpaceDE w:val="0"/>
              <w:autoSpaceDN w:val="0"/>
              <w:jc w:val="righ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4.2.</w:t>
            </w:r>
          </w:p>
        </w:tc>
        <w:tc>
          <w:tcPr>
            <w:tcW w:w="5936" w:type="dxa"/>
            <w:vAlign w:val="center"/>
          </w:tcPr>
          <w:p w14:paraId="4839DC57">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落实采购政策需满足的资格要求的证明文件（如要求）</w:t>
            </w:r>
          </w:p>
        </w:tc>
        <w:tc>
          <w:tcPr>
            <w:tcW w:w="567" w:type="dxa"/>
            <w:vAlign w:val="center"/>
          </w:tcPr>
          <w:p w14:paraId="7ED01E34">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304AB708">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6103FE3C">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第（</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）页</w:t>
            </w:r>
          </w:p>
        </w:tc>
      </w:tr>
      <w:tr w14:paraId="021FE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819" w:type="dxa"/>
            <w:vMerge w:val="continue"/>
            <w:vAlign w:val="center"/>
          </w:tcPr>
          <w:p w14:paraId="0E27859B">
            <w:pPr>
              <w:autoSpaceDE w:val="0"/>
              <w:autoSpaceDN w:val="0"/>
              <w:jc w:val="right"/>
              <w:rPr>
                <w:rFonts w:ascii="宋体" w:hAnsi="宋体"/>
                <w:color w:val="000000" w:themeColor="text1"/>
                <w:szCs w:val="24"/>
                <w14:textFill>
                  <w14:solidFill>
                    <w14:schemeClr w14:val="tx1"/>
                  </w14:solidFill>
                </w14:textFill>
              </w:rPr>
            </w:pPr>
          </w:p>
        </w:tc>
        <w:tc>
          <w:tcPr>
            <w:tcW w:w="5936" w:type="dxa"/>
            <w:vAlign w:val="center"/>
          </w:tcPr>
          <w:p w14:paraId="58C2F9BE">
            <w:pPr>
              <w:autoSpaceDE w:val="0"/>
              <w:autoSpaceDN w:val="0"/>
              <w:rPr>
                <w:rFonts w:ascii="宋体" w:hAnsi="宋体"/>
                <w:color w:val="000000" w:themeColor="text1"/>
                <w:szCs w:val="24"/>
                <w14:textFill>
                  <w14:solidFill>
                    <w14:schemeClr w14:val="tx1"/>
                  </w14:solidFill>
                </w14:textFill>
              </w:rPr>
            </w:pPr>
            <w:r>
              <w:rPr>
                <w:rFonts w:hint="eastAsia" w:ascii="宋体" w:hAnsi="宋体"/>
                <w:iCs/>
                <w:color w:val="000000" w:themeColor="text1"/>
                <w:szCs w:val="24"/>
                <w14:textFill>
                  <w14:solidFill>
                    <w14:schemeClr w14:val="tx1"/>
                  </w14:solidFill>
                </w14:textFill>
              </w:rPr>
              <w:t>其中：格式4.4</w:t>
            </w:r>
            <w:r>
              <w:rPr>
                <w:rFonts w:hint="eastAsia" w:ascii="宋体" w:hAnsi="宋体" w:cs="宋体"/>
                <w:color w:val="000000" w:themeColor="text1"/>
                <w:spacing w:val="8"/>
                <w:kern w:val="0"/>
                <w:szCs w:val="24"/>
                <w14:textFill>
                  <w14:solidFill>
                    <w14:schemeClr w14:val="tx1"/>
                  </w14:solidFill>
                </w14:textFill>
              </w:rPr>
              <w:t>《联合协议》（以</w:t>
            </w:r>
            <w:r>
              <w:rPr>
                <w:rFonts w:hint="eastAsia" w:ascii="宋体" w:hAnsi="宋体"/>
                <w:iCs/>
                <w:color w:val="000000" w:themeColor="text1"/>
                <w:szCs w:val="24"/>
                <w14:textFill>
                  <w14:solidFill>
                    <w14:schemeClr w14:val="tx1"/>
                  </w14:solidFill>
                </w14:textFill>
              </w:rPr>
              <w:t>联合体投标时适用</w:t>
            </w:r>
            <w:r>
              <w:rPr>
                <w:rFonts w:hint="eastAsia" w:ascii="宋体" w:hAnsi="宋体" w:cs="宋体"/>
                <w:color w:val="000000" w:themeColor="text1"/>
                <w:spacing w:val="8"/>
                <w:kern w:val="0"/>
                <w:szCs w:val="24"/>
                <w14:textFill>
                  <w14:solidFill>
                    <w14:schemeClr w14:val="tx1"/>
                  </w14:solidFill>
                </w14:textFill>
              </w:rPr>
              <w:t>）</w:t>
            </w:r>
          </w:p>
        </w:tc>
        <w:tc>
          <w:tcPr>
            <w:tcW w:w="567" w:type="dxa"/>
            <w:vAlign w:val="center"/>
          </w:tcPr>
          <w:p w14:paraId="11917C6C">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3C1C1FB0">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53A90CE0">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第（</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）页</w:t>
            </w:r>
          </w:p>
        </w:tc>
      </w:tr>
      <w:tr w14:paraId="14CD1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819" w:type="dxa"/>
            <w:vMerge w:val="continue"/>
            <w:vAlign w:val="center"/>
          </w:tcPr>
          <w:p w14:paraId="4E88884A">
            <w:pPr>
              <w:autoSpaceDE w:val="0"/>
              <w:autoSpaceDN w:val="0"/>
              <w:jc w:val="right"/>
              <w:rPr>
                <w:rFonts w:ascii="宋体" w:hAnsi="宋体"/>
                <w:color w:val="000000" w:themeColor="text1"/>
                <w:szCs w:val="24"/>
                <w14:textFill>
                  <w14:solidFill>
                    <w14:schemeClr w14:val="tx1"/>
                  </w14:solidFill>
                </w14:textFill>
              </w:rPr>
            </w:pPr>
          </w:p>
        </w:tc>
        <w:tc>
          <w:tcPr>
            <w:tcW w:w="5936" w:type="dxa"/>
            <w:vAlign w:val="center"/>
          </w:tcPr>
          <w:p w14:paraId="439BC152">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其中：格式4.5《分包意向协议》（以合同分包形式投标时适用）</w:t>
            </w:r>
          </w:p>
        </w:tc>
        <w:tc>
          <w:tcPr>
            <w:tcW w:w="567" w:type="dxa"/>
            <w:vAlign w:val="center"/>
          </w:tcPr>
          <w:p w14:paraId="5712CEB5">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62E78269">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60195F33">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第（</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）页</w:t>
            </w:r>
          </w:p>
        </w:tc>
      </w:tr>
      <w:tr w14:paraId="13E43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Merge w:val="restart"/>
            <w:vAlign w:val="center"/>
          </w:tcPr>
          <w:p w14:paraId="5A7C33E3">
            <w:pPr>
              <w:autoSpaceDE w:val="0"/>
              <w:autoSpaceDN w:val="0"/>
              <w:jc w:val="righ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4.3.</w:t>
            </w:r>
          </w:p>
        </w:tc>
        <w:tc>
          <w:tcPr>
            <w:tcW w:w="5936" w:type="dxa"/>
            <w:vAlign w:val="center"/>
          </w:tcPr>
          <w:p w14:paraId="6AC9CC87">
            <w:pPr>
              <w:autoSpaceDE w:val="0"/>
              <w:autoSpaceDN w:val="0"/>
              <w:rPr>
                <w:rFonts w:ascii="宋体" w:hAnsi="宋体"/>
                <w:color w:val="000000" w:themeColor="text1"/>
                <w:szCs w:val="24"/>
                <w14:textFill>
                  <w14:solidFill>
                    <w14:schemeClr w14:val="tx1"/>
                  </w14:solidFill>
                </w14:textFill>
              </w:rPr>
            </w:pPr>
            <w:r>
              <w:rPr>
                <w:rFonts w:hint="eastAsia" w:ascii="宋体" w:hAnsi="宋体"/>
                <w:iCs/>
                <w:color w:val="000000" w:themeColor="text1"/>
                <w:szCs w:val="24"/>
                <w14:textFill>
                  <w14:solidFill>
                    <w14:schemeClr w14:val="tx1"/>
                  </w14:solidFill>
                </w14:textFill>
              </w:rPr>
              <w:t>本项目的特定资格要求的证明文件</w:t>
            </w:r>
          </w:p>
        </w:tc>
        <w:tc>
          <w:tcPr>
            <w:tcW w:w="567" w:type="dxa"/>
            <w:vAlign w:val="center"/>
          </w:tcPr>
          <w:p w14:paraId="76F80374">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3FD2762A">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1B0CDCCC">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第（</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）页</w:t>
            </w:r>
          </w:p>
        </w:tc>
      </w:tr>
      <w:tr w14:paraId="494A8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Merge w:val="continue"/>
            <w:vAlign w:val="center"/>
          </w:tcPr>
          <w:p w14:paraId="5A855892">
            <w:pPr>
              <w:autoSpaceDE w:val="0"/>
              <w:autoSpaceDN w:val="0"/>
              <w:jc w:val="right"/>
              <w:rPr>
                <w:rFonts w:ascii="宋体" w:hAnsi="宋体"/>
                <w:color w:val="000000" w:themeColor="text1"/>
                <w:szCs w:val="24"/>
                <w14:textFill>
                  <w14:solidFill>
                    <w14:schemeClr w14:val="tx1"/>
                  </w14:solidFill>
                </w14:textFill>
              </w:rPr>
            </w:pPr>
          </w:p>
        </w:tc>
        <w:tc>
          <w:tcPr>
            <w:tcW w:w="5936" w:type="dxa"/>
            <w:vAlign w:val="center"/>
          </w:tcPr>
          <w:p w14:paraId="2B64E239">
            <w:pPr>
              <w:autoSpaceDE w:val="0"/>
              <w:autoSpaceDN w:val="0"/>
              <w:rPr>
                <w:rFonts w:ascii="宋体" w:hAnsi="宋体"/>
                <w:color w:val="000000" w:themeColor="text1"/>
                <w:szCs w:val="24"/>
                <w14:textFill>
                  <w14:solidFill>
                    <w14:schemeClr w14:val="tx1"/>
                  </w14:solidFill>
                </w14:textFill>
              </w:rPr>
            </w:pPr>
            <w:r>
              <w:rPr>
                <w:rFonts w:hint="eastAsia" w:ascii="宋体" w:hAnsi="宋体"/>
                <w:iCs/>
                <w:color w:val="000000" w:themeColor="text1"/>
                <w:szCs w:val="24"/>
                <w14:textFill>
                  <w14:solidFill>
                    <w14:schemeClr w14:val="tx1"/>
                  </w14:solidFill>
                </w14:textFill>
              </w:rPr>
              <w:t>其中：格式4.4</w:t>
            </w:r>
            <w:r>
              <w:rPr>
                <w:rFonts w:hint="eastAsia" w:ascii="宋体" w:hAnsi="宋体" w:cs="宋体"/>
                <w:color w:val="000000" w:themeColor="text1"/>
                <w:spacing w:val="8"/>
                <w:kern w:val="0"/>
                <w:szCs w:val="24"/>
                <w14:textFill>
                  <w14:solidFill>
                    <w14:schemeClr w14:val="tx1"/>
                  </w14:solidFill>
                </w14:textFill>
              </w:rPr>
              <w:t>《联合协议》（以</w:t>
            </w:r>
            <w:r>
              <w:rPr>
                <w:rFonts w:hint="eastAsia" w:ascii="宋体" w:hAnsi="宋体"/>
                <w:iCs/>
                <w:color w:val="000000" w:themeColor="text1"/>
                <w:szCs w:val="24"/>
                <w14:textFill>
                  <w14:solidFill>
                    <w14:schemeClr w14:val="tx1"/>
                  </w14:solidFill>
                </w14:textFill>
              </w:rPr>
              <w:t>联合体投标时适用</w:t>
            </w:r>
            <w:r>
              <w:rPr>
                <w:rFonts w:hint="eastAsia" w:ascii="宋体" w:hAnsi="宋体" w:cs="宋体"/>
                <w:color w:val="000000" w:themeColor="text1"/>
                <w:spacing w:val="8"/>
                <w:kern w:val="0"/>
                <w:szCs w:val="24"/>
                <w14:textFill>
                  <w14:solidFill>
                    <w14:schemeClr w14:val="tx1"/>
                  </w14:solidFill>
                </w14:textFill>
              </w:rPr>
              <w:t>）</w:t>
            </w:r>
          </w:p>
        </w:tc>
        <w:tc>
          <w:tcPr>
            <w:tcW w:w="567" w:type="dxa"/>
            <w:vAlign w:val="center"/>
          </w:tcPr>
          <w:p w14:paraId="5CD11230">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6013076D">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7580672B">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第（</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）页</w:t>
            </w:r>
          </w:p>
        </w:tc>
      </w:tr>
      <w:tr w14:paraId="4FDC9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Align w:val="center"/>
          </w:tcPr>
          <w:p w14:paraId="7AC8EF3B">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4.6.</w:t>
            </w:r>
          </w:p>
        </w:tc>
        <w:tc>
          <w:tcPr>
            <w:tcW w:w="5936" w:type="dxa"/>
            <w:vAlign w:val="center"/>
          </w:tcPr>
          <w:p w14:paraId="5098123F">
            <w:pPr>
              <w:autoSpaceDE w:val="0"/>
              <w:autoSpaceDN w:val="0"/>
              <w:rPr>
                <w:rFonts w:ascii="宋体" w:hAnsi="宋体"/>
                <w:color w:val="000000" w:themeColor="text1"/>
                <w:szCs w:val="24"/>
                <w14:textFill>
                  <w14:solidFill>
                    <w14:schemeClr w14:val="tx1"/>
                  </w14:solidFill>
                </w14:textFill>
              </w:rPr>
            </w:pPr>
            <w:r>
              <w:fldChar w:fldCharType="begin"/>
            </w:r>
            <w:r>
              <w:instrText xml:space="preserve"> HYPERLINK \l "_Toc22806206" </w:instrText>
            </w:r>
            <w:r>
              <w:fldChar w:fldCharType="separate"/>
            </w:r>
            <w:r>
              <w:rPr>
                <w:rStyle w:val="41"/>
                <w:rFonts w:hint="eastAsia" w:ascii="宋体" w:hAnsi="宋体"/>
                <w:color w:val="000000" w:themeColor="text1"/>
                <w:szCs w:val="24"/>
                <w14:textFill>
                  <w14:solidFill>
                    <w14:schemeClr w14:val="tx1"/>
                  </w14:solidFill>
                </w14:textFill>
              </w:rPr>
              <w:t>除上述证明材料外，投标人认为有必要提供的其他资格、资信证明文件（如有）</w:t>
            </w:r>
            <w:r>
              <w:rPr>
                <w:rStyle w:val="41"/>
                <w:rFonts w:hint="eastAsia" w:ascii="宋体" w:hAnsi="宋体"/>
                <w:color w:val="000000" w:themeColor="text1"/>
                <w:szCs w:val="24"/>
                <w14:textFill>
                  <w14:solidFill>
                    <w14:schemeClr w14:val="tx1"/>
                  </w14:solidFill>
                </w14:textFill>
              </w:rPr>
              <w:fldChar w:fldCharType="end"/>
            </w:r>
          </w:p>
        </w:tc>
        <w:tc>
          <w:tcPr>
            <w:tcW w:w="567" w:type="dxa"/>
            <w:vAlign w:val="center"/>
          </w:tcPr>
          <w:p w14:paraId="7096790B">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33916953">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0C8DE606">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第（</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）页</w:t>
            </w:r>
          </w:p>
        </w:tc>
      </w:tr>
      <w:tr w14:paraId="06AC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Align w:val="center"/>
          </w:tcPr>
          <w:p w14:paraId="26B2E7EA">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5.</w:t>
            </w:r>
          </w:p>
        </w:tc>
        <w:tc>
          <w:tcPr>
            <w:tcW w:w="5936" w:type="dxa"/>
            <w:vAlign w:val="center"/>
          </w:tcPr>
          <w:p w14:paraId="10B464AA">
            <w:pPr>
              <w:autoSpaceDE w:val="0"/>
              <w:autoSpaceDN w:val="0"/>
              <w:rPr>
                <w:rFonts w:ascii="宋体" w:hAnsi="宋体"/>
                <w:color w:val="000000" w:themeColor="text1"/>
                <w:szCs w:val="24"/>
                <w14:textFill>
                  <w14:solidFill>
                    <w14:schemeClr w14:val="tx1"/>
                  </w14:solidFill>
                </w14:textFill>
              </w:rPr>
            </w:pPr>
            <w:r>
              <w:fldChar w:fldCharType="begin"/>
            </w:r>
            <w:r>
              <w:instrText xml:space="preserve"> HYPERLINK \l "_Toc22806208" </w:instrText>
            </w:r>
            <w:r>
              <w:fldChar w:fldCharType="separate"/>
            </w:r>
            <w:r>
              <w:rPr>
                <w:rStyle w:val="41"/>
                <w:rFonts w:hint="eastAsia" w:ascii="宋体" w:hAnsi="宋体"/>
                <w:color w:val="000000" w:themeColor="text1"/>
                <w:szCs w:val="24"/>
                <w14:textFill>
                  <w14:solidFill>
                    <w14:schemeClr w14:val="tx1"/>
                  </w14:solidFill>
                </w14:textFill>
              </w:rPr>
              <w:t>法定代表人证明书及授权委托书</w:t>
            </w:r>
            <w:r>
              <w:rPr>
                <w:rStyle w:val="41"/>
                <w:rFonts w:hint="eastAsia" w:ascii="宋体" w:hAnsi="宋体"/>
                <w:color w:val="000000" w:themeColor="text1"/>
                <w:szCs w:val="24"/>
                <w14:textFill>
                  <w14:solidFill>
                    <w14:schemeClr w14:val="tx1"/>
                  </w14:solidFill>
                </w14:textFill>
              </w:rPr>
              <w:fldChar w:fldCharType="end"/>
            </w:r>
          </w:p>
        </w:tc>
        <w:tc>
          <w:tcPr>
            <w:tcW w:w="567" w:type="dxa"/>
            <w:vAlign w:val="center"/>
          </w:tcPr>
          <w:p w14:paraId="0E975C40">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1B7AAAE3">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11126F42">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w:t>
            </w:r>
          </w:p>
        </w:tc>
      </w:tr>
      <w:tr w14:paraId="4D0F2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Align w:val="center"/>
          </w:tcPr>
          <w:p w14:paraId="6EEFDFD0">
            <w:pPr>
              <w:autoSpaceDE w:val="0"/>
              <w:autoSpaceDN w:val="0"/>
              <w:jc w:val="righ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5.1.</w:t>
            </w:r>
          </w:p>
        </w:tc>
        <w:tc>
          <w:tcPr>
            <w:tcW w:w="5936" w:type="dxa"/>
            <w:vAlign w:val="center"/>
          </w:tcPr>
          <w:p w14:paraId="2756B16F">
            <w:pPr>
              <w:autoSpaceDE w:val="0"/>
              <w:autoSpaceDN w:val="0"/>
              <w:rPr>
                <w:rFonts w:ascii="宋体" w:hAnsi="宋体"/>
                <w:color w:val="000000" w:themeColor="text1"/>
                <w:szCs w:val="24"/>
                <w14:textFill>
                  <w14:solidFill>
                    <w14:schemeClr w14:val="tx1"/>
                  </w14:solidFill>
                </w14:textFill>
              </w:rPr>
            </w:pPr>
            <w:r>
              <w:fldChar w:fldCharType="begin"/>
            </w:r>
            <w:r>
              <w:instrText xml:space="preserve"> HYPERLINK \l "_Toc22806209" </w:instrText>
            </w:r>
            <w:r>
              <w:fldChar w:fldCharType="separate"/>
            </w:r>
            <w:r>
              <w:rPr>
                <w:rStyle w:val="41"/>
                <w:rFonts w:hint="eastAsia" w:ascii="宋体" w:hAnsi="宋体"/>
                <w:color w:val="000000" w:themeColor="text1"/>
                <w:szCs w:val="24"/>
                <w14:textFill>
                  <w14:solidFill>
                    <w14:schemeClr w14:val="tx1"/>
                  </w14:solidFill>
                </w14:textFill>
              </w:rPr>
              <w:t>法定代表人证明书（适用于非自然人投标人）</w:t>
            </w:r>
            <w:r>
              <w:rPr>
                <w:rStyle w:val="41"/>
                <w:rFonts w:hint="eastAsia" w:ascii="宋体" w:hAnsi="宋体"/>
                <w:color w:val="000000" w:themeColor="text1"/>
                <w:szCs w:val="24"/>
                <w14:textFill>
                  <w14:solidFill>
                    <w14:schemeClr w14:val="tx1"/>
                  </w14:solidFill>
                </w14:textFill>
              </w:rPr>
              <w:fldChar w:fldCharType="end"/>
            </w:r>
          </w:p>
        </w:tc>
        <w:tc>
          <w:tcPr>
            <w:tcW w:w="567" w:type="dxa"/>
            <w:vAlign w:val="center"/>
          </w:tcPr>
          <w:p w14:paraId="3AA2F7FF">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2CA17A07">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03F27B97">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第（</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）页</w:t>
            </w:r>
          </w:p>
        </w:tc>
      </w:tr>
      <w:tr w14:paraId="4FA2F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Align w:val="center"/>
          </w:tcPr>
          <w:p w14:paraId="5A8F71D8">
            <w:pPr>
              <w:autoSpaceDE w:val="0"/>
              <w:autoSpaceDN w:val="0"/>
              <w:jc w:val="righ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5.2.</w:t>
            </w:r>
          </w:p>
        </w:tc>
        <w:tc>
          <w:tcPr>
            <w:tcW w:w="5936" w:type="dxa"/>
            <w:vAlign w:val="center"/>
          </w:tcPr>
          <w:p w14:paraId="2F40FC07">
            <w:pPr>
              <w:autoSpaceDE w:val="0"/>
              <w:autoSpaceDN w:val="0"/>
              <w:rPr>
                <w:rFonts w:ascii="宋体" w:hAnsi="宋体"/>
                <w:color w:val="000000" w:themeColor="text1"/>
                <w:szCs w:val="24"/>
                <w14:textFill>
                  <w14:solidFill>
                    <w14:schemeClr w14:val="tx1"/>
                  </w14:solidFill>
                </w14:textFill>
              </w:rPr>
            </w:pPr>
            <w:r>
              <w:fldChar w:fldCharType="begin"/>
            </w:r>
            <w:r>
              <w:instrText xml:space="preserve"> HYPERLINK \l "_Toc22806210" </w:instrText>
            </w:r>
            <w:r>
              <w:fldChar w:fldCharType="separate"/>
            </w:r>
            <w:r>
              <w:rPr>
                <w:rStyle w:val="41"/>
                <w:rFonts w:hint="eastAsia" w:ascii="宋体" w:hAnsi="宋体"/>
                <w:color w:val="000000" w:themeColor="text1"/>
                <w:szCs w:val="24"/>
                <w14:textFill>
                  <w14:solidFill>
                    <w14:schemeClr w14:val="tx1"/>
                  </w14:solidFill>
                </w14:textFill>
              </w:rPr>
              <w:t>法定代表人授权委托书（如适用）</w:t>
            </w:r>
            <w:r>
              <w:rPr>
                <w:rStyle w:val="41"/>
                <w:rFonts w:hint="eastAsia" w:ascii="宋体" w:hAnsi="宋体"/>
                <w:color w:val="000000" w:themeColor="text1"/>
                <w:szCs w:val="24"/>
                <w14:textFill>
                  <w14:solidFill>
                    <w14:schemeClr w14:val="tx1"/>
                  </w14:solidFill>
                </w14:textFill>
              </w:rPr>
              <w:fldChar w:fldCharType="end"/>
            </w:r>
          </w:p>
        </w:tc>
        <w:tc>
          <w:tcPr>
            <w:tcW w:w="567" w:type="dxa"/>
            <w:vAlign w:val="center"/>
          </w:tcPr>
          <w:p w14:paraId="4ACB6890">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3D3FB5DB">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42569F06">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第（</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）页</w:t>
            </w:r>
          </w:p>
        </w:tc>
      </w:tr>
      <w:tr w14:paraId="7FE2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Align w:val="center"/>
          </w:tcPr>
          <w:p w14:paraId="2FEF9424">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6.</w:t>
            </w:r>
          </w:p>
        </w:tc>
        <w:tc>
          <w:tcPr>
            <w:tcW w:w="5936" w:type="dxa"/>
            <w:vAlign w:val="center"/>
          </w:tcPr>
          <w:p w14:paraId="533C6EC8">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供应商综合概况</w:t>
            </w:r>
          </w:p>
        </w:tc>
        <w:tc>
          <w:tcPr>
            <w:tcW w:w="567" w:type="dxa"/>
            <w:vAlign w:val="center"/>
          </w:tcPr>
          <w:p w14:paraId="13545404">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7C55C23A">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772CD804">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第（</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）页</w:t>
            </w:r>
          </w:p>
        </w:tc>
      </w:tr>
      <w:tr w14:paraId="65B1B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819" w:type="dxa"/>
            <w:vAlign w:val="center"/>
          </w:tcPr>
          <w:p w14:paraId="0DDF9C8D">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7.</w:t>
            </w:r>
          </w:p>
        </w:tc>
        <w:tc>
          <w:tcPr>
            <w:tcW w:w="5936" w:type="dxa"/>
            <w:vAlign w:val="center"/>
          </w:tcPr>
          <w:p w14:paraId="469B3EC7">
            <w:pPr>
              <w:autoSpaceDE w:val="0"/>
              <w:autoSpaceDN w:val="0"/>
              <w:rPr>
                <w:rFonts w:ascii="宋体" w:hAnsi="宋体"/>
                <w:color w:val="000000" w:themeColor="text1"/>
                <w:szCs w:val="24"/>
                <w14:textFill>
                  <w14:solidFill>
                    <w14:schemeClr w14:val="tx1"/>
                  </w14:solidFill>
                </w14:textFill>
              </w:rPr>
            </w:pPr>
            <w:r>
              <w:fldChar w:fldCharType="begin"/>
            </w:r>
            <w:r>
              <w:instrText xml:space="preserve"> HYPERLINK \l "_Toc22806216" </w:instrText>
            </w:r>
            <w:r>
              <w:fldChar w:fldCharType="separate"/>
            </w:r>
            <w:r>
              <w:rPr>
                <w:rStyle w:val="41"/>
                <w:rFonts w:hint="eastAsia" w:ascii="宋体" w:hAnsi="宋体"/>
                <w:color w:val="000000" w:themeColor="text1"/>
                <w:szCs w:val="24"/>
                <w14:textFill>
                  <w14:solidFill>
                    <w14:schemeClr w14:val="tx1"/>
                  </w14:solidFill>
                </w14:textFill>
              </w:rPr>
              <w:t>中小企业、监狱企业及残疾人福利性单位声明（如适用）</w:t>
            </w:r>
            <w:r>
              <w:rPr>
                <w:rStyle w:val="41"/>
                <w:rFonts w:hint="eastAsia" w:ascii="宋体" w:hAnsi="宋体"/>
                <w:color w:val="000000" w:themeColor="text1"/>
                <w:szCs w:val="24"/>
                <w14:textFill>
                  <w14:solidFill>
                    <w14:schemeClr w14:val="tx1"/>
                  </w14:solidFill>
                </w14:textFill>
              </w:rPr>
              <w:fldChar w:fldCharType="end"/>
            </w:r>
          </w:p>
        </w:tc>
        <w:tc>
          <w:tcPr>
            <w:tcW w:w="567" w:type="dxa"/>
            <w:vAlign w:val="center"/>
          </w:tcPr>
          <w:p w14:paraId="166CE2B3">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036E657F">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0C74F519">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第（</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）页</w:t>
            </w:r>
          </w:p>
        </w:tc>
      </w:tr>
      <w:tr w14:paraId="430BA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Align w:val="center"/>
          </w:tcPr>
          <w:p w14:paraId="5DAB9DBB">
            <w:pPr>
              <w:autoSpaceDE w:val="0"/>
              <w:autoSpaceDN w:val="0"/>
              <w:jc w:val="righ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7.1.</w:t>
            </w:r>
          </w:p>
        </w:tc>
        <w:tc>
          <w:tcPr>
            <w:tcW w:w="5936" w:type="dxa"/>
            <w:vAlign w:val="center"/>
          </w:tcPr>
          <w:p w14:paraId="249699F8">
            <w:pPr>
              <w:autoSpaceDE w:val="0"/>
              <w:autoSpaceDN w:val="0"/>
              <w:rPr>
                <w:rFonts w:ascii="宋体" w:hAnsi="宋体"/>
                <w:color w:val="000000" w:themeColor="text1"/>
                <w:szCs w:val="24"/>
                <w14:textFill>
                  <w14:solidFill>
                    <w14:schemeClr w14:val="tx1"/>
                  </w14:solidFill>
                </w14:textFill>
              </w:rPr>
            </w:pPr>
            <w:r>
              <w:fldChar w:fldCharType="begin"/>
            </w:r>
            <w:r>
              <w:instrText xml:space="preserve"> HYPERLINK \l "_Toc22806217" </w:instrText>
            </w:r>
            <w:r>
              <w:fldChar w:fldCharType="separate"/>
            </w:r>
            <w:r>
              <w:rPr>
                <w:rStyle w:val="41"/>
                <w:rFonts w:hint="eastAsia" w:ascii="宋体" w:hAnsi="宋体"/>
                <w:color w:val="000000" w:themeColor="text1"/>
                <w:szCs w:val="24"/>
                <w14:textFill>
                  <w14:solidFill>
                    <w14:schemeClr w14:val="tx1"/>
                  </w14:solidFill>
                </w14:textFill>
              </w:rPr>
              <w:t>中小企业声明</w:t>
            </w:r>
            <w:r>
              <w:rPr>
                <w:rStyle w:val="41"/>
                <w:rFonts w:hint="eastAsia" w:ascii="宋体" w:hAnsi="宋体"/>
                <w:color w:val="000000" w:themeColor="text1"/>
                <w:szCs w:val="24"/>
                <w14:textFill>
                  <w14:solidFill>
                    <w14:schemeClr w14:val="tx1"/>
                  </w14:solidFill>
                </w14:textFill>
              </w:rPr>
              <w:fldChar w:fldCharType="end"/>
            </w:r>
            <w:r>
              <w:rPr>
                <w:rFonts w:hint="eastAsia" w:ascii="宋体" w:hAnsi="宋体"/>
                <w:color w:val="000000" w:themeColor="text1"/>
                <w:szCs w:val="24"/>
                <w14:textFill>
                  <w14:solidFill>
                    <w14:schemeClr w14:val="tx1"/>
                  </w14:solidFill>
                </w14:textFill>
              </w:rPr>
              <w:t>函（服务）（如适用）</w:t>
            </w:r>
          </w:p>
        </w:tc>
        <w:tc>
          <w:tcPr>
            <w:tcW w:w="567" w:type="dxa"/>
            <w:vAlign w:val="center"/>
          </w:tcPr>
          <w:p w14:paraId="66CA1345">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1BB6A3D2">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1609FADD">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第（</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）页</w:t>
            </w:r>
          </w:p>
        </w:tc>
      </w:tr>
      <w:tr w14:paraId="6C614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Align w:val="center"/>
          </w:tcPr>
          <w:p w14:paraId="1BE742D3">
            <w:pPr>
              <w:autoSpaceDE w:val="0"/>
              <w:autoSpaceDN w:val="0"/>
              <w:jc w:val="righ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7.2.</w:t>
            </w:r>
          </w:p>
        </w:tc>
        <w:tc>
          <w:tcPr>
            <w:tcW w:w="5936" w:type="dxa"/>
            <w:vAlign w:val="center"/>
          </w:tcPr>
          <w:p w14:paraId="430DA70E">
            <w:pPr>
              <w:autoSpaceDE w:val="0"/>
              <w:autoSpaceDN w:val="0"/>
              <w:rPr>
                <w:rFonts w:ascii="宋体" w:hAnsi="宋体"/>
                <w:color w:val="000000" w:themeColor="text1"/>
                <w:szCs w:val="24"/>
                <w14:textFill>
                  <w14:solidFill>
                    <w14:schemeClr w14:val="tx1"/>
                  </w14:solidFill>
                </w14:textFill>
              </w:rPr>
            </w:pPr>
            <w:r>
              <w:fldChar w:fldCharType="begin"/>
            </w:r>
            <w:r>
              <w:instrText xml:space="preserve"> HYPERLINK \l "_Toc22806218" </w:instrText>
            </w:r>
            <w:r>
              <w:fldChar w:fldCharType="separate"/>
            </w:r>
            <w:r>
              <w:rPr>
                <w:rStyle w:val="41"/>
                <w:rFonts w:hint="eastAsia" w:ascii="宋体" w:hAnsi="宋体"/>
                <w:color w:val="000000" w:themeColor="text1"/>
                <w:szCs w:val="24"/>
                <w14:textFill>
                  <w14:solidFill>
                    <w14:schemeClr w14:val="tx1"/>
                  </w14:solidFill>
                </w14:textFill>
              </w:rPr>
              <w:t>监狱企业证明文件</w:t>
            </w:r>
            <w:r>
              <w:rPr>
                <w:rStyle w:val="41"/>
                <w:rFonts w:hint="eastAsia" w:ascii="宋体" w:hAnsi="宋体"/>
                <w:color w:val="000000" w:themeColor="text1"/>
                <w:szCs w:val="24"/>
                <w14:textFill>
                  <w14:solidFill>
                    <w14:schemeClr w14:val="tx1"/>
                  </w14:solidFill>
                </w14:textFill>
              </w:rPr>
              <w:fldChar w:fldCharType="end"/>
            </w:r>
            <w:r>
              <w:rPr>
                <w:rFonts w:hint="eastAsia" w:ascii="宋体" w:hAnsi="宋体"/>
                <w:color w:val="000000" w:themeColor="text1"/>
                <w:szCs w:val="24"/>
                <w14:textFill>
                  <w14:solidFill>
                    <w14:schemeClr w14:val="tx1"/>
                  </w14:solidFill>
                </w14:textFill>
              </w:rPr>
              <w:t>（如适用）</w:t>
            </w:r>
          </w:p>
        </w:tc>
        <w:tc>
          <w:tcPr>
            <w:tcW w:w="567" w:type="dxa"/>
            <w:vAlign w:val="center"/>
          </w:tcPr>
          <w:p w14:paraId="60D70BB2">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63FA9175">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10E97D69">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第（</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）页</w:t>
            </w:r>
          </w:p>
        </w:tc>
      </w:tr>
      <w:tr w14:paraId="3A535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Align w:val="center"/>
          </w:tcPr>
          <w:p w14:paraId="585A8653">
            <w:pPr>
              <w:autoSpaceDE w:val="0"/>
              <w:autoSpaceDN w:val="0"/>
              <w:jc w:val="righ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7.3.</w:t>
            </w:r>
          </w:p>
        </w:tc>
        <w:tc>
          <w:tcPr>
            <w:tcW w:w="5936" w:type="dxa"/>
            <w:vAlign w:val="center"/>
          </w:tcPr>
          <w:p w14:paraId="0900CF5B">
            <w:pPr>
              <w:autoSpaceDE w:val="0"/>
              <w:autoSpaceDN w:val="0"/>
              <w:rPr>
                <w:rFonts w:ascii="宋体" w:hAnsi="宋体"/>
                <w:color w:val="000000" w:themeColor="text1"/>
                <w:szCs w:val="24"/>
                <w14:textFill>
                  <w14:solidFill>
                    <w14:schemeClr w14:val="tx1"/>
                  </w14:solidFill>
                </w14:textFill>
              </w:rPr>
            </w:pPr>
            <w:r>
              <w:fldChar w:fldCharType="begin"/>
            </w:r>
            <w:r>
              <w:instrText xml:space="preserve"> HYPERLINK \l "_Toc22806219" </w:instrText>
            </w:r>
            <w:r>
              <w:fldChar w:fldCharType="separate"/>
            </w:r>
            <w:r>
              <w:rPr>
                <w:rStyle w:val="41"/>
                <w:rFonts w:hint="eastAsia" w:ascii="宋体" w:hAnsi="宋体"/>
                <w:color w:val="000000" w:themeColor="text1"/>
                <w:szCs w:val="24"/>
                <w14:textFill>
                  <w14:solidFill>
                    <w14:schemeClr w14:val="tx1"/>
                  </w14:solidFill>
                </w14:textFill>
              </w:rPr>
              <w:t>残疾人福利性单位声明</w:t>
            </w:r>
            <w:r>
              <w:rPr>
                <w:rStyle w:val="41"/>
                <w:rFonts w:hint="eastAsia" w:ascii="宋体" w:hAnsi="宋体"/>
                <w:color w:val="000000" w:themeColor="text1"/>
                <w:szCs w:val="24"/>
                <w14:textFill>
                  <w14:solidFill>
                    <w14:schemeClr w14:val="tx1"/>
                  </w14:solidFill>
                </w14:textFill>
              </w:rPr>
              <w:fldChar w:fldCharType="end"/>
            </w:r>
            <w:r>
              <w:rPr>
                <w:rFonts w:hint="eastAsia" w:ascii="宋体" w:hAnsi="宋体"/>
                <w:color w:val="000000" w:themeColor="text1"/>
                <w:szCs w:val="24"/>
                <w14:textFill>
                  <w14:solidFill>
                    <w14:schemeClr w14:val="tx1"/>
                  </w14:solidFill>
                </w14:textFill>
              </w:rPr>
              <w:t>函（如适用）</w:t>
            </w:r>
          </w:p>
        </w:tc>
        <w:tc>
          <w:tcPr>
            <w:tcW w:w="567" w:type="dxa"/>
            <w:vAlign w:val="center"/>
          </w:tcPr>
          <w:p w14:paraId="58BAA5AD">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60770E99">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5B9CB942">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第（</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）页</w:t>
            </w:r>
          </w:p>
        </w:tc>
      </w:tr>
      <w:tr w14:paraId="2825D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Align w:val="center"/>
          </w:tcPr>
          <w:p w14:paraId="7AD5EE5F">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8.</w:t>
            </w:r>
          </w:p>
        </w:tc>
        <w:tc>
          <w:tcPr>
            <w:tcW w:w="5936" w:type="dxa"/>
            <w:vAlign w:val="center"/>
          </w:tcPr>
          <w:p w14:paraId="5C6488D8">
            <w:pPr>
              <w:autoSpaceDE w:val="0"/>
              <w:autoSpaceDN w:val="0"/>
              <w:rPr>
                <w:rFonts w:ascii="宋体" w:hAnsi="宋体"/>
                <w:color w:val="000000" w:themeColor="text1"/>
                <w:szCs w:val="24"/>
                <w14:textFill>
                  <w14:solidFill>
                    <w14:schemeClr w14:val="tx1"/>
                  </w14:solidFill>
                </w14:textFill>
              </w:rPr>
            </w:pPr>
            <w:r>
              <w:fldChar w:fldCharType="begin"/>
            </w:r>
            <w:r>
              <w:instrText xml:space="preserve"> HYPERLINK \l "_Toc22806220" </w:instrText>
            </w:r>
            <w:r>
              <w:fldChar w:fldCharType="separate"/>
            </w:r>
            <w:r>
              <w:rPr>
                <w:rStyle w:val="41"/>
                <w:rFonts w:hint="eastAsia" w:ascii="宋体" w:hAnsi="宋体"/>
                <w:color w:val="000000" w:themeColor="text1"/>
                <w:szCs w:val="24"/>
                <w14:textFill>
                  <w14:solidFill>
                    <w14:schemeClr w14:val="tx1"/>
                  </w14:solidFill>
                </w14:textFill>
              </w:rPr>
              <w:t>采购代理服务费支付承诺书</w:t>
            </w:r>
            <w:r>
              <w:rPr>
                <w:rStyle w:val="41"/>
                <w:rFonts w:hint="eastAsia" w:ascii="宋体" w:hAnsi="宋体"/>
                <w:color w:val="000000" w:themeColor="text1"/>
                <w:szCs w:val="24"/>
                <w14:textFill>
                  <w14:solidFill>
                    <w14:schemeClr w14:val="tx1"/>
                  </w14:solidFill>
                </w14:textFill>
              </w:rPr>
              <w:fldChar w:fldCharType="end"/>
            </w:r>
          </w:p>
        </w:tc>
        <w:tc>
          <w:tcPr>
            <w:tcW w:w="567" w:type="dxa"/>
            <w:vAlign w:val="center"/>
          </w:tcPr>
          <w:p w14:paraId="434B5AF4">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7BE92107">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0672C7C4">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第（</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）页</w:t>
            </w:r>
          </w:p>
        </w:tc>
      </w:tr>
      <w:tr w14:paraId="17F3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Align w:val="center"/>
          </w:tcPr>
          <w:p w14:paraId="085FA26C">
            <w:pPr>
              <w:autoSpaceDE w:val="0"/>
              <w:autoSpaceDN w:val="0"/>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五</w:t>
            </w:r>
          </w:p>
        </w:tc>
        <w:tc>
          <w:tcPr>
            <w:tcW w:w="5936" w:type="dxa"/>
            <w:vAlign w:val="center"/>
          </w:tcPr>
          <w:p w14:paraId="5485E6C8">
            <w:pPr>
              <w:autoSpaceDE w:val="0"/>
              <w:autoSpaceDN w:val="0"/>
              <w:rPr>
                <w:rFonts w:ascii="宋体" w:hAnsi="宋体"/>
                <w:b/>
                <w:color w:val="000000" w:themeColor="text1"/>
                <w:szCs w:val="24"/>
                <w14:textFill>
                  <w14:solidFill>
                    <w14:schemeClr w14:val="tx1"/>
                  </w14:solidFill>
                </w14:textFill>
              </w:rPr>
            </w:pPr>
            <w:r>
              <w:fldChar w:fldCharType="begin"/>
            </w:r>
            <w:r>
              <w:instrText xml:space="preserve"> HYPERLINK \l "_Toc22806221" </w:instrText>
            </w:r>
            <w:r>
              <w:fldChar w:fldCharType="separate"/>
            </w:r>
            <w:r>
              <w:rPr>
                <w:rStyle w:val="41"/>
                <w:rFonts w:hint="eastAsia" w:ascii="宋体" w:hAnsi="宋体"/>
                <w:b/>
                <w:color w:val="000000" w:themeColor="text1"/>
                <w:szCs w:val="24"/>
                <w14:textFill>
                  <w14:solidFill>
                    <w14:schemeClr w14:val="tx1"/>
                  </w14:solidFill>
                </w14:textFill>
              </w:rPr>
              <w:t>技术/服务文件</w:t>
            </w:r>
            <w:r>
              <w:rPr>
                <w:rStyle w:val="41"/>
                <w:rFonts w:hint="eastAsia" w:ascii="宋体" w:hAnsi="宋体"/>
                <w:b/>
                <w:color w:val="000000" w:themeColor="text1"/>
                <w:szCs w:val="24"/>
                <w14:textFill>
                  <w14:solidFill>
                    <w14:schemeClr w14:val="tx1"/>
                  </w14:solidFill>
                </w14:textFill>
              </w:rPr>
              <w:fldChar w:fldCharType="end"/>
            </w:r>
          </w:p>
        </w:tc>
        <w:tc>
          <w:tcPr>
            <w:tcW w:w="567" w:type="dxa"/>
            <w:vAlign w:val="center"/>
          </w:tcPr>
          <w:p w14:paraId="06F1A127">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161AF21F">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4B3E9FE2">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w:t>
            </w:r>
          </w:p>
        </w:tc>
      </w:tr>
      <w:tr w14:paraId="3D657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Align w:val="center"/>
          </w:tcPr>
          <w:p w14:paraId="13175096">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9.</w:t>
            </w:r>
          </w:p>
        </w:tc>
        <w:tc>
          <w:tcPr>
            <w:tcW w:w="5936" w:type="dxa"/>
            <w:vAlign w:val="center"/>
          </w:tcPr>
          <w:p w14:paraId="2F76D560">
            <w:pPr>
              <w:autoSpaceDE w:val="0"/>
              <w:autoSpaceDN w:val="0"/>
              <w:rPr>
                <w:rFonts w:ascii="宋体" w:hAnsi="宋体"/>
                <w:color w:val="000000" w:themeColor="text1"/>
                <w:szCs w:val="24"/>
                <w14:textFill>
                  <w14:solidFill>
                    <w14:schemeClr w14:val="tx1"/>
                  </w14:solidFill>
                </w14:textFill>
              </w:rPr>
            </w:pPr>
            <w:r>
              <w:fldChar w:fldCharType="begin"/>
            </w:r>
            <w:r>
              <w:instrText xml:space="preserve"> HYPERLINK \l "_Toc22806222" </w:instrText>
            </w:r>
            <w:r>
              <w:fldChar w:fldCharType="separate"/>
            </w:r>
            <w:r>
              <w:rPr>
                <w:rStyle w:val="41"/>
                <w:rFonts w:hint="eastAsia" w:ascii="宋体" w:hAnsi="宋体"/>
                <w:color w:val="000000" w:themeColor="text1"/>
                <w:szCs w:val="24"/>
                <w14:textFill>
                  <w14:solidFill>
                    <w14:schemeClr w14:val="tx1"/>
                  </w14:solidFill>
                </w14:textFill>
              </w:rPr>
              <w:t>技术/服务条款响应表</w:t>
            </w:r>
            <w:r>
              <w:rPr>
                <w:rStyle w:val="41"/>
                <w:rFonts w:hint="eastAsia" w:ascii="宋体" w:hAnsi="宋体"/>
                <w:color w:val="000000" w:themeColor="text1"/>
                <w:szCs w:val="24"/>
                <w14:textFill>
                  <w14:solidFill>
                    <w14:schemeClr w14:val="tx1"/>
                  </w14:solidFill>
                </w14:textFill>
              </w:rPr>
              <w:fldChar w:fldCharType="end"/>
            </w:r>
          </w:p>
        </w:tc>
        <w:tc>
          <w:tcPr>
            <w:tcW w:w="567" w:type="dxa"/>
            <w:vAlign w:val="center"/>
          </w:tcPr>
          <w:p w14:paraId="6E76D37A">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4F54375B">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01B36CEC">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第（</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）页</w:t>
            </w:r>
          </w:p>
        </w:tc>
      </w:tr>
      <w:tr w14:paraId="39357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Align w:val="center"/>
          </w:tcPr>
          <w:p w14:paraId="74595ACD">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10.</w:t>
            </w:r>
          </w:p>
        </w:tc>
        <w:tc>
          <w:tcPr>
            <w:tcW w:w="5936" w:type="dxa"/>
            <w:vAlign w:val="center"/>
          </w:tcPr>
          <w:p w14:paraId="546455E1">
            <w:pPr>
              <w:autoSpaceDE w:val="0"/>
              <w:autoSpaceDN w:val="0"/>
              <w:rPr>
                <w:rFonts w:ascii="宋体" w:hAnsi="宋体"/>
                <w:color w:val="000000" w:themeColor="text1"/>
                <w:szCs w:val="24"/>
                <w14:textFill>
                  <w14:solidFill>
                    <w14:schemeClr w14:val="tx1"/>
                  </w14:solidFill>
                </w14:textFill>
              </w:rPr>
            </w:pPr>
            <w:r>
              <w:fldChar w:fldCharType="begin"/>
            </w:r>
            <w:r>
              <w:instrText xml:space="preserve"> HYPERLINK \l "_Toc22806223" </w:instrText>
            </w:r>
            <w:r>
              <w:fldChar w:fldCharType="separate"/>
            </w:r>
            <w:r>
              <w:rPr>
                <w:rFonts w:ascii="宋体" w:hAnsi="宋体"/>
                <w:i/>
                <w:iCs/>
                <w:color w:val="000000" w:themeColor="text1"/>
                <w:szCs w:val="24"/>
                <w14:textFill>
                  <w14:solidFill>
                    <w14:schemeClr w14:val="tx1"/>
                  </w14:solidFill>
                </w14:textFill>
              </w:rPr>
              <w:tab/>
            </w:r>
            <w:r>
              <w:rPr>
                <w:rStyle w:val="41"/>
                <w:rFonts w:hint="eastAsia" w:ascii="宋体" w:hAnsi="宋体"/>
                <w:color w:val="000000" w:themeColor="text1"/>
                <w:szCs w:val="24"/>
                <w14:textFill>
                  <w14:solidFill>
                    <w14:schemeClr w14:val="tx1"/>
                  </w14:solidFill>
                </w14:textFill>
              </w:rPr>
              <w:t>技术/服务方案</w:t>
            </w:r>
            <w:r>
              <w:rPr>
                <w:rStyle w:val="41"/>
                <w:rFonts w:hint="eastAsia" w:ascii="宋体" w:hAnsi="宋体"/>
                <w:color w:val="000000" w:themeColor="text1"/>
                <w:szCs w:val="24"/>
                <w14:textFill>
                  <w14:solidFill>
                    <w14:schemeClr w14:val="tx1"/>
                  </w14:solidFill>
                </w14:textFill>
              </w:rPr>
              <w:fldChar w:fldCharType="end"/>
            </w:r>
          </w:p>
        </w:tc>
        <w:tc>
          <w:tcPr>
            <w:tcW w:w="567" w:type="dxa"/>
            <w:vAlign w:val="center"/>
          </w:tcPr>
          <w:p w14:paraId="6E9F95CB">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762AD149">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3CDB3E98">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w:t>
            </w:r>
          </w:p>
        </w:tc>
      </w:tr>
      <w:tr w14:paraId="2CDC6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Align w:val="center"/>
          </w:tcPr>
          <w:p w14:paraId="5FDA0FD0">
            <w:pPr>
              <w:autoSpaceDE w:val="0"/>
              <w:autoSpaceDN w:val="0"/>
              <w:jc w:val="righ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10.1.</w:t>
            </w:r>
          </w:p>
        </w:tc>
        <w:tc>
          <w:tcPr>
            <w:tcW w:w="5936" w:type="dxa"/>
            <w:vAlign w:val="center"/>
          </w:tcPr>
          <w:p w14:paraId="6E4BE704">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技术/服务方案</w:t>
            </w:r>
          </w:p>
        </w:tc>
        <w:tc>
          <w:tcPr>
            <w:tcW w:w="567" w:type="dxa"/>
            <w:vAlign w:val="center"/>
          </w:tcPr>
          <w:p w14:paraId="56283879">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7DA7A975">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4CDDD454">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第（</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）页</w:t>
            </w:r>
          </w:p>
        </w:tc>
      </w:tr>
      <w:tr w14:paraId="58E26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Align w:val="center"/>
          </w:tcPr>
          <w:p w14:paraId="6955E52B">
            <w:pPr>
              <w:autoSpaceDE w:val="0"/>
              <w:autoSpaceDN w:val="0"/>
              <w:jc w:val="righ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10.2.</w:t>
            </w:r>
          </w:p>
        </w:tc>
        <w:tc>
          <w:tcPr>
            <w:tcW w:w="5936" w:type="dxa"/>
            <w:vAlign w:val="center"/>
          </w:tcPr>
          <w:p w14:paraId="745B71DB">
            <w:pPr>
              <w:autoSpaceDE w:val="0"/>
              <w:autoSpaceDN w:val="0"/>
              <w:rPr>
                <w:rFonts w:ascii="宋体" w:hAnsi="宋体"/>
                <w:color w:val="000000" w:themeColor="text1"/>
                <w:szCs w:val="24"/>
                <w14:textFill>
                  <w14:solidFill>
                    <w14:schemeClr w14:val="tx1"/>
                  </w14:solidFill>
                </w14:textFill>
              </w:rPr>
            </w:pPr>
            <w:r>
              <w:fldChar w:fldCharType="begin"/>
            </w:r>
            <w:r>
              <w:instrText xml:space="preserve"> HYPERLINK \l "_Toc22806225" </w:instrText>
            </w:r>
            <w:r>
              <w:fldChar w:fldCharType="separate"/>
            </w:r>
            <w:r>
              <w:rPr>
                <w:rFonts w:ascii="宋体" w:hAnsi="宋体"/>
                <w:color w:val="000000" w:themeColor="text1"/>
                <w:szCs w:val="24"/>
                <w14:textFill>
                  <w14:solidFill>
                    <w14:schemeClr w14:val="tx1"/>
                  </w14:solidFill>
                </w14:textFill>
              </w:rPr>
              <w:tab/>
            </w:r>
            <w:r>
              <w:rPr>
                <w:rFonts w:hint="eastAsia" w:ascii="宋体" w:hAnsi="宋体"/>
                <w:color w:val="000000" w:themeColor="text1"/>
                <w:szCs w:val="24"/>
                <w14:textFill>
                  <w14:solidFill>
                    <w14:schemeClr w14:val="tx1"/>
                  </w14:solidFill>
                </w14:textFill>
              </w:rPr>
              <w:t>（如有）</w:t>
            </w:r>
            <w:r>
              <w:rPr>
                <w:rFonts w:hint="eastAsia" w:ascii="宋体" w:hAnsi="宋体"/>
                <w:color w:val="000000" w:themeColor="text1"/>
                <w:szCs w:val="24"/>
                <w14:textFill>
                  <w14:solidFill>
                    <w14:schemeClr w14:val="tx1"/>
                  </w14:solidFill>
                </w14:textFill>
              </w:rPr>
              <w:fldChar w:fldCharType="end"/>
            </w:r>
          </w:p>
        </w:tc>
        <w:tc>
          <w:tcPr>
            <w:tcW w:w="567" w:type="dxa"/>
            <w:vAlign w:val="center"/>
          </w:tcPr>
          <w:p w14:paraId="4181DEC1">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7E423414">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7163C207">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第（</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）页</w:t>
            </w:r>
          </w:p>
        </w:tc>
      </w:tr>
      <w:tr w14:paraId="77A6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Align w:val="center"/>
          </w:tcPr>
          <w:p w14:paraId="661B4159">
            <w:pPr>
              <w:autoSpaceDE w:val="0"/>
              <w:autoSpaceDN w:val="0"/>
              <w:jc w:val="righ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10.3.</w:t>
            </w:r>
          </w:p>
        </w:tc>
        <w:tc>
          <w:tcPr>
            <w:tcW w:w="5936" w:type="dxa"/>
            <w:vAlign w:val="center"/>
          </w:tcPr>
          <w:p w14:paraId="5CB62649">
            <w:pPr>
              <w:autoSpaceDE w:val="0"/>
              <w:autoSpaceDN w:val="0"/>
              <w:rPr>
                <w:rFonts w:ascii="宋体" w:hAnsi="宋体"/>
                <w:color w:val="000000" w:themeColor="text1"/>
                <w:szCs w:val="24"/>
                <w14:textFill>
                  <w14:solidFill>
                    <w14:schemeClr w14:val="tx1"/>
                  </w14:solidFill>
                </w14:textFill>
              </w:rPr>
            </w:pPr>
            <w:r>
              <w:fldChar w:fldCharType="begin"/>
            </w:r>
            <w:r>
              <w:instrText xml:space="preserve"> HYPERLINK \l "_Toc22806227" </w:instrText>
            </w:r>
            <w:r>
              <w:fldChar w:fldCharType="separate"/>
            </w:r>
            <w:r>
              <w:rPr>
                <w:rStyle w:val="41"/>
                <w:rFonts w:hint="eastAsia" w:ascii="宋体" w:hAnsi="宋体"/>
                <w:color w:val="000000" w:themeColor="text1"/>
                <w:szCs w:val="24"/>
                <w14:textFill>
                  <w14:solidFill>
                    <w14:schemeClr w14:val="tx1"/>
                  </w14:solidFill>
                </w14:textFill>
              </w:rPr>
              <w:t>拟派人员情况</w:t>
            </w:r>
            <w:r>
              <w:rPr>
                <w:rStyle w:val="41"/>
                <w:rFonts w:hint="eastAsia" w:ascii="宋体" w:hAnsi="宋体"/>
                <w:color w:val="000000" w:themeColor="text1"/>
                <w:szCs w:val="24"/>
                <w14:textFill>
                  <w14:solidFill>
                    <w14:schemeClr w14:val="tx1"/>
                  </w14:solidFill>
                </w14:textFill>
              </w:rPr>
              <w:fldChar w:fldCharType="end"/>
            </w:r>
          </w:p>
        </w:tc>
        <w:tc>
          <w:tcPr>
            <w:tcW w:w="567" w:type="dxa"/>
            <w:vAlign w:val="center"/>
          </w:tcPr>
          <w:p w14:paraId="13ACCF26">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00116695">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153E6F48">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第（</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）页</w:t>
            </w:r>
          </w:p>
        </w:tc>
      </w:tr>
      <w:tr w14:paraId="05B24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Align w:val="center"/>
          </w:tcPr>
          <w:p w14:paraId="08A291A2">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11.</w:t>
            </w:r>
          </w:p>
        </w:tc>
        <w:tc>
          <w:tcPr>
            <w:tcW w:w="5936" w:type="dxa"/>
            <w:vAlign w:val="center"/>
          </w:tcPr>
          <w:p w14:paraId="15480474">
            <w:pPr>
              <w:autoSpaceDE w:val="0"/>
              <w:autoSpaceDN w:val="0"/>
              <w:rPr>
                <w:rFonts w:ascii="宋体" w:hAnsi="宋体"/>
                <w:color w:val="000000" w:themeColor="text1"/>
                <w:szCs w:val="24"/>
                <w14:textFill>
                  <w14:solidFill>
                    <w14:schemeClr w14:val="tx1"/>
                  </w14:solidFill>
                </w14:textFill>
              </w:rPr>
            </w:pPr>
            <w:r>
              <w:fldChar w:fldCharType="begin"/>
            </w:r>
            <w:r>
              <w:instrText xml:space="preserve"> HYPERLINK \l "_Toc22806230" </w:instrText>
            </w:r>
            <w:r>
              <w:fldChar w:fldCharType="separate"/>
            </w:r>
            <w:r>
              <w:rPr>
                <w:rStyle w:val="41"/>
                <w:rFonts w:hint="eastAsia" w:ascii="宋体" w:hAnsi="宋体"/>
                <w:color w:val="000000" w:themeColor="text1"/>
                <w:szCs w:val="24"/>
                <w14:textFill>
                  <w14:solidFill>
                    <w14:schemeClr w14:val="tx1"/>
                  </w14:solidFill>
                </w14:textFill>
              </w:rPr>
              <w:t>投标人认为有必要说明或提供的其他技术/服务文件（如有）</w:t>
            </w:r>
            <w:r>
              <w:rPr>
                <w:rStyle w:val="41"/>
                <w:rFonts w:hint="eastAsia" w:ascii="宋体" w:hAnsi="宋体"/>
                <w:color w:val="000000" w:themeColor="text1"/>
                <w:szCs w:val="24"/>
                <w14:textFill>
                  <w14:solidFill>
                    <w14:schemeClr w14:val="tx1"/>
                  </w14:solidFill>
                </w14:textFill>
              </w:rPr>
              <w:fldChar w:fldCharType="end"/>
            </w:r>
          </w:p>
        </w:tc>
        <w:tc>
          <w:tcPr>
            <w:tcW w:w="567" w:type="dxa"/>
            <w:vAlign w:val="center"/>
          </w:tcPr>
          <w:p w14:paraId="3BE0E8C0">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6B7D5AD3">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0D258C4A">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第（</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）页</w:t>
            </w:r>
          </w:p>
        </w:tc>
      </w:tr>
      <w:tr w14:paraId="5536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Align w:val="center"/>
          </w:tcPr>
          <w:p w14:paraId="3ECA3F7D">
            <w:pPr>
              <w:autoSpaceDE w:val="0"/>
              <w:autoSpaceDN w:val="0"/>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六、</w:t>
            </w:r>
          </w:p>
        </w:tc>
        <w:tc>
          <w:tcPr>
            <w:tcW w:w="5936" w:type="dxa"/>
            <w:vAlign w:val="center"/>
          </w:tcPr>
          <w:p w14:paraId="207F05A4">
            <w:pPr>
              <w:autoSpaceDE w:val="0"/>
              <w:autoSpaceDN w:val="0"/>
              <w:rPr>
                <w:rFonts w:ascii="宋体" w:hAnsi="宋体"/>
                <w:b/>
                <w:color w:val="000000" w:themeColor="text1"/>
                <w:szCs w:val="24"/>
                <w14:textFill>
                  <w14:solidFill>
                    <w14:schemeClr w14:val="tx1"/>
                  </w14:solidFill>
                </w14:textFill>
              </w:rPr>
            </w:pPr>
            <w:r>
              <w:fldChar w:fldCharType="begin"/>
            </w:r>
            <w:r>
              <w:instrText xml:space="preserve"> HYPERLINK \l "_Toc22806231" </w:instrText>
            </w:r>
            <w:r>
              <w:fldChar w:fldCharType="separate"/>
            </w:r>
            <w:r>
              <w:rPr>
                <w:rFonts w:ascii="宋体" w:hAnsi="宋体"/>
                <w:b/>
                <w:smallCaps/>
                <w:color w:val="000000" w:themeColor="text1"/>
                <w:szCs w:val="24"/>
                <w14:textFill>
                  <w14:solidFill>
                    <w14:schemeClr w14:val="tx1"/>
                  </w14:solidFill>
                </w14:textFill>
              </w:rPr>
              <w:tab/>
            </w:r>
            <w:r>
              <w:rPr>
                <w:rStyle w:val="41"/>
                <w:rFonts w:hint="eastAsia" w:ascii="宋体" w:hAnsi="宋体"/>
                <w:b/>
                <w:color w:val="000000" w:themeColor="text1"/>
                <w:szCs w:val="24"/>
                <w14:textFill>
                  <w14:solidFill>
                    <w14:schemeClr w14:val="tx1"/>
                  </w14:solidFill>
                </w14:textFill>
              </w:rPr>
              <w:t>商务文件</w:t>
            </w:r>
            <w:r>
              <w:rPr>
                <w:rStyle w:val="41"/>
                <w:rFonts w:hint="eastAsia" w:ascii="宋体" w:hAnsi="宋体"/>
                <w:b/>
                <w:color w:val="000000" w:themeColor="text1"/>
                <w:szCs w:val="24"/>
                <w14:textFill>
                  <w14:solidFill>
                    <w14:schemeClr w14:val="tx1"/>
                  </w14:solidFill>
                </w14:textFill>
              </w:rPr>
              <w:fldChar w:fldCharType="end"/>
            </w:r>
          </w:p>
        </w:tc>
        <w:tc>
          <w:tcPr>
            <w:tcW w:w="567" w:type="dxa"/>
            <w:vAlign w:val="center"/>
          </w:tcPr>
          <w:p w14:paraId="12FCB0D5">
            <w:pPr>
              <w:autoSpaceDE w:val="0"/>
              <w:autoSpaceDN w:val="0"/>
              <w:rPr>
                <w:rFonts w:ascii="宋体" w:hAnsi="宋体"/>
                <w:b/>
                <w:color w:val="000000" w:themeColor="text1"/>
                <w:szCs w:val="24"/>
                <w14:textFill>
                  <w14:solidFill>
                    <w14:schemeClr w14:val="tx1"/>
                  </w14:solidFill>
                </w14:textFill>
              </w:rPr>
            </w:pPr>
          </w:p>
        </w:tc>
        <w:tc>
          <w:tcPr>
            <w:tcW w:w="615" w:type="dxa"/>
            <w:vAlign w:val="center"/>
          </w:tcPr>
          <w:p w14:paraId="7EE395C2">
            <w:pPr>
              <w:autoSpaceDE w:val="0"/>
              <w:autoSpaceDN w:val="0"/>
              <w:rPr>
                <w:rFonts w:ascii="宋体" w:hAnsi="宋体"/>
                <w:b/>
                <w:color w:val="000000" w:themeColor="text1"/>
                <w:szCs w:val="24"/>
                <w14:textFill>
                  <w14:solidFill>
                    <w14:schemeClr w14:val="tx1"/>
                  </w14:solidFill>
                </w14:textFill>
              </w:rPr>
            </w:pPr>
          </w:p>
        </w:tc>
        <w:tc>
          <w:tcPr>
            <w:tcW w:w="1447" w:type="dxa"/>
            <w:vAlign w:val="center"/>
          </w:tcPr>
          <w:p w14:paraId="73C0A821">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w:t>
            </w:r>
          </w:p>
        </w:tc>
      </w:tr>
      <w:tr w14:paraId="7F2DB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Align w:val="center"/>
          </w:tcPr>
          <w:p w14:paraId="0516C568">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12.</w:t>
            </w:r>
          </w:p>
        </w:tc>
        <w:tc>
          <w:tcPr>
            <w:tcW w:w="5936" w:type="dxa"/>
            <w:vAlign w:val="center"/>
          </w:tcPr>
          <w:p w14:paraId="3FFD8B09">
            <w:pPr>
              <w:autoSpaceDE w:val="0"/>
              <w:autoSpaceDN w:val="0"/>
              <w:rPr>
                <w:rFonts w:ascii="宋体" w:hAnsi="宋体"/>
                <w:color w:val="000000" w:themeColor="text1"/>
                <w:szCs w:val="24"/>
                <w14:textFill>
                  <w14:solidFill>
                    <w14:schemeClr w14:val="tx1"/>
                  </w14:solidFill>
                </w14:textFill>
              </w:rPr>
            </w:pPr>
            <w:r>
              <w:fldChar w:fldCharType="begin"/>
            </w:r>
            <w:r>
              <w:instrText xml:space="preserve"> HYPERLINK \l "_Toc22806232" </w:instrText>
            </w:r>
            <w:r>
              <w:fldChar w:fldCharType="separate"/>
            </w:r>
            <w:r>
              <w:rPr>
                <w:rFonts w:ascii="宋体" w:hAnsi="宋体"/>
                <w:i/>
                <w:iCs/>
                <w:color w:val="000000" w:themeColor="text1"/>
                <w:szCs w:val="24"/>
                <w14:textFill>
                  <w14:solidFill>
                    <w14:schemeClr w14:val="tx1"/>
                  </w14:solidFill>
                </w14:textFill>
              </w:rPr>
              <w:tab/>
            </w:r>
            <w:r>
              <w:rPr>
                <w:rStyle w:val="41"/>
                <w:rFonts w:hint="eastAsia" w:ascii="宋体" w:hAnsi="宋体"/>
                <w:color w:val="000000" w:themeColor="text1"/>
                <w:szCs w:val="24"/>
                <w14:textFill>
                  <w14:solidFill>
                    <w14:schemeClr w14:val="tx1"/>
                  </w14:solidFill>
                </w14:textFill>
              </w:rPr>
              <w:t>商务条款偏离表</w:t>
            </w:r>
            <w:r>
              <w:rPr>
                <w:rStyle w:val="41"/>
                <w:rFonts w:hint="eastAsia" w:ascii="宋体" w:hAnsi="宋体"/>
                <w:color w:val="000000" w:themeColor="text1"/>
                <w:szCs w:val="24"/>
                <w14:textFill>
                  <w14:solidFill>
                    <w14:schemeClr w14:val="tx1"/>
                  </w14:solidFill>
                </w14:textFill>
              </w:rPr>
              <w:fldChar w:fldCharType="end"/>
            </w:r>
          </w:p>
        </w:tc>
        <w:tc>
          <w:tcPr>
            <w:tcW w:w="567" w:type="dxa"/>
            <w:vAlign w:val="center"/>
          </w:tcPr>
          <w:p w14:paraId="415CA57A">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5BFBD499">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1D14A859">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第（</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）页</w:t>
            </w:r>
          </w:p>
        </w:tc>
      </w:tr>
      <w:tr w14:paraId="2638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Align w:val="center"/>
          </w:tcPr>
          <w:p w14:paraId="51AD12B9">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13.</w:t>
            </w:r>
          </w:p>
        </w:tc>
        <w:tc>
          <w:tcPr>
            <w:tcW w:w="5936" w:type="dxa"/>
            <w:vAlign w:val="center"/>
          </w:tcPr>
          <w:p w14:paraId="2FEAF6B0">
            <w:pPr>
              <w:autoSpaceDE w:val="0"/>
              <w:autoSpaceDN w:val="0"/>
              <w:rPr>
                <w:rFonts w:ascii="宋体" w:hAnsi="宋体"/>
                <w:color w:val="000000" w:themeColor="text1"/>
                <w:szCs w:val="24"/>
                <w14:textFill>
                  <w14:solidFill>
                    <w14:schemeClr w14:val="tx1"/>
                  </w14:solidFill>
                </w14:textFill>
              </w:rPr>
            </w:pPr>
            <w:r>
              <w:fldChar w:fldCharType="begin"/>
            </w:r>
            <w:r>
              <w:instrText xml:space="preserve"> HYPERLINK \l "_Toc22806233" </w:instrText>
            </w:r>
            <w:r>
              <w:fldChar w:fldCharType="separate"/>
            </w:r>
            <w:r>
              <w:rPr>
                <w:rStyle w:val="41"/>
                <w:rFonts w:hint="eastAsia" w:ascii="宋体" w:hAnsi="宋体"/>
                <w:color w:val="000000" w:themeColor="text1"/>
                <w:szCs w:val="24"/>
                <w14:textFill>
                  <w14:solidFill>
                    <w14:schemeClr w14:val="tx1"/>
                  </w14:solidFill>
                </w14:textFill>
              </w:rPr>
              <w:t>合同条款偏离表</w:t>
            </w:r>
            <w:r>
              <w:rPr>
                <w:rStyle w:val="41"/>
                <w:rFonts w:hint="eastAsia" w:ascii="宋体" w:hAnsi="宋体"/>
                <w:color w:val="000000" w:themeColor="text1"/>
                <w:szCs w:val="24"/>
                <w14:textFill>
                  <w14:solidFill>
                    <w14:schemeClr w14:val="tx1"/>
                  </w14:solidFill>
                </w14:textFill>
              </w:rPr>
              <w:fldChar w:fldCharType="end"/>
            </w:r>
          </w:p>
        </w:tc>
        <w:tc>
          <w:tcPr>
            <w:tcW w:w="567" w:type="dxa"/>
            <w:vAlign w:val="center"/>
          </w:tcPr>
          <w:p w14:paraId="4CB993D0">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72F7EE5A">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16232CF5">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第（</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）页</w:t>
            </w:r>
          </w:p>
        </w:tc>
      </w:tr>
      <w:tr w14:paraId="341B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Align w:val="center"/>
          </w:tcPr>
          <w:p w14:paraId="7C8EEE3A">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14.</w:t>
            </w:r>
          </w:p>
        </w:tc>
        <w:tc>
          <w:tcPr>
            <w:tcW w:w="5936" w:type="dxa"/>
            <w:vAlign w:val="center"/>
          </w:tcPr>
          <w:p w14:paraId="2FF0A211">
            <w:pPr>
              <w:autoSpaceDE w:val="0"/>
              <w:autoSpaceDN w:val="0"/>
              <w:rPr>
                <w:rFonts w:ascii="宋体" w:hAnsi="宋体"/>
                <w:color w:val="000000" w:themeColor="text1"/>
                <w:szCs w:val="24"/>
                <w14:textFill>
                  <w14:solidFill>
                    <w14:schemeClr w14:val="tx1"/>
                  </w14:solidFill>
                </w14:textFill>
              </w:rPr>
            </w:pPr>
            <w:r>
              <w:fldChar w:fldCharType="begin"/>
            </w:r>
            <w:r>
              <w:instrText xml:space="preserve"> HYPERLINK \l "_Toc22806234" </w:instrText>
            </w:r>
            <w:r>
              <w:fldChar w:fldCharType="separate"/>
            </w:r>
            <w:r>
              <w:rPr>
                <w:rStyle w:val="41"/>
                <w:rFonts w:hint="eastAsia" w:ascii="宋体" w:hAnsi="宋体"/>
                <w:color w:val="000000" w:themeColor="text1"/>
                <w:szCs w:val="24"/>
                <w14:textFill>
                  <w14:solidFill>
                    <w14:schemeClr w14:val="tx1"/>
                  </w14:solidFill>
                </w14:textFill>
              </w:rPr>
              <w:t>商务情况</w:t>
            </w:r>
            <w:r>
              <w:rPr>
                <w:rStyle w:val="41"/>
                <w:rFonts w:hint="eastAsia" w:ascii="宋体" w:hAnsi="宋体"/>
                <w:color w:val="000000" w:themeColor="text1"/>
                <w:szCs w:val="24"/>
                <w14:textFill>
                  <w14:solidFill>
                    <w14:schemeClr w14:val="tx1"/>
                  </w14:solidFill>
                </w14:textFill>
              </w:rPr>
              <w:fldChar w:fldCharType="end"/>
            </w:r>
          </w:p>
        </w:tc>
        <w:tc>
          <w:tcPr>
            <w:tcW w:w="567" w:type="dxa"/>
            <w:vAlign w:val="center"/>
          </w:tcPr>
          <w:p w14:paraId="4BE3F787">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3632461F">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0C72B9EA">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w:t>
            </w:r>
          </w:p>
        </w:tc>
      </w:tr>
      <w:tr w14:paraId="4C230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Align w:val="center"/>
          </w:tcPr>
          <w:p w14:paraId="4BC799A4">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14.1.</w:t>
            </w:r>
          </w:p>
        </w:tc>
        <w:tc>
          <w:tcPr>
            <w:tcW w:w="5936" w:type="dxa"/>
            <w:vAlign w:val="center"/>
          </w:tcPr>
          <w:p w14:paraId="7CF355D3">
            <w:pPr>
              <w:autoSpaceDE w:val="0"/>
              <w:autoSpaceDN w:val="0"/>
              <w:rPr>
                <w:rFonts w:ascii="宋体" w:hAnsi="宋体"/>
                <w:color w:val="000000" w:themeColor="text1"/>
                <w:szCs w:val="24"/>
                <w14:textFill>
                  <w14:solidFill>
                    <w14:schemeClr w14:val="tx1"/>
                  </w14:solidFill>
                </w14:textFill>
              </w:rPr>
            </w:pPr>
            <w:r>
              <w:fldChar w:fldCharType="begin"/>
            </w:r>
            <w:r>
              <w:instrText xml:space="preserve"> HYPERLINK \l "_Toc22806235" </w:instrText>
            </w:r>
            <w:r>
              <w:fldChar w:fldCharType="separate"/>
            </w:r>
            <w:r>
              <w:rPr>
                <w:rStyle w:val="41"/>
                <w:rFonts w:hint="eastAsia" w:ascii="宋体" w:hAnsi="宋体"/>
                <w:color w:val="000000" w:themeColor="text1"/>
                <w:szCs w:val="24"/>
                <w14:textFill>
                  <w14:solidFill>
                    <w14:schemeClr w14:val="tx1"/>
                  </w14:solidFill>
                </w14:textFill>
              </w:rPr>
              <w:t>类似项目业绩（如有）</w:t>
            </w:r>
            <w:r>
              <w:rPr>
                <w:rStyle w:val="41"/>
                <w:rFonts w:hint="eastAsia" w:ascii="宋体" w:hAnsi="宋体"/>
                <w:color w:val="000000" w:themeColor="text1"/>
                <w:szCs w:val="24"/>
                <w14:textFill>
                  <w14:solidFill>
                    <w14:schemeClr w14:val="tx1"/>
                  </w14:solidFill>
                </w14:textFill>
              </w:rPr>
              <w:fldChar w:fldCharType="end"/>
            </w:r>
          </w:p>
        </w:tc>
        <w:tc>
          <w:tcPr>
            <w:tcW w:w="567" w:type="dxa"/>
            <w:vAlign w:val="center"/>
          </w:tcPr>
          <w:p w14:paraId="4210910D">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20562424">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239BC5A0">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第（</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）页</w:t>
            </w:r>
          </w:p>
        </w:tc>
      </w:tr>
      <w:tr w14:paraId="0F0DD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Align w:val="center"/>
          </w:tcPr>
          <w:p w14:paraId="67D1FA54">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14.2.</w:t>
            </w:r>
          </w:p>
        </w:tc>
        <w:tc>
          <w:tcPr>
            <w:tcW w:w="5936" w:type="dxa"/>
            <w:vAlign w:val="center"/>
          </w:tcPr>
          <w:p w14:paraId="6F16F47C">
            <w:pPr>
              <w:autoSpaceDE w:val="0"/>
              <w:autoSpaceDN w:val="0"/>
              <w:rPr>
                <w:rFonts w:ascii="宋体" w:hAnsi="宋体"/>
                <w:color w:val="000000" w:themeColor="text1"/>
                <w:szCs w:val="24"/>
                <w14:textFill>
                  <w14:solidFill>
                    <w14:schemeClr w14:val="tx1"/>
                  </w14:solidFill>
                </w14:textFill>
              </w:rPr>
            </w:pPr>
            <w:r>
              <w:fldChar w:fldCharType="begin"/>
            </w:r>
            <w:r>
              <w:instrText xml:space="preserve"> HYPERLINK \l "_Toc22806236" </w:instrText>
            </w:r>
            <w:r>
              <w:fldChar w:fldCharType="separate"/>
            </w:r>
            <w:r>
              <w:rPr>
                <w:rStyle w:val="41"/>
                <w:rFonts w:hint="eastAsia" w:ascii="宋体" w:hAnsi="宋体"/>
                <w:color w:val="000000" w:themeColor="text1"/>
                <w:szCs w:val="24"/>
                <w14:textFill>
                  <w14:solidFill>
                    <w14:schemeClr w14:val="tx1"/>
                  </w14:solidFill>
                </w14:textFill>
              </w:rPr>
              <w:t>获得的荣誉、资信、认证情况（如有）</w:t>
            </w:r>
            <w:r>
              <w:rPr>
                <w:rStyle w:val="41"/>
                <w:rFonts w:hint="eastAsia" w:ascii="宋体" w:hAnsi="宋体"/>
                <w:color w:val="000000" w:themeColor="text1"/>
                <w:szCs w:val="24"/>
                <w14:textFill>
                  <w14:solidFill>
                    <w14:schemeClr w14:val="tx1"/>
                  </w14:solidFill>
                </w14:textFill>
              </w:rPr>
              <w:fldChar w:fldCharType="end"/>
            </w:r>
          </w:p>
        </w:tc>
        <w:tc>
          <w:tcPr>
            <w:tcW w:w="567" w:type="dxa"/>
            <w:vAlign w:val="center"/>
          </w:tcPr>
          <w:p w14:paraId="45F4F252">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5575A3DC">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35B4596F">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第（</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）页</w:t>
            </w:r>
          </w:p>
        </w:tc>
      </w:tr>
      <w:tr w14:paraId="725C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Align w:val="center"/>
          </w:tcPr>
          <w:p w14:paraId="701365B7">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15.</w:t>
            </w:r>
          </w:p>
        </w:tc>
        <w:tc>
          <w:tcPr>
            <w:tcW w:w="5936" w:type="dxa"/>
            <w:vAlign w:val="center"/>
          </w:tcPr>
          <w:p w14:paraId="29221447">
            <w:pPr>
              <w:autoSpaceDE w:val="0"/>
              <w:autoSpaceDN w:val="0"/>
              <w:rPr>
                <w:rFonts w:ascii="宋体" w:hAnsi="宋体"/>
                <w:color w:val="000000" w:themeColor="text1"/>
                <w:szCs w:val="24"/>
                <w14:textFill>
                  <w14:solidFill>
                    <w14:schemeClr w14:val="tx1"/>
                  </w14:solidFill>
                </w14:textFill>
              </w:rPr>
            </w:pPr>
            <w:r>
              <w:fldChar w:fldCharType="begin"/>
            </w:r>
            <w:r>
              <w:instrText xml:space="preserve"> HYPERLINK \l "_Toc22806241" </w:instrText>
            </w:r>
            <w:r>
              <w:fldChar w:fldCharType="separate"/>
            </w:r>
            <w:r>
              <w:rPr>
                <w:rStyle w:val="41"/>
                <w:rFonts w:hint="eastAsia" w:ascii="宋体" w:hAnsi="宋体"/>
                <w:color w:val="000000" w:themeColor="text1"/>
                <w:szCs w:val="24"/>
                <w14:textFill>
                  <w14:solidFill>
                    <w14:schemeClr w14:val="tx1"/>
                  </w14:solidFill>
                </w14:textFill>
              </w:rPr>
              <w:t>投标人认为有必要说明或提供的其他商务文件（如有）</w:t>
            </w:r>
            <w:r>
              <w:rPr>
                <w:rStyle w:val="41"/>
                <w:rFonts w:hint="eastAsia" w:ascii="宋体" w:hAnsi="宋体"/>
                <w:color w:val="000000" w:themeColor="text1"/>
                <w:szCs w:val="24"/>
                <w14:textFill>
                  <w14:solidFill>
                    <w14:schemeClr w14:val="tx1"/>
                  </w14:solidFill>
                </w14:textFill>
              </w:rPr>
              <w:fldChar w:fldCharType="end"/>
            </w:r>
          </w:p>
        </w:tc>
        <w:tc>
          <w:tcPr>
            <w:tcW w:w="567" w:type="dxa"/>
            <w:vAlign w:val="center"/>
          </w:tcPr>
          <w:p w14:paraId="250D854C">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7F03F82C">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19F8A7C8">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第（</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）页</w:t>
            </w:r>
          </w:p>
        </w:tc>
      </w:tr>
      <w:tr w14:paraId="1D798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Align w:val="center"/>
          </w:tcPr>
          <w:p w14:paraId="06711ED6">
            <w:pPr>
              <w:autoSpaceDE w:val="0"/>
              <w:autoSpaceDN w:val="0"/>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七、</w:t>
            </w:r>
          </w:p>
        </w:tc>
        <w:tc>
          <w:tcPr>
            <w:tcW w:w="5936" w:type="dxa"/>
            <w:vAlign w:val="center"/>
          </w:tcPr>
          <w:p w14:paraId="2A5BD2D8">
            <w:pPr>
              <w:autoSpaceDE w:val="0"/>
              <w:autoSpaceDN w:val="0"/>
              <w:rPr>
                <w:rFonts w:ascii="宋体" w:hAnsi="宋体"/>
                <w:b/>
                <w:color w:val="000000" w:themeColor="text1"/>
                <w:szCs w:val="24"/>
                <w14:textFill>
                  <w14:solidFill>
                    <w14:schemeClr w14:val="tx1"/>
                  </w14:solidFill>
                </w14:textFill>
              </w:rPr>
            </w:pPr>
            <w:r>
              <w:fldChar w:fldCharType="begin"/>
            </w:r>
            <w:r>
              <w:instrText xml:space="preserve"> HYPERLINK \l "_Toc22806242" </w:instrText>
            </w:r>
            <w:r>
              <w:fldChar w:fldCharType="separate"/>
            </w:r>
            <w:r>
              <w:rPr>
                <w:rFonts w:ascii="宋体" w:hAnsi="宋体"/>
                <w:b/>
                <w:smallCaps/>
                <w:color w:val="000000" w:themeColor="text1"/>
                <w:szCs w:val="24"/>
                <w14:textFill>
                  <w14:solidFill>
                    <w14:schemeClr w14:val="tx1"/>
                  </w14:solidFill>
                </w14:textFill>
              </w:rPr>
              <w:tab/>
            </w:r>
            <w:r>
              <w:rPr>
                <w:rStyle w:val="41"/>
                <w:rFonts w:hint="eastAsia" w:ascii="宋体" w:hAnsi="宋体"/>
                <w:b/>
                <w:color w:val="000000" w:themeColor="text1"/>
                <w:szCs w:val="24"/>
                <w14:textFill>
                  <w14:solidFill>
                    <w14:schemeClr w14:val="tx1"/>
                  </w14:solidFill>
                </w14:textFill>
              </w:rPr>
              <w:t>价格文件</w:t>
            </w:r>
            <w:r>
              <w:rPr>
                <w:rStyle w:val="41"/>
                <w:rFonts w:hint="eastAsia" w:ascii="宋体" w:hAnsi="宋体"/>
                <w:b/>
                <w:color w:val="000000" w:themeColor="text1"/>
                <w:szCs w:val="24"/>
                <w14:textFill>
                  <w14:solidFill>
                    <w14:schemeClr w14:val="tx1"/>
                  </w14:solidFill>
                </w14:textFill>
              </w:rPr>
              <w:fldChar w:fldCharType="end"/>
            </w:r>
          </w:p>
        </w:tc>
        <w:tc>
          <w:tcPr>
            <w:tcW w:w="567" w:type="dxa"/>
            <w:vAlign w:val="center"/>
          </w:tcPr>
          <w:p w14:paraId="4DCABBE1">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5A7B6EE3">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232C881E">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w:t>
            </w:r>
          </w:p>
        </w:tc>
      </w:tr>
      <w:tr w14:paraId="67BEA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Align w:val="center"/>
          </w:tcPr>
          <w:p w14:paraId="60581C27">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16.</w:t>
            </w:r>
          </w:p>
        </w:tc>
        <w:tc>
          <w:tcPr>
            <w:tcW w:w="5936" w:type="dxa"/>
            <w:vAlign w:val="center"/>
          </w:tcPr>
          <w:p w14:paraId="71B89279">
            <w:pPr>
              <w:autoSpaceDE w:val="0"/>
              <w:autoSpaceDN w:val="0"/>
              <w:rPr>
                <w:rFonts w:ascii="宋体" w:hAnsi="宋体"/>
                <w:color w:val="000000" w:themeColor="text1"/>
                <w:szCs w:val="24"/>
                <w14:textFill>
                  <w14:solidFill>
                    <w14:schemeClr w14:val="tx1"/>
                  </w14:solidFill>
                </w14:textFill>
              </w:rPr>
            </w:pPr>
            <w:r>
              <w:fldChar w:fldCharType="begin"/>
            </w:r>
            <w:r>
              <w:instrText xml:space="preserve"> HYPERLINK \l "_Toc22806243" </w:instrText>
            </w:r>
            <w:r>
              <w:fldChar w:fldCharType="separate"/>
            </w:r>
            <w:r>
              <w:rPr>
                <w:rFonts w:ascii="宋体" w:hAnsi="宋体"/>
                <w:i/>
                <w:iCs/>
                <w:color w:val="000000" w:themeColor="text1"/>
                <w:szCs w:val="24"/>
                <w14:textFill>
                  <w14:solidFill>
                    <w14:schemeClr w14:val="tx1"/>
                  </w14:solidFill>
                </w14:textFill>
              </w:rPr>
              <w:tab/>
            </w:r>
            <w:r>
              <w:rPr>
                <w:rStyle w:val="41"/>
                <w:rFonts w:hint="eastAsia" w:ascii="宋体" w:hAnsi="宋体"/>
                <w:color w:val="000000" w:themeColor="text1"/>
                <w:szCs w:val="24"/>
                <w14:textFill>
                  <w14:solidFill>
                    <w14:schemeClr w14:val="tx1"/>
                  </w14:solidFill>
                </w14:textFill>
              </w:rPr>
              <w:t>开标一览表</w:t>
            </w:r>
            <w:r>
              <w:rPr>
                <w:rStyle w:val="41"/>
                <w:rFonts w:hint="eastAsia" w:ascii="宋体" w:hAnsi="宋体"/>
                <w:color w:val="000000" w:themeColor="text1"/>
                <w:szCs w:val="24"/>
                <w14:textFill>
                  <w14:solidFill>
                    <w14:schemeClr w14:val="tx1"/>
                  </w14:solidFill>
                </w14:textFill>
              </w:rPr>
              <w:fldChar w:fldCharType="end"/>
            </w:r>
          </w:p>
        </w:tc>
        <w:tc>
          <w:tcPr>
            <w:tcW w:w="567" w:type="dxa"/>
            <w:vAlign w:val="center"/>
          </w:tcPr>
          <w:p w14:paraId="7D819E1C">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265A822E">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33CB21FD">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第（</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）页</w:t>
            </w:r>
          </w:p>
        </w:tc>
      </w:tr>
      <w:tr w14:paraId="5F170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Align w:val="center"/>
          </w:tcPr>
          <w:p w14:paraId="7C4011FC">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17.</w:t>
            </w:r>
          </w:p>
        </w:tc>
        <w:tc>
          <w:tcPr>
            <w:tcW w:w="5936" w:type="dxa"/>
            <w:vAlign w:val="center"/>
          </w:tcPr>
          <w:p w14:paraId="2E7ADF52">
            <w:pPr>
              <w:autoSpaceDE w:val="0"/>
              <w:autoSpaceDN w:val="0"/>
              <w:rPr>
                <w:rFonts w:ascii="宋体" w:hAnsi="宋体"/>
                <w:color w:val="000000" w:themeColor="text1"/>
                <w:szCs w:val="24"/>
                <w14:textFill>
                  <w14:solidFill>
                    <w14:schemeClr w14:val="tx1"/>
                  </w14:solidFill>
                </w14:textFill>
              </w:rPr>
            </w:pPr>
            <w:r>
              <w:rPr>
                <w:rFonts w:hint="eastAsia"/>
              </w:rPr>
              <w:t>“《中药饮片目录及现行价格》外的其他品种的供应能力”承诺书</w:t>
            </w:r>
          </w:p>
        </w:tc>
        <w:tc>
          <w:tcPr>
            <w:tcW w:w="567" w:type="dxa"/>
            <w:vAlign w:val="center"/>
          </w:tcPr>
          <w:p w14:paraId="615B4104">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2F5EB4E8">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6BFA3C53">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第（</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）页</w:t>
            </w:r>
          </w:p>
        </w:tc>
      </w:tr>
      <w:tr w14:paraId="3D072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19" w:type="dxa"/>
            <w:vAlign w:val="center"/>
          </w:tcPr>
          <w:p w14:paraId="49C9E27F">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18.</w:t>
            </w:r>
          </w:p>
        </w:tc>
        <w:tc>
          <w:tcPr>
            <w:tcW w:w="5936" w:type="dxa"/>
            <w:vAlign w:val="center"/>
          </w:tcPr>
          <w:p w14:paraId="4ED80D71">
            <w:pPr>
              <w:autoSpaceDE w:val="0"/>
              <w:autoSpaceDN w:val="0"/>
              <w:rPr>
                <w:rFonts w:ascii="宋体" w:hAnsi="宋体"/>
                <w:color w:val="000000" w:themeColor="text1"/>
                <w:szCs w:val="24"/>
                <w14:textFill>
                  <w14:solidFill>
                    <w14:schemeClr w14:val="tx1"/>
                  </w14:solidFill>
                </w14:textFill>
              </w:rPr>
            </w:pPr>
            <w:r>
              <w:fldChar w:fldCharType="begin"/>
            </w:r>
            <w:r>
              <w:instrText xml:space="preserve"> HYPERLINK \l "_Toc22806245" </w:instrText>
            </w:r>
            <w:r>
              <w:fldChar w:fldCharType="separate"/>
            </w:r>
            <w:r>
              <w:rPr>
                <w:rStyle w:val="41"/>
                <w:rFonts w:hint="eastAsia" w:ascii="宋体" w:hAnsi="宋体"/>
                <w:color w:val="000000" w:themeColor="text1"/>
                <w:szCs w:val="24"/>
                <w14:textFill>
                  <w14:solidFill>
                    <w14:schemeClr w14:val="tx1"/>
                  </w14:solidFill>
                </w14:textFill>
              </w:rPr>
              <w:t>政策适用性说明</w:t>
            </w:r>
            <w:r>
              <w:rPr>
                <w:rStyle w:val="41"/>
                <w:rFonts w:hint="eastAsia" w:ascii="宋体" w:hAnsi="宋体"/>
                <w:color w:val="000000" w:themeColor="text1"/>
                <w:szCs w:val="24"/>
                <w14:textFill>
                  <w14:solidFill>
                    <w14:schemeClr w14:val="tx1"/>
                  </w14:solidFill>
                </w14:textFill>
              </w:rPr>
              <w:fldChar w:fldCharType="end"/>
            </w:r>
          </w:p>
        </w:tc>
        <w:tc>
          <w:tcPr>
            <w:tcW w:w="567" w:type="dxa"/>
            <w:vAlign w:val="center"/>
          </w:tcPr>
          <w:p w14:paraId="668C1B13">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7F0F517C">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23680915">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第（</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）页</w:t>
            </w:r>
          </w:p>
        </w:tc>
      </w:tr>
      <w:tr w14:paraId="35CC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Align w:val="center"/>
          </w:tcPr>
          <w:p w14:paraId="00BC1371">
            <w:pPr>
              <w:autoSpaceDE w:val="0"/>
              <w:autoSpaceDN w:val="0"/>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八、</w:t>
            </w:r>
          </w:p>
        </w:tc>
        <w:tc>
          <w:tcPr>
            <w:tcW w:w="5936" w:type="dxa"/>
            <w:vAlign w:val="center"/>
          </w:tcPr>
          <w:p w14:paraId="53AED1F8">
            <w:pPr>
              <w:autoSpaceDE w:val="0"/>
              <w:autoSpaceDN w:val="0"/>
              <w:rPr>
                <w:rFonts w:ascii="宋体" w:hAnsi="宋体"/>
                <w:b/>
                <w:color w:val="000000" w:themeColor="text1"/>
                <w:szCs w:val="24"/>
                <w14:textFill>
                  <w14:solidFill>
                    <w14:schemeClr w14:val="tx1"/>
                  </w14:solidFill>
                </w14:textFill>
              </w:rPr>
            </w:pPr>
            <w:r>
              <w:fldChar w:fldCharType="begin"/>
            </w:r>
            <w:r>
              <w:instrText xml:space="preserve"> HYPERLINK \l "_Toc22806246" </w:instrText>
            </w:r>
            <w:r>
              <w:fldChar w:fldCharType="separate"/>
            </w:r>
            <w:r>
              <w:rPr>
                <w:rFonts w:ascii="宋体" w:hAnsi="宋体"/>
                <w:b/>
                <w:smallCaps/>
                <w:color w:val="000000" w:themeColor="text1"/>
                <w:szCs w:val="24"/>
                <w14:textFill>
                  <w14:solidFill>
                    <w14:schemeClr w14:val="tx1"/>
                  </w14:solidFill>
                </w14:textFill>
              </w:rPr>
              <w:tab/>
            </w:r>
            <w:r>
              <w:rPr>
                <w:rStyle w:val="41"/>
                <w:rFonts w:hint="eastAsia" w:ascii="宋体" w:hAnsi="宋体"/>
                <w:b/>
                <w:color w:val="000000" w:themeColor="text1"/>
                <w:szCs w:val="24"/>
                <w14:textFill>
                  <w14:solidFill>
                    <w14:schemeClr w14:val="tx1"/>
                  </w14:solidFill>
                </w14:textFill>
              </w:rPr>
              <w:t>开标信封</w:t>
            </w:r>
            <w:r>
              <w:rPr>
                <w:rStyle w:val="41"/>
                <w:rFonts w:hint="eastAsia" w:ascii="宋体" w:hAnsi="宋体"/>
                <w:b/>
                <w:color w:val="000000" w:themeColor="text1"/>
                <w:szCs w:val="24"/>
                <w14:textFill>
                  <w14:solidFill>
                    <w14:schemeClr w14:val="tx1"/>
                  </w14:solidFill>
                </w14:textFill>
              </w:rPr>
              <w:fldChar w:fldCharType="end"/>
            </w:r>
          </w:p>
        </w:tc>
        <w:tc>
          <w:tcPr>
            <w:tcW w:w="567" w:type="dxa"/>
            <w:vAlign w:val="center"/>
          </w:tcPr>
          <w:p w14:paraId="01F546F9">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7678835C">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6BCF07A7">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w:t>
            </w:r>
          </w:p>
        </w:tc>
      </w:tr>
      <w:tr w14:paraId="47B4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Align w:val="center"/>
          </w:tcPr>
          <w:p w14:paraId="382F64AC">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19.</w:t>
            </w:r>
          </w:p>
        </w:tc>
        <w:tc>
          <w:tcPr>
            <w:tcW w:w="5936" w:type="dxa"/>
            <w:vAlign w:val="center"/>
          </w:tcPr>
          <w:p w14:paraId="1FFC21D7">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开标信封（独立包装）</w:t>
            </w:r>
          </w:p>
        </w:tc>
        <w:tc>
          <w:tcPr>
            <w:tcW w:w="567" w:type="dxa"/>
            <w:vAlign w:val="center"/>
          </w:tcPr>
          <w:p w14:paraId="4E6CE336">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1DB95E82">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703977B4">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w:t>
            </w:r>
          </w:p>
        </w:tc>
      </w:tr>
      <w:tr w14:paraId="59EE7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Align w:val="center"/>
          </w:tcPr>
          <w:p w14:paraId="463B2625">
            <w:pPr>
              <w:autoSpaceDE w:val="0"/>
              <w:autoSpaceDN w:val="0"/>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九、</w:t>
            </w:r>
          </w:p>
        </w:tc>
        <w:tc>
          <w:tcPr>
            <w:tcW w:w="5936" w:type="dxa"/>
            <w:vAlign w:val="center"/>
          </w:tcPr>
          <w:p w14:paraId="38756A47">
            <w:pPr>
              <w:autoSpaceDE w:val="0"/>
              <w:autoSpaceDN w:val="0"/>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附件（如有）</w:t>
            </w:r>
          </w:p>
        </w:tc>
        <w:tc>
          <w:tcPr>
            <w:tcW w:w="567" w:type="dxa"/>
            <w:vAlign w:val="center"/>
          </w:tcPr>
          <w:p w14:paraId="57CD281C">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1849A5EC">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549D69E3">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w:t>
            </w:r>
          </w:p>
        </w:tc>
      </w:tr>
      <w:tr w14:paraId="584C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Align w:val="center"/>
          </w:tcPr>
          <w:p w14:paraId="7063088A">
            <w:pPr>
              <w:autoSpaceDE w:val="0"/>
              <w:autoSpaceDN w:val="0"/>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2</w:t>
            </w:r>
            <w:r>
              <w:rPr>
                <w:rFonts w:hint="eastAsia" w:ascii="宋体" w:hAnsi="宋体"/>
                <w:color w:val="000000" w:themeColor="text1"/>
                <w:szCs w:val="24"/>
                <w14:textFill>
                  <w14:solidFill>
                    <w14:schemeClr w14:val="tx1"/>
                  </w14:solidFill>
                </w14:textFill>
              </w:rPr>
              <w:t>0</w:t>
            </w:r>
            <w:r>
              <w:rPr>
                <w:rFonts w:ascii="宋体" w:hAnsi="宋体"/>
                <w:color w:val="000000" w:themeColor="text1"/>
                <w:szCs w:val="24"/>
                <w14:textFill>
                  <w14:solidFill>
                    <w14:schemeClr w14:val="tx1"/>
                  </w14:solidFill>
                </w14:textFill>
              </w:rPr>
              <w:t>.</w:t>
            </w:r>
          </w:p>
        </w:tc>
        <w:tc>
          <w:tcPr>
            <w:tcW w:w="5936" w:type="dxa"/>
            <w:vAlign w:val="center"/>
          </w:tcPr>
          <w:p w14:paraId="48A98C48">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投标保证金（如有）</w:t>
            </w:r>
          </w:p>
        </w:tc>
        <w:tc>
          <w:tcPr>
            <w:tcW w:w="567" w:type="dxa"/>
            <w:vAlign w:val="center"/>
          </w:tcPr>
          <w:p w14:paraId="2B8D1B44">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3F05BA65">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13E6D90D">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w:t>
            </w:r>
          </w:p>
        </w:tc>
      </w:tr>
      <w:tr w14:paraId="1BB2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Align w:val="center"/>
          </w:tcPr>
          <w:p w14:paraId="3928841A">
            <w:pPr>
              <w:autoSpaceDE w:val="0"/>
              <w:autoSpaceDN w:val="0"/>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2</w:t>
            </w:r>
            <w:r>
              <w:rPr>
                <w:rFonts w:hint="eastAsia" w:ascii="宋体" w:hAnsi="宋体"/>
                <w:color w:val="000000" w:themeColor="text1"/>
                <w:szCs w:val="24"/>
                <w14:textFill>
                  <w14:solidFill>
                    <w14:schemeClr w14:val="tx1"/>
                  </w14:solidFill>
                </w14:textFill>
              </w:rPr>
              <w:t>0</w:t>
            </w:r>
            <w:r>
              <w:rPr>
                <w:rFonts w:ascii="宋体" w:hAnsi="宋体"/>
                <w:color w:val="000000" w:themeColor="text1"/>
                <w:szCs w:val="24"/>
                <w14:textFill>
                  <w14:solidFill>
                    <w14:schemeClr w14:val="tx1"/>
                  </w14:solidFill>
                </w14:textFill>
              </w:rPr>
              <w:t>.1</w:t>
            </w:r>
          </w:p>
        </w:tc>
        <w:tc>
          <w:tcPr>
            <w:tcW w:w="5936" w:type="dxa"/>
            <w:vAlign w:val="center"/>
          </w:tcPr>
          <w:p w14:paraId="7B155A43">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投标保证金交纳凭证（如有）</w:t>
            </w:r>
          </w:p>
        </w:tc>
        <w:tc>
          <w:tcPr>
            <w:tcW w:w="567" w:type="dxa"/>
            <w:vAlign w:val="center"/>
          </w:tcPr>
          <w:p w14:paraId="02B04559">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2D38E240">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40DAEE70">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第（</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）页</w:t>
            </w:r>
          </w:p>
        </w:tc>
      </w:tr>
      <w:tr w14:paraId="1841C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Align w:val="center"/>
          </w:tcPr>
          <w:p w14:paraId="78EC1EE0">
            <w:pPr>
              <w:autoSpaceDE w:val="0"/>
              <w:autoSpaceDN w:val="0"/>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2</w:t>
            </w:r>
            <w:r>
              <w:rPr>
                <w:rFonts w:hint="eastAsia" w:ascii="宋体" w:hAnsi="宋体"/>
                <w:color w:val="000000" w:themeColor="text1"/>
                <w:szCs w:val="24"/>
                <w14:textFill>
                  <w14:solidFill>
                    <w14:schemeClr w14:val="tx1"/>
                  </w14:solidFill>
                </w14:textFill>
              </w:rPr>
              <w:t>0</w:t>
            </w:r>
            <w:r>
              <w:rPr>
                <w:rFonts w:ascii="宋体" w:hAnsi="宋体"/>
                <w:color w:val="000000" w:themeColor="text1"/>
                <w:szCs w:val="24"/>
                <w14:textFill>
                  <w14:solidFill>
                    <w14:schemeClr w14:val="tx1"/>
                  </w14:solidFill>
                </w14:textFill>
              </w:rPr>
              <w:t>.2</w:t>
            </w:r>
          </w:p>
        </w:tc>
        <w:tc>
          <w:tcPr>
            <w:tcW w:w="5936" w:type="dxa"/>
            <w:vAlign w:val="center"/>
          </w:tcPr>
          <w:p w14:paraId="6DEA7F42">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投标保证金退还说明（如有）</w:t>
            </w:r>
          </w:p>
        </w:tc>
        <w:tc>
          <w:tcPr>
            <w:tcW w:w="567" w:type="dxa"/>
            <w:vAlign w:val="center"/>
          </w:tcPr>
          <w:p w14:paraId="619F994E">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0EC13512">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57691743">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第（</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）页</w:t>
            </w:r>
          </w:p>
        </w:tc>
      </w:tr>
      <w:tr w14:paraId="09589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Align w:val="center"/>
          </w:tcPr>
          <w:p w14:paraId="5BB6AA73">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21.</w:t>
            </w:r>
          </w:p>
        </w:tc>
        <w:tc>
          <w:tcPr>
            <w:tcW w:w="5936" w:type="dxa"/>
            <w:vAlign w:val="center"/>
          </w:tcPr>
          <w:p w14:paraId="540B93C7">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开票资料说明函</w:t>
            </w:r>
          </w:p>
        </w:tc>
        <w:tc>
          <w:tcPr>
            <w:tcW w:w="567" w:type="dxa"/>
            <w:vAlign w:val="center"/>
          </w:tcPr>
          <w:p w14:paraId="64564108">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7690D322">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5734EE2D">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第（</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）页</w:t>
            </w:r>
          </w:p>
        </w:tc>
      </w:tr>
      <w:tr w14:paraId="62901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Align w:val="center"/>
          </w:tcPr>
          <w:p w14:paraId="5D0326F7">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22.</w:t>
            </w:r>
          </w:p>
        </w:tc>
        <w:tc>
          <w:tcPr>
            <w:tcW w:w="5936" w:type="dxa"/>
            <w:vAlign w:val="center"/>
          </w:tcPr>
          <w:p w14:paraId="05D92518">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投标文件所有响应内容真实性负责承诺函</w:t>
            </w:r>
          </w:p>
        </w:tc>
        <w:tc>
          <w:tcPr>
            <w:tcW w:w="567" w:type="dxa"/>
            <w:vAlign w:val="center"/>
          </w:tcPr>
          <w:p w14:paraId="063E5550">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4E08F503">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35B49578">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第（</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）页</w:t>
            </w:r>
          </w:p>
        </w:tc>
      </w:tr>
      <w:tr w14:paraId="0A6C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Align w:val="center"/>
          </w:tcPr>
          <w:p w14:paraId="40BCE712">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23.</w:t>
            </w:r>
          </w:p>
        </w:tc>
        <w:tc>
          <w:tcPr>
            <w:tcW w:w="5936" w:type="dxa"/>
            <w:vAlign w:val="center"/>
          </w:tcPr>
          <w:p w14:paraId="4F99D870">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针对采购需求中要求承诺条款的承诺函</w:t>
            </w:r>
          </w:p>
        </w:tc>
        <w:tc>
          <w:tcPr>
            <w:tcW w:w="567" w:type="dxa"/>
            <w:vAlign w:val="center"/>
          </w:tcPr>
          <w:p w14:paraId="34CB1F00">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79FAC4EC">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2BEA9CA3">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第（</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）页</w:t>
            </w:r>
          </w:p>
        </w:tc>
      </w:tr>
      <w:tr w14:paraId="4293E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Align w:val="center"/>
          </w:tcPr>
          <w:p w14:paraId="1308BF56">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24.</w:t>
            </w:r>
          </w:p>
        </w:tc>
        <w:tc>
          <w:tcPr>
            <w:tcW w:w="5936" w:type="dxa"/>
            <w:vAlign w:val="center"/>
          </w:tcPr>
          <w:p w14:paraId="3EA08D12">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关于编制投标文件的承诺函</w:t>
            </w:r>
          </w:p>
        </w:tc>
        <w:tc>
          <w:tcPr>
            <w:tcW w:w="567" w:type="dxa"/>
            <w:vAlign w:val="center"/>
          </w:tcPr>
          <w:p w14:paraId="7B7A6C2C">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77F8F612">
            <w:pPr>
              <w:autoSpaceDE w:val="0"/>
              <w:autoSpaceDN w:val="0"/>
              <w:rPr>
                <w:rFonts w:ascii="宋体" w:hAnsi="宋体"/>
                <w:color w:val="000000" w:themeColor="text1"/>
                <w:szCs w:val="24"/>
                <w14:textFill>
                  <w14:solidFill>
                    <w14:schemeClr w14:val="tx1"/>
                  </w14:solidFill>
                </w14:textFill>
              </w:rPr>
            </w:pPr>
          </w:p>
        </w:tc>
        <w:tc>
          <w:tcPr>
            <w:tcW w:w="1447" w:type="dxa"/>
            <w:shd w:val="clear" w:color="auto" w:fill="auto"/>
            <w:vAlign w:val="center"/>
          </w:tcPr>
          <w:p w14:paraId="1060030C">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第（</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）页</w:t>
            </w:r>
          </w:p>
        </w:tc>
      </w:tr>
      <w:tr w14:paraId="532B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9" w:type="dxa"/>
            <w:vAlign w:val="center"/>
          </w:tcPr>
          <w:p w14:paraId="4866E40D">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25.</w:t>
            </w:r>
          </w:p>
        </w:tc>
        <w:tc>
          <w:tcPr>
            <w:tcW w:w="5936" w:type="dxa"/>
            <w:vAlign w:val="center"/>
          </w:tcPr>
          <w:p w14:paraId="18EA3A26">
            <w:pPr>
              <w:autoSpaceDE w:val="0"/>
              <w:autoSpaceDN w:val="0"/>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其他附件</w:t>
            </w:r>
            <w:r>
              <w:rPr>
                <w:rFonts w:hint="eastAsia" w:ascii="宋体" w:hAnsi="宋体"/>
                <w:color w:val="000000" w:themeColor="text1"/>
                <w:szCs w:val="24"/>
                <w14:textFill>
                  <w14:solidFill>
                    <w14:schemeClr w14:val="tx1"/>
                  </w14:solidFill>
                </w14:textFill>
              </w:rPr>
              <w:t>（如有，投标人自行补充）</w:t>
            </w:r>
          </w:p>
        </w:tc>
        <w:tc>
          <w:tcPr>
            <w:tcW w:w="567" w:type="dxa"/>
            <w:vAlign w:val="center"/>
          </w:tcPr>
          <w:p w14:paraId="33207B9E">
            <w:pPr>
              <w:autoSpaceDE w:val="0"/>
              <w:autoSpaceDN w:val="0"/>
              <w:rPr>
                <w:rFonts w:ascii="宋体" w:hAnsi="宋体"/>
                <w:color w:val="000000" w:themeColor="text1"/>
                <w:szCs w:val="24"/>
                <w14:textFill>
                  <w14:solidFill>
                    <w14:schemeClr w14:val="tx1"/>
                  </w14:solidFill>
                </w14:textFill>
              </w:rPr>
            </w:pPr>
          </w:p>
        </w:tc>
        <w:tc>
          <w:tcPr>
            <w:tcW w:w="615" w:type="dxa"/>
            <w:vAlign w:val="center"/>
          </w:tcPr>
          <w:p w14:paraId="587392BD">
            <w:pPr>
              <w:autoSpaceDE w:val="0"/>
              <w:autoSpaceDN w:val="0"/>
              <w:rPr>
                <w:rFonts w:ascii="宋体" w:hAnsi="宋体"/>
                <w:color w:val="000000" w:themeColor="text1"/>
                <w:szCs w:val="24"/>
                <w14:textFill>
                  <w14:solidFill>
                    <w14:schemeClr w14:val="tx1"/>
                  </w14:solidFill>
                </w14:textFill>
              </w:rPr>
            </w:pPr>
          </w:p>
        </w:tc>
        <w:tc>
          <w:tcPr>
            <w:tcW w:w="1447" w:type="dxa"/>
            <w:vAlign w:val="center"/>
          </w:tcPr>
          <w:p w14:paraId="1D9D8CE0">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第（</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）页</w:t>
            </w:r>
          </w:p>
        </w:tc>
      </w:tr>
    </w:tbl>
    <w:p w14:paraId="45F243A2">
      <w:pPr>
        <w:autoSpaceDE w:val="0"/>
        <w:autoSpaceDN w:val="0"/>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备注：</w:t>
      </w:r>
    </w:p>
    <w:p w14:paraId="3A1E3B32">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1、提交情况在对应“有”或“无”栏内打“√”，或直接填写“有”或“无”，不提交的资料不需要填写页码，</w:t>
      </w:r>
      <w:r>
        <w:rPr>
          <w:rFonts w:hint="eastAsia" w:ascii="宋体" w:hAnsi="宋体"/>
          <w:b/>
          <w:color w:val="000000" w:themeColor="text1"/>
          <w:szCs w:val="24"/>
          <w:u w:val="single"/>
          <w14:textFill>
            <w14:solidFill>
              <w14:schemeClr w14:val="tx1"/>
            </w14:solidFill>
          </w14:textFill>
        </w:rPr>
        <w:t>也不需要修改后续格式的序号。</w:t>
      </w:r>
    </w:p>
    <w:p w14:paraId="61351D8E">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2、投标人认为有必要提交的其他文件可自行增加表格栏目，以上投标文件提交时按照《目录》的排列顺序装订成册。</w:t>
      </w:r>
    </w:p>
    <w:p w14:paraId="41CD16B2">
      <w:pPr>
        <w:pStyle w:val="3"/>
        <w:numPr>
          <w:ilvl w:val="0"/>
          <w:numId w:val="47"/>
        </w:numPr>
        <w:tabs>
          <w:tab w:val="left" w:pos="945"/>
        </w:tabs>
        <w:spacing w:before="0" w:after="0" w:line="360" w:lineRule="auto"/>
        <w:ind w:left="984" w:hanging="980" w:hangingChars="350"/>
        <w:rPr>
          <w:rFonts w:ascii="宋体" w:hAnsi="宋体"/>
          <w:color w:val="000000" w:themeColor="text1"/>
          <w:sz w:val="28"/>
          <w:szCs w:val="28"/>
          <w14:textFill>
            <w14:solidFill>
              <w14:schemeClr w14:val="tx1"/>
            </w14:solidFill>
          </w14:textFill>
        </w:rPr>
      </w:pPr>
      <w:bookmarkStart w:id="293" w:name="_Toc22806191"/>
      <w:bookmarkStart w:id="294" w:name="_Toc54335472"/>
      <w:r>
        <w:rPr>
          <w:rFonts w:hint="eastAsia" w:ascii="宋体" w:hAnsi="宋体"/>
          <w:color w:val="000000" w:themeColor="text1"/>
          <w:sz w:val="28"/>
          <w:szCs w:val="28"/>
          <w14:textFill>
            <w14:solidFill>
              <w14:schemeClr w14:val="tx1"/>
            </w14:solidFill>
          </w14:textFill>
        </w:rPr>
        <w:br w:type="page"/>
      </w:r>
      <w:bookmarkStart w:id="295" w:name="_Toc25908"/>
      <w:r>
        <w:rPr>
          <w:rFonts w:hint="eastAsia" w:ascii="宋体" w:hAnsi="宋体"/>
          <w:color w:val="000000" w:themeColor="text1"/>
          <w:sz w:val="28"/>
          <w:szCs w:val="28"/>
          <w14:textFill>
            <w14:solidFill>
              <w14:schemeClr w14:val="tx1"/>
            </w14:solidFill>
          </w14:textFill>
        </w:rPr>
        <w:t>自查、索引表</w:t>
      </w:r>
      <w:bookmarkEnd w:id="293"/>
      <w:bookmarkEnd w:id="294"/>
      <w:bookmarkEnd w:id="295"/>
    </w:p>
    <w:p w14:paraId="5C05AC6D">
      <w:pPr>
        <w:pStyle w:val="4"/>
        <w:numPr>
          <w:ilvl w:val="0"/>
          <w:numId w:val="0"/>
        </w:numPr>
        <w:tabs>
          <w:tab w:val="left" w:pos="945"/>
        </w:tabs>
        <w:spacing w:before="0" w:after="0" w:line="360" w:lineRule="auto"/>
        <w:ind w:left="964" w:hanging="960" w:hangingChars="400"/>
        <w:rPr>
          <w:rFonts w:ascii="宋体" w:hAnsi="宋体"/>
          <w:color w:val="000000" w:themeColor="text1"/>
          <w:sz w:val="24"/>
          <w:szCs w:val="24"/>
          <w14:textFill>
            <w14:solidFill>
              <w14:schemeClr w14:val="tx1"/>
            </w14:solidFill>
          </w14:textFill>
        </w:rPr>
      </w:pPr>
      <w:bookmarkStart w:id="296" w:name="_Toc7586"/>
      <w:bookmarkStart w:id="297" w:name="_Toc54335473"/>
      <w:bookmarkStart w:id="298" w:name="_Toc22806193"/>
      <w:r>
        <w:rPr>
          <w:rFonts w:hint="eastAsia" w:ascii="宋体" w:hAnsi="宋体"/>
          <w:color w:val="000000" w:themeColor="text1"/>
          <w:sz w:val="24"/>
          <w:szCs w:val="24"/>
          <w14:textFill>
            <w14:solidFill>
              <w14:schemeClr w14:val="tx1"/>
            </w14:solidFill>
          </w14:textFill>
        </w:rPr>
        <w:t>1.自查表</w:t>
      </w:r>
      <w:bookmarkEnd w:id="296"/>
      <w:bookmarkEnd w:id="297"/>
    </w:p>
    <w:p w14:paraId="6B5085AA">
      <w:pPr>
        <w:pStyle w:val="5"/>
        <w:numPr>
          <w:ilvl w:val="0"/>
          <w:numId w:val="0"/>
        </w:numPr>
        <w:tabs>
          <w:tab w:val="left" w:pos="945"/>
        </w:tabs>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1.1资格性自查表</w:t>
      </w:r>
      <w:bookmarkEnd w:id="298"/>
    </w:p>
    <w:p w14:paraId="52DD1030">
      <w:pPr>
        <w:autoSpaceDE w:val="0"/>
        <w:autoSpaceDN w:val="0"/>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资格性自查表</w:t>
      </w:r>
    </w:p>
    <w:p w14:paraId="5B4BD8FF">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采购项目名称：珠海市妇幼保健院中药饮片代煎代配项目</w:t>
      </w:r>
    </w:p>
    <w:p w14:paraId="62F4882F">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采购包号：/</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750"/>
        <w:gridCol w:w="1996"/>
        <w:gridCol w:w="2088"/>
        <w:gridCol w:w="1220"/>
        <w:gridCol w:w="1473"/>
      </w:tblGrid>
      <w:tr w14:paraId="2A2DB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434" w:type="dxa"/>
            <w:vAlign w:val="center"/>
          </w:tcPr>
          <w:p w14:paraId="0387FAA0">
            <w:pPr>
              <w:autoSpaceDE w:val="0"/>
              <w:autoSpaceDN w:val="0"/>
              <w:jc w:val="center"/>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4"/>
                <w14:textFill>
                  <w14:solidFill>
                    <w14:schemeClr w14:val="tx1"/>
                  </w14:solidFill>
                </w14:textFill>
              </w:rPr>
              <w:t>自查项目</w:t>
            </w:r>
          </w:p>
        </w:tc>
        <w:tc>
          <w:tcPr>
            <w:tcW w:w="4834" w:type="dxa"/>
            <w:gridSpan w:val="3"/>
            <w:vAlign w:val="center"/>
          </w:tcPr>
          <w:p w14:paraId="223013A0">
            <w:pPr>
              <w:autoSpaceDE w:val="0"/>
              <w:autoSpaceDN w:val="0"/>
              <w:jc w:val="center"/>
              <w:rPr>
                <w:rFonts w:ascii="宋体" w:hAnsi="宋体" w:cs="宋体"/>
                <w:b/>
                <w:color w:val="000000" w:themeColor="text1"/>
                <w:szCs w:val="24"/>
                <w14:textFill>
                  <w14:solidFill>
                    <w14:schemeClr w14:val="tx1"/>
                  </w14:solidFill>
                </w14:textFill>
              </w:rPr>
            </w:pPr>
            <w:bookmarkStart w:id="299" w:name="_Toc44688057"/>
            <w:r>
              <w:rPr>
                <w:rFonts w:hint="eastAsia" w:ascii="宋体" w:hAnsi="宋体" w:cs="宋体"/>
                <w:b/>
                <w:color w:val="000000" w:themeColor="text1"/>
                <w:szCs w:val="24"/>
                <w14:textFill>
                  <w14:solidFill>
                    <w14:schemeClr w14:val="tx1"/>
                  </w14:solidFill>
                </w14:textFill>
              </w:rPr>
              <w:t>招标文件要求（简述）</w:t>
            </w:r>
          </w:p>
          <w:bookmarkEnd w:id="299"/>
          <w:p w14:paraId="096648A8">
            <w:pPr>
              <w:autoSpaceDE w:val="0"/>
              <w:autoSpaceDN w:val="0"/>
              <w:jc w:val="center"/>
              <w:rPr>
                <w:rFonts w:ascii="宋体" w:hAnsi="宋体" w:cs="宋体"/>
                <w:color w:val="000000" w:themeColor="text1"/>
                <w:szCs w:val="21"/>
                <w14:textFill>
                  <w14:solidFill>
                    <w14:schemeClr w14:val="tx1"/>
                  </w14:solidFill>
                </w14:textFill>
              </w:rPr>
            </w:pPr>
            <w:bookmarkStart w:id="300" w:name="_Toc44688058"/>
            <w:r>
              <w:rPr>
                <w:rFonts w:hint="eastAsia" w:ascii="宋体" w:hAnsi="宋体" w:cs="宋体"/>
                <w:color w:val="000000" w:themeColor="text1"/>
                <w:szCs w:val="21"/>
                <w14:textFill>
                  <w14:solidFill>
                    <w14:schemeClr w14:val="tx1"/>
                  </w14:solidFill>
                </w14:textFill>
              </w:rPr>
              <w:t>（详见</w:t>
            </w:r>
            <w:r>
              <w:rPr>
                <w:rFonts w:hint="eastAsia" w:ascii="宋体" w:hAnsi="宋体"/>
                <w:color w:val="000000" w:themeColor="text1"/>
                <w:szCs w:val="21"/>
                <w14:textFill>
                  <w14:solidFill>
                    <w14:schemeClr w14:val="tx1"/>
                  </w14:solidFill>
                </w14:textFill>
              </w:rPr>
              <w:t>招标公告及</w:t>
            </w:r>
            <w:r>
              <w:rPr>
                <w:rFonts w:hint="eastAsia" w:ascii="宋体" w:hAnsi="宋体" w:cs="宋体"/>
                <w:color w:val="000000" w:themeColor="text1"/>
                <w:szCs w:val="21"/>
                <w14:textFill>
                  <w14:solidFill>
                    <w14:schemeClr w14:val="tx1"/>
                  </w14:solidFill>
                </w14:textFill>
              </w:rPr>
              <w:t>本文件《投标邀请》的供应商资格要求）</w:t>
            </w:r>
            <w:bookmarkEnd w:id="300"/>
          </w:p>
        </w:tc>
        <w:tc>
          <w:tcPr>
            <w:tcW w:w="1220" w:type="dxa"/>
            <w:vAlign w:val="center"/>
          </w:tcPr>
          <w:p w14:paraId="1708B573">
            <w:pPr>
              <w:autoSpaceDE w:val="0"/>
              <w:autoSpaceDN w:val="0"/>
              <w:jc w:val="center"/>
              <w:rPr>
                <w:rFonts w:ascii="宋体" w:hAnsi="宋体" w:cs="宋体"/>
                <w:b/>
                <w:color w:val="000000" w:themeColor="text1"/>
                <w:szCs w:val="24"/>
                <w14:textFill>
                  <w14:solidFill>
                    <w14:schemeClr w14:val="tx1"/>
                  </w14:solidFill>
                </w14:textFill>
              </w:rPr>
            </w:pPr>
            <w:r>
              <w:rPr>
                <w:rFonts w:hint="eastAsia" w:ascii="宋体" w:hAnsi="宋体" w:cs="宋体"/>
                <w:b/>
                <w:color w:val="000000" w:themeColor="text1"/>
                <w:szCs w:val="24"/>
                <w14:textFill>
                  <w14:solidFill>
                    <w14:schemeClr w14:val="tx1"/>
                  </w14:solidFill>
                </w14:textFill>
              </w:rPr>
              <w:t>自查结论</w:t>
            </w:r>
          </w:p>
        </w:tc>
        <w:tc>
          <w:tcPr>
            <w:tcW w:w="1473" w:type="dxa"/>
            <w:vAlign w:val="center"/>
          </w:tcPr>
          <w:p w14:paraId="0325F0FE">
            <w:pPr>
              <w:autoSpaceDE w:val="0"/>
              <w:autoSpaceDN w:val="0"/>
              <w:jc w:val="center"/>
              <w:rPr>
                <w:rFonts w:ascii="宋体" w:hAnsi="宋体" w:cs="宋体"/>
                <w:b/>
                <w:color w:val="000000" w:themeColor="text1"/>
                <w:szCs w:val="24"/>
                <w14:textFill>
                  <w14:solidFill>
                    <w14:schemeClr w14:val="tx1"/>
                  </w14:solidFill>
                </w14:textFill>
              </w:rPr>
            </w:pPr>
            <w:r>
              <w:rPr>
                <w:rFonts w:hint="eastAsia" w:ascii="宋体" w:hAnsi="宋体" w:cs="宋体"/>
                <w:b/>
                <w:color w:val="000000" w:themeColor="text1"/>
                <w:szCs w:val="24"/>
                <w14:textFill>
                  <w14:solidFill>
                    <w14:schemeClr w14:val="tx1"/>
                  </w14:solidFill>
                </w14:textFill>
              </w:rPr>
              <w:t>证明资料所在页码范围</w:t>
            </w:r>
          </w:p>
        </w:tc>
      </w:tr>
      <w:tr w14:paraId="3BCAA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4" w:type="dxa"/>
            <w:vMerge w:val="restart"/>
            <w:vAlign w:val="center"/>
          </w:tcPr>
          <w:p w14:paraId="0C1F7E7E">
            <w:pPr>
              <w:autoSpaceDE w:val="0"/>
              <w:autoSpaceDN w:val="0"/>
              <w:jc w:val="left"/>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1.供应商应具备规定的条件（说明：若接受联合体投标且为联合体投标的，各方均需满足）</w:t>
            </w:r>
          </w:p>
        </w:tc>
        <w:tc>
          <w:tcPr>
            <w:tcW w:w="4834" w:type="dxa"/>
            <w:gridSpan w:val="3"/>
            <w:vAlign w:val="center"/>
          </w:tcPr>
          <w:p w14:paraId="0D83777B">
            <w:pPr>
              <w:autoSpaceDE w:val="0"/>
              <w:autoSpaceDN w:val="0"/>
              <w:jc w:val="left"/>
              <w:rPr>
                <w:rFonts w:ascii="宋体" w:hAnsi="宋体" w:cs="宋体"/>
                <w:bCs/>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1）具有独立承担民事责任的能力</w:t>
            </w:r>
          </w:p>
        </w:tc>
        <w:tc>
          <w:tcPr>
            <w:tcW w:w="1220" w:type="dxa"/>
            <w:vAlign w:val="center"/>
          </w:tcPr>
          <w:p w14:paraId="1FB84626">
            <w:pPr>
              <w:autoSpaceDE w:val="0"/>
              <w:autoSpaceDN w:val="0"/>
              <w:jc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□通  过</w:t>
            </w:r>
          </w:p>
          <w:p w14:paraId="053AF19B">
            <w:pPr>
              <w:autoSpaceDE w:val="0"/>
              <w:autoSpaceDN w:val="0"/>
              <w:jc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□不通过</w:t>
            </w:r>
          </w:p>
        </w:tc>
        <w:tc>
          <w:tcPr>
            <w:tcW w:w="1473" w:type="dxa"/>
            <w:vAlign w:val="center"/>
          </w:tcPr>
          <w:p w14:paraId="722FDF14">
            <w:pPr>
              <w:autoSpaceDE w:val="0"/>
              <w:autoSpaceDN w:val="0"/>
              <w:jc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第（  ）页</w:t>
            </w:r>
          </w:p>
        </w:tc>
      </w:tr>
      <w:tr w14:paraId="030B8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4" w:type="dxa"/>
            <w:vMerge w:val="continue"/>
            <w:vAlign w:val="center"/>
          </w:tcPr>
          <w:p w14:paraId="14EDF801">
            <w:pPr>
              <w:autoSpaceDE w:val="0"/>
              <w:autoSpaceDN w:val="0"/>
              <w:jc w:val="left"/>
              <w:rPr>
                <w:rFonts w:ascii="宋体" w:hAnsi="宋体" w:cs="宋体"/>
                <w:bCs/>
                <w:color w:val="000000" w:themeColor="text1"/>
                <w:szCs w:val="24"/>
                <w14:textFill>
                  <w14:solidFill>
                    <w14:schemeClr w14:val="tx1"/>
                  </w14:solidFill>
                </w14:textFill>
              </w:rPr>
            </w:pPr>
          </w:p>
        </w:tc>
        <w:tc>
          <w:tcPr>
            <w:tcW w:w="4834" w:type="dxa"/>
            <w:gridSpan w:val="3"/>
            <w:vAlign w:val="center"/>
          </w:tcPr>
          <w:p w14:paraId="68C10338">
            <w:pPr>
              <w:autoSpaceDE w:val="0"/>
              <w:autoSpaceDN w:val="0"/>
              <w:jc w:val="left"/>
              <w:rPr>
                <w:rFonts w:ascii="宋体" w:hAnsi="宋体" w:cs="宋体"/>
                <w:bCs/>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2）具有良好的商业信誉和健全的财务会计制度</w:t>
            </w:r>
          </w:p>
        </w:tc>
        <w:tc>
          <w:tcPr>
            <w:tcW w:w="1220" w:type="dxa"/>
            <w:vAlign w:val="center"/>
          </w:tcPr>
          <w:p w14:paraId="417929EC">
            <w:pPr>
              <w:autoSpaceDE w:val="0"/>
              <w:autoSpaceDN w:val="0"/>
              <w:jc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□通  过</w:t>
            </w:r>
          </w:p>
          <w:p w14:paraId="349F716B">
            <w:pPr>
              <w:autoSpaceDE w:val="0"/>
              <w:autoSpaceDN w:val="0"/>
              <w:jc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□不通过</w:t>
            </w:r>
          </w:p>
        </w:tc>
        <w:tc>
          <w:tcPr>
            <w:tcW w:w="1473" w:type="dxa"/>
            <w:vAlign w:val="center"/>
          </w:tcPr>
          <w:p w14:paraId="4928C19C">
            <w:pPr>
              <w:autoSpaceDE w:val="0"/>
              <w:autoSpaceDN w:val="0"/>
              <w:jc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第（  ）页</w:t>
            </w:r>
          </w:p>
        </w:tc>
      </w:tr>
      <w:tr w14:paraId="7BD0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4" w:type="dxa"/>
            <w:vMerge w:val="continue"/>
            <w:vAlign w:val="center"/>
          </w:tcPr>
          <w:p w14:paraId="32FB2558">
            <w:pPr>
              <w:autoSpaceDE w:val="0"/>
              <w:autoSpaceDN w:val="0"/>
              <w:jc w:val="left"/>
              <w:rPr>
                <w:rFonts w:ascii="宋体" w:hAnsi="宋体" w:cs="宋体"/>
                <w:bCs/>
                <w:color w:val="000000" w:themeColor="text1"/>
                <w:szCs w:val="24"/>
                <w14:textFill>
                  <w14:solidFill>
                    <w14:schemeClr w14:val="tx1"/>
                  </w14:solidFill>
                </w14:textFill>
              </w:rPr>
            </w:pPr>
          </w:p>
        </w:tc>
        <w:tc>
          <w:tcPr>
            <w:tcW w:w="2746" w:type="dxa"/>
            <w:gridSpan w:val="2"/>
            <w:vMerge w:val="restart"/>
            <w:vAlign w:val="center"/>
          </w:tcPr>
          <w:p w14:paraId="440DF4A1">
            <w:pPr>
              <w:autoSpaceDE w:val="0"/>
              <w:autoSpaceDN w:val="0"/>
              <w:jc w:val="left"/>
              <w:rPr>
                <w:rFonts w:ascii="宋体" w:hAnsi="宋体" w:cs="宋体"/>
                <w:bCs/>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3）具有依法缴纳税收和社会保障资金的良好记录</w:t>
            </w:r>
          </w:p>
        </w:tc>
        <w:tc>
          <w:tcPr>
            <w:tcW w:w="2088" w:type="dxa"/>
            <w:vAlign w:val="center"/>
          </w:tcPr>
          <w:p w14:paraId="7CD48610">
            <w:pPr>
              <w:autoSpaceDE w:val="0"/>
              <w:autoSpaceDN w:val="0"/>
              <w:jc w:val="left"/>
              <w:rPr>
                <w:rFonts w:ascii="宋体" w:hAnsi="宋体"/>
                <w:color w:val="000000" w:themeColor="text1"/>
                <w:szCs w:val="24"/>
                <w14:textFill>
                  <w14:solidFill>
                    <w14:schemeClr w14:val="tx1"/>
                  </w14:solidFill>
                </w14:textFill>
              </w:rPr>
            </w:pPr>
            <w:r>
              <w:rPr>
                <w:rFonts w:hint="eastAsia" w:ascii="宋体" w:hAnsi="宋体" w:cs="宋体"/>
                <w:color w:val="000000" w:themeColor="text1"/>
                <w:kern w:val="0"/>
                <w:szCs w:val="24"/>
                <w:lang w:bidi="ar"/>
                <w14:textFill>
                  <w14:solidFill>
                    <w14:schemeClr w14:val="tx1"/>
                  </w14:solidFill>
                </w14:textFill>
              </w:rPr>
              <w:t>依法缴纳税收</w:t>
            </w:r>
          </w:p>
        </w:tc>
        <w:tc>
          <w:tcPr>
            <w:tcW w:w="1220" w:type="dxa"/>
            <w:vAlign w:val="center"/>
          </w:tcPr>
          <w:p w14:paraId="7E33A049">
            <w:pPr>
              <w:autoSpaceDE w:val="0"/>
              <w:autoSpaceDN w:val="0"/>
              <w:jc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□通  过</w:t>
            </w:r>
          </w:p>
          <w:p w14:paraId="010DC600">
            <w:pPr>
              <w:autoSpaceDE w:val="0"/>
              <w:autoSpaceDN w:val="0"/>
              <w:jc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□不通过</w:t>
            </w:r>
          </w:p>
        </w:tc>
        <w:tc>
          <w:tcPr>
            <w:tcW w:w="1473" w:type="dxa"/>
            <w:vAlign w:val="center"/>
          </w:tcPr>
          <w:p w14:paraId="2DD53541">
            <w:pPr>
              <w:autoSpaceDE w:val="0"/>
              <w:autoSpaceDN w:val="0"/>
              <w:jc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第（  ）页</w:t>
            </w:r>
          </w:p>
        </w:tc>
      </w:tr>
      <w:tr w14:paraId="4F66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4" w:type="dxa"/>
            <w:vMerge w:val="continue"/>
            <w:vAlign w:val="center"/>
          </w:tcPr>
          <w:p w14:paraId="37D11E88">
            <w:pPr>
              <w:autoSpaceDE w:val="0"/>
              <w:autoSpaceDN w:val="0"/>
              <w:jc w:val="left"/>
              <w:rPr>
                <w:rFonts w:ascii="宋体" w:hAnsi="宋体" w:cs="宋体"/>
                <w:bCs/>
                <w:color w:val="000000" w:themeColor="text1"/>
                <w:szCs w:val="24"/>
                <w14:textFill>
                  <w14:solidFill>
                    <w14:schemeClr w14:val="tx1"/>
                  </w14:solidFill>
                </w14:textFill>
              </w:rPr>
            </w:pPr>
          </w:p>
        </w:tc>
        <w:tc>
          <w:tcPr>
            <w:tcW w:w="2746" w:type="dxa"/>
            <w:gridSpan w:val="2"/>
            <w:vMerge w:val="continue"/>
            <w:vAlign w:val="center"/>
          </w:tcPr>
          <w:p w14:paraId="65A05D67">
            <w:pPr>
              <w:autoSpaceDE w:val="0"/>
              <w:autoSpaceDN w:val="0"/>
              <w:jc w:val="left"/>
              <w:rPr>
                <w:rFonts w:ascii="宋体" w:hAnsi="宋体"/>
                <w:color w:val="000000" w:themeColor="text1"/>
                <w:szCs w:val="24"/>
                <w14:textFill>
                  <w14:solidFill>
                    <w14:schemeClr w14:val="tx1"/>
                  </w14:solidFill>
                </w14:textFill>
              </w:rPr>
            </w:pPr>
          </w:p>
        </w:tc>
        <w:tc>
          <w:tcPr>
            <w:tcW w:w="2088" w:type="dxa"/>
            <w:vAlign w:val="center"/>
          </w:tcPr>
          <w:p w14:paraId="37565A1A">
            <w:pPr>
              <w:autoSpaceDE w:val="0"/>
              <w:autoSpaceDN w:val="0"/>
              <w:jc w:val="left"/>
              <w:rPr>
                <w:rFonts w:ascii="宋体" w:hAnsi="宋体"/>
                <w:color w:val="000000" w:themeColor="text1"/>
                <w:szCs w:val="24"/>
                <w14:textFill>
                  <w14:solidFill>
                    <w14:schemeClr w14:val="tx1"/>
                  </w14:solidFill>
                </w14:textFill>
              </w:rPr>
            </w:pPr>
            <w:r>
              <w:rPr>
                <w:rFonts w:hint="eastAsia" w:ascii="宋体" w:hAnsi="宋体" w:cs="宋体"/>
                <w:color w:val="000000" w:themeColor="text1"/>
                <w:kern w:val="0"/>
                <w:szCs w:val="24"/>
                <w:lang w:bidi="ar"/>
                <w14:textFill>
                  <w14:solidFill>
                    <w14:schemeClr w14:val="tx1"/>
                  </w14:solidFill>
                </w14:textFill>
              </w:rPr>
              <w:t>依法缴纳社会保障资金</w:t>
            </w:r>
          </w:p>
        </w:tc>
        <w:tc>
          <w:tcPr>
            <w:tcW w:w="1220" w:type="dxa"/>
            <w:vAlign w:val="center"/>
          </w:tcPr>
          <w:p w14:paraId="10220013">
            <w:pPr>
              <w:autoSpaceDE w:val="0"/>
              <w:autoSpaceDN w:val="0"/>
              <w:jc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□通  过</w:t>
            </w:r>
          </w:p>
          <w:p w14:paraId="7B7CADB1">
            <w:pPr>
              <w:autoSpaceDE w:val="0"/>
              <w:autoSpaceDN w:val="0"/>
              <w:jc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□不通过</w:t>
            </w:r>
          </w:p>
        </w:tc>
        <w:tc>
          <w:tcPr>
            <w:tcW w:w="1473" w:type="dxa"/>
            <w:vAlign w:val="center"/>
          </w:tcPr>
          <w:p w14:paraId="2D2383B6">
            <w:pPr>
              <w:autoSpaceDE w:val="0"/>
              <w:autoSpaceDN w:val="0"/>
              <w:jc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第（  ）页</w:t>
            </w:r>
          </w:p>
        </w:tc>
      </w:tr>
      <w:tr w14:paraId="482C6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4" w:type="dxa"/>
            <w:vMerge w:val="continue"/>
            <w:vAlign w:val="center"/>
          </w:tcPr>
          <w:p w14:paraId="2A99ECFE">
            <w:pPr>
              <w:autoSpaceDE w:val="0"/>
              <w:autoSpaceDN w:val="0"/>
              <w:jc w:val="left"/>
              <w:rPr>
                <w:rFonts w:ascii="宋体" w:hAnsi="宋体" w:cs="宋体"/>
                <w:bCs/>
                <w:color w:val="000000" w:themeColor="text1"/>
                <w:szCs w:val="24"/>
                <w14:textFill>
                  <w14:solidFill>
                    <w14:schemeClr w14:val="tx1"/>
                  </w14:solidFill>
                </w14:textFill>
              </w:rPr>
            </w:pPr>
          </w:p>
        </w:tc>
        <w:tc>
          <w:tcPr>
            <w:tcW w:w="4834" w:type="dxa"/>
            <w:gridSpan w:val="3"/>
            <w:vAlign w:val="center"/>
          </w:tcPr>
          <w:p w14:paraId="6FA9048E">
            <w:pPr>
              <w:autoSpaceDE w:val="0"/>
              <w:autoSpaceDN w:val="0"/>
              <w:jc w:val="left"/>
              <w:rPr>
                <w:rFonts w:ascii="宋体" w:hAnsi="宋体" w:cs="宋体"/>
                <w:bCs/>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4）具有履行合同所必需的设备和专业技术能力</w:t>
            </w:r>
          </w:p>
        </w:tc>
        <w:tc>
          <w:tcPr>
            <w:tcW w:w="1220" w:type="dxa"/>
            <w:vAlign w:val="center"/>
          </w:tcPr>
          <w:p w14:paraId="7836B7FE">
            <w:pPr>
              <w:autoSpaceDE w:val="0"/>
              <w:autoSpaceDN w:val="0"/>
              <w:jc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□通  过</w:t>
            </w:r>
          </w:p>
          <w:p w14:paraId="5EADD0DE">
            <w:pPr>
              <w:autoSpaceDE w:val="0"/>
              <w:autoSpaceDN w:val="0"/>
              <w:jc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□不通过</w:t>
            </w:r>
          </w:p>
        </w:tc>
        <w:tc>
          <w:tcPr>
            <w:tcW w:w="1473" w:type="dxa"/>
            <w:vAlign w:val="center"/>
          </w:tcPr>
          <w:p w14:paraId="67719FA4">
            <w:pPr>
              <w:autoSpaceDE w:val="0"/>
              <w:autoSpaceDN w:val="0"/>
              <w:jc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第（  ）页</w:t>
            </w:r>
          </w:p>
        </w:tc>
      </w:tr>
      <w:tr w14:paraId="100C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4" w:type="dxa"/>
            <w:vMerge w:val="continue"/>
            <w:vAlign w:val="center"/>
          </w:tcPr>
          <w:p w14:paraId="77E815B7">
            <w:pPr>
              <w:autoSpaceDE w:val="0"/>
              <w:autoSpaceDN w:val="0"/>
              <w:jc w:val="left"/>
              <w:rPr>
                <w:rFonts w:ascii="宋体" w:hAnsi="宋体" w:cs="宋体"/>
                <w:bCs/>
                <w:color w:val="000000" w:themeColor="text1"/>
                <w:szCs w:val="24"/>
                <w14:textFill>
                  <w14:solidFill>
                    <w14:schemeClr w14:val="tx1"/>
                  </w14:solidFill>
                </w14:textFill>
              </w:rPr>
            </w:pPr>
          </w:p>
        </w:tc>
        <w:tc>
          <w:tcPr>
            <w:tcW w:w="4834" w:type="dxa"/>
            <w:gridSpan w:val="3"/>
            <w:vAlign w:val="center"/>
          </w:tcPr>
          <w:p w14:paraId="06563018">
            <w:pPr>
              <w:autoSpaceDE w:val="0"/>
              <w:autoSpaceDN w:val="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5）参加采购活动前三年内，在经营活动中没有重大违法记录</w:t>
            </w:r>
          </w:p>
        </w:tc>
        <w:tc>
          <w:tcPr>
            <w:tcW w:w="1220" w:type="dxa"/>
            <w:vAlign w:val="center"/>
          </w:tcPr>
          <w:p w14:paraId="56CFF537">
            <w:pPr>
              <w:autoSpaceDE w:val="0"/>
              <w:autoSpaceDN w:val="0"/>
              <w:jc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□通  过</w:t>
            </w:r>
          </w:p>
          <w:p w14:paraId="56E6811F">
            <w:pPr>
              <w:autoSpaceDE w:val="0"/>
              <w:autoSpaceDN w:val="0"/>
              <w:jc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□不通过</w:t>
            </w:r>
          </w:p>
        </w:tc>
        <w:tc>
          <w:tcPr>
            <w:tcW w:w="1473" w:type="dxa"/>
            <w:vAlign w:val="center"/>
          </w:tcPr>
          <w:p w14:paraId="24CD14DD">
            <w:pPr>
              <w:autoSpaceDE w:val="0"/>
              <w:autoSpaceDN w:val="0"/>
              <w:jc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第（  ）页</w:t>
            </w:r>
          </w:p>
        </w:tc>
      </w:tr>
      <w:tr w14:paraId="072DD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4" w:type="dxa"/>
            <w:vAlign w:val="center"/>
          </w:tcPr>
          <w:p w14:paraId="263BBA0F">
            <w:pPr>
              <w:rPr>
                <w:rFonts w:ascii="宋体" w:hAnsi="宋体" w:cs="宋体"/>
                <w:bCs/>
                <w:color w:val="000000" w:themeColor="text1"/>
                <w:szCs w:val="24"/>
                <w14:textFill>
                  <w14:solidFill>
                    <w14:schemeClr w14:val="tx1"/>
                  </w14:solidFill>
                </w14:textFill>
              </w:rPr>
            </w:pPr>
            <w:r>
              <w:rPr>
                <w:rFonts w:hint="eastAsia" w:ascii="宋体" w:hAnsi="宋体" w:cs="宋体"/>
                <w:b/>
                <w:color w:val="000000" w:themeColor="text1"/>
                <w:szCs w:val="24"/>
                <w:lang w:bidi="ar"/>
                <w14:textFill>
                  <w14:solidFill>
                    <w14:schemeClr w14:val="tx1"/>
                  </w14:solidFill>
                </w14:textFill>
              </w:rPr>
              <w:t>2.落实采购政策需满足的资格要求</w:t>
            </w:r>
          </w:p>
        </w:tc>
        <w:tc>
          <w:tcPr>
            <w:tcW w:w="4834" w:type="dxa"/>
            <w:gridSpan w:val="3"/>
            <w:vAlign w:val="center"/>
          </w:tcPr>
          <w:p w14:paraId="63E5C620">
            <w:pPr>
              <w:rPr>
                <w:rFonts w:ascii="宋体" w:hAnsi="宋体" w:cs="宋体"/>
                <w:b/>
                <w:color w:val="000000" w:themeColor="text1"/>
                <w:szCs w:val="24"/>
                <w:lang w:bidi="ar"/>
                <w14:textFill>
                  <w14:solidFill>
                    <w14:schemeClr w14:val="tx1"/>
                  </w14:solidFill>
                </w14:textFill>
              </w:rPr>
            </w:pPr>
            <w:r>
              <w:rPr>
                <w:rFonts w:hint="eastAsia" w:ascii="宋体" w:hAnsi="宋体" w:cs="宋体"/>
                <w:color w:val="000000" w:themeColor="text1"/>
                <w:kern w:val="0"/>
                <w:szCs w:val="24"/>
                <w:lang w:bidi="ar"/>
                <w14:textFill>
                  <w14:solidFill>
                    <w14:schemeClr w14:val="tx1"/>
                  </w14:solidFill>
                </w14:textFill>
              </w:rPr>
              <w:t>（</w:t>
            </w:r>
            <w:r>
              <w:rPr>
                <w:rFonts w:hint="eastAsia" w:ascii="宋体" w:hAnsi="宋体"/>
                <w:color w:val="000000" w:themeColor="text1"/>
                <w:szCs w:val="24"/>
                <w14:textFill>
                  <w14:solidFill>
                    <w14:schemeClr w14:val="tx1"/>
                  </w14:solidFill>
                </w14:textFill>
              </w:rPr>
              <w:t>投标人自行查阅本文件《投标邀请》的“二、投标人的资格要求”，如属于专门面向中小企业采购的项目，须提供中小微企业的相关证明文件，若要求以联合体形式投标的，还须提供《联合协议》；若要求以合同分包形式投标的，还须提供《分包意向协议》。</w:t>
            </w:r>
            <w:r>
              <w:rPr>
                <w:rFonts w:hint="eastAsia" w:ascii="宋体" w:hAnsi="宋体" w:cs="宋体"/>
                <w:color w:val="000000" w:themeColor="text1"/>
                <w:kern w:val="0"/>
                <w:szCs w:val="24"/>
                <w:lang w:bidi="ar"/>
                <w14:textFill>
                  <w14:solidFill>
                    <w14:schemeClr w14:val="tx1"/>
                  </w14:solidFill>
                </w14:textFill>
              </w:rPr>
              <w:t>）</w:t>
            </w:r>
          </w:p>
        </w:tc>
        <w:tc>
          <w:tcPr>
            <w:tcW w:w="1220" w:type="dxa"/>
            <w:vAlign w:val="center"/>
          </w:tcPr>
          <w:p w14:paraId="37097C8C">
            <w:pPr>
              <w:autoSpaceDE w:val="0"/>
              <w:autoSpaceDN w:val="0"/>
              <w:jc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□通  过</w:t>
            </w:r>
          </w:p>
          <w:p w14:paraId="087C2335">
            <w:pPr>
              <w:autoSpaceDE w:val="0"/>
              <w:autoSpaceDN w:val="0"/>
              <w:jc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□不通过</w:t>
            </w:r>
          </w:p>
        </w:tc>
        <w:tc>
          <w:tcPr>
            <w:tcW w:w="1473" w:type="dxa"/>
            <w:vAlign w:val="center"/>
          </w:tcPr>
          <w:p w14:paraId="0069021B">
            <w:pPr>
              <w:autoSpaceDE w:val="0"/>
              <w:autoSpaceDN w:val="0"/>
              <w:jc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第（  ）页</w:t>
            </w:r>
          </w:p>
        </w:tc>
      </w:tr>
      <w:tr w14:paraId="7DCFA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4" w:type="dxa"/>
            <w:vMerge w:val="restart"/>
            <w:vAlign w:val="center"/>
          </w:tcPr>
          <w:p w14:paraId="78BFFD61">
            <w:pPr>
              <w:rPr>
                <w:rFonts w:ascii="宋体" w:hAnsi="宋体" w:cs="宋体"/>
                <w:bCs/>
                <w:color w:val="000000" w:themeColor="text1"/>
                <w:szCs w:val="24"/>
                <w14:textFill>
                  <w14:solidFill>
                    <w14:schemeClr w14:val="tx1"/>
                  </w14:solidFill>
                </w14:textFill>
              </w:rPr>
            </w:pPr>
            <w:r>
              <w:rPr>
                <w:rFonts w:hint="eastAsia" w:ascii="宋体" w:hAnsi="宋体" w:cs="宋体"/>
                <w:b/>
                <w:color w:val="000000" w:themeColor="text1"/>
                <w:szCs w:val="24"/>
                <w:lang w:bidi="ar"/>
                <w14:textFill>
                  <w14:solidFill>
                    <w14:schemeClr w14:val="tx1"/>
                  </w14:solidFill>
                </w14:textFill>
              </w:rPr>
              <w:t>3.本项目的特定资格要求</w:t>
            </w:r>
          </w:p>
        </w:tc>
        <w:tc>
          <w:tcPr>
            <w:tcW w:w="750" w:type="dxa"/>
            <w:vMerge w:val="restart"/>
            <w:vAlign w:val="center"/>
          </w:tcPr>
          <w:p w14:paraId="54AF6866">
            <w:pPr>
              <w:autoSpaceDE w:val="0"/>
              <w:autoSpaceDN w:val="0"/>
              <w:jc w:val="left"/>
              <w:rPr>
                <w:rFonts w:ascii="宋体" w:hAnsi="宋体" w:cs="宋体"/>
                <w:bCs/>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（1）信用记录</w:t>
            </w:r>
          </w:p>
        </w:tc>
        <w:tc>
          <w:tcPr>
            <w:tcW w:w="4084" w:type="dxa"/>
            <w:gridSpan w:val="2"/>
            <w:vAlign w:val="center"/>
          </w:tcPr>
          <w:p w14:paraId="2C2A98FF">
            <w:pPr>
              <w:rPr>
                <w:rFonts w:ascii="宋体" w:hAnsi="宋体" w:cs="宋体"/>
                <w:bCs/>
                <w:color w:val="000000" w:themeColor="text1"/>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标人未被列入“信用中国”网站（www.creditchina.gov.cn）以下任意记录名单之一：①失信被执行人查询；②严重失信主体名单查询；③重大税收违法失信主体名单。</w:t>
            </w:r>
          </w:p>
        </w:tc>
        <w:tc>
          <w:tcPr>
            <w:tcW w:w="1220" w:type="dxa"/>
            <w:vAlign w:val="center"/>
          </w:tcPr>
          <w:p w14:paraId="14CAB42A">
            <w:pPr>
              <w:autoSpaceDE w:val="0"/>
              <w:autoSpaceDN w:val="0"/>
              <w:jc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□通  过</w:t>
            </w:r>
          </w:p>
          <w:p w14:paraId="5B307DAD">
            <w:pPr>
              <w:autoSpaceDE w:val="0"/>
              <w:autoSpaceDN w:val="0"/>
              <w:jc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□不通过</w:t>
            </w:r>
          </w:p>
        </w:tc>
        <w:tc>
          <w:tcPr>
            <w:tcW w:w="1473" w:type="dxa"/>
            <w:vAlign w:val="center"/>
          </w:tcPr>
          <w:p w14:paraId="7B926152">
            <w:pPr>
              <w:autoSpaceDE w:val="0"/>
              <w:autoSpaceDN w:val="0"/>
              <w:jc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第（  ）页</w:t>
            </w:r>
          </w:p>
        </w:tc>
      </w:tr>
      <w:tr w14:paraId="40F64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4" w:type="dxa"/>
            <w:vMerge w:val="continue"/>
            <w:vAlign w:val="center"/>
          </w:tcPr>
          <w:p w14:paraId="12452E87">
            <w:pPr>
              <w:rPr>
                <w:rFonts w:ascii="宋体" w:hAnsi="宋体" w:cs="宋体"/>
                <w:b/>
                <w:color w:val="000000" w:themeColor="text1"/>
                <w:szCs w:val="24"/>
                <w:lang w:bidi="ar"/>
                <w14:textFill>
                  <w14:solidFill>
                    <w14:schemeClr w14:val="tx1"/>
                  </w14:solidFill>
                </w14:textFill>
              </w:rPr>
            </w:pPr>
          </w:p>
        </w:tc>
        <w:tc>
          <w:tcPr>
            <w:tcW w:w="750" w:type="dxa"/>
            <w:vMerge w:val="continue"/>
            <w:vAlign w:val="center"/>
          </w:tcPr>
          <w:p w14:paraId="343471C6">
            <w:pPr>
              <w:autoSpaceDE w:val="0"/>
              <w:autoSpaceDN w:val="0"/>
              <w:jc w:val="left"/>
              <w:rPr>
                <w:rFonts w:ascii="宋体" w:hAnsi="宋体" w:cs="宋体"/>
                <w:bCs/>
                <w:color w:val="000000" w:themeColor="text1"/>
                <w:szCs w:val="24"/>
                <w14:textFill>
                  <w14:solidFill>
                    <w14:schemeClr w14:val="tx1"/>
                  </w14:solidFill>
                </w14:textFill>
              </w:rPr>
            </w:pPr>
          </w:p>
        </w:tc>
        <w:tc>
          <w:tcPr>
            <w:tcW w:w="4084" w:type="dxa"/>
            <w:gridSpan w:val="2"/>
            <w:vAlign w:val="center"/>
          </w:tcPr>
          <w:p w14:paraId="12572324">
            <w:pPr>
              <w:rPr>
                <w:rFonts w:ascii="宋体" w:hAnsi="宋体" w:cs="宋体"/>
                <w:bCs/>
                <w:color w:val="000000" w:themeColor="text1"/>
                <w:szCs w:val="24"/>
                <w14:textFill>
                  <w14:solidFill>
                    <w14:schemeClr w14:val="tx1"/>
                  </w14:solidFill>
                </w14:textFill>
              </w:rPr>
            </w:pPr>
            <w:r>
              <w:rPr>
                <w:rFonts w:hint="eastAsia" w:ascii="宋体" w:hAnsi="宋体" w:cs="宋体"/>
                <w:color w:val="000000" w:themeColor="text1"/>
                <w:kern w:val="0"/>
                <w:szCs w:val="24"/>
                <w:lang w:bidi="ar"/>
                <w14:textFill>
                  <w14:solidFill>
                    <w14:schemeClr w14:val="tx1"/>
                  </w14:solidFill>
                </w14:textFill>
              </w:rPr>
              <w:t>中国政府采购网 ：未被列入“政府采购严重违法失信行为信息记录”</w:t>
            </w:r>
          </w:p>
        </w:tc>
        <w:tc>
          <w:tcPr>
            <w:tcW w:w="1220" w:type="dxa"/>
            <w:vAlign w:val="center"/>
          </w:tcPr>
          <w:p w14:paraId="756DABBE">
            <w:pPr>
              <w:autoSpaceDE w:val="0"/>
              <w:autoSpaceDN w:val="0"/>
              <w:jc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□通  过</w:t>
            </w:r>
          </w:p>
          <w:p w14:paraId="1475D59B">
            <w:pPr>
              <w:autoSpaceDE w:val="0"/>
              <w:autoSpaceDN w:val="0"/>
              <w:jc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□不通过</w:t>
            </w:r>
          </w:p>
        </w:tc>
        <w:tc>
          <w:tcPr>
            <w:tcW w:w="1473" w:type="dxa"/>
            <w:vAlign w:val="center"/>
          </w:tcPr>
          <w:p w14:paraId="0A513CC9">
            <w:pPr>
              <w:autoSpaceDE w:val="0"/>
              <w:autoSpaceDN w:val="0"/>
              <w:jc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第（  ）页</w:t>
            </w:r>
          </w:p>
        </w:tc>
      </w:tr>
      <w:tr w14:paraId="46B9A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4" w:type="dxa"/>
            <w:vMerge w:val="continue"/>
            <w:vAlign w:val="center"/>
          </w:tcPr>
          <w:p w14:paraId="006F7C27">
            <w:pPr>
              <w:rPr>
                <w:rFonts w:ascii="宋体" w:hAnsi="宋体" w:cs="宋体"/>
                <w:b/>
                <w:color w:val="000000" w:themeColor="text1"/>
                <w:szCs w:val="24"/>
                <w:lang w:bidi="ar"/>
                <w14:textFill>
                  <w14:solidFill>
                    <w14:schemeClr w14:val="tx1"/>
                  </w14:solidFill>
                </w14:textFill>
              </w:rPr>
            </w:pPr>
          </w:p>
        </w:tc>
        <w:tc>
          <w:tcPr>
            <w:tcW w:w="750" w:type="dxa"/>
            <w:vMerge w:val="continue"/>
            <w:vAlign w:val="center"/>
          </w:tcPr>
          <w:p w14:paraId="065A07D5">
            <w:pPr>
              <w:autoSpaceDE w:val="0"/>
              <w:autoSpaceDN w:val="0"/>
              <w:jc w:val="left"/>
              <w:rPr>
                <w:rFonts w:ascii="宋体" w:hAnsi="宋体" w:cs="宋体"/>
                <w:bCs/>
                <w:color w:val="000000" w:themeColor="text1"/>
                <w:szCs w:val="24"/>
                <w14:textFill>
                  <w14:solidFill>
                    <w14:schemeClr w14:val="tx1"/>
                  </w14:solidFill>
                </w14:textFill>
              </w:rPr>
            </w:pPr>
          </w:p>
        </w:tc>
        <w:tc>
          <w:tcPr>
            <w:tcW w:w="4084" w:type="dxa"/>
            <w:gridSpan w:val="2"/>
            <w:vAlign w:val="center"/>
          </w:tcPr>
          <w:p w14:paraId="6AF3717B">
            <w:pPr>
              <w:rPr>
                <w:rFonts w:ascii="宋体" w:hAnsi="宋体" w:cs="宋体"/>
                <w:color w:val="000000" w:themeColor="text1"/>
                <w:kern w:val="0"/>
                <w:szCs w:val="24"/>
                <w:lang w:bidi="ar"/>
                <w14:textFill>
                  <w14:solidFill>
                    <w14:schemeClr w14:val="tx1"/>
                  </w14:solidFill>
                </w14:textFill>
              </w:rPr>
            </w:pPr>
            <w:r>
              <w:rPr>
                <w:rFonts w:hint="eastAsia" w:ascii="宋体" w:hAnsi="宋体" w:cs="宋体"/>
                <w:color w:val="000000" w:themeColor="text1"/>
                <w:kern w:val="0"/>
                <w:szCs w:val="24"/>
                <w:lang w:bidi="ar"/>
                <w14:textFill>
                  <w14:solidFill>
                    <w14:schemeClr w14:val="tx1"/>
                  </w14:solidFill>
                </w14:textFill>
              </w:rPr>
              <w:t>如工商注册地在珠海市的投标人，须同时提供“信用中国（广东珠海）”网站（http://credit.zhuhai.gov.cn/）的信用记录查询结果</w:t>
            </w:r>
          </w:p>
        </w:tc>
        <w:tc>
          <w:tcPr>
            <w:tcW w:w="1220" w:type="dxa"/>
            <w:vAlign w:val="center"/>
          </w:tcPr>
          <w:p w14:paraId="0AB716E9">
            <w:pPr>
              <w:autoSpaceDE w:val="0"/>
              <w:autoSpaceDN w:val="0"/>
              <w:jc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□通  过</w:t>
            </w:r>
          </w:p>
          <w:p w14:paraId="4A1229AB">
            <w:pPr>
              <w:autoSpaceDE w:val="0"/>
              <w:autoSpaceDN w:val="0"/>
              <w:jc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□不通过</w:t>
            </w:r>
          </w:p>
        </w:tc>
        <w:tc>
          <w:tcPr>
            <w:tcW w:w="1473" w:type="dxa"/>
            <w:vAlign w:val="center"/>
          </w:tcPr>
          <w:p w14:paraId="269863D0">
            <w:pPr>
              <w:autoSpaceDE w:val="0"/>
              <w:autoSpaceDN w:val="0"/>
              <w:jc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第（  ）页</w:t>
            </w:r>
          </w:p>
        </w:tc>
      </w:tr>
      <w:tr w14:paraId="423D9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4" w:type="dxa"/>
            <w:vMerge w:val="continue"/>
            <w:vAlign w:val="center"/>
          </w:tcPr>
          <w:p w14:paraId="2FE60E3F">
            <w:pPr>
              <w:rPr>
                <w:rFonts w:ascii="宋体" w:hAnsi="宋体" w:cs="宋体"/>
                <w:b/>
                <w:color w:val="000000" w:themeColor="text1"/>
                <w:szCs w:val="24"/>
                <w:lang w:bidi="ar"/>
                <w14:textFill>
                  <w14:solidFill>
                    <w14:schemeClr w14:val="tx1"/>
                  </w14:solidFill>
                </w14:textFill>
              </w:rPr>
            </w:pPr>
          </w:p>
        </w:tc>
        <w:tc>
          <w:tcPr>
            <w:tcW w:w="4834" w:type="dxa"/>
            <w:gridSpan w:val="3"/>
            <w:vAlign w:val="center"/>
          </w:tcPr>
          <w:p w14:paraId="297A3725">
            <w:pPr>
              <w:autoSpaceDE w:val="0"/>
              <w:autoSpaceDN w:val="0"/>
              <w:jc w:val="left"/>
              <w:rPr>
                <w:rFonts w:ascii="宋体" w:hAnsi="宋体" w:cs="宋体"/>
                <w:bCs/>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（2）法律、行政法规规定的其他条件</w:t>
            </w:r>
          </w:p>
        </w:tc>
        <w:tc>
          <w:tcPr>
            <w:tcW w:w="1220" w:type="dxa"/>
            <w:vAlign w:val="center"/>
          </w:tcPr>
          <w:p w14:paraId="4221D8A3">
            <w:pPr>
              <w:autoSpaceDE w:val="0"/>
              <w:autoSpaceDN w:val="0"/>
              <w:jc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□通  过</w:t>
            </w:r>
          </w:p>
          <w:p w14:paraId="2D331290">
            <w:pPr>
              <w:autoSpaceDE w:val="0"/>
              <w:autoSpaceDN w:val="0"/>
              <w:jc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□不通过</w:t>
            </w:r>
          </w:p>
        </w:tc>
        <w:tc>
          <w:tcPr>
            <w:tcW w:w="1473" w:type="dxa"/>
            <w:vAlign w:val="center"/>
          </w:tcPr>
          <w:p w14:paraId="56F507D5">
            <w:pPr>
              <w:autoSpaceDE w:val="0"/>
              <w:autoSpaceDN w:val="0"/>
              <w:jc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第（  ）页</w:t>
            </w:r>
          </w:p>
        </w:tc>
      </w:tr>
      <w:tr w14:paraId="06FB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4" w:type="dxa"/>
            <w:vMerge w:val="continue"/>
            <w:vAlign w:val="center"/>
          </w:tcPr>
          <w:p w14:paraId="428D2B60">
            <w:pPr>
              <w:rPr>
                <w:rFonts w:ascii="宋体" w:hAnsi="宋体" w:cs="宋体"/>
                <w:b/>
                <w:color w:val="000000" w:themeColor="text1"/>
                <w:szCs w:val="24"/>
                <w:lang w:bidi="ar"/>
                <w14:textFill>
                  <w14:solidFill>
                    <w14:schemeClr w14:val="tx1"/>
                  </w14:solidFill>
                </w14:textFill>
              </w:rPr>
            </w:pPr>
          </w:p>
        </w:tc>
        <w:tc>
          <w:tcPr>
            <w:tcW w:w="4834" w:type="dxa"/>
            <w:gridSpan w:val="3"/>
            <w:vAlign w:val="center"/>
          </w:tcPr>
          <w:p w14:paraId="6303E85E">
            <w:pPr>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lang w:bidi="ar"/>
                <w14:textFill>
                  <w14:solidFill>
                    <w14:schemeClr w14:val="tx1"/>
                  </w14:solidFill>
                </w14:textFill>
              </w:rPr>
              <w:t>（3）已按招标公告及招标文件的规定获取了招标文件</w:t>
            </w:r>
          </w:p>
        </w:tc>
        <w:tc>
          <w:tcPr>
            <w:tcW w:w="1220" w:type="dxa"/>
            <w:vAlign w:val="center"/>
          </w:tcPr>
          <w:p w14:paraId="536D7063">
            <w:pPr>
              <w:autoSpaceDE w:val="0"/>
              <w:autoSpaceDN w:val="0"/>
              <w:jc w:val="center"/>
              <w:rPr>
                <w:rFonts w:ascii="宋体" w:hAnsi="宋体" w:cs="Calibri"/>
                <w:color w:val="000000" w:themeColor="text1"/>
                <w:szCs w:val="24"/>
                <w14:textFill>
                  <w14:solidFill>
                    <w14:schemeClr w14:val="tx1"/>
                  </w14:solidFill>
                </w14:textFill>
              </w:rPr>
            </w:pPr>
            <w:r>
              <w:rPr>
                <w:rFonts w:hint="eastAsia" w:ascii="宋体" w:hAnsi="宋体" w:cs="宋体"/>
                <w:color w:val="000000" w:themeColor="text1"/>
                <w:szCs w:val="24"/>
                <w:lang w:bidi="ar"/>
                <w14:textFill>
                  <w14:solidFill>
                    <w14:schemeClr w14:val="tx1"/>
                  </w14:solidFill>
                </w14:textFill>
              </w:rPr>
              <w:t>□通  过</w:t>
            </w:r>
          </w:p>
          <w:p w14:paraId="45575ADA">
            <w:pPr>
              <w:autoSpaceDE w:val="0"/>
              <w:autoSpaceDN w:val="0"/>
              <w:jc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lang w:bidi="ar"/>
                <w14:textFill>
                  <w14:solidFill>
                    <w14:schemeClr w14:val="tx1"/>
                  </w14:solidFill>
                </w14:textFill>
              </w:rPr>
              <w:t>□不通过</w:t>
            </w:r>
          </w:p>
        </w:tc>
        <w:tc>
          <w:tcPr>
            <w:tcW w:w="1473" w:type="dxa"/>
            <w:vAlign w:val="center"/>
          </w:tcPr>
          <w:p w14:paraId="73697C99">
            <w:pPr>
              <w:autoSpaceDE w:val="0"/>
              <w:autoSpaceDN w:val="0"/>
              <w:jc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lang w:bidi="ar"/>
                <w14:textFill>
                  <w14:solidFill>
                    <w14:schemeClr w14:val="tx1"/>
                  </w14:solidFill>
                </w14:textFill>
              </w:rPr>
              <w:t>第（  ）页</w:t>
            </w:r>
          </w:p>
        </w:tc>
      </w:tr>
      <w:tr w14:paraId="2F403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4" w:type="dxa"/>
            <w:vMerge w:val="continue"/>
            <w:vAlign w:val="center"/>
          </w:tcPr>
          <w:p w14:paraId="41CE3CB4">
            <w:pPr>
              <w:rPr>
                <w:rFonts w:ascii="宋体" w:hAnsi="宋体" w:cs="宋体"/>
                <w:bCs/>
                <w:color w:val="000000" w:themeColor="text1"/>
                <w:szCs w:val="24"/>
                <w14:textFill>
                  <w14:solidFill>
                    <w14:schemeClr w14:val="tx1"/>
                  </w14:solidFill>
                </w14:textFill>
              </w:rPr>
            </w:pPr>
          </w:p>
        </w:tc>
        <w:tc>
          <w:tcPr>
            <w:tcW w:w="4834" w:type="dxa"/>
            <w:gridSpan w:val="3"/>
            <w:vAlign w:val="center"/>
          </w:tcPr>
          <w:p w14:paraId="4804CB0C">
            <w:pPr>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lang w:bidi="ar"/>
                <w14:textFill>
                  <w14:solidFill>
                    <w14:schemeClr w14:val="tx1"/>
                  </w14:solidFill>
                </w14:textFill>
              </w:rPr>
              <w:t>（4）关于联合体投标（是否接受联合体投标详见</w:t>
            </w:r>
            <w:r>
              <w:rPr>
                <w:rFonts w:hint="eastAsia" w:ascii="宋体" w:hAnsi="宋体" w:cs="宋体"/>
                <w:color w:val="000000" w:themeColor="text1"/>
                <w:szCs w:val="24"/>
                <w:lang w:bidi="ar"/>
                <w14:textFill>
                  <w14:solidFill>
                    <w14:schemeClr w14:val="tx1"/>
                  </w14:solidFill>
                </w14:textFill>
              </w:rPr>
              <w:t>本文件《投标邀请》的</w:t>
            </w:r>
            <w:r>
              <w:rPr>
                <w:rFonts w:hint="eastAsia" w:ascii="宋体" w:hAnsi="宋体" w:cs="宋体"/>
                <w:bCs/>
                <w:color w:val="000000" w:themeColor="text1"/>
                <w:szCs w:val="24"/>
                <w:lang w:bidi="ar"/>
                <w14:textFill>
                  <w14:solidFill>
                    <w14:schemeClr w14:val="tx1"/>
                  </w14:solidFill>
                </w14:textFill>
              </w:rPr>
              <w:t>“二、投标人资格要求”）</w:t>
            </w:r>
          </w:p>
        </w:tc>
        <w:tc>
          <w:tcPr>
            <w:tcW w:w="1220" w:type="dxa"/>
            <w:vAlign w:val="center"/>
          </w:tcPr>
          <w:p w14:paraId="6E241A58">
            <w:pPr>
              <w:autoSpaceDE w:val="0"/>
              <w:autoSpaceDN w:val="0"/>
              <w:jc w:val="center"/>
              <w:rPr>
                <w:rFonts w:ascii="宋体" w:hAnsi="宋体" w:cs="Calibri"/>
                <w:color w:val="000000" w:themeColor="text1"/>
                <w:szCs w:val="24"/>
                <w14:textFill>
                  <w14:solidFill>
                    <w14:schemeClr w14:val="tx1"/>
                  </w14:solidFill>
                </w14:textFill>
              </w:rPr>
            </w:pPr>
            <w:r>
              <w:rPr>
                <w:rFonts w:hint="eastAsia" w:ascii="宋体" w:hAnsi="宋体" w:cs="宋体"/>
                <w:color w:val="000000" w:themeColor="text1"/>
                <w:szCs w:val="24"/>
                <w:lang w:bidi="ar"/>
                <w14:textFill>
                  <w14:solidFill>
                    <w14:schemeClr w14:val="tx1"/>
                  </w14:solidFill>
                </w14:textFill>
              </w:rPr>
              <w:t>□通  过</w:t>
            </w:r>
          </w:p>
          <w:p w14:paraId="05ACD37C">
            <w:pPr>
              <w:autoSpaceDE w:val="0"/>
              <w:autoSpaceDN w:val="0"/>
              <w:jc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lang w:bidi="ar"/>
                <w14:textFill>
                  <w14:solidFill>
                    <w14:schemeClr w14:val="tx1"/>
                  </w14:solidFill>
                </w14:textFill>
              </w:rPr>
              <w:t>□不通过</w:t>
            </w:r>
          </w:p>
          <w:p w14:paraId="2EBC893A">
            <w:pPr>
              <w:autoSpaceDE w:val="0"/>
              <w:autoSpaceDN w:val="0"/>
              <w:jc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lang w:bidi="ar"/>
                <w14:textFill>
                  <w14:solidFill>
                    <w14:schemeClr w14:val="tx1"/>
                  </w14:solidFill>
                </w14:textFill>
              </w:rPr>
              <w:t>□不适用</w:t>
            </w:r>
          </w:p>
        </w:tc>
        <w:tc>
          <w:tcPr>
            <w:tcW w:w="1473" w:type="dxa"/>
            <w:vAlign w:val="center"/>
          </w:tcPr>
          <w:p w14:paraId="467101BC">
            <w:pPr>
              <w:autoSpaceDE w:val="0"/>
              <w:autoSpaceDN w:val="0"/>
              <w:jc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lang w:bidi="ar"/>
                <w14:textFill>
                  <w14:solidFill>
                    <w14:schemeClr w14:val="tx1"/>
                  </w14:solidFill>
                </w14:textFill>
              </w:rPr>
              <w:t>第（  ）页</w:t>
            </w:r>
          </w:p>
        </w:tc>
      </w:tr>
      <w:tr w14:paraId="1A44B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4" w:type="dxa"/>
            <w:vMerge w:val="continue"/>
            <w:vAlign w:val="center"/>
          </w:tcPr>
          <w:p w14:paraId="149A325F">
            <w:pPr>
              <w:rPr>
                <w:rFonts w:ascii="宋体" w:hAnsi="宋体" w:cs="宋体"/>
                <w:bCs/>
                <w:color w:val="000000" w:themeColor="text1"/>
                <w:szCs w:val="24"/>
                <w14:textFill>
                  <w14:solidFill>
                    <w14:schemeClr w14:val="tx1"/>
                  </w14:solidFill>
                </w14:textFill>
              </w:rPr>
            </w:pPr>
          </w:p>
        </w:tc>
        <w:tc>
          <w:tcPr>
            <w:tcW w:w="4834" w:type="dxa"/>
            <w:gridSpan w:val="3"/>
            <w:vAlign w:val="center"/>
          </w:tcPr>
          <w:p w14:paraId="4DE1A3C6">
            <w:pPr>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lang w:bidi="ar"/>
                <w14:textFill>
                  <w14:solidFill>
                    <w14:schemeClr w14:val="tx1"/>
                  </w14:solidFill>
                </w14:textFill>
              </w:rPr>
              <w:t>（5）供应商应当具备的其他资格条件</w:t>
            </w:r>
            <w:r>
              <w:rPr>
                <w:rFonts w:hint="eastAsia" w:ascii="宋体" w:hAnsi="宋体"/>
                <w:bCs/>
                <w:color w:val="000000" w:themeColor="text1"/>
                <w:szCs w:val="24"/>
                <w:lang w:bidi="ar"/>
                <w14:textFill>
                  <w14:solidFill>
                    <w14:schemeClr w14:val="tx1"/>
                  </w14:solidFill>
                </w14:textFill>
              </w:rPr>
              <w:t>（</w:t>
            </w:r>
            <w:r>
              <w:rPr>
                <w:rFonts w:hint="eastAsia"/>
                <w:color w:val="000000" w:themeColor="text1"/>
                <w:szCs w:val="24"/>
                <w:lang w:bidi="ar"/>
                <w14:textFill>
                  <w14:solidFill>
                    <w14:schemeClr w14:val="tx1"/>
                  </w14:solidFill>
                </w14:textFill>
              </w:rPr>
              <w:t>投标人自行查阅本文件《投标邀请》的“二、投标人的资格要求”，如要求，投标人须按招标文件的规定提供证明文件）</w:t>
            </w:r>
          </w:p>
        </w:tc>
        <w:tc>
          <w:tcPr>
            <w:tcW w:w="1220" w:type="dxa"/>
            <w:vAlign w:val="center"/>
          </w:tcPr>
          <w:p w14:paraId="55546E1C">
            <w:pPr>
              <w:autoSpaceDE w:val="0"/>
              <w:autoSpaceDN w:val="0"/>
              <w:jc w:val="center"/>
              <w:rPr>
                <w:rFonts w:ascii="宋体" w:hAnsi="宋体" w:cs="Calibri"/>
                <w:color w:val="000000" w:themeColor="text1"/>
                <w:szCs w:val="24"/>
                <w14:textFill>
                  <w14:solidFill>
                    <w14:schemeClr w14:val="tx1"/>
                  </w14:solidFill>
                </w14:textFill>
              </w:rPr>
            </w:pPr>
            <w:r>
              <w:rPr>
                <w:rFonts w:hint="eastAsia" w:ascii="宋体" w:hAnsi="宋体" w:cs="宋体"/>
                <w:color w:val="000000" w:themeColor="text1"/>
                <w:szCs w:val="24"/>
                <w:lang w:bidi="ar"/>
                <w14:textFill>
                  <w14:solidFill>
                    <w14:schemeClr w14:val="tx1"/>
                  </w14:solidFill>
                </w14:textFill>
              </w:rPr>
              <w:t>□通  过</w:t>
            </w:r>
          </w:p>
          <w:p w14:paraId="3D86C631">
            <w:pPr>
              <w:autoSpaceDE w:val="0"/>
              <w:autoSpaceDN w:val="0"/>
              <w:jc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lang w:bidi="ar"/>
                <w14:textFill>
                  <w14:solidFill>
                    <w14:schemeClr w14:val="tx1"/>
                  </w14:solidFill>
                </w14:textFill>
              </w:rPr>
              <w:t>□不通过</w:t>
            </w:r>
          </w:p>
          <w:p w14:paraId="1BBB175F">
            <w:pPr>
              <w:autoSpaceDE w:val="0"/>
              <w:autoSpaceDN w:val="0"/>
              <w:jc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lang w:bidi="ar"/>
                <w14:textFill>
                  <w14:solidFill>
                    <w14:schemeClr w14:val="tx1"/>
                  </w14:solidFill>
                </w14:textFill>
              </w:rPr>
              <w:t>□不适用</w:t>
            </w:r>
          </w:p>
        </w:tc>
        <w:tc>
          <w:tcPr>
            <w:tcW w:w="1473" w:type="dxa"/>
            <w:vAlign w:val="center"/>
          </w:tcPr>
          <w:p w14:paraId="3FCE70FE">
            <w:pPr>
              <w:autoSpaceDE w:val="0"/>
              <w:autoSpaceDN w:val="0"/>
              <w:jc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lang w:bidi="ar"/>
                <w14:textFill>
                  <w14:solidFill>
                    <w14:schemeClr w14:val="tx1"/>
                  </w14:solidFill>
                </w14:textFill>
              </w:rPr>
              <w:t>第（  ）页</w:t>
            </w:r>
          </w:p>
        </w:tc>
      </w:tr>
    </w:tbl>
    <w:p w14:paraId="6C9E78DE">
      <w:pPr>
        <w:autoSpaceDE w:val="0"/>
        <w:autoSpaceDN w:val="0"/>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备注：</w:t>
      </w:r>
    </w:p>
    <w:p w14:paraId="63EE4AEB">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1.以上材料将作为投标人资格性审核的重要内容之一，投标人应当严格按照其内容及序列要求在投标文件中对应如实提供，对资格证明文件的任何缺漏和不符合项将会直接导致无效投标！</w:t>
      </w:r>
    </w:p>
    <w:p w14:paraId="3BE6B96D">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2.请根据自身响应情况勾选（在□内打√）“自查结论”栏目相应结论。</w:t>
      </w:r>
    </w:p>
    <w:p w14:paraId="1E4A2651">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3.供应商资格条件详见招标公告及本文件《投标邀请》“二、投标人的资格要求”，</w:t>
      </w:r>
      <w:r>
        <w:rPr>
          <w:rFonts w:hint="eastAsia" w:ascii="宋体" w:hAnsi="宋体"/>
          <w:b/>
          <w:color w:val="000000" w:themeColor="text1"/>
          <w:szCs w:val="24"/>
          <w14:textFill>
            <w14:solidFill>
              <w14:schemeClr w14:val="tx1"/>
            </w14:solidFill>
          </w14:textFill>
        </w:rPr>
        <w:t>有关证明材料按投标文件格式第4.条的说明提供。</w:t>
      </w:r>
    </w:p>
    <w:p w14:paraId="5BF02CBC">
      <w:pPr>
        <w:autoSpaceDE w:val="0"/>
        <w:autoSpaceDN w:val="0"/>
        <w:rPr>
          <w:rFonts w:ascii="宋体" w:hAnsi="宋体"/>
          <w:color w:val="000000" w:themeColor="text1"/>
          <w:szCs w:val="24"/>
          <w14:textFill>
            <w14:solidFill>
              <w14:schemeClr w14:val="tx1"/>
            </w14:solidFill>
          </w14:textFill>
        </w:rPr>
      </w:pPr>
    </w:p>
    <w:p w14:paraId="5415E441">
      <w:pPr>
        <w:pStyle w:val="5"/>
        <w:numPr>
          <w:ilvl w:val="0"/>
          <w:numId w:val="0"/>
        </w:numPr>
        <w:tabs>
          <w:tab w:val="left" w:pos="945"/>
        </w:tabs>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br w:type="page"/>
      </w:r>
      <w:r>
        <w:rPr>
          <w:rFonts w:hint="eastAsia" w:ascii="宋体" w:hAnsi="宋体"/>
          <w:color w:val="000000" w:themeColor="text1"/>
          <w:szCs w:val="24"/>
          <w14:textFill>
            <w14:solidFill>
              <w14:schemeClr w14:val="tx1"/>
            </w14:solidFill>
          </w14:textFill>
        </w:rPr>
        <w:t>1.2符合性自查表</w:t>
      </w:r>
    </w:p>
    <w:p w14:paraId="5CC8CEB1">
      <w:pPr>
        <w:autoSpaceDE w:val="0"/>
        <w:autoSpaceDN w:val="0"/>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符合性自查表</w:t>
      </w:r>
    </w:p>
    <w:p w14:paraId="78C95B6E">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采购项目名称：珠海市妇幼保健院中药饮片代煎代配项目</w:t>
      </w:r>
    </w:p>
    <w:p w14:paraId="6F75436C">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采购包号：/</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5449"/>
        <w:gridCol w:w="1350"/>
        <w:gridCol w:w="1487"/>
      </w:tblGrid>
      <w:tr w14:paraId="67BB9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6C5B129B">
            <w:pPr>
              <w:wordWrap/>
              <w:autoSpaceDE w:val="0"/>
              <w:autoSpaceDN w:val="0"/>
              <w:spacing w:line="312" w:lineRule="auto"/>
              <w:jc w:val="cente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序号</w:t>
            </w:r>
          </w:p>
        </w:tc>
        <w:tc>
          <w:tcPr>
            <w:tcW w:w="5449" w:type="dxa"/>
            <w:vAlign w:val="center"/>
          </w:tcPr>
          <w:p w14:paraId="68AD31EB">
            <w:pPr>
              <w:wordWrap/>
              <w:autoSpaceDE w:val="0"/>
              <w:autoSpaceDN w:val="0"/>
              <w:spacing w:line="312" w:lineRule="auto"/>
              <w:jc w:val="cente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审查项目</w:t>
            </w:r>
          </w:p>
          <w:p w14:paraId="3B22FE28">
            <w:pPr>
              <w:wordWrap/>
              <w:autoSpaceDE w:val="0"/>
              <w:autoSpaceDN w:val="0"/>
              <w:spacing w:line="312" w:lineRule="auto"/>
              <w:jc w:val="center"/>
              <w:rPr>
                <w:rFonts w:ascii="宋体" w:hAnsi="宋体"/>
                <w:b/>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（按《评标办法》的附表2《符合性审查表》各项）</w:t>
            </w:r>
          </w:p>
        </w:tc>
        <w:tc>
          <w:tcPr>
            <w:tcW w:w="1350" w:type="dxa"/>
            <w:vAlign w:val="center"/>
          </w:tcPr>
          <w:p w14:paraId="3C3ADA49">
            <w:pPr>
              <w:wordWrap/>
              <w:autoSpaceDE w:val="0"/>
              <w:autoSpaceDN w:val="0"/>
              <w:spacing w:line="312" w:lineRule="auto"/>
              <w:jc w:val="center"/>
              <w:rPr>
                <w:rFonts w:ascii="宋体" w:hAnsi="宋体"/>
                <w:b/>
                <w:color w:val="000000" w:themeColor="text1"/>
                <w:szCs w:val="24"/>
                <w14:textFill>
                  <w14:solidFill>
                    <w14:schemeClr w14:val="tx1"/>
                  </w14:solidFill>
                </w14:textFill>
              </w:rPr>
            </w:pPr>
            <w:r>
              <w:rPr>
                <w:rFonts w:ascii="宋体" w:hAnsi="宋体"/>
                <w:b/>
                <w:color w:val="000000" w:themeColor="text1"/>
                <w:szCs w:val="24"/>
                <w14:textFill>
                  <w14:solidFill>
                    <w14:schemeClr w14:val="tx1"/>
                  </w14:solidFill>
                </w14:textFill>
              </w:rPr>
              <w:t>自查结论</w:t>
            </w:r>
          </w:p>
        </w:tc>
        <w:tc>
          <w:tcPr>
            <w:tcW w:w="1487" w:type="dxa"/>
            <w:vAlign w:val="center"/>
          </w:tcPr>
          <w:p w14:paraId="0848AD6F">
            <w:pPr>
              <w:wordWrap/>
              <w:autoSpaceDE w:val="0"/>
              <w:autoSpaceDN w:val="0"/>
              <w:spacing w:line="312" w:lineRule="auto"/>
              <w:jc w:val="center"/>
              <w:rPr>
                <w:rFonts w:ascii="宋体" w:hAnsi="宋体"/>
                <w:b/>
                <w:color w:val="000000" w:themeColor="text1"/>
                <w:szCs w:val="24"/>
                <w14:textFill>
                  <w14:solidFill>
                    <w14:schemeClr w14:val="tx1"/>
                  </w14:solidFill>
                </w14:textFill>
              </w:rPr>
            </w:pPr>
            <w:r>
              <w:rPr>
                <w:rFonts w:ascii="宋体" w:hAnsi="宋体"/>
                <w:b/>
                <w:color w:val="000000" w:themeColor="text1"/>
                <w:szCs w:val="24"/>
                <w14:textFill>
                  <w14:solidFill>
                    <w14:schemeClr w14:val="tx1"/>
                  </w14:solidFill>
                </w14:textFill>
              </w:rPr>
              <w:t>证明资料</w:t>
            </w:r>
            <w:r>
              <w:rPr>
                <w:rFonts w:hint="eastAsia" w:ascii="宋体" w:hAnsi="宋体"/>
                <w:b/>
                <w:color w:val="000000" w:themeColor="text1"/>
                <w:szCs w:val="24"/>
                <w14:textFill>
                  <w14:solidFill>
                    <w14:schemeClr w14:val="tx1"/>
                  </w14:solidFill>
                </w14:textFill>
              </w:rPr>
              <w:t>所在页码范围</w:t>
            </w:r>
          </w:p>
        </w:tc>
      </w:tr>
      <w:tr w14:paraId="3925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982E51A">
            <w:pPr>
              <w:numPr>
                <w:ilvl w:val="0"/>
                <w:numId w:val="48"/>
              </w:numPr>
              <w:wordWrap/>
              <w:autoSpaceDE w:val="0"/>
              <w:autoSpaceDN w:val="0"/>
              <w:spacing w:line="312" w:lineRule="auto"/>
              <w:ind w:left="0" w:firstLine="0"/>
              <w:jc w:val="center"/>
              <w:rPr>
                <w:rFonts w:ascii="宋体" w:hAnsi="宋体"/>
                <w:color w:val="000000" w:themeColor="text1"/>
                <w:szCs w:val="24"/>
                <w14:textFill>
                  <w14:solidFill>
                    <w14:schemeClr w14:val="tx1"/>
                  </w14:solidFill>
                </w14:textFill>
              </w:rPr>
            </w:pPr>
          </w:p>
        </w:tc>
        <w:tc>
          <w:tcPr>
            <w:tcW w:w="5449" w:type="dxa"/>
            <w:vAlign w:val="center"/>
          </w:tcPr>
          <w:p w14:paraId="27C1A942">
            <w:pPr>
              <w:wordWrap/>
              <w:autoSpaceDE w:val="0"/>
              <w:autoSpaceDN w:val="0"/>
              <w:spacing w:line="312" w:lineRule="auto"/>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投标函</w:t>
            </w:r>
          </w:p>
        </w:tc>
        <w:tc>
          <w:tcPr>
            <w:tcW w:w="1350" w:type="dxa"/>
            <w:vAlign w:val="center"/>
          </w:tcPr>
          <w:p w14:paraId="1727825D">
            <w:pPr>
              <w:wordWrap/>
              <w:autoSpaceDE w:val="0"/>
              <w:autoSpaceDN w:val="0"/>
              <w:spacing w:line="312" w:lineRule="auto"/>
              <w:jc w:val="center"/>
              <w:rPr>
                <w:rFonts w:ascii="宋体" w:hAnsi="宋体"/>
                <w:color w:val="000000" w:themeColor="text1"/>
                <w:szCs w:val="24"/>
                <w14:textFill>
                  <w14:solidFill>
                    <w14:schemeClr w14:val="tx1"/>
                  </w14:solidFill>
                </w14:textFill>
              </w:rPr>
            </w:pPr>
            <w:r>
              <w:rPr>
                <w:rFonts w:ascii="宋体" w:hAnsi="宋体" w:cs="Arial"/>
                <w:color w:val="000000" w:themeColor="text1"/>
                <w:szCs w:val="24"/>
                <w14:textFill>
                  <w14:solidFill>
                    <w14:schemeClr w14:val="tx1"/>
                  </w14:solidFill>
                </w14:textFill>
              </w:rPr>
              <w:t>□</w:t>
            </w:r>
            <w:r>
              <w:rPr>
                <w:rFonts w:ascii="宋体" w:hAnsi="宋体"/>
                <w:color w:val="000000" w:themeColor="text1"/>
                <w:szCs w:val="24"/>
                <w14:textFill>
                  <w14:solidFill>
                    <w14:schemeClr w14:val="tx1"/>
                  </w14:solidFill>
                </w14:textFill>
              </w:rPr>
              <w:t>通</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过</w:t>
            </w:r>
          </w:p>
          <w:p w14:paraId="183B9D3E">
            <w:pPr>
              <w:wordWrap/>
              <w:autoSpaceDE w:val="0"/>
              <w:autoSpaceDN w:val="0"/>
              <w:spacing w:line="312" w:lineRule="auto"/>
              <w:jc w:val="center"/>
              <w:rPr>
                <w:rFonts w:ascii="宋体" w:hAnsi="宋体"/>
                <w:color w:val="000000" w:themeColor="text1"/>
                <w:szCs w:val="24"/>
                <w14:textFill>
                  <w14:solidFill>
                    <w14:schemeClr w14:val="tx1"/>
                  </w14:solidFill>
                </w14:textFill>
              </w:rPr>
            </w:pPr>
            <w:r>
              <w:rPr>
                <w:rFonts w:ascii="宋体" w:hAnsi="宋体" w:cs="Arial"/>
                <w:color w:val="000000" w:themeColor="text1"/>
                <w:szCs w:val="24"/>
                <w14:textFill>
                  <w14:solidFill>
                    <w14:schemeClr w14:val="tx1"/>
                  </w14:solidFill>
                </w14:textFill>
              </w:rPr>
              <w:t>□</w:t>
            </w:r>
            <w:r>
              <w:rPr>
                <w:rFonts w:ascii="宋体" w:hAnsi="宋体"/>
                <w:color w:val="000000" w:themeColor="text1"/>
                <w:szCs w:val="24"/>
                <w14:textFill>
                  <w14:solidFill>
                    <w14:schemeClr w14:val="tx1"/>
                  </w14:solidFill>
                </w14:textFill>
              </w:rPr>
              <w:t>不通过</w:t>
            </w:r>
          </w:p>
        </w:tc>
        <w:tc>
          <w:tcPr>
            <w:tcW w:w="1487" w:type="dxa"/>
            <w:vAlign w:val="center"/>
          </w:tcPr>
          <w:p w14:paraId="7E57C868">
            <w:pPr>
              <w:wordWrap/>
              <w:autoSpaceDE w:val="0"/>
              <w:autoSpaceDN w:val="0"/>
              <w:spacing w:line="312" w:lineRule="auto"/>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第（</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）页</w:t>
            </w:r>
          </w:p>
        </w:tc>
      </w:tr>
      <w:tr w14:paraId="7C363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4EF929C8">
            <w:pPr>
              <w:numPr>
                <w:ilvl w:val="0"/>
                <w:numId w:val="48"/>
              </w:numPr>
              <w:wordWrap/>
              <w:autoSpaceDE w:val="0"/>
              <w:autoSpaceDN w:val="0"/>
              <w:spacing w:line="312" w:lineRule="auto"/>
              <w:ind w:left="0" w:firstLine="0"/>
              <w:jc w:val="center"/>
              <w:rPr>
                <w:rFonts w:ascii="宋体" w:hAnsi="宋体"/>
                <w:color w:val="000000" w:themeColor="text1"/>
                <w:szCs w:val="24"/>
                <w14:textFill>
                  <w14:solidFill>
                    <w14:schemeClr w14:val="tx1"/>
                  </w14:solidFill>
                </w14:textFill>
              </w:rPr>
            </w:pPr>
          </w:p>
        </w:tc>
        <w:tc>
          <w:tcPr>
            <w:tcW w:w="5449" w:type="dxa"/>
            <w:vAlign w:val="center"/>
          </w:tcPr>
          <w:p w14:paraId="5947D67B">
            <w:pPr>
              <w:wordWrap/>
              <w:autoSpaceDE w:val="0"/>
              <w:autoSpaceDN w:val="0"/>
              <w:spacing w:line="312" w:lineRule="auto"/>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授权文件（如适用）</w:t>
            </w:r>
          </w:p>
        </w:tc>
        <w:tc>
          <w:tcPr>
            <w:tcW w:w="1350" w:type="dxa"/>
            <w:vAlign w:val="center"/>
          </w:tcPr>
          <w:p w14:paraId="68BBCEE0">
            <w:pPr>
              <w:wordWrap/>
              <w:autoSpaceDE w:val="0"/>
              <w:autoSpaceDN w:val="0"/>
              <w:spacing w:line="312" w:lineRule="auto"/>
              <w:jc w:val="center"/>
              <w:rPr>
                <w:rFonts w:ascii="宋体" w:hAnsi="宋体"/>
                <w:color w:val="000000" w:themeColor="text1"/>
                <w:szCs w:val="24"/>
                <w14:textFill>
                  <w14:solidFill>
                    <w14:schemeClr w14:val="tx1"/>
                  </w14:solidFill>
                </w14:textFill>
              </w:rPr>
            </w:pPr>
            <w:r>
              <w:rPr>
                <w:rFonts w:ascii="宋体" w:hAnsi="宋体" w:cs="Arial"/>
                <w:color w:val="000000" w:themeColor="text1"/>
                <w:szCs w:val="24"/>
                <w14:textFill>
                  <w14:solidFill>
                    <w14:schemeClr w14:val="tx1"/>
                  </w14:solidFill>
                </w14:textFill>
              </w:rPr>
              <w:t>□</w:t>
            </w:r>
            <w:r>
              <w:rPr>
                <w:rFonts w:ascii="宋体" w:hAnsi="宋体"/>
                <w:color w:val="000000" w:themeColor="text1"/>
                <w:szCs w:val="24"/>
                <w14:textFill>
                  <w14:solidFill>
                    <w14:schemeClr w14:val="tx1"/>
                  </w14:solidFill>
                </w14:textFill>
              </w:rPr>
              <w:t>通</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过</w:t>
            </w:r>
          </w:p>
          <w:p w14:paraId="631E6FF3">
            <w:pPr>
              <w:wordWrap/>
              <w:autoSpaceDE w:val="0"/>
              <w:autoSpaceDN w:val="0"/>
              <w:spacing w:line="312" w:lineRule="auto"/>
              <w:jc w:val="center"/>
              <w:rPr>
                <w:rFonts w:ascii="宋体" w:hAnsi="宋体"/>
                <w:color w:val="000000" w:themeColor="text1"/>
                <w:szCs w:val="24"/>
                <w14:textFill>
                  <w14:solidFill>
                    <w14:schemeClr w14:val="tx1"/>
                  </w14:solidFill>
                </w14:textFill>
              </w:rPr>
            </w:pPr>
            <w:r>
              <w:rPr>
                <w:rFonts w:ascii="宋体" w:hAnsi="宋体" w:cs="Arial"/>
                <w:color w:val="000000" w:themeColor="text1"/>
                <w:szCs w:val="24"/>
                <w14:textFill>
                  <w14:solidFill>
                    <w14:schemeClr w14:val="tx1"/>
                  </w14:solidFill>
                </w14:textFill>
              </w:rPr>
              <w:t>□</w:t>
            </w:r>
            <w:r>
              <w:rPr>
                <w:rFonts w:ascii="宋体" w:hAnsi="宋体"/>
                <w:color w:val="000000" w:themeColor="text1"/>
                <w:szCs w:val="24"/>
                <w14:textFill>
                  <w14:solidFill>
                    <w14:schemeClr w14:val="tx1"/>
                  </w14:solidFill>
                </w14:textFill>
              </w:rPr>
              <w:t>不通过</w:t>
            </w:r>
          </w:p>
        </w:tc>
        <w:tc>
          <w:tcPr>
            <w:tcW w:w="1487" w:type="dxa"/>
            <w:vAlign w:val="center"/>
          </w:tcPr>
          <w:p w14:paraId="17922B26">
            <w:pPr>
              <w:wordWrap/>
              <w:autoSpaceDE w:val="0"/>
              <w:autoSpaceDN w:val="0"/>
              <w:spacing w:line="312" w:lineRule="auto"/>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第（</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）页</w:t>
            </w:r>
          </w:p>
        </w:tc>
      </w:tr>
      <w:tr w14:paraId="4DAC9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8927036">
            <w:pPr>
              <w:numPr>
                <w:ilvl w:val="0"/>
                <w:numId w:val="48"/>
              </w:numPr>
              <w:wordWrap/>
              <w:autoSpaceDE w:val="0"/>
              <w:autoSpaceDN w:val="0"/>
              <w:spacing w:line="312" w:lineRule="auto"/>
              <w:ind w:left="0" w:firstLine="0"/>
              <w:jc w:val="center"/>
              <w:rPr>
                <w:rFonts w:ascii="宋体" w:hAnsi="宋体"/>
                <w:color w:val="000000" w:themeColor="text1"/>
                <w:szCs w:val="24"/>
                <w14:textFill>
                  <w14:solidFill>
                    <w14:schemeClr w14:val="tx1"/>
                  </w14:solidFill>
                </w14:textFill>
              </w:rPr>
            </w:pPr>
          </w:p>
        </w:tc>
        <w:tc>
          <w:tcPr>
            <w:tcW w:w="5449" w:type="dxa"/>
            <w:vAlign w:val="center"/>
          </w:tcPr>
          <w:p w14:paraId="0683D434">
            <w:pPr>
              <w:wordWrap/>
              <w:autoSpaceDE w:val="0"/>
              <w:autoSpaceDN w:val="0"/>
              <w:spacing w:line="312" w:lineRule="auto"/>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投标文件的签署、盖章（以下格式文件已按要求签署、盖章）：</w:t>
            </w:r>
          </w:p>
          <w:p w14:paraId="3145E7CC">
            <w:pPr>
              <w:wordWrap/>
              <w:autoSpaceDE w:val="0"/>
              <w:autoSpaceDN w:val="0"/>
              <w:spacing w:line="312" w:lineRule="auto"/>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①资格条件承诺函</w:t>
            </w:r>
          </w:p>
          <w:p w14:paraId="27606AC7">
            <w:pPr>
              <w:wordWrap/>
              <w:autoSpaceDE w:val="0"/>
              <w:autoSpaceDN w:val="0"/>
              <w:spacing w:line="312" w:lineRule="auto"/>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②</w:t>
            </w:r>
            <w:r>
              <w:rPr>
                <w:rFonts w:ascii="Times New Roman" w:hAnsi="Times New Roman"/>
                <w:color w:val="000000" w:themeColor="text1"/>
                <w14:textFill>
                  <w14:solidFill>
                    <w14:schemeClr w14:val="tx1"/>
                  </w14:solidFill>
                </w14:textFill>
              </w:rPr>
              <w:t>资格声明函</w:t>
            </w:r>
          </w:p>
          <w:p w14:paraId="5F16D4DC">
            <w:pPr>
              <w:wordWrap/>
              <w:autoSpaceDE w:val="0"/>
              <w:autoSpaceDN w:val="0"/>
              <w:spacing w:line="312"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③</w:t>
            </w:r>
            <w:r>
              <w:rPr>
                <w:rFonts w:hint="eastAsia" w:ascii="Times New Roman" w:hAnsi="Times New Roman"/>
                <w:color w:val="000000" w:themeColor="text1"/>
                <w14:textFill>
                  <w14:solidFill>
                    <w14:schemeClr w14:val="tx1"/>
                  </w14:solidFill>
                </w14:textFill>
              </w:rPr>
              <w:t>法定代表人证明书及法定代表人授权委托书（如适用）</w:t>
            </w:r>
          </w:p>
          <w:p w14:paraId="16B7BA80">
            <w:pPr>
              <w:wordWrap/>
              <w:autoSpaceDE w:val="0"/>
              <w:autoSpaceDN w:val="0"/>
              <w:spacing w:line="312" w:lineRule="auto"/>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④开标一览表</w:t>
            </w:r>
          </w:p>
          <w:p w14:paraId="3811D0CA">
            <w:pPr>
              <w:wordWrap/>
              <w:autoSpaceDE w:val="0"/>
              <w:autoSpaceDN w:val="0"/>
              <w:spacing w:line="312" w:lineRule="auto"/>
              <w:rPr>
                <w:rFonts w:ascii="宋体" w:hAnsi="宋体"/>
                <w:color w:val="000000" w:themeColor="text1"/>
                <w:szCs w:val="24"/>
                <w14:textFill>
                  <w14:solidFill>
                    <w14:schemeClr w14:val="tx1"/>
                  </w14:solidFill>
                </w14:textFill>
              </w:rPr>
            </w:pPr>
            <w:r>
              <w:rPr>
                <w:rFonts w:hint="eastAsia" w:ascii="Times New Roman" w:hAnsi="Times New Roman"/>
                <w:color w:val="000000" w:themeColor="text1"/>
                <w14:textFill>
                  <w14:solidFill>
                    <w14:schemeClr w14:val="tx1"/>
                  </w14:solidFill>
                </w14:textFill>
              </w:rPr>
              <w:t>⑤实质性响应一览表（如有）</w:t>
            </w:r>
          </w:p>
        </w:tc>
        <w:tc>
          <w:tcPr>
            <w:tcW w:w="1350" w:type="dxa"/>
            <w:vAlign w:val="center"/>
          </w:tcPr>
          <w:p w14:paraId="5777F643">
            <w:pPr>
              <w:wordWrap/>
              <w:autoSpaceDE w:val="0"/>
              <w:autoSpaceDN w:val="0"/>
              <w:spacing w:line="312" w:lineRule="auto"/>
              <w:jc w:val="center"/>
              <w:rPr>
                <w:rFonts w:ascii="宋体" w:hAnsi="宋体"/>
                <w:color w:val="000000" w:themeColor="text1"/>
                <w:szCs w:val="24"/>
                <w14:textFill>
                  <w14:solidFill>
                    <w14:schemeClr w14:val="tx1"/>
                  </w14:solidFill>
                </w14:textFill>
              </w:rPr>
            </w:pPr>
            <w:r>
              <w:rPr>
                <w:rFonts w:ascii="宋体" w:hAnsi="宋体" w:cs="Arial"/>
                <w:color w:val="000000" w:themeColor="text1"/>
                <w:szCs w:val="24"/>
                <w14:textFill>
                  <w14:solidFill>
                    <w14:schemeClr w14:val="tx1"/>
                  </w14:solidFill>
                </w14:textFill>
              </w:rPr>
              <w:t>□</w:t>
            </w:r>
            <w:r>
              <w:rPr>
                <w:rFonts w:ascii="宋体" w:hAnsi="宋体"/>
                <w:color w:val="000000" w:themeColor="text1"/>
                <w:szCs w:val="24"/>
                <w14:textFill>
                  <w14:solidFill>
                    <w14:schemeClr w14:val="tx1"/>
                  </w14:solidFill>
                </w14:textFill>
              </w:rPr>
              <w:t>通</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过</w:t>
            </w:r>
          </w:p>
          <w:p w14:paraId="3F17D449">
            <w:pPr>
              <w:wordWrap/>
              <w:autoSpaceDE w:val="0"/>
              <w:autoSpaceDN w:val="0"/>
              <w:spacing w:line="312" w:lineRule="auto"/>
              <w:jc w:val="center"/>
              <w:rPr>
                <w:rFonts w:ascii="宋体" w:hAnsi="宋体"/>
                <w:color w:val="000000" w:themeColor="text1"/>
                <w:szCs w:val="24"/>
                <w14:textFill>
                  <w14:solidFill>
                    <w14:schemeClr w14:val="tx1"/>
                  </w14:solidFill>
                </w14:textFill>
              </w:rPr>
            </w:pPr>
            <w:r>
              <w:rPr>
                <w:rFonts w:ascii="宋体" w:hAnsi="宋体" w:cs="Arial"/>
                <w:color w:val="000000" w:themeColor="text1"/>
                <w:szCs w:val="24"/>
                <w14:textFill>
                  <w14:solidFill>
                    <w14:schemeClr w14:val="tx1"/>
                  </w14:solidFill>
                </w14:textFill>
              </w:rPr>
              <w:t>□</w:t>
            </w:r>
            <w:r>
              <w:rPr>
                <w:rFonts w:ascii="宋体" w:hAnsi="宋体"/>
                <w:color w:val="000000" w:themeColor="text1"/>
                <w:szCs w:val="24"/>
                <w14:textFill>
                  <w14:solidFill>
                    <w14:schemeClr w14:val="tx1"/>
                  </w14:solidFill>
                </w14:textFill>
              </w:rPr>
              <w:t>不通过</w:t>
            </w:r>
          </w:p>
        </w:tc>
        <w:tc>
          <w:tcPr>
            <w:tcW w:w="1487" w:type="dxa"/>
            <w:vAlign w:val="center"/>
          </w:tcPr>
          <w:p w14:paraId="7074D20E">
            <w:pPr>
              <w:wordWrap/>
              <w:autoSpaceDE w:val="0"/>
              <w:autoSpaceDN w:val="0"/>
              <w:spacing w:line="312" w:lineRule="auto"/>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第（</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）页</w:t>
            </w:r>
          </w:p>
        </w:tc>
      </w:tr>
      <w:tr w14:paraId="0172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203D5749">
            <w:pPr>
              <w:numPr>
                <w:ilvl w:val="0"/>
                <w:numId w:val="48"/>
              </w:numPr>
              <w:wordWrap/>
              <w:autoSpaceDE w:val="0"/>
              <w:autoSpaceDN w:val="0"/>
              <w:spacing w:line="312" w:lineRule="auto"/>
              <w:ind w:left="0" w:firstLine="0"/>
              <w:jc w:val="center"/>
              <w:rPr>
                <w:rFonts w:ascii="宋体" w:hAnsi="宋体"/>
                <w:color w:val="000000" w:themeColor="text1"/>
                <w:szCs w:val="24"/>
                <w14:textFill>
                  <w14:solidFill>
                    <w14:schemeClr w14:val="tx1"/>
                  </w14:solidFill>
                </w14:textFill>
              </w:rPr>
            </w:pPr>
          </w:p>
        </w:tc>
        <w:tc>
          <w:tcPr>
            <w:tcW w:w="5449" w:type="dxa"/>
            <w:vAlign w:val="center"/>
          </w:tcPr>
          <w:p w14:paraId="3C502BC1">
            <w:pPr>
              <w:wordWrap/>
              <w:autoSpaceDE w:val="0"/>
              <w:autoSpaceDN w:val="0"/>
              <w:spacing w:line="312" w:lineRule="auto"/>
              <w:rPr>
                <w:rFonts w:ascii="宋体" w:hAnsi="宋体"/>
                <w:color w:val="000000" w:themeColor="text1"/>
                <w:szCs w:val="24"/>
                <w14:textFill>
                  <w14:solidFill>
                    <w14:schemeClr w14:val="tx1"/>
                  </w14:solidFill>
                </w14:textFill>
              </w:rPr>
            </w:pPr>
            <w:r>
              <w:rPr>
                <w:rFonts w:hint="eastAsia" w:ascii="Times New Roman" w:hAnsi="Times New Roman"/>
                <w:color w:val="000000" w:themeColor="text1"/>
                <w14:textFill>
                  <w14:solidFill>
                    <w14:schemeClr w14:val="tx1"/>
                  </w14:solidFill>
                </w14:textFill>
              </w:rPr>
              <w:t>“★”号条款响应</w:t>
            </w:r>
          </w:p>
        </w:tc>
        <w:tc>
          <w:tcPr>
            <w:tcW w:w="1350" w:type="dxa"/>
            <w:vAlign w:val="center"/>
          </w:tcPr>
          <w:p w14:paraId="71B6A852">
            <w:pPr>
              <w:wordWrap/>
              <w:autoSpaceDE w:val="0"/>
              <w:autoSpaceDN w:val="0"/>
              <w:spacing w:line="312" w:lineRule="auto"/>
              <w:jc w:val="center"/>
              <w:rPr>
                <w:rFonts w:ascii="宋体" w:hAnsi="宋体"/>
                <w:color w:val="000000" w:themeColor="text1"/>
                <w:szCs w:val="24"/>
                <w14:textFill>
                  <w14:solidFill>
                    <w14:schemeClr w14:val="tx1"/>
                  </w14:solidFill>
                </w14:textFill>
              </w:rPr>
            </w:pPr>
            <w:r>
              <w:rPr>
                <w:rFonts w:ascii="宋体" w:hAnsi="宋体" w:cs="Arial"/>
                <w:color w:val="000000" w:themeColor="text1"/>
                <w:szCs w:val="24"/>
                <w14:textFill>
                  <w14:solidFill>
                    <w14:schemeClr w14:val="tx1"/>
                  </w14:solidFill>
                </w14:textFill>
              </w:rPr>
              <w:t>□</w:t>
            </w:r>
            <w:r>
              <w:rPr>
                <w:rFonts w:ascii="宋体" w:hAnsi="宋体"/>
                <w:color w:val="000000" w:themeColor="text1"/>
                <w:szCs w:val="24"/>
                <w14:textFill>
                  <w14:solidFill>
                    <w14:schemeClr w14:val="tx1"/>
                  </w14:solidFill>
                </w14:textFill>
              </w:rPr>
              <w:t>通</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过</w:t>
            </w:r>
          </w:p>
          <w:p w14:paraId="640BE255">
            <w:pPr>
              <w:wordWrap/>
              <w:autoSpaceDE w:val="0"/>
              <w:autoSpaceDN w:val="0"/>
              <w:spacing w:line="312" w:lineRule="auto"/>
              <w:jc w:val="center"/>
              <w:rPr>
                <w:rFonts w:ascii="宋体" w:hAnsi="宋体"/>
                <w:color w:val="000000" w:themeColor="text1"/>
                <w:szCs w:val="24"/>
                <w14:textFill>
                  <w14:solidFill>
                    <w14:schemeClr w14:val="tx1"/>
                  </w14:solidFill>
                </w14:textFill>
              </w:rPr>
            </w:pPr>
            <w:r>
              <w:rPr>
                <w:rFonts w:ascii="宋体" w:hAnsi="宋体" w:cs="Arial"/>
                <w:color w:val="000000" w:themeColor="text1"/>
                <w:szCs w:val="24"/>
                <w14:textFill>
                  <w14:solidFill>
                    <w14:schemeClr w14:val="tx1"/>
                  </w14:solidFill>
                </w14:textFill>
              </w:rPr>
              <w:t>□</w:t>
            </w:r>
            <w:r>
              <w:rPr>
                <w:rFonts w:ascii="宋体" w:hAnsi="宋体"/>
                <w:color w:val="000000" w:themeColor="text1"/>
                <w:szCs w:val="24"/>
                <w14:textFill>
                  <w14:solidFill>
                    <w14:schemeClr w14:val="tx1"/>
                  </w14:solidFill>
                </w14:textFill>
              </w:rPr>
              <w:t>不通过</w:t>
            </w:r>
          </w:p>
        </w:tc>
        <w:tc>
          <w:tcPr>
            <w:tcW w:w="1487" w:type="dxa"/>
            <w:vAlign w:val="center"/>
          </w:tcPr>
          <w:p w14:paraId="58851BA3">
            <w:pPr>
              <w:wordWrap/>
              <w:autoSpaceDE w:val="0"/>
              <w:autoSpaceDN w:val="0"/>
              <w:spacing w:line="312" w:lineRule="auto"/>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第（</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）页</w:t>
            </w:r>
          </w:p>
        </w:tc>
      </w:tr>
      <w:tr w14:paraId="3657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4FCC3207">
            <w:pPr>
              <w:numPr>
                <w:ilvl w:val="0"/>
                <w:numId w:val="48"/>
              </w:numPr>
              <w:wordWrap/>
              <w:autoSpaceDE w:val="0"/>
              <w:autoSpaceDN w:val="0"/>
              <w:spacing w:line="312" w:lineRule="auto"/>
              <w:ind w:left="0" w:firstLine="0"/>
              <w:jc w:val="center"/>
              <w:rPr>
                <w:rFonts w:ascii="宋体" w:hAnsi="宋体"/>
                <w:color w:val="000000" w:themeColor="text1"/>
                <w:szCs w:val="24"/>
                <w14:textFill>
                  <w14:solidFill>
                    <w14:schemeClr w14:val="tx1"/>
                  </w14:solidFill>
                </w14:textFill>
              </w:rPr>
            </w:pPr>
          </w:p>
        </w:tc>
        <w:tc>
          <w:tcPr>
            <w:tcW w:w="5449" w:type="dxa"/>
            <w:vAlign w:val="center"/>
          </w:tcPr>
          <w:p w14:paraId="391ECE71">
            <w:pPr>
              <w:wordWrap/>
              <w:autoSpaceDE w:val="0"/>
              <w:autoSpaceDN w:val="0"/>
              <w:spacing w:line="312" w:lineRule="auto"/>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投标保证金（如适用）</w:t>
            </w:r>
          </w:p>
        </w:tc>
        <w:tc>
          <w:tcPr>
            <w:tcW w:w="1350" w:type="dxa"/>
            <w:vAlign w:val="center"/>
          </w:tcPr>
          <w:p w14:paraId="1B81A704">
            <w:pPr>
              <w:wordWrap/>
              <w:autoSpaceDE w:val="0"/>
              <w:autoSpaceDN w:val="0"/>
              <w:spacing w:line="312" w:lineRule="auto"/>
              <w:jc w:val="center"/>
              <w:rPr>
                <w:rFonts w:ascii="宋体" w:hAnsi="宋体"/>
                <w:color w:val="000000" w:themeColor="text1"/>
                <w:szCs w:val="24"/>
                <w14:textFill>
                  <w14:solidFill>
                    <w14:schemeClr w14:val="tx1"/>
                  </w14:solidFill>
                </w14:textFill>
              </w:rPr>
            </w:pPr>
            <w:r>
              <w:rPr>
                <w:rFonts w:ascii="宋体" w:hAnsi="宋体" w:cs="Arial"/>
                <w:color w:val="000000" w:themeColor="text1"/>
                <w:szCs w:val="24"/>
                <w14:textFill>
                  <w14:solidFill>
                    <w14:schemeClr w14:val="tx1"/>
                  </w14:solidFill>
                </w14:textFill>
              </w:rPr>
              <w:t>□</w:t>
            </w:r>
            <w:r>
              <w:rPr>
                <w:rFonts w:ascii="宋体" w:hAnsi="宋体"/>
                <w:color w:val="000000" w:themeColor="text1"/>
                <w:szCs w:val="24"/>
                <w14:textFill>
                  <w14:solidFill>
                    <w14:schemeClr w14:val="tx1"/>
                  </w14:solidFill>
                </w14:textFill>
              </w:rPr>
              <w:t>通</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过</w:t>
            </w:r>
          </w:p>
          <w:p w14:paraId="294A3A81">
            <w:pPr>
              <w:wordWrap/>
              <w:autoSpaceDE w:val="0"/>
              <w:autoSpaceDN w:val="0"/>
              <w:spacing w:line="312" w:lineRule="auto"/>
              <w:jc w:val="center"/>
              <w:rPr>
                <w:rFonts w:ascii="宋体" w:hAnsi="宋体" w:cs="Arial"/>
                <w:color w:val="000000" w:themeColor="text1"/>
                <w:szCs w:val="24"/>
                <w14:textFill>
                  <w14:solidFill>
                    <w14:schemeClr w14:val="tx1"/>
                  </w14:solidFill>
                </w14:textFill>
              </w:rPr>
            </w:pPr>
            <w:r>
              <w:rPr>
                <w:rFonts w:ascii="宋体" w:hAnsi="宋体" w:cs="Arial"/>
                <w:color w:val="000000" w:themeColor="text1"/>
                <w:szCs w:val="24"/>
                <w14:textFill>
                  <w14:solidFill>
                    <w14:schemeClr w14:val="tx1"/>
                  </w14:solidFill>
                </w14:textFill>
              </w:rPr>
              <w:t>□</w:t>
            </w:r>
            <w:r>
              <w:rPr>
                <w:rFonts w:ascii="宋体" w:hAnsi="宋体"/>
                <w:color w:val="000000" w:themeColor="text1"/>
                <w:szCs w:val="24"/>
                <w14:textFill>
                  <w14:solidFill>
                    <w14:schemeClr w14:val="tx1"/>
                  </w14:solidFill>
                </w14:textFill>
              </w:rPr>
              <w:t>不通过</w:t>
            </w:r>
          </w:p>
        </w:tc>
        <w:tc>
          <w:tcPr>
            <w:tcW w:w="1487" w:type="dxa"/>
            <w:vAlign w:val="center"/>
          </w:tcPr>
          <w:p w14:paraId="7FEA8EC4">
            <w:pPr>
              <w:wordWrap/>
              <w:autoSpaceDE w:val="0"/>
              <w:autoSpaceDN w:val="0"/>
              <w:spacing w:line="312" w:lineRule="auto"/>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第（</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）页</w:t>
            </w:r>
          </w:p>
        </w:tc>
      </w:tr>
      <w:tr w14:paraId="42636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1969ACA0">
            <w:pPr>
              <w:numPr>
                <w:ilvl w:val="0"/>
                <w:numId w:val="48"/>
              </w:numPr>
              <w:wordWrap/>
              <w:autoSpaceDE w:val="0"/>
              <w:autoSpaceDN w:val="0"/>
              <w:spacing w:line="312" w:lineRule="auto"/>
              <w:ind w:left="0" w:firstLine="0"/>
              <w:jc w:val="center"/>
              <w:rPr>
                <w:rFonts w:ascii="宋体" w:hAnsi="宋体"/>
                <w:color w:val="000000" w:themeColor="text1"/>
                <w:szCs w:val="24"/>
                <w14:textFill>
                  <w14:solidFill>
                    <w14:schemeClr w14:val="tx1"/>
                  </w14:solidFill>
                </w14:textFill>
              </w:rPr>
            </w:pPr>
          </w:p>
        </w:tc>
        <w:tc>
          <w:tcPr>
            <w:tcW w:w="5449" w:type="dxa"/>
            <w:vAlign w:val="center"/>
          </w:tcPr>
          <w:p w14:paraId="54B6F6E1">
            <w:pPr>
              <w:wordWrap/>
              <w:autoSpaceDE w:val="0"/>
              <w:autoSpaceDN w:val="0"/>
              <w:spacing w:line="312" w:lineRule="auto"/>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投标报价</w:t>
            </w:r>
          </w:p>
        </w:tc>
        <w:tc>
          <w:tcPr>
            <w:tcW w:w="1350" w:type="dxa"/>
            <w:vAlign w:val="center"/>
          </w:tcPr>
          <w:p w14:paraId="51CB3B3A">
            <w:pPr>
              <w:wordWrap/>
              <w:autoSpaceDE w:val="0"/>
              <w:autoSpaceDN w:val="0"/>
              <w:spacing w:line="312" w:lineRule="auto"/>
              <w:jc w:val="center"/>
              <w:rPr>
                <w:rFonts w:ascii="宋体" w:hAnsi="宋体"/>
                <w:color w:val="000000" w:themeColor="text1"/>
                <w:szCs w:val="24"/>
                <w14:textFill>
                  <w14:solidFill>
                    <w14:schemeClr w14:val="tx1"/>
                  </w14:solidFill>
                </w14:textFill>
              </w:rPr>
            </w:pPr>
            <w:r>
              <w:rPr>
                <w:rFonts w:ascii="宋体" w:hAnsi="宋体" w:cs="Arial"/>
                <w:color w:val="000000" w:themeColor="text1"/>
                <w:szCs w:val="24"/>
                <w14:textFill>
                  <w14:solidFill>
                    <w14:schemeClr w14:val="tx1"/>
                  </w14:solidFill>
                </w14:textFill>
              </w:rPr>
              <w:t>□</w:t>
            </w:r>
            <w:r>
              <w:rPr>
                <w:rFonts w:ascii="宋体" w:hAnsi="宋体"/>
                <w:color w:val="000000" w:themeColor="text1"/>
                <w:szCs w:val="24"/>
                <w14:textFill>
                  <w14:solidFill>
                    <w14:schemeClr w14:val="tx1"/>
                  </w14:solidFill>
                </w14:textFill>
              </w:rPr>
              <w:t>通</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过</w:t>
            </w:r>
          </w:p>
          <w:p w14:paraId="20EB0C02">
            <w:pPr>
              <w:wordWrap/>
              <w:autoSpaceDE w:val="0"/>
              <w:autoSpaceDN w:val="0"/>
              <w:spacing w:line="312" w:lineRule="auto"/>
              <w:jc w:val="center"/>
              <w:rPr>
                <w:rFonts w:ascii="宋体" w:hAnsi="宋体" w:cs="Arial"/>
                <w:color w:val="000000" w:themeColor="text1"/>
                <w:szCs w:val="24"/>
                <w14:textFill>
                  <w14:solidFill>
                    <w14:schemeClr w14:val="tx1"/>
                  </w14:solidFill>
                </w14:textFill>
              </w:rPr>
            </w:pPr>
            <w:r>
              <w:rPr>
                <w:rFonts w:ascii="宋体" w:hAnsi="宋体" w:cs="Arial"/>
                <w:color w:val="000000" w:themeColor="text1"/>
                <w:szCs w:val="24"/>
                <w14:textFill>
                  <w14:solidFill>
                    <w14:schemeClr w14:val="tx1"/>
                  </w14:solidFill>
                </w14:textFill>
              </w:rPr>
              <w:t>□</w:t>
            </w:r>
            <w:r>
              <w:rPr>
                <w:rFonts w:ascii="宋体" w:hAnsi="宋体"/>
                <w:color w:val="000000" w:themeColor="text1"/>
                <w:szCs w:val="24"/>
                <w14:textFill>
                  <w14:solidFill>
                    <w14:schemeClr w14:val="tx1"/>
                  </w14:solidFill>
                </w14:textFill>
              </w:rPr>
              <w:t>不通过</w:t>
            </w:r>
          </w:p>
        </w:tc>
        <w:tc>
          <w:tcPr>
            <w:tcW w:w="1487" w:type="dxa"/>
            <w:vAlign w:val="center"/>
          </w:tcPr>
          <w:p w14:paraId="3EFCAC92">
            <w:pPr>
              <w:wordWrap/>
              <w:autoSpaceDE w:val="0"/>
              <w:autoSpaceDN w:val="0"/>
              <w:spacing w:line="312" w:lineRule="auto"/>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第（</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）页</w:t>
            </w:r>
          </w:p>
        </w:tc>
      </w:tr>
      <w:tr w14:paraId="79683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65583985">
            <w:pPr>
              <w:numPr>
                <w:ilvl w:val="0"/>
                <w:numId w:val="48"/>
              </w:numPr>
              <w:wordWrap/>
              <w:autoSpaceDE w:val="0"/>
              <w:autoSpaceDN w:val="0"/>
              <w:spacing w:line="312" w:lineRule="auto"/>
              <w:ind w:left="0" w:firstLine="0"/>
              <w:jc w:val="center"/>
              <w:rPr>
                <w:rFonts w:ascii="宋体" w:hAnsi="宋体"/>
                <w:color w:val="000000" w:themeColor="text1"/>
                <w:szCs w:val="24"/>
                <w14:textFill>
                  <w14:solidFill>
                    <w14:schemeClr w14:val="tx1"/>
                  </w14:solidFill>
                </w14:textFill>
              </w:rPr>
            </w:pPr>
          </w:p>
        </w:tc>
        <w:tc>
          <w:tcPr>
            <w:tcW w:w="5449" w:type="dxa"/>
            <w:vAlign w:val="center"/>
          </w:tcPr>
          <w:p w14:paraId="1497639E">
            <w:pPr>
              <w:wordWrap/>
              <w:autoSpaceDE w:val="0"/>
              <w:autoSpaceDN w:val="0"/>
              <w:spacing w:line="312" w:lineRule="auto"/>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无效情形（</w:t>
            </w:r>
            <w:r>
              <w:rPr>
                <w:rFonts w:hint="eastAsia" w:ascii="宋体" w:hAnsi="宋体" w:cs="宋体"/>
                <w:color w:val="000000" w:themeColor="text1"/>
                <w14:textFill>
                  <w14:solidFill>
                    <w14:schemeClr w14:val="tx1"/>
                  </w14:solidFill>
                </w14:textFill>
              </w:rPr>
              <w:t>招标文件规定的投标无效情形详见《第四部分 评标办法》第3.9款</w:t>
            </w:r>
            <w:r>
              <w:rPr>
                <w:rFonts w:hint="eastAsia" w:ascii="宋体" w:hAnsi="宋体"/>
                <w:color w:val="000000" w:themeColor="text1"/>
                <w:szCs w:val="24"/>
                <w14:textFill>
                  <w14:solidFill>
                    <w14:schemeClr w14:val="tx1"/>
                  </w14:solidFill>
                </w14:textFill>
              </w:rPr>
              <w:t>）</w:t>
            </w:r>
          </w:p>
        </w:tc>
        <w:tc>
          <w:tcPr>
            <w:tcW w:w="1350" w:type="dxa"/>
            <w:vAlign w:val="center"/>
          </w:tcPr>
          <w:p w14:paraId="794DF450">
            <w:pPr>
              <w:wordWrap/>
              <w:autoSpaceDE w:val="0"/>
              <w:autoSpaceDN w:val="0"/>
              <w:spacing w:line="312" w:lineRule="auto"/>
              <w:jc w:val="center"/>
              <w:rPr>
                <w:rFonts w:ascii="宋体" w:hAnsi="宋体"/>
                <w:color w:val="000000" w:themeColor="text1"/>
                <w:szCs w:val="24"/>
                <w14:textFill>
                  <w14:solidFill>
                    <w14:schemeClr w14:val="tx1"/>
                  </w14:solidFill>
                </w14:textFill>
              </w:rPr>
            </w:pPr>
            <w:r>
              <w:rPr>
                <w:rFonts w:ascii="宋体" w:hAnsi="宋体" w:cs="Arial"/>
                <w:color w:val="000000" w:themeColor="text1"/>
                <w:szCs w:val="24"/>
                <w14:textFill>
                  <w14:solidFill>
                    <w14:schemeClr w14:val="tx1"/>
                  </w14:solidFill>
                </w14:textFill>
              </w:rPr>
              <w:t>□</w:t>
            </w:r>
            <w:r>
              <w:rPr>
                <w:rFonts w:ascii="宋体" w:hAnsi="宋体"/>
                <w:color w:val="000000" w:themeColor="text1"/>
                <w:szCs w:val="24"/>
                <w14:textFill>
                  <w14:solidFill>
                    <w14:schemeClr w14:val="tx1"/>
                  </w14:solidFill>
                </w14:textFill>
              </w:rPr>
              <w:t>通</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过</w:t>
            </w:r>
          </w:p>
          <w:p w14:paraId="79B53461">
            <w:pPr>
              <w:wordWrap/>
              <w:autoSpaceDE w:val="0"/>
              <w:autoSpaceDN w:val="0"/>
              <w:spacing w:line="312" w:lineRule="auto"/>
              <w:jc w:val="center"/>
              <w:rPr>
                <w:rFonts w:ascii="宋体" w:hAnsi="宋体" w:cs="Arial"/>
                <w:color w:val="000000" w:themeColor="text1"/>
                <w:szCs w:val="24"/>
                <w14:textFill>
                  <w14:solidFill>
                    <w14:schemeClr w14:val="tx1"/>
                  </w14:solidFill>
                </w14:textFill>
              </w:rPr>
            </w:pPr>
            <w:r>
              <w:rPr>
                <w:rFonts w:ascii="宋体" w:hAnsi="宋体" w:cs="Arial"/>
                <w:color w:val="000000" w:themeColor="text1"/>
                <w:szCs w:val="24"/>
                <w14:textFill>
                  <w14:solidFill>
                    <w14:schemeClr w14:val="tx1"/>
                  </w14:solidFill>
                </w14:textFill>
              </w:rPr>
              <w:t>□</w:t>
            </w:r>
            <w:r>
              <w:rPr>
                <w:rFonts w:ascii="宋体" w:hAnsi="宋体"/>
                <w:color w:val="000000" w:themeColor="text1"/>
                <w:szCs w:val="24"/>
                <w14:textFill>
                  <w14:solidFill>
                    <w14:schemeClr w14:val="tx1"/>
                  </w14:solidFill>
                </w14:textFill>
              </w:rPr>
              <w:t>不通过</w:t>
            </w:r>
          </w:p>
        </w:tc>
        <w:tc>
          <w:tcPr>
            <w:tcW w:w="1487" w:type="dxa"/>
            <w:vAlign w:val="center"/>
          </w:tcPr>
          <w:p w14:paraId="6A1C9DAB">
            <w:pPr>
              <w:wordWrap/>
              <w:autoSpaceDE w:val="0"/>
              <w:autoSpaceDN w:val="0"/>
              <w:spacing w:line="312" w:lineRule="auto"/>
              <w:jc w:val="center"/>
              <w:rPr>
                <w:rFonts w:ascii="宋体" w:hAnsi="宋体"/>
                <w:color w:val="000000" w:themeColor="text1"/>
                <w:szCs w:val="24"/>
                <w14:textFill>
                  <w14:solidFill>
                    <w14:schemeClr w14:val="tx1"/>
                  </w14:solidFill>
                </w14:textFill>
              </w:rPr>
            </w:pPr>
          </w:p>
        </w:tc>
      </w:tr>
    </w:tbl>
    <w:p w14:paraId="445BB095">
      <w:pPr>
        <w:autoSpaceDE w:val="0"/>
        <w:autoSpaceDN w:val="0"/>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备注：</w:t>
      </w:r>
    </w:p>
    <w:p w14:paraId="7EBFAEC7">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1.以上材料将作为投标人有效性审核的重要内容之一，投标人应当严格按照其内容及序列要求在投标文件中对应如实提供，对符合性证明文件的任何缺漏和不符合项将会直接导致无效投标！</w:t>
      </w:r>
    </w:p>
    <w:p w14:paraId="44CECE2F">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2.请根据自身响应情况勾选（在□内打√）“自查结论”栏目相应结论。</w:t>
      </w:r>
    </w:p>
    <w:p w14:paraId="2FAD38A3">
      <w:pPr>
        <w:pStyle w:val="5"/>
        <w:numPr>
          <w:ilvl w:val="0"/>
          <w:numId w:val="0"/>
        </w:numPr>
        <w:tabs>
          <w:tab w:val="left" w:pos="945"/>
        </w:tabs>
        <w:rPr>
          <w:rFonts w:ascii="宋体" w:hAnsi="宋体"/>
          <w:color w:val="000000" w:themeColor="text1"/>
          <w:szCs w:val="24"/>
          <w14:textFill>
            <w14:solidFill>
              <w14:schemeClr w14:val="tx1"/>
            </w14:solidFill>
          </w14:textFill>
        </w:rPr>
      </w:pPr>
      <w:bookmarkStart w:id="301" w:name="_Toc22806194"/>
      <w:r>
        <w:rPr>
          <w:rFonts w:hint="eastAsia" w:ascii="宋体" w:hAnsi="宋体"/>
          <w:color w:val="000000" w:themeColor="text1"/>
          <w:szCs w:val="24"/>
          <w14:textFill>
            <w14:solidFill>
              <w14:schemeClr w14:val="tx1"/>
            </w14:solidFill>
          </w14:textFill>
        </w:rPr>
        <w:t>1.3实质性条款响应自查表</w:t>
      </w:r>
      <w:bookmarkEnd w:id="301"/>
      <w:r>
        <w:rPr>
          <w:rFonts w:hint="eastAsia" w:ascii="宋体" w:hAnsi="宋体"/>
          <w:color w:val="000000" w:themeColor="text1"/>
          <w:szCs w:val="24"/>
          <w14:textFill>
            <w14:solidFill>
              <w14:schemeClr w14:val="tx1"/>
            </w14:solidFill>
          </w14:textFill>
        </w:rPr>
        <w:t>（实质性响应一览表）</w:t>
      </w:r>
    </w:p>
    <w:p w14:paraId="32BE4876">
      <w:pPr>
        <w:autoSpaceDE w:val="0"/>
        <w:autoSpaceDN w:val="0"/>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实质性条款响应自查表（实质性响应一览表）</w:t>
      </w:r>
    </w:p>
    <w:p w14:paraId="6C6C1E87">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采购项目名称：珠海市妇幼保健院中药饮片代煎代配项目</w:t>
      </w:r>
    </w:p>
    <w:p w14:paraId="7DAA202F">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采购包号：/</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4159"/>
        <w:gridCol w:w="1561"/>
        <w:gridCol w:w="1187"/>
        <w:gridCol w:w="1491"/>
      </w:tblGrid>
      <w:tr w14:paraId="7D36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704C3129">
            <w:pPr>
              <w:jc w:val="center"/>
              <w:rPr>
                <w:rFonts w:ascii="宋体" w:hAnsi="宋体"/>
                <w:b/>
                <w:bCs/>
                <w:color w:val="000000" w:themeColor="text1"/>
                <w:szCs w:val="24"/>
                <w14:textFill>
                  <w14:solidFill>
                    <w14:schemeClr w14:val="tx1"/>
                  </w14:solidFill>
                </w14:textFill>
              </w:rPr>
            </w:pPr>
            <w:r>
              <w:rPr>
                <w:rFonts w:hint="eastAsia" w:ascii="宋体" w:hAnsi="宋体"/>
                <w:b/>
                <w:bCs/>
                <w:color w:val="000000" w:themeColor="text1"/>
                <w:szCs w:val="24"/>
                <w14:textFill>
                  <w14:solidFill>
                    <w14:schemeClr w14:val="tx1"/>
                  </w14:solidFill>
                </w14:textFill>
              </w:rPr>
              <w:t>序号</w:t>
            </w:r>
          </w:p>
        </w:tc>
        <w:tc>
          <w:tcPr>
            <w:tcW w:w="4159" w:type="dxa"/>
            <w:tcBorders>
              <w:top w:val="single" w:color="auto" w:sz="4" w:space="0"/>
              <w:left w:val="single" w:color="auto" w:sz="4" w:space="0"/>
              <w:bottom w:val="single" w:color="auto" w:sz="4" w:space="0"/>
              <w:right w:val="single" w:color="auto" w:sz="4" w:space="0"/>
            </w:tcBorders>
            <w:vAlign w:val="center"/>
          </w:tcPr>
          <w:p w14:paraId="0F02FDF6">
            <w:pPr>
              <w:jc w:val="center"/>
              <w:rPr>
                <w:rFonts w:ascii="宋体" w:hAnsi="宋体"/>
                <w:b/>
                <w:bCs/>
                <w:color w:val="000000" w:themeColor="text1"/>
                <w:szCs w:val="24"/>
                <w14:textFill>
                  <w14:solidFill>
                    <w14:schemeClr w14:val="tx1"/>
                  </w14:solidFill>
                </w14:textFill>
              </w:rPr>
            </w:pPr>
            <w:r>
              <w:rPr>
                <w:rFonts w:hint="eastAsia" w:ascii="宋体" w:hAnsi="宋体"/>
                <w:b/>
                <w:bCs/>
                <w:color w:val="000000" w:themeColor="text1"/>
                <w:szCs w:val="24"/>
                <w:lang w:val="en-GB"/>
                <w14:textFill>
                  <w14:solidFill>
                    <w14:schemeClr w14:val="tx1"/>
                  </w14:solidFill>
                </w14:textFill>
              </w:rPr>
              <w:t>实质性</w:t>
            </w:r>
            <w:r>
              <w:rPr>
                <w:rFonts w:hint="eastAsia" w:ascii="宋体" w:hAnsi="宋体"/>
                <w:b/>
                <w:bCs/>
                <w:color w:val="000000" w:themeColor="text1"/>
                <w:szCs w:val="24"/>
                <w14:textFill>
                  <w14:solidFill>
                    <w14:schemeClr w14:val="tx1"/>
                  </w14:solidFill>
                </w14:textFill>
              </w:rPr>
              <w:t>条款要求</w:t>
            </w:r>
          </w:p>
        </w:tc>
        <w:tc>
          <w:tcPr>
            <w:tcW w:w="1561" w:type="dxa"/>
            <w:tcBorders>
              <w:top w:val="single" w:color="auto" w:sz="4" w:space="0"/>
              <w:left w:val="single" w:color="auto" w:sz="4" w:space="0"/>
              <w:bottom w:val="single" w:color="auto" w:sz="4" w:space="0"/>
              <w:right w:val="single" w:color="auto" w:sz="4" w:space="0"/>
            </w:tcBorders>
            <w:vAlign w:val="center"/>
          </w:tcPr>
          <w:p w14:paraId="1EF34B9C">
            <w:pPr>
              <w:jc w:val="center"/>
              <w:rPr>
                <w:rFonts w:ascii="宋体" w:hAnsi="宋体"/>
                <w:b/>
                <w:bCs/>
                <w:color w:val="000000" w:themeColor="text1"/>
                <w:szCs w:val="24"/>
                <w14:textFill>
                  <w14:solidFill>
                    <w14:schemeClr w14:val="tx1"/>
                  </w14:solidFill>
                </w14:textFill>
              </w:rPr>
            </w:pPr>
            <w:r>
              <w:rPr>
                <w:rFonts w:hint="eastAsia" w:ascii="宋体" w:hAnsi="宋体"/>
                <w:b/>
                <w:bCs/>
                <w:color w:val="000000" w:themeColor="text1"/>
                <w:szCs w:val="24"/>
                <w14:textFill>
                  <w14:solidFill>
                    <w14:schemeClr w14:val="tx1"/>
                  </w14:solidFill>
                </w14:textFill>
              </w:rPr>
              <w:t>实质性条款响应情况</w:t>
            </w:r>
          </w:p>
        </w:tc>
        <w:tc>
          <w:tcPr>
            <w:tcW w:w="1187" w:type="dxa"/>
            <w:tcBorders>
              <w:top w:val="single" w:color="auto" w:sz="4" w:space="0"/>
              <w:left w:val="single" w:color="auto" w:sz="4" w:space="0"/>
              <w:bottom w:val="single" w:color="auto" w:sz="4" w:space="0"/>
              <w:right w:val="single" w:color="auto" w:sz="4" w:space="0"/>
            </w:tcBorders>
            <w:vAlign w:val="center"/>
          </w:tcPr>
          <w:p w14:paraId="2D1F2905">
            <w:pPr>
              <w:jc w:val="center"/>
              <w:rPr>
                <w:rFonts w:ascii="宋体" w:hAnsi="宋体"/>
                <w:b/>
                <w:bCs/>
                <w:color w:val="000000" w:themeColor="text1"/>
                <w:szCs w:val="24"/>
                <w14:textFill>
                  <w14:solidFill>
                    <w14:schemeClr w14:val="tx1"/>
                  </w14:solidFill>
                </w14:textFill>
              </w:rPr>
            </w:pPr>
            <w:r>
              <w:rPr>
                <w:rFonts w:hint="eastAsia" w:ascii="宋体" w:hAnsi="宋体"/>
                <w:b/>
                <w:bCs/>
                <w:color w:val="000000" w:themeColor="text1"/>
                <w:szCs w:val="24"/>
                <w14:textFill>
                  <w14:solidFill>
                    <w14:schemeClr w14:val="tx1"/>
                  </w14:solidFill>
                </w14:textFill>
              </w:rPr>
              <w:t>自查结论</w:t>
            </w:r>
          </w:p>
        </w:tc>
        <w:tc>
          <w:tcPr>
            <w:tcW w:w="1491" w:type="dxa"/>
            <w:tcBorders>
              <w:top w:val="single" w:color="auto" w:sz="4" w:space="0"/>
              <w:left w:val="single" w:color="auto" w:sz="4" w:space="0"/>
              <w:bottom w:val="single" w:color="auto" w:sz="4" w:space="0"/>
              <w:right w:val="single" w:color="auto" w:sz="4" w:space="0"/>
            </w:tcBorders>
            <w:vAlign w:val="center"/>
          </w:tcPr>
          <w:p w14:paraId="4FF46828">
            <w:pPr>
              <w:jc w:val="center"/>
              <w:rPr>
                <w:rFonts w:ascii="宋体" w:hAnsi="宋体"/>
                <w:b/>
                <w:bCs/>
                <w:color w:val="000000" w:themeColor="text1"/>
                <w:szCs w:val="24"/>
                <w14:textFill>
                  <w14:solidFill>
                    <w14:schemeClr w14:val="tx1"/>
                  </w14:solidFill>
                </w14:textFill>
              </w:rPr>
            </w:pPr>
            <w:r>
              <w:rPr>
                <w:rFonts w:hint="eastAsia" w:ascii="宋体" w:hAnsi="宋体"/>
                <w:b/>
                <w:bCs/>
                <w:color w:val="000000" w:themeColor="text1"/>
                <w:szCs w:val="24"/>
                <w14:textFill>
                  <w14:solidFill>
                    <w14:schemeClr w14:val="tx1"/>
                  </w14:solidFill>
                </w14:textFill>
              </w:rPr>
              <w:t>证明文件所在页码范围</w:t>
            </w:r>
          </w:p>
        </w:tc>
      </w:tr>
      <w:tr w14:paraId="1E163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1F9A1584">
            <w:pPr>
              <w:numPr>
                <w:ilvl w:val="1"/>
                <w:numId w:val="49"/>
              </w:numPr>
              <w:jc w:val="center"/>
              <w:rPr>
                <w:rFonts w:ascii="宋体" w:hAnsi="宋体"/>
                <w:color w:val="000000" w:themeColor="text1"/>
                <w:szCs w:val="24"/>
                <w14:textFill>
                  <w14:solidFill>
                    <w14:schemeClr w14:val="tx1"/>
                  </w14:solidFill>
                </w14:textFill>
              </w:rPr>
            </w:pPr>
          </w:p>
        </w:tc>
        <w:tc>
          <w:tcPr>
            <w:tcW w:w="4159" w:type="dxa"/>
            <w:tcBorders>
              <w:top w:val="single" w:color="auto" w:sz="4" w:space="0"/>
              <w:left w:val="single" w:color="auto" w:sz="4" w:space="0"/>
              <w:bottom w:val="single" w:color="auto" w:sz="4" w:space="0"/>
              <w:right w:val="single" w:color="auto" w:sz="4" w:space="0"/>
            </w:tcBorders>
            <w:vAlign w:val="center"/>
          </w:tcPr>
          <w:p w14:paraId="2B046883">
            <w:pP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招标文件中标记“★”号的要求（如有，请逐条填写）</w:t>
            </w:r>
          </w:p>
        </w:tc>
        <w:tc>
          <w:tcPr>
            <w:tcW w:w="1561" w:type="dxa"/>
            <w:tcBorders>
              <w:top w:val="single" w:color="auto" w:sz="4" w:space="0"/>
              <w:left w:val="single" w:color="auto" w:sz="4" w:space="0"/>
              <w:bottom w:val="single" w:color="auto" w:sz="4" w:space="0"/>
              <w:right w:val="single" w:color="auto" w:sz="4" w:space="0"/>
            </w:tcBorders>
            <w:vAlign w:val="center"/>
          </w:tcPr>
          <w:p w14:paraId="40DFC47E">
            <w:pPr>
              <w:rPr>
                <w:rFonts w:ascii="宋体" w:hAnsi="宋体"/>
                <w:color w:val="000000" w:themeColor="text1"/>
                <w:szCs w:val="24"/>
                <w14:textFill>
                  <w14:solidFill>
                    <w14:schemeClr w14:val="tx1"/>
                  </w14:solidFill>
                </w14:textFill>
              </w:rPr>
            </w:pPr>
          </w:p>
        </w:tc>
        <w:tc>
          <w:tcPr>
            <w:tcW w:w="1187" w:type="dxa"/>
            <w:tcBorders>
              <w:top w:val="single" w:color="auto" w:sz="4" w:space="0"/>
              <w:left w:val="single" w:color="auto" w:sz="4" w:space="0"/>
              <w:bottom w:val="single" w:color="auto" w:sz="4" w:space="0"/>
              <w:right w:val="single" w:color="auto" w:sz="4" w:space="0"/>
            </w:tcBorders>
            <w:vAlign w:val="center"/>
          </w:tcPr>
          <w:p w14:paraId="334539AE">
            <w:pPr>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□正偏离</w:t>
            </w:r>
          </w:p>
          <w:p w14:paraId="2C7BEBEA">
            <w:pPr>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□无偏离</w:t>
            </w:r>
          </w:p>
          <w:p w14:paraId="5F48192D">
            <w:pPr>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□负偏离</w:t>
            </w:r>
          </w:p>
        </w:tc>
        <w:tc>
          <w:tcPr>
            <w:tcW w:w="1491" w:type="dxa"/>
            <w:tcBorders>
              <w:top w:val="single" w:color="auto" w:sz="4" w:space="0"/>
              <w:left w:val="single" w:color="auto" w:sz="4" w:space="0"/>
              <w:bottom w:val="single" w:color="auto" w:sz="4" w:space="0"/>
              <w:right w:val="single" w:color="auto" w:sz="4" w:space="0"/>
            </w:tcBorders>
            <w:vAlign w:val="center"/>
          </w:tcPr>
          <w:p w14:paraId="417B3AF7">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第（</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）页</w:t>
            </w:r>
          </w:p>
        </w:tc>
      </w:tr>
      <w:tr w14:paraId="4DD51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6FB99377">
            <w:pPr>
              <w:numPr>
                <w:ilvl w:val="1"/>
                <w:numId w:val="49"/>
              </w:numPr>
              <w:jc w:val="center"/>
              <w:rPr>
                <w:rFonts w:ascii="宋体" w:hAnsi="宋体"/>
                <w:color w:val="000000" w:themeColor="text1"/>
                <w:szCs w:val="24"/>
                <w14:textFill>
                  <w14:solidFill>
                    <w14:schemeClr w14:val="tx1"/>
                  </w14:solidFill>
                </w14:textFill>
              </w:rPr>
            </w:pPr>
          </w:p>
        </w:tc>
        <w:tc>
          <w:tcPr>
            <w:tcW w:w="4159" w:type="dxa"/>
            <w:tcBorders>
              <w:top w:val="single" w:color="auto" w:sz="4" w:space="0"/>
              <w:left w:val="single" w:color="auto" w:sz="4" w:space="0"/>
              <w:bottom w:val="single" w:color="auto" w:sz="4" w:space="0"/>
              <w:right w:val="single" w:color="auto" w:sz="4" w:space="0"/>
            </w:tcBorders>
            <w:vAlign w:val="center"/>
          </w:tcPr>
          <w:p w14:paraId="4935E043">
            <w:pPr>
              <w:rPr>
                <w:rFonts w:ascii="宋体" w:hAnsi="宋体"/>
                <w:color w:val="000000" w:themeColor="text1"/>
                <w:szCs w:val="24"/>
                <w14:textFill>
                  <w14:solidFill>
                    <w14:schemeClr w14:val="tx1"/>
                  </w14:solidFill>
                </w14:textFill>
              </w:rPr>
            </w:pPr>
          </w:p>
        </w:tc>
        <w:tc>
          <w:tcPr>
            <w:tcW w:w="1561" w:type="dxa"/>
            <w:tcBorders>
              <w:top w:val="single" w:color="auto" w:sz="4" w:space="0"/>
              <w:left w:val="single" w:color="auto" w:sz="4" w:space="0"/>
              <w:bottom w:val="single" w:color="auto" w:sz="4" w:space="0"/>
              <w:right w:val="single" w:color="auto" w:sz="4" w:space="0"/>
            </w:tcBorders>
            <w:vAlign w:val="center"/>
          </w:tcPr>
          <w:p w14:paraId="72D258E1">
            <w:pPr>
              <w:rPr>
                <w:rFonts w:ascii="宋体" w:hAnsi="宋体"/>
                <w:color w:val="000000" w:themeColor="text1"/>
                <w:szCs w:val="24"/>
                <w14:textFill>
                  <w14:solidFill>
                    <w14:schemeClr w14:val="tx1"/>
                  </w14:solidFill>
                </w14:textFill>
              </w:rPr>
            </w:pPr>
          </w:p>
        </w:tc>
        <w:tc>
          <w:tcPr>
            <w:tcW w:w="1187" w:type="dxa"/>
            <w:tcBorders>
              <w:top w:val="single" w:color="auto" w:sz="4" w:space="0"/>
              <w:left w:val="single" w:color="auto" w:sz="4" w:space="0"/>
              <w:bottom w:val="single" w:color="auto" w:sz="4" w:space="0"/>
              <w:right w:val="single" w:color="auto" w:sz="4" w:space="0"/>
            </w:tcBorders>
            <w:vAlign w:val="center"/>
          </w:tcPr>
          <w:p w14:paraId="42903209">
            <w:pPr>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□正偏离</w:t>
            </w:r>
          </w:p>
          <w:p w14:paraId="1A864B99">
            <w:pPr>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□无偏离</w:t>
            </w:r>
          </w:p>
          <w:p w14:paraId="1B89FA78">
            <w:pPr>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□负偏离</w:t>
            </w:r>
          </w:p>
        </w:tc>
        <w:tc>
          <w:tcPr>
            <w:tcW w:w="1491" w:type="dxa"/>
            <w:tcBorders>
              <w:top w:val="single" w:color="auto" w:sz="4" w:space="0"/>
              <w:left w:val="single" w:color="auto" w:sz="4" w:space="0"/>
              <w:bottom w:val="single" w:color="auto" w:sz="4" w:space="0"/>
              <w:right w:val="single" w:color="auto" w:sz="4" w:space="0"/>
            </w:tcBorders>
            <w:vAlign w:val="center"/>
          </w:tcPr>
          <w:p w14:paraId="06330576">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第（</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）页</w:t>
            </w:r>
          </w:p>
        </w:tc>
      </w:tr>
      <w:tr w14:paraId="6E735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282965A6">
            <w:pPr>
              <w:numPr>
                <w:ilvl w:val="1"/>
                <w:numId w:val="49"/>
              </w:numPr>
              <w:jc w:val="center"/>
              <w:rPr>
                <w:rFonts w:ascii="宋体" w:hAnsi="宋体"/>
                <w:color w:val="000000" w:themeColor="text1"/>
                <w:szCs w:val="24"/>
                <w14:textFill>
                  <w14:solidFill>
                    <w14:schemeClr w14:val="tx1"/>
                  </w14:solidFill>
                </w14:textFill>
              </w:rPr>
            </w:pPr>
          </w:p>
        </w:tc>
        <w:tc>
          <w:tcPr>
            <w:tcW w:w="4159" w:type="dxa"/>
            <w:tcBorders>
              <w:top w:val="single" w:color="auto" w:sz="4" w:space="0"/>
              <w:left w:val="single" w:color="auto" w:sz="4" w:space="0"/>
              <w:bottom w:val="single" w:color="auto" w:sz="4" w:space="0"/>
              <w:right w:val="single" w:color="auto" w:sz="4" w:space="0"/>
            </w:tcBorders>
            <w:vAlign w:val="center"/>
          </w:tcPr>
          <w:p w14:paraId="474AD0EE">
            <w:pPr>
              <w:rPr>
                <w:rFonts w:ascii="宋体" w:hAnsi="宋体"/>
                <w:color w:val="000000" w:themeColor="text1"/>
                <w:szCs w:val="24"/>
                <w14:textFill>
                  <w14:solidFill>
                    <w14:schemeClr w14:val="tx1"/>
                  </w14:solidFill>
                </w14:textFill>
              </w:rPr>
            </w:pPr>
          </w:p>
        </w:tc>
        <w:tc>
          <w:tcPr>
            <w:tcW w:w="1561" w:type="dxa"/>
            <w:tcBorders>
              <w:top w:val="single" w:color="auto" w:sz="4" w:space="0"/>
              <w:left w:val="single" w:color="auto" w:sz="4" w:space="0"/>
              <w:bottom w:val="single" w:color="auto" w:sz="4" w:space="0"/>
              <w:right w:val="single" w:color="auto" w:sz="4" w:space="0"/>
            </w:tcBorders>
            <w:vAlign w:val="center"/>
          </w:tcPr>
          <w:p w14:paraId="2A221C38">
            <w:pPr>
              <w:rPr>
                <w:rFonts w:ascii="宋体" w:hAnsi="宋体"/>
                <w:color w:val="000000" w:themeColor="text1"/>
                <w:szCs w:val="24"/>
                <w14:textFill>
                  <w14:solidFill>
                    <w14:schemeClr w14:val="tx1"/>
                  </w14:solidFill>
                </w14:textFill>
              </w:rPr>
            </w:pPr>
          </w:p>
        </w:tc>
        <w:tc>
          <w:tcPr>
            <w:tcW w:w="1187" w:type="dxa"/>
            <w:tcBorders>
              <w:top w:val="single" w:color="auto" w:sz="4" w:space="0"/>
              <w:left w:val="single" w:color="auto" w:sz="4" w:space="0"/>
              <w:bottom w:val="single" w:color="auto" w:sz="4" w:space="0"/>
              <w:right w:val="single" w:color="auto" w:sz="4" w:space="0"/>
            </w:tcBorders>
            <w:vAlign w:val="center"/>
          </w:tcPr>
          <w:p w14:paraId="486D51DC">
            <w:pPr>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□正偏离</w:t>
            </w:r>
          </w:p>
          <w:p w14:paraId="72F7330C">
            <w:pPr>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□无偏离</w:t>
            </w:r>
          </w:p>
          <w:p w14:paraId="5755D1C9">
            <w:pPr>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□负偏离</w:t>
            </w:r>
          </w:p>
        </w:tc>
        <w:tc>
          <w:tcPr>
            <w:tcW w:w="1491" w:type="dxa"/>
            <w:tcBorders>
              <w:top w:val="single" w:color="auto" w:sz="4" w:space="0"/>
              <w:left w:val="single" w:color="auto" w:sz="4" w:space="0"/>
              <w:bottom w:val="single" w:color="auto" w:sz="4" w:space="0"/>
              <w:right w:val="single" w:color="auto" w:sz="4" w:space="0"/>
            </w:tcBorders>
            <w:vAlign w:val="center"/>
          </w:tcPr>
          <w:p w14:paraId="62617E2A">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第（</w:t>
            </w:r>
            <w:r>
              <w:rPr>
                <w:rFonts w:hint="eastAsia" w:ascii="宋体" w:hAnsi="宋体"/>
                <w:color w:val="000000" w:themeColor="text1"/>
                <w:szCs w:val="24"/>
                <w14:textFill>
                  <w14:solidFill>
                    <w14:schemeClr w14:val="tx1"/>
                  </w14:solidFill>
                </w14:textFill>
              </w:rPr>
              <w:t xml:space="preserve">  </w:t>
            </w:r>
            <w:r>
              <w:rPr>
                <w:rFonts w:ascii="宋体" w:hAnsi="宋体"/>
                <w:color w:val="000000" w:themeColor="text1"/>
                <w:szCs w:val="24"/>
                <w14:textFill>
                  <w14:solidFill>
                    <w14:schemeClr w14:val="tx1"/>
                  </w14:solidFill>
                </w14:textFill>
              </w:rPr>
              <w:t>）页</w:t>
            </w:r>
          </w:p>
        </w:tc>
      </w:tr>
    </w:tbl>
    <w:p w14:paraId="689BFC13">
      <w:pPr>
        <w:autoSpaceDE w:val="0"/>
        <w:autoSpaceDN w:val="0"/>
        <w:spacing w:line="312" w:lineRule="auto"/>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投标人名称（加盖公章）：</w:t>
      </w:r>
      <w:r>
        <w:rPr>
          <w:rFonts w:hint="eastAsia" w:ascii="宋体" w:hAnsi="宋体"/>
          <w:color w:val="000000" w:themeColor="text1"/>
          <w:szCs w:val="24"/>
          <w:u w:val="single"/>
          <w14:textFill>
            <w14:solidFill>
              <w14:schemeClr w14:val="tx1"/>
            </w14:solidFill>
          </w14:textFill>
        </w:rPr>
        <w:t xml:space="preserve">                                   </w:t>
      </w:r>
    </w:p>
    <w:p w14:paraId="3D416599">
      <w:pPr>
        <w:autoSpaceDE w:val="0"/>
        <w:autoSpaceDN w:val="0"/>
        <w:spacing w:line="312" w:lineRule="auto"/>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投标人法定代表人或授权代表（签字或盖章）：</w:t>
      </w:r>
      <w:r>
        <w:rPr>
          <w:rFonts w:hint="eastAsia" w:ascii="宋体" w:hAnsi="宋体"/>
          <w:color w:val="000000" w:themeColor="text1"/>
          <w:szCs w:val="24"/>
          <w:u w:val="single"/>
          <w14:textFill>
            <w14:solidFill>
              <w14:schemeClr w14:val="tx1"/>
            </w14:solidFill>
          </w14:textFill>
        </w:rPr>
        <w:t xml:space="preserve">                 </w:t>
      </w:r>
    </w:p>
    <w:p w14:paraId="6524C2CC">
      <w:pPr>
        <w:autoSpaceDE w:val="0"/>
        <w:autoSpaceDN w:val="0"/>
        <w:spacing w:line="312" w:lineRule="auto"/>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日期：</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年</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月</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日</w:t>
      </w:r>
    </w:p>
    <w:p w14:paraId="1733C7F1">
      <w:pPr>
        <w:autoSpaceDE w:val="0"/>
        <w:autoSpaceDN w:val="0"/>
        <w:rPr>
          <w:rFonts w:ascii="宋体" w:hAnsi="宋体"/>
          <w:b/>
          <w:color w:val="000000" w:themeColor="text1"/>
          <w:szCs w:val="24"/>
          <w14:textFill>
            <w14:solidFill>
              <w14:schemeClr w14:val="tx1"/>
            </w14:solidFill>
          </w14:textFill>
        </w:rPr>
      </w:pPr>
    </w:p>
    <w:p w14:paraId="3E9D979A">
      <w:pPr>
        <w:autoSpaceDE w:val="0"/>
        <w:autoSpaceDN w:val="0"/>
        <w:rPr>
          <w:rFonts w:ascii="宋体" w:hAnsi="宋体"/>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备注：</w:t>
      </w:r>
      <w:r>
        <w:rPr>
          <w:rFonts w:hint="eastAsia" w:ascii="宋体" w:hAnsi="宋体"/>
          <w:color w:val="000000" w:themeColor="text1"/>
          <w:szCs w:val="24"/>
          <w14:textFill>
            <w14:solidFill>
              <w14:schemeClr w14:val="tx1"/>
            </w14:solidFill>
          </w14:textFill>
        </w:rPr>
        <w:t>1.此表内容应当与投标文件中其他部分描述的内容保持一致。</w:t>
      </w:r>
    </w:p>
    <w:p w14:paraId="7CDE98FC">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2.请根据自身响应情况勾选（在□内打√）“自查结论”栏目相应结论。</w:t>
      </w:r>
    </w:p>
    <w:p w14:paraId="6E4570C7">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响应情况（含偏离内容）在“实质性条款响应情况”栏目中说明。投标人应当如实填写上表“实质性条款响应情况”处内容，对采购文件提出的要求和条件作出明确响应，并列明具体响应数值或内容，不能照搬采购文件的内容，只注明符合、满足等无具体内容表述的，将视为未实质性满足招标文件要求。投标人需要说明的内容若需特殊表达，应先在本表中进行相应说明，再另页应答，否则投标无效。</w:t>
      </w:r>
    </w:p>
    <w:p w14:paraId="0AB8A837">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4.“自查结论”项下应按下列规定填写：优于的，填写“正偏离”；符合的，填写“无偏离”；低于的，填写“负偏离”。</w:t>
      </w:r>
    </w:p>
    <w:p w14:paraId="5CF010DE">
      <w:pPr>
        <w:pStyle w:val="4"/>
        <w:numPr>
          <w:ilvl w:val="0"/>
          <w:numId w:val="0"/>
        </w:numPr>
        <w:tabs>
          <w:tab w:val="left" w:pos="945"/>
        </w:tabs>
        <w:spacing w:before="0" w:after="0" w:line="360" w:lineRule="auto"/>
        <w:ind w:left="1285" w:hanging="1280" w:hangingChars="400"/>
        <w:rPr>
          <w:rFonts w:ascii="宋体" w:hAnsi="宋体"/>
          <w:color w:val="000000" w:themeColor="text1"/>
          <w:sz w:val="24"/>
          <w:szCs w:val="24"/>
          <w14:textFill>
            <w14:solidFill>
              <w14:schemeClr w14:val="tx1"/>
            </w14:solidFill>
          </w14:textFill>
        </w:rPr>
      </w:pPr>
      <w:bookmarkStart w:id="302" w:name="_Toc22806196"/>
      <w:r>
        <w:rPr>
          <w:rFonts w:ascii="宋体" w:hAnsi="宋体"/>
          <w:color w:val="000000" w:themeColor="text1"/>
          <w:szCs w:val="24"/>
          <w14:textFill>
            <w14:solidFill>
              <w14:schemeClr w14:val="tx1"/>
            </w14:solidFill>
          </w14:textFill>
        </w:rPr>
        <w:br w:type="page"/>
      </w:r>
      <w:bookmarkStart w:id="303" w:name="_Toc32740"/>
      <w:bookmarkStart w:id="304" w:name="_Toc54335474"/>
      <w:r>
        <w:rPr>
          <w:rFonts w:hint="eastAsia" w:ascii="宋体" w:hAnsi="宋体"/>
          <w:color w:val="000000" w:themeColor="text1"/>
          <w:sz w:val="24"/>
          <w:szCs w:val="24"/>
          <w14:textFill>
            <w14:solidFill>
              <w14:schemeClr w14:val="tx1"/>
            </w14:solidFill>
          </w14:textFill>
        </w:rPr>
        <w:t>2.评审要素资料索引表</w:t>
      </w:r>
      <w:bookmarkEnd w:id="303"/>
      <w:bookmarkEnd w:id="304"/>
    </w:p>
    <w:p w14:paraId="6F09A607">
      <w:pPr>
        <w:pStyle w:val="5"/>
        <w:numPr>
          <w:ilvl w:val="0"/>
          <w:numId w:val="0"/>
        </w:numPr>
        <w:tabs>
          <w:tab w:val="left" w:pos="945"/>
        </w:tabs>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2.1技术评审资料索引表</w:t>
      </w:r>
      <w:bookmarkEnd w:id="302"/>
    </w:p>
    <w:p w14:paraId="2FB6DCE0">
      <w:pPr>
        <w:autoSpaceDE w:val="0"/>
        <w:autoSpaceDN w:val="0"/>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技术评审资料索引表</w:t>
      </w:r>
    </w:p>
    <w:p w14:paraId="2DB21B78">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采购项目名称：珠海市妇幼保健院中药饮片代煎代配项目</w:t>
      </w:r>
    </w:p>
    <w:p w14:paraId="7CCA35FC">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采购包号：/</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350"/>
        <w:gridCol w:w="2066"/>
        <w:gridCol w:w="2848"/>
        <w:gridCol w:w="1435"/>
      </w:tblGrid>
      <w:tr w14:paraId="078BF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14:paraId="775F7D1E">
            <w:pP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序号</w:t>
            </w:r>
          </w:p>
        </w:tc>
        <w:tc>
          <w:tcPr>
            <w:tcW w:w="1350" w:type="dxa"/>
            <w:tcBorders>
              <w:top w:val="single" w:color="auto" w:sz="4" w:space="0"/>
              <w:left w:val="single" w:color="auto" w:sz="4" w:space="0"/>
              <w:bottom w:val="single" w:color="auto" w:sz="4" w:space="0"/>
              <w:right w:val="single" w:color="auto" w:sz="4" w:space="0"/>
            </w:tcBorders>
            <w:vAlign w:val="center"/>
          </w:tcPr>
          <w:p w14:paraId="40C69612">
            <w:pPr>
              <w:jc w:val="cente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评审因素</w:t>
            </w:r>
          </w:p>
        </w:tc>
        <w:tc>
          <w:tcPr>
            <w:tcW w:w="2066" w:type="dxa"/>
            <w:tcBorders>
              <w:top w:val="single" w:color="auto" w:sz="4" w:space="0"/>
              <w:left w:val="single" w:color="auto" w:sz="4" w:space="0"/>
              <w:bottom w:val="single" w:color="auto" w:sz="4" w:space="0"/>
              <w:right w:val="single" w:color="auto" w:sz="4" w:space="0"/>
            </w:tcBorders>
            <w:vAlign w:val="center"/>
          </w:tcPr>
          <w:p w14:paraId="04CE19C1">
            <w:pPr>
              <w:jc w:val="cente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评审标准</w:t>
            </w:r>
          </w:p>
        </w:tc>
        <w:tc>
          <w:tcPr>
            <w:tcW w:w="2848" w:type="dxa"/>
            <w:tcBorders>
              <w:top w:val="single" w:color="auto" w:sz="4" w:space="0"/>
              <w:left w:val="single" w:color="auto" w:sz="4" w:space="0"/>
              <w:bottom w:val="single" w:color="auto" w:sz="4" w:space="0"/>
              <w:right w:val="single" w:color="auto" w:sz="4" w:space="0"/>
            </w:tcBorders>
            <w:vAlign w:val="center"/>
          </w:tcPr>
          <w:p w14:paraId="3D3169C3">
            <w:pPr>
              <w:jc w:val="cente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投标人响应内容简述</w:t>
            </w:r>
          </w:p>
          <w:p w14:paraId="4A5DE766">
            <w:pPr>
              <w:jc w:val="cente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（可选）</w:t>
            </w:r>
          </w:p>
        </w:tc>
        <w:tc>
          <w:tcPr>
            <w:tcW w:w="1435" w:type="dxa"/>
            <w:tcBorders>
              <w:top w:val="single" w:color="auto" w:sz="4" w:space="0"/>
              <w:left w:val="single" w:color="auto" w:sz="4" w:space="0"/>
              <w:bottom w:val="single" w:color="auto" w:sz="4" w:space="0"/>
              <w:right w:val="single" w:color="auto" w:sz="4" w:space="0"/>
            </w:tcBorders>
            <w:vAlign w:val="center"/>
          </w:tcPr>
          <w:p w14:paraId="7561F7A6">
            <w:pPr>
              <w:jc w:val="cente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证明文件所在页码范围</w:t>
            </w:r>
          </w:p>
        </w:tc>
      </w:tr>
      <w:tr w14:paraId="6D43D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tcBorders>
              <w:top w:val="single" w:color="auto" w:sz="4" w:space="0"/>
              <w:left w:val="single" w:color="auto" w:sz="4" w:space="0"/>
              <w:bottom w:val="single" w:color="auto" w:sz="4" w:space="0"/>
              <w:right w:val="single" w:color="auto" w:sz="4" w:space="0"/>
            </w:tcBorders>
            <w:vAlign w:val="center"/>
          </w:tcPr>
          <w:p w14:paraId="4AAA567D">
            <w:pPr>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w:t>
            </w:r>
          </w:p>
        </w:tc>
        <w:tc>
          <w:tcPr>
            <w:tcW w:w="1350" w:type="dxa"/>
            <w:tcBorders>
              <w:top w:val="single" w:color="auto" w:sz="4" w:space="0"/>
              <w:left w:val="single" w:color="auto" w:sz="4" w:space="0"/>
              <w:bottom w:val="single" w:color="auto" w:sz="4" w:space="0"/>
              <w:right w:val="single" w:color="auto" w:sz="4" w:space="0"/>
            </w:tcBorders>
            <w:vAlign w:val="center"/>
          </w:tcPr>
          <w:p w14:paraId="2B8BDCF2">
            <w:pPr>
              <w:jc w:val="center"/>
              <w:rPr>
                <w:rFonts w:ascii="宋体" w:hAnsi="宋体"/>
                <w:color w:val="000000" w:themeColor="text1"/>
                <w:szCs w:val="24"/>
                <w14:textFill>
                  <w14:solidFill>
                    <w14:schemeClr w14:val="tx1"/>
                  </w14:solidFill>
                </w14:textFill>
              </w:rPr>
            </w:pPr>
          </w:p>
        </w:tc>
        <w:tc>
          <w:tcPr>
            <w:tcW w:w="2066" w:type="dxa"/>
            <w:tcBorders>
              <w:top w:val="single" w:color="auto" w:sz="4" w:space="0"/>
              <w:left w:val="single" w:color="auto" w:sz="4" w:space="0"/>
              <w:bottom w:val="single" w:color="auto" w:sz="4" w:space="0"/>
              <w:right w:val="single" w:color="auto" w:sz="4" w:space="0"/>
            </w:tcBorders>
            <w:vAlign w:val="center"/>
          </w:tcPr>
          <w:p w14:paraId="5156130D">
            <w:pPr>
              <w:jc w:val="center"/>
              <w:rPr>
                <w:rFonts w:ascii="宋体" w:hAnsi="宋体"/>
                <w:color w:val="000000" w:themeColor="text1"/>
                <w:szCs w:val="24"/>
                <w14:textFill>
                  <w14:solidFill>
                    <w14:schemeClr w14:val="tx1"/>
                  </w14:solidFill>
                </w14:textFill>
              </w:rPr>
            </w:pPr>
          </w:p>
        </w:tc>
        <w:tc>
          <w:tcPr>
            <w:tcW w:w="2848" w:type="dxa"/>
            <w:tcBorders>
              <w:top w:val="single" w:color="auto" w:sz="4" w:space="0"/>
              <w:left w:val="single" w:color="auto" w:sz="4" w:space="0"/>
              <w:bottom w:val="single" w:color="auto" w:sz="4" w:space="0"/>
              <w:right w:val="single" w:color="auto" w:sz="4" w:space="0"/>
            </w:tcBorders>
            <w:vAlign w:val="center"/>
          </w:tcPr>
          <w:p w14:paraId="1B0AEF37">
            <w:pPr>
              <w:jc w:val="center"/>
              <w:rPr>
                <w:rFonts w:ascii="宋体" w:hAnsi="宋体"/>
                <w:color w:val="000000" w:themeColor="text1"/>
                <w:szCs w:val="24"/>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14:paraId="5C3D3B2A">
            <w:pPr>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第（  ）页</w:t>
            </w:r>
          </w:p>
        </w:tc>
      </w:tr>
      <w:tr w14:paraId="043F8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tcBorders>
              <w:top w:val="single" w:color="auto" w:sz="4" w:space="0"/>
              <w:left w:val="single" w:color="auto" w:sz="4" w:space="0"/>
              <w:bottom w:val="single" w:color="auto" w:sz="4" w:space="0"/>
              <w:right w:val="single" w:color="auto" w:sz="4" w:space="0"/>
            </w:tcBorders>
            <w:vAlign w:val="center"/>
          </w:tcPr>
          <w:p w14:paraId="4910DA33">
            <w:pPr>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w:t>
            </w:r>
          </w:p>
        </w:tc>
        <w:tc>
          <w:tcPr>
            <w:tcW w:w="1350" w:type="dxa"/>
            <w:tcBorders>
              <w:top w:val="single" w:color="auto" w:sz="4" w:space="0"/>
              <w:left w:val="single" w:color="auto" w:sz="4" w:space="0"/>
              <w:bottom w:val="single" w:color="auto" w:sz="4" w:space="0"/>
              <w:right w:val="single" w:color="auto" w:sz="4" w:space="0"/>
            </w:tcBorders>
            <w:vAlign w:val="center"/>
          </w:tcPr>
          <w:p w14:paraId="6418735E">
            <w:pPr>
              <w:jc w:val="center"/>
              <w:rPr>
                <w:rFonts w:ascii="宋体" w:hAnsi="宋体"/>
                <w:color w:val="000000" w:themeColor="text1"/>
                <w:szCs w:val="24"/>
                <w14:textFill>
                  <w14:solidFill>
                    <w14:schemeClr w14:val="tx1"/>
                  </w14:solidFill>
                </w14:textFill>
              </w:rPr>
            </w:pPr>
          </w:p>
        </w:tc>
        <w:tc>
          <w:tcPr>
            <w:tcW w:w="2066" w:type="dxa"/>
            <w:tcBorders>
              <w:top w:val="single" w:color="auto" w:sz="4" w:space="0"/>
              <w:left w:val="single" w:color="auto" w:sz="4" w:space="0"/>
              <w:bottom w:val="single" w:color="auto" w:sz="4" w:space="0"/>
              <w:right w:val="single" w:color="auto" w:sz="4" w:space="0"/>
            </w:tcBorders>
            <w:vAlign w:val="center"/>
          </w:tcPr>
          <w:p w14:paraId="6ACE044C">
            <w:pPr>
              <w:jc w:val="center"/>
              <w:rPr>
                <w:rFonts w:ascii="宋体" w:hAnsi="宋体"/>
                <w:color w:val="000000" w:themeColor="text1"/>
                <w:szCs w:val="24"/>
                <w14:textFill>
                  <w14:solidFill>
                    <w14:schemeClr w14:val="tx1"/>
                  </w14:solidFill>
                </w14:textFill>
              </w:rPr>
            </w:pPr>
          </w:p>
        </w:tc>
        <w:tc>
          <w:tcPr>
            <w:tcW w:w="2848" w:type="dxa"/>
            <w:tcBorders>
              <w:top w:val="single" w:color="auto" w:sz="4" w:space="0"/>
              <w:left w:val="single" w:color="auto" w:sz="4" w:space="0"/>
              <w:bottom w:val="single" w:color="auto" w:sz="4" w:space="0"/>
              <w:right w:val="single" w:color="auto" w:sz="4" w:space="0"/>
            </w:tcBorders>
            <w:vAlign w:val="center"/>
          </w:tcPr>
          <w:p w14:paraId="049A820F">
            <w:pPr>
              <w:jc w:val="center"/>
              <w:rPr>
                <w:rFonts w:ascii="宋体" w:hAnsi="宋体"/>
                <w:color w:val="000000" w:themeColor="text1"/>
                <w:szCs w:val="24"/>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14:paraId="5835A416">
            <w:pPr>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第（  ）页</w:t>
            </w:r>
          </w:p>
        </w:tc>
      </w:tr>
      <w:tr w14:paraId="1CF95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tcBorders>
              <w:top w:val="single" w:color="auto" w:sz="4" w:space="0"/>
              <w:left w:val="single" w:color="auto" w:sz="4" w:space="0"/>
              <w:bottom w:val="single" w:color="auto" w:sz="4" w:space="0"/>
              <w:right w:val="single" w:color="auto" w:sz="4" w:space="0"/>
            </w:tcBorders>
            <w:vAlign w:val="center"/>
          </w:tcPr>
          <w:p w14:paraId="4E4C9599">
            <w:pPr>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w:t>
            </w:r>
          </w:p>
        </w:tc>
        <w:tc>
          <w:tcPr>
            <w:tcW w:w="1350" w:type="dxa"/>
            <w:tcBorders>
              <w:top w:val="single" w:color="auto" w:sz="4" w:space="0"/>
              <w:left w:val="single" w:color="auto" w:sz="4" w:space="0"/>
              <w:bottom w:val="single" w:color="auto" w:sz="4" w:space="0"/>
              <w:right w:val="single" w:color="auto" w:sz="4" w:space="0"/>
            </w:tcBorders>
            <w:vAlign w:val="center"/>
          </w:tcPr>
          <w:p w14:paraId="0DD35CAC">
            <w:pPr>
              <w:jc w:val="center"/>
              <w:rPr>
                <w:rFonts w:ascii="宋体" w:hAnsi="宋体"/>
                <w:color w:val="000000" w:themeColor="text1"/>
                <w:szCs w:val="24"/>
                <w14:textFill>
                  <w14:solidFill>
                    <w14:schemeClr w14:val="tx1"/>
                  </w14:solidFill>
                </w14:textFill>
              </w:rPr>
            </w:pPr>
          </w:p>
        </w:tc>
        <w:tc>
          <w:tcPr>
            <w:tcW w:w="2066" w:type="dxa"/>
            <w:tcBorders>
              <w:top w:val="single" w:color="auto" w:sz="4" w:space="0"/>
              <w:left w:val="single" w:color="auto" w:sz="4" w:space="0"/>
              <w:bottom w:val="single" w:color="auto" w:sz="4" w:space="0"/>
              <w:right w:val="single" w:color="auto" w:sz="4" w:space="0"/>
            </w:tcBorders>
            <w:vAlign w:val="center"/>
          </w:tcPr>
          <w:p w14:paraId="797F1366">
            <w:pPr>
              <w:jc w:val="center"/>
              <w:rPr>
                <w:rFonts w:ascii="宋体" w:hAnsi="宋体"/>
                <w:color w:val="000000" w:themeColor="text1"/>
                <w:szCs w:val="24"/>
                <w14:textFill>
                  <w14:solidFill>
                    <w14:schemeClr w14:val="tx1"/>
                  </w14:solidFill>
                </w14:textFill>
              </w:rPr>
            </w:pPr>
          </w:p>
        </w:tc>
        <w:tc>
          <w:tcPr>
            <w:tcW w:w="2848" w:type="dxa"/>
            <w:tcBorders>
              <w:top w:val="single" w:color="auto" w:sz="4" w:space="0"/>
              <w:left w:val="single" w:color="auto" w:sz="4" w:space="0"/>
              <w:bottom w:val="single" w:color="auto" w:sz="4" w:space="0"/>
              <w:right w:val="single" w:color="auto" w:sz="4" w:space="0"/>
            </w:tcBorders>
            <w:vAlign w:val="center"/>
          </w:tcPr>
          <w:p w14:paraId="423A7CD0">
            <w:pPr>
              <w:jc w:val="center"/>
              <w:rPr>
                <w:rFonts w:ascii="宋体" w:hAnsi="宋体"/>
                <w:color w:val="000000" w:themeColor="text1"/>
                <w:szCs w:val="24"/>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14:paraId="09198307">
            <w:pPr>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第（  ）页</w:t>
            </w:r>
          </w:p>
        </w:tc>
      </w:tr>
    </w:tbl>
    <w:p w14:paraId="5E0D3AD8">
      <w:pPr>
        <w:autoSpaceDE w:val="0"/>
        <w:autoSpaceDN w:val="0"/>
        <w:rPr>
          <w:rFonts w:ascii="宋体" w:hAnsi="宋体"/>
          <w:color w:val="000000" w:themeColor="text1"/>
          <w:szCs w:val="24"/>
          <w14:textFill>
            <w14:solidFill>
              <w14:schemeClr w14:val="tx1"/>
            </w14:solidFill>
          </w14:textFill>
        </w:rPr>
      </w:pPr>
    </w:p>
    <w:p w14:paraId="147F761D">
      <w:pPr>
        <w:autoSpaceDE w:val="0"/>
        <w:autoSpaceDN w:val="0"/>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备注：</w:t>
      </w:r>
    </w:p>
    <w:p w14:paraId="7C14BD6D">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1.此表内容应当根据招标文件要求及投标文件响应情况如实填写。</w:t>
      </w:r>
    </w:p>
    <w:p w14:paraId="012CBC09">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2.此表评审因素和评审标准分别对应招标文件《评标办法》中相关采购包《技术评审表》中相应栏目内容，并请逐一填写；投标人可以自行增减表格行数。</w:t>
      </w:r>
    </w:p>
    <w:p w14:paraId="099AE7D4">
      <w:pPr>
        <w:autoSpaceDE w:val="0"/>
        <w:autoSpaceDN w:val="0"/>
        <w:ind w:firstLine="480" w:firstLineChars="200"/>
        <w:rPr>
          <w:rFonts w:ascii="宋体" w:hAnsi="宋体"/>
          <w:color w:val="000000" w:themeColor="text1"/>
          <w:szCs w:val="24"/>
          <w14:textFill>
            <w14:solidFill>
              <w14:schemeClr w14:val="tx1"/>
            </w14:solidFill>
          </w14:textFill>
        </w:rPr>
      </w:pPr>
    </w:p>
    <w:p w14:paraId="2CED5857">
      <w:pPr>
        <w:autoSpaceDE w:val="0"/>
        <w:autoSpaceDN w:val="0"/>
        <w:ind w:firstLine="480" w:firstLineChars="200"/>
        <w:rPr>
          <w:rFonts w:ascii="宋体" w:hAnsi="宋体"/>
          <w:color w:val="000000" w:themeColor="text1"/>
          <w:szCs w:val="24"/>
          <w14:textFill>
            <w14:solidFill>
              <w14:schemeClr w14:val="tx1"/>
            </w14:solidFill>
          </w14:textFill>
        </w:rPr>
      </w:pPr>
    </w:p>
    <w:p w14:paraId="3B6E43DA">
      <w:pPr>
        <w:pStyle w:val="5"/>
        <w:numPr>
          <w:ilvl w:val="0"/>
          <w:numId w:val="0"/>
        </w:numPr>
        <w:tabs>
          <w:tab w:val="left" w:pos="945"/>
        </w:tabs>
        <w:rPr>
          <w:rFonts w:ascii="宋体" w:hAnsi="宋体"/>
          <w:color w:val="000000" w:themeColor="text1"/>
          <w:szCs w:val="24"/>
          <w14:textFill>
            <w14:solidFill>
              <w14:schemeClr w14:val="tx1"/>
            </w14:solidFill>
          </w14:textFill>
        </w:rPr>
      </w:pPr>
      <w:bookmarkStart w:id="305" w:name="_Toc22806197"/>
      <w:r>
        <w:rPr>
          <w:rFonts w:hint="eastAsia" w:ascii="宋体" w:hAnsi="宋体"/>
          <w:color w:val="000000" w:themeColor="text1"/>
          <w:szCs w:val="24"/>
          <w14:textFill>
            <w14:solidFill>
              <w14:schemeClr w14:val="tx1"/>
            </w14:solidFill>
          </w14:textFill>
        </w:rPr>
        <w:t>2.2商务评审资料索引表</w:t>
      </w:r>
      <w:bookmarkEnd w:id="305"/>
    </w:p>
    <w:p w14:paraId="27241C33">
      <w:pPr>
        <w:autoSpaceDE w:val="0"/>
        <w:autoSpaceDN w:val="0"/>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商务评审资料索引表</w:t>
      </w:r>
    </w:p>
    <w:p w14:paraId="74C40459">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采购项目名称：珠海市妇幼保健院中药饮片代煎代配项目</w:t>
      </w:r>
    </w:p>
    <w:p w14:paraId="6B0240C9">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采购包号：/</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211"/>
        <w:gridCol w:w="2256"/>
        <w:gridCol w:w="2796"/>
        <w:gridCol w:w="1437"/>
      </w:tblGrid>
      <w:tr w14:paraId="66E50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6DEA31D7">
            <w:pPr>
              <w:jc w:val="cente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序号</w:t>
            </w:r>
          </w:p>
        </w:tc>
        <w:tc>
          <w:tcPr>
            <w:tcW w:w="1211" w:type="dxa"/>
            <w:tcBorders>
              <w:top w:val="single" w:color="auto" w:sz="4" w:space="0"/>
              <w:left w:val="single" w:color="auto" w:sz="4" w:space="0"/>
              <w:bottom w:val="single" w:color="auto" w:sz="4" w:space="0"/>
              <w:right w:val="single" w:color="auto" w:sz="4" w:space="0"/>
            </w:tcBorders>
            <w:vAlign w:val="center"/>
          </w:tcPr>
          <w:p w14:paraId="6C9FC4A4">
            <w:pPr>
              <w:jc w:val="cente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评审因素</w:t>
            </w:r>
          </w:p>
        </w:tc>
        <w:tc>
          <w:tcPr>
            <w:tcW w:w="2256" w:type="dxa"/>
            <w:tcBorders>
              <w:top w:val="single" w:color="auto" w:sz="4" w:space="0"/>
              <w:left w:val="single" w:color="auto" w:sz="4" w:space="0"/>
              <w:bottom w:val="single" w:color="auto" w:sz="4" w:space="0"/>
              <w:right w:val="single" w:color="auto" w:sz="4" w:space="0"/>
            </w:tcBorders>
            <w:vAlign w:val="center"/>
          </w:tcPr>
          <w:p w14:paraId="32ED776A">
            <w:pPr>
              <w:jc w:val="cente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评审标准</w:t>
            </w:r>
          </w:p>
        </w:tc>
        <w:tc>
          <w:tcPr>
            <w:tcW w:w="2796" w:type="dxa"/>
            <w:tcBorders>
              <w:top w:val="single" w:color="auto" w:sz="4" w:space="0"/>
              <w:left w:val="single" w:color="auto" w:sz="4" w:space="0"/>
              <w:bottom w:val="single" w:color="auto" w:sz="4" w:space="0"/>
              <w:right w:val="single" w:color="auto" w:sz="4" w:space="0"/>
            </w:tcBorders>
            <w:vAlign w:val="center"/>
          </w:tcPr>
          <w:p w14:paraId="4392BE58">
            <w:pPr>
              <w:jc w:val="cente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投标人响应内容简述</w:t>
            </w:r>
          </w:p>
          <w:p w14:paraId="515E215F">
            <w:pPr>
              <w:jc w:val="cente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（可选）</w:t>
            </w:r>
          </w:p>
        </w:tc>
        <w:tc>
          <w:tcPr>
            <w:tcW w:w="1437" w:type="dxa"/>
            <w:tcBorders>
              <w:top w:val="single" w:color="auto" w:sz="4" w:space="0"/>
              <w:left w:val="single" w:color="auto" w:sz="4" w:space="0"/>
              <w:bottom w:val="single" w:color="auto" w:sz="4" w:space="0"/>
              <w:right w:val="single" w:color="auto" w:sz="4" w:space="0"/>
            </w:tcBorders>
            <w:vAlign w:val="center"/>
          </w:tcPr>
          <w:p w14:paraId="4062A4F8">
            <w:pPr>
              <w:jc w:val="cente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证明文件所在页码范围</w:t>
            </w:r>
          </w:p>
        </w:tc>
      </w:tr>
      <w:tr w14:paraId="5265A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tcBorders>
              <w:top w:val="single" w:color="auto" w:sz="4" w:space="0"/>
              <w:left w:val="single" w:color="auto" w:sz="4" w:space="0"/>
              <w:bottom w:val="single" w:color="auto" w:sz="4" w:space="0"/>
              <w:right w:val="single" w:color="auto" w:sz="4" w:space="0"/>
            </w:tcBorders>
            <w:vAlign w:val="center"/>
          </w:tcPr>
          <w:p w14:paraId="5E69A0AF">
            <w:pPr>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w:t>
            </w:r>
          </w:p>
        </w:tc>
        <w:tc>
          <w:tcPr>
            <w:tcW w:w="1211" w:type="dxa"/>
            <w:tcBorders>
              <w:top w:val="single" w:color="auto" w:sz="4" w:space="0"/>
              <w:left w:val="single" w:color="auto" w:sz="4" w:space="0"/>
              <w:bottom w:val="single" w:color="auto" w:sz="4" w:space="0"/>
              <w:right w:val="single" w:color="auto" w:sz="4" w:space="0"/>
            </w:tcBorders>
            <w:vAlign w:val="center"/>
          </w:tcPr>
          <w:p w14:paraId="2C8CE105">
            <w:pPr>
              <w:jc w:val="center"/>
              <w:rPr>
                <w:rFonts w:ascii="宋体" w:hAnsi="宋体"/>
                <w:color w:val="000000" w:themeColor="text1"/>
                <w:szCs w:val="24"/>
                <w14:textFill>
                  <w14:solidFill>
                    <w14:schemeClr w14:val="tx1"/>
                  </w14:solidFill>
                </w14:textFill>
              </w:rPr>
            </w:pPr>
          </w:p>
        </w:tc>
        <w:tc>
          <w:tcPr>
            <w:tcW w:w="2256" w:type="dxa"/>
            <w:tcBorders>
              <w:top w:val="single" w:color="auto" w:sz="4" w:space="0"/>
              <w:left w:val="single" w:color="auto" w:sz="4" w:space="0"/>
              <w:bottom w:val="single" w:color="auto" w:sz="4" w:space="0"/>
              <w:right w:val="single" w:color="auto" w:sz="4" w:space="0"/>
            </w:tcBorders>
            <w:vAlign w:val="center"/>
          </w:tcPr>
          <w:p w14:paraId="7E6D3731">
            <w:pPr>
              <w:jc w:val="center"/>
              <w:rPr>
                <w:rFonts w:ascii="宋体" w:hAnsi="宋体"/>
                <w:color w:val="000000" w:themeColor="text1"/>
                <w:szCs w:val="24"/>
                <w14:textFill>
                  <w14:solidFill>
                    <w14:schemeClr w14:val="tx1"/>
                  </w14:solidFill>
                </w14:textFill>
              </w:rPr>
            </w:pPr>
          </w:p>
        </w:tc>
        <w:tc>
          <w:tcPr>
            <w:tcW w:w="2796" w:type="dxa"/>
            <w:tcBorders>
              <w:top w:val="single" w:color="auto" w:sz="4" w:space="0"/>
              <w:left w:val="single" w:color="auto" w:sz="4" w:space="0"/>
              <w:bottom w:val="single" w:color="auto" w:sz="4" w:space="0"/>
              <w:right w:val="single" w:color="auto" w:sz="4" w:space="0"/>
            </w:tcBorders>
            <w:vAlign w:val="center"/>
          </w:tcPr>
          <w:p w14:paraId="79B134AF">
            <w:pPr>
              <w:jc w:val="center"/>
              <w:rPr>
                <w:rFonts w:ascii="宋体" w:hAnsi="宋体"/>
                <w:color w:val="000000" w:themeColor="text1"/>
                <w:szCs w:val="24"/>
                <w14:textFill>
                  <w14:solidFill>
                    <w14:schemeClr w14:val="tx1"/>
                  </w14:solidFill>
                </w14:textFill>
              </w:rPr>
            </w:pPr>
          </w:p>
        </w:tc>
        <w:tc>
          <w:tcPr>
            <w:tcW w:w="1437" w:type="dxa"/>
            <w:tcBorders>
              <w:top w:val="single" w:color="auto" w:sz="4" w:space="0"/>
              <w:left w:val="single" w:color="auto" w:sz="4" w:space="0"/>
              <w:bottom w:val="single" w:color="auto" w:sz="4" w:space="0"/>
              <w:right w:val="single" w:color="auto" w:sz="4" w:space="0"/>
            </w:tcBorders>
            <w:vAlign w:val="center"/>
          </w:tcPr>
          <w:p w14:paraId="76049A0E">
            <w:pPr>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第（  ）页</w:t>
            </w:r>
          </w:p>
        </w:tc>
      </w:tr>
      <w:tr w14:paraId="66EDB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tcBorders>
              <w:top w:val="single" w:color="auto" w:sz="4" w:space="0"/>
              <w:left w:val="single" w:color="auto" w:sz="4" w:space="0"/>
              <w:bottom w:val="single" w:color="auto" w:sz="4" w:space="0"/>
              <w:right w:val="single" w:color="auto" w:sz="4" w:space="0"/>
            </w:tcBorders>
            <w:vAlign w:val="center"/>
          </w:tcPr>
          <w:p w14:paraId="29784D87">
            <w:pPr>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w:t>
            </w:r>
          </w:p>
        </w:tc>
        <w:tc>
          <w:tcPr>
            <w:tcW w:w="1211" w:type="dxa"/>
            <w:tcBorders>
              <w:top w:val="single" w:color="auto" w:sz="4" w:space="0"/>
              <w:left w:val="single" w:color="auto" w:sz="4" w:space="0"/>
              <w:bottom w:val="single" w:color="auto" w:sz="4" w:space="0"/>
              <w:right w:val="single" w:color="auto" w:sz="4" w:space="0"/>
            </w:tcBorders>
            <w:vAlign w:val="center"/>
          </w:tcPr>
          <w:p w14:paraId="72AF947D">
            <w:pPr>
              <w:jc w:val="center"/>
              <w:rPr>
                <w:rFonts w:ascii="宋体" w:hAnsi="宋体"/>
                <w:color w:val="000000" w:themeColor="text1"/>
                <w:szCs w:val="24"/>
                <w14:textFill>
                  <w14:solidFill>
                    <w14:schemeClr w14:val="tx1"/>
                  </w14:solidFill>
                </w14:textFill>
              </w:rPr>
            </w:pPr>
          </w:p>
        </w:tc>
        <w:tc>
          <w:tcPr>
            <w:tcW w:w="2256" w:type="dxa"/>
            <w:tcBorders>
              <w:top w:val="single" w:color="auto" w:sz="4" w:space="0"/>
              <w:left w:val="single" w:color="auto" w:sz="4" w:space="0"/>
              <w:bottom w:val="single" w:color="auto" w:sz="4" w:space="0"/>
              <w:right w:val="single" w:color="auto" w:sz="4" w:space="0"/>
            </w:tcBorders>
            <w:vAlign w:val="center"/>
          </w:tcPr>
          <w:p w14:paraId="10A6D82A">
            <w:pPr>
              <w:jc w:val="center"/>
              <w:rPr>
                <w:rFonts w:ascii="宋体" w:hAnsi="宋体"/>
                <w:color w:val="000000" w:themeColor="text1"/>
                <w:szCs w:val="24"/>
                <w14:textFill>
                  <w14:solidFill>
                    <w14:schemeClr w14:val="tx1"/>
                  </w14:solidFill>
                </w14:textFill>
              </w:rPr>
            </w:pPr>
          </w:p>
        </w:tc>
        <w:tc>
          <w:tcPr>
            <w:tcW w:w="2796" w:type="dxa"/>
            <w:tcBorders>
              <w:top w:val="single" w:color="auto" w:sz="4" w:space="0"/>
              <w:left w:val="single" w:color="auto" w:sz="4" w:space="0"/>
              <w:bottom w:val="single" w:color="auto" w:sz="4" w:space="0"/>
              <w:right w:val="single" w:color="auto" w:sz="4" w:space="0"/>
            </w:tcBorders>
            <w:vAlign w:val="center"/>
          </w:tcPr>
          <w:p w14:paraId="54AED7C3">
            <w:pPr>
              <w:jc w:val="center"/>
              <w:rPr>
                <w:rFonts w:ascii="宋体" w:hAnsi="宋体"/>
                <w:color w:val="000000" w:themeColor="text1"/>
                <w:szCs w:val="24"/>
                <w14:textFill>
                  <w14:solidFill>
                    <w14:schemeClr w14:val="tx1"/>
                  </w14:solidFill>
                </w14:textFill>
              </w:rPr>
            </w:pPr>
          </w:p>
        </w:tc>
        <w:tc>
          <w:tcPr>
            <w:tcW w:w="1437" w:type="dxa"/>
            <w:tcBorders>
              <w:top w:val="single" w:color="auto" w:sz="4" w:space="0"/>
              <w:left w:val="single" w:color="auto" w:sz="4" w:space="0"/>
              <w:bottom w:val="single" w:color="auto" w:sz="4" w:space="0"/>
              <w:right w:val="single" w:color="auto" w:sz="4" w:space="0"/>
            </w:tcBorders>
            <w:vAlign w:val="center"/>
          </w:tcPr>
          <w:p w14:paraId="180FEFB1">
            <w:pPr>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第（  ）页</w:t>
            </w:r>
          </w:p>
        </w:tc>
      </w:tr>
      <w:tr w14:paraId="7D37F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tcBorders>
              <w:top w:val="single" w:color="auto" w:sz="4" w:space="0"/>
              <w:left w:val="single" w:color="auto" w:sz="4" w:space="0"/>
              <w:bottom w:val="single" w:color="auto" w:sz="4" w:space="0"/>
              <w:right w:val="single" w:color="auto" w:sz="4" w:space="0"/>
            </w:tcBorders>
            <w:vAlign w:val="center"/>
          </w:tcPr>
          <w:p w14:paraId="545074AC">
            <w:pPr>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w:t>
            </w:r>
          </w:p>
        </w:tc>
        <w:tc>
          <w:tcPr>
            <w:tcW w:w="1211" w:type="dxa"/>
            <w:tcBorders>
              <w:top w:val="single" w:color="auto" w:sz="4" w:space="0"/>
              <w:left w:val="single" w:color="auto" w:sz="4" w:space="0"/>
              <w:bottom w:val="single" w:color="auto" w:sz="4" w:space="0"/>
              <w:right w:val="single" w:color="auto" w:sz="4" w:space="0"/>
            </w:tcBorders>
            <w:vAlign w:val="center"/>
          </w:tcPr>
          <w:p w14:paraId="7DE7FE53">
            <w:pPr>
              <w:jc w:val="center"/>
              <w:rPr>
                <w:rFonts w:ascii="宋体" w:hAnsi="宋体"/>
                <w:color w:val="000000" w:themeColor="text1"/>
                <w:szCs w:val="24"/>
                <w14:textFill>
                  <w14:solidFill>
                    <w14:schemeClr w14:val="tx1"/>
                  </w14:solidFill>
                </w14:textFill>
              </w:rPr>
            </w:pPr>
          </w:p>
        </w:tc>
        <w:tc>
          <w:tcPr>
            <w:tcW w:w="2256" w:type="dxa"/>
            <w:tcBorders>
              <w:top w:val="single" w:color="auto" w:sz="4" w:space="0"/>
              <w:left w:val="single" w:color="auto" w:sz="4" w:space="0"/>
              <w:bottom w:val="single" w:color="auto" w:sz="4" w:space="0"/>
              <w:right w:val="single" w:color="auto" w:sz="4" w:space="0"/>
            </w:tcBorders>
            <w:vAlign w:val="center"/>
          </w:tcPr>
          <w:p w14:paraId="61EFCAFE">
            <w:pPr>
              <w:jc w:val="center"/>
              <w:rPr>
                <w:rFonts w:ascii="宋体" w:hAnsi="宋体"/>
                <w:color w:val="000000" w:themeColor="text1"/>
                <w:szCs w:val="24"/>
                <w14:textFill>
                  <w14:solidFill>
                    <w14:schemeClr w14:val="tx1"/>
                  </w14:solidFill>
                </w14:textFill>
              </w:rPr>
            </w:pPr>
          </w:p>
        </w:tc>
        <w:tc>
          <w:tcPr>
            <w:tcW w:w="2796" w:type="dxa"/>
            <w:tcBorders>
              <w:top w:val="single" w:color="auto" w:sz="4" w:space="0"/>
              <w:left w:val="single" w:color="auto" w:sz="4" w:space="0"/>
              <w:bottom w:val="single" w:color="auto" w:sz="4" w:space="0"/>
              <w:right w:val="single" w:color="auto" w:sz="4" w:space="0"/>
            </w:tcBorders>
            <w:vAlign w:val="center"/>
          </w:tcPr>
          <w:p w14:paraId="438D963F">
            <w:pPr>
              <w:jc w:val="center"/>
              <w:rPr>
                <w:rFonts w:ascii="宋体" w:hAnsi="宋体"/>
                <w:color w:val="000000" w:themeColor="text1"/>
                <w:szCs w:val="24"/>
                <w14:textFill>
                  <w14:solidFill>
                    <w14:schemeClr w14:val="tx1"/>
                  </w14:solidFill>
                </w14:textFill>
              </w:rPr>
            </w:pPr>
          </w:p>
        </w:tc>
        <w:tc>
          <w:tcPr>
            <w:tcW w:w="1437" w:type="dxa"/>
            <w:tcBorders>
              <w:top w:val="single" w:color="auto" w:sz="4" w:space="0"/>
              <w:left w:val="single" w:color="auto" w:sz="4" w:space="0"/>
              <w:bottom w:val="single" w:color="auto" w:sz="4" w:space="0"/>
              <w:right w:val="single" w:color="auto" w:sz="4" w:space="0"/>
            </w:tcBorders>
            <w:vAlign w:val="center"/>
          </w:tcPr>
          <w:p w14:paraId="1375FFED">
            <w:pPr>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第（  ）页</w:t>
            </w:r>
          </w:p>
        </w:tc>
      </w:tr>
    </w:tbl>
    <w:p w14:paraId="47C1A8C2">
      <w:pPr>
        <w:autoSpaceDE w:val="0"/>
        <w:autoSpaceDN w:val="0"/>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备注：</w:t>
      </w:r>
    </w:p>
    <w:p w14:paraId="60FEE6E4">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1.此表内容应当根据招标文件要求及投标文件响应情况如实填写。</w:t>
      </w:r>
    </w:p>
    <w:p w14:paraId="2FE804FF">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2.此表评审因素和评审标准分别对应招标文件《评标办法》中相关采购包《商务评审表》中相应栏目内容，并请逐一填写；投标人可以自行增减表格行数。</w:t>
      </w:r>
    </w:p>
    <w:p w14:paraId="09BDC322">
      <w:pPr>
        <w:pStyle w:val="3"/>
        <w:numPr>
          <w:ilvl w:val="0"/>
          <w:numId w:val="47"/>
        </w:numPr>
        <w:tabs>
          <w:tab w:val="left" w:pos="945"/>
        </w:tabs>
        <w:spacing w:before="0" w:after="0" w:line="360" w:lineRule="auto"/>
        <w:ind w:left="984" w:hanging="980" w:hangingChars="350"/>
        <w:rPr>
          <w:rFonts w:ascii="宋体" w:hAnsi="宋体"/>
          <w:color w:val="000000" w:themeColor="text1"/>
          <w:sz w:val="28"/>
          <w:szCs w:val="28"/>
          <w14:textFill>
            <w14:solidFill>
              <w14:schemeClr w14:val="tx1"/>
            </w14:solidFill>
          </w14:textFill>
        </w:rPr>
      </w:pPr>
      <w:bookmarkStart w:id="306" w:name="_Toc22806198"/>
      <w:bookmarkStart w:id="307" w:name="_Toc54335475"/>
      <w:bookmarkStart w:id="308" w:name="_Toc6829"/>
      <w:r>
        <w:rPr>
          <w:rFonts w:hint="eastAsia" w:ascii="宋体" w:hAnsi="宋体"/>
          <w:color w:val="000000" w:themeColor="text1"/>
          <w:sz w:val="28"/>
          <w:szCs w:val="28"/>
          <w14:textFill>
            <w14:solidFill>
              <w14:schemeClr w14:val="tx1"/>
            </w14:solidFill>
          </w14:textFill>
        </w:rPr>
        <w:t>资格、资信证明文件</w:t>
      </w:r>
      <w:bookmarkEnd w:id="306"/>
      <w:bookmarkEnd w:id="307"/>
      <w:bookmarkEnd w:id="308"/>
    </w:p>
    <w:p w14:paraId="6F572A41">
      <w:pPr>
        <w:pStyle w:val="4"/>
        <w:numPr>
          <w:ilvl w:val="0"/>
          <w:numId w:val="50"/>
        </w:numPr>
        <w:tabs>
          <w:tab w:val="left" w:pos="945"/>
        </w:tabs>
        <w:spacing w:before="0" w:after="0" w:line="360" w:lineRule="auto"/>
        <w:rPr>
          <w:color w:val="000000" w:themeColor="text1"/>
          <w:sz w:val="24"/>
          <w:szCs w:val="24"/>
          <w14:textFill>
            <w14:solidFill>
              <w14:schemeClr w14:val="tx1"/>
            </w14:solidFill>
          </w14:textFill>
        </w:rPr>
      </w:pPr>
      <w:bookmarkStart w:id="309" w:name="_Toc22806199"/>
      <w:bookmarkStart w:id="310" w:name="_Toc54335476"/>
      <w:bookmarkStart w:id="311" w:name="_Toc6422"/>
      <w:r>
        <w:rPr>
          <w:rFonts w:hint="eastAsia"/>
          <w:color w:val="000000" w:themeColor="text1"/>
          <w:sz w:val="24"/>
          <w:szCs w:val="24"/>
          <w14:textFill>
            <w14:solidFill>
              <w14:schemeClr w14:val="tx1"/>
            </w14:solidFill>
          </w14:textFill>
        </w:rPr>
        <w:t>投标函</w:t>
      </w:r>
      <w:bookmarkEnd w:id="309"/>
      <w:r>
        <w:rPr>
          <w:rFonts w:hint="eastAsia"/>
          <w:color w:val="000000" w:themeColor="text1"/>
          <w:sz w:val="24"/>
          <w:szCs w:val="24"/>
          <w14:textFill>
            <w14:solidFill>
              <w14:schemeClr w14:val="tx1"/>
            </w14:solidFill>
          </w14:textFill>
        </w:rPr>
        <w:t>和</w:t>
      </w:r>
      <w:bookmarkEnd w:id="310"/>
      <w:r>
        <w:rPr>
          <w:rFonts w:hint="eastAsia"/>
          <w:color w:val="000000" w:themeColor="text1"/>
          <w:sz w:val="24"/>
          <w:szCs w:val="24"/>
          <w14:textFill>
            <w14:solidFill>
              <w14:schemeClr w14:val="tx1"/>
            </w14:solidFill>
          </w14:textFill>
        </w:rPr>
        <w:t>相关声明函</w:t>
      </w:r>
      <w:bookmarkEnd w:id="311"/>
    </w:p>
    <w:p w14:paraId="08C7A998">
      <w:pPr>
        <w:pStyle w:val="5"/>
        <w:numPr>
          <w:ilvl w:val="1"/>
          <w:numId w:val="51"/>
        </w:numPr>
        <w:tabs>
          <w:tab w:val="left" w:pos="945"/>
        </w:tabs>
        <w:ind w:left="964"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投标函</w:t>
      </w:r>
    </w:p>
    <w:p w14:paraId="12FFF2A6">
      <w:pPr>
        <w:pStyle w:val="16"/>
        <w:jc w:val="center"/>
        <w:rPr>
          <w:rFonts w:hAnsi="宋体"/>
          <w:b/>
          <w:color w:val="000000" w:themeColor="text1"/>
          <w:sz w:val="32"/>
          <w:szCs w:val="32"/>
          <w14:textFill>
            <w14:solidFill>
              <w14:schemeClr w14:val="tx1"/>
            </w14:solidFill>
          </w14:textFill>
        </w:rPr>
      </w:pPr>
      <w:r>
        <w:rPr>
          <w:rFonts w:hint="eastAsia" w:hAnsi="宋体"/>
          <w:b/>
          <w:color w:val="000000" w:themeColor="text1"/>
          <w:sz w:val="32"/>
          <w:szCs w:val="32"/>
          <w14:textFill>
            <w14:solidFill>
              <w14:schemeClr w14:val="tx1"/>
            </w14:solidFill>
          </w14:textFill>
        </w:rPr>
        <w:t>投标函</w:t>
      </w:r>
    </w:p>
    <w:p w14:paraId="3D005B5B">
      <w:pPr>
        <w:rPr>
          <w:rFonts w:ascii="宋体" w:hAnsi="宋体"/>
          <w:b/>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致：</w:t>
      </w:r>
      <w:r>
        <w:rPr>
          <w:rFonts w:hint="eastAsia" w:ascii="宋体" w:hAnsi="宋体"/>
          <w:b/>
          <w:color w:val="000000" w:themeColor="text1"/>
          <w:szCs w:val="24"/>
          <w14:textFill>
            <w14:solidFill>
              <w14:schemeClr w14:val="tx1"/>
            </w14:solidFill>
          </w14:textFill>
        </w:rPr>
        <w:t>广东华伦招标有限公司</w:t>
      </w:r>
    </w:p>
    <w:p w14:paraId="05BB5BD0">
      <w:pPr>
        <w:pStyle w:val="16"/>
        <w:ind w:firstLine="480" w:firstLineChars="200"/>
        <w:rPr>
          <w:rFonts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我方确认收到贵方</w:t>
      </w:r>
      <w:r>
        <w:rPr>
          <w:rFonts w:hint="eastAsia" w:hAnsi="宋体"/>
          <w:color w:val="000000" w:themeColor="text1"/>
          <w:szCs w:val="24"/>
          <w:u w:val="single"/>
          <w14:textFill>
            <w14:solidFill>
              <w14:schemeClr w14:val="tx1"/>
            </w14:solidFill>
          </w14:textFill>
        </w:rPr>
        <w:t>珠海市妇幼保健院中药饮片代煎代配项目</w:t>
      </w:r>
      <w:r>
        <w:rPr>
          <w:rFonts w:hint="eastAsia" w:hAnsi="宋体"/>
          <w:color w:val="000000" w:themeColor="text1"/>
          <w:szCs w:val="24"/>
          <w14:textFill>
            <w14:solidFill>
              <w14:schemeClr w14:val="tx1"/>
            </w14:solidFill>
          </w14:textFill>
        </w:rPr>
        <w:t>的招标文件[采购文件编号为：</w:t>
      </w:r>
      <w:r>
        <w:rPr>
          <w:rFonts w:hint="eastAsia" w:hAnsi="宋体"/>
          <w:color w:val="000000" w:themeColor="text1"/>
          <w:szCs w:val="24"/>
          <w:u w:val="single"/>
          <w:lang w:eastAsia="zh-CN"/>
          <w14:textFill>
            <w14:solidFill>
              <w14:schemeClr w14:val="tx1"/>
            </w14:solidFill>
          </w14:textFill>
        </w:rPr>
        <w:t>0809-26411ZHG303000801</w:t>
      </w:r>
      <w:r>
        <w:rPr>
          <w:rFonts w:hint="eastAsia" w:hAnsi="宋体"/>
          <w:color w:val="000000" w:themeColor="text1"/>
          <w:szCs w:val="24"/>
          <w14:textFill>
            <w14:solidFill>
              <w14:schemeClr w14:val="tx1"/>
            </w14:solidFill>
          </w14:textFill>
        </w:rPr>
        <w:t>]的全部内容。我方已详细研究了招标文件的所有内容，包括澄清、修改文件（如果有）和所有已提供的参考资料以及有关附件。</w:t>
      </w:r>
    </w:p>
    <w:p w14:paraId="354DF0B4">
      <w:pPr>
        <w:pStyle w:val="16"/>
        <w:ind w:firstLine="480" w:firstLineChars="200"/>
        <w:rPr>
          <w:rFonts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我方已完全明白招标文件的所有条款要求，自愿参加投标，并声明如下：</w:t>
      </w:r>
    </w:p>
    <w:p w14:paraId="7444AAEB">
      <w:pPr>
        <w:pStyle w:val="16"/>
        <w:ind w:firstLine="480" w:firstLineChars="200"/>
        <w:rPr>
          <w:rFonts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（一）按招标文件提供的全部标的的投标报价详见《开标一览表》。</w:t>
      </w:r>
    </w:p>
    <w:p w14:paraId="3A0773FB">
      <w:pPr>
        <w:pStyle w:val="16"/>
        <w:ind w:firstLine="480" w:firstLineChars="200"/>
        <w:rPr>
          <w:rFonts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（二）本投标文件的有效期为投标截止时间起</w:t>
      </w:r>
      <w:r>
        <w:rPr>
          <w:rFonts w:hint="eastAsia" w:hAnsi="宋体"/>
          <w:b/>
          <w:i/>
          <w:color w:val="000000" w:themeColor="text1"/>
          <w:szCs w:val="24"/>
          <w:u w:val="single"/>
          <w14:textFill>
            <w14:solidFill>
              <w14:schemeClr w14:val="tx1"/>
            </w14:solidFill>
          </w14:textFill>
        </w:rPr>
        <w:t>（投标有效期）</w:t>
      </w:r>
      <w:r>
        <w:rPr>
          <w:rFonts w:hint="eastAsia" w:hAnsi="宋体"/>
          <w:color w:val="000000" w:themeColor="text1"/>
          <w:szCs w:val="24"/>
          <w14:textFill>
            <w14:solidFill>
              <w14:schemeClr w14:val="tx1"/>
            </w14:solidFill>
          </w14:textFill>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3F394CB5">
      <w:pPr>
        <w:pStyle w:val="16"/>
        <w:ind w:firstLine="480" w:firstLineChars="200"/>
        <w:rPr>
          <w:rFonts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（三）我方明白并同意，在规定的开标日之后，投标有效期之内撤回投标或中标后不按规定与采购人签订合同或不提交履约保证金（如项目（采购包）要求），则我方承担违约责任（如项目</w:t>
      </w:r>
      <w:r>
        <w:rPr>
          <w:rFonts w:hAnsi="宋体"/>
          <w:color w:val="000000" w:themeColor="text1"/>
          <w:szCs w:val="24"/>
          <w14:textFill>
            <w14:solidFill>
              <w14:schemeClr w14:val="tx1"/>
            </w14:solidFill>
          </w14:textFill>
        </w:rPr>
        <w:t>（</w:t>
      </w:r>
      <w:r>
        <w:rPr>
          <w:rFonts w:hint="eastAsia" w:hAnsi="宋体"/>
          <w:color w:val="000000" w:themeColor="text1"/>
          <w:szCs w:val="24"/>
          <w14:textFill>
            <w14:solidFill>
              <w14:schemeClr w14:val="tx1"/>
            </w14:solidFill>
          </w14:textFill>
        </w:rPr>
        <w:t>采购包</w:t>
      </w:r>
      <w:r>
        <w:rPr>
          <w:rFonts w:hAnsi="宋体"/>
          <w:color w:val="000000" w:themeColor="text1"/>
          <w:szCs w:val="24"/>
          <w14:textFill>
            <w14:solidFill>
              <w14:schemeClr w14:val="tx1"/>
            </w14:solidFill>
          </w14:textFill>
        </w:rPr>
        <w:t>）</w:t>
      </w:r>
      <w:r>
        <w:rPr>
          <w:rFonts w:hint="eastAsia" w:hAnsi="宋体"/>
          <w:color w:val="000000" w:themeColor="text1"/>
          <w:szCs w:val="24"/>
          <w14:textFill>
            <w14:solidFill>
              <w14:schemeClr w14:val="tx1"/>
            </w14:solidFill>
          </w14:textFill>
        </w:rPr>
        <w:t>要求缴纳投标保证金的，</w:t>
      </w:r>
      <w:r>
        <w:rPr>
          <w:rFonts w:hAnsi="宋体"/>
          <w:color w:val="000000" w:themeColor="text1"/>
          <w:szCs w:val="24"/>
          <w14:textFill>
            <w14:solidFill>
              <w14:schemeClr w14:val="tx1"/>
            </w14:solidFill>
          </w14:textFill>
        </w:rPr>
        <w:t>我方同意</w:t>
      </w:r>
      <w:r>
        <w:rPr>
          <w:rFonts w:hint="eastAsia" w:hAnsi="宋体"/>
          <w:color w:val="000000" w:themeColor="text1"/>
          <w:szCs w:val="24"/>
          <w14:textFill>
            <w14:solidFill>
              <w14:schemeClr w14:val="tx1"/>
            </w14:solidFill>
          </w14:textFill>
        </w:rPr>
        <w:t>贵方不退还投标保证金）。</w:t>
      </w:r>
    </w:p>
    <w:p w14:paraId="3926ACEE">
      <w:pPr>
        <w:pStyle w:val="16"/>
        <w:ind w:firstLine="480" w:firstLineChars="200"/>
        <w:rPr>
          <w:rFonts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（四）我方同意按照贵方可能提出的要求而提供与投标有关的任何其它数据、信息或资料。</w:t>
      </w:r>
    </w:p>
    <w:p w14:paraId="313A9B83">
      <w:pPr>
        <w:pStyle w:val="16"/>
        <w:ind w:firstLine="480" w:firstLineChars="200"/>
        <w:rPr>
          <w:rFonts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（五）我方理解贵方不一定接受最低投标价或任何贵方可能收到的投标。</w:t>
      </w:r>
    </w:p>
    <w:p w14:paraId="5F15D214">
      <w:pPr>
        <w:pStyle w:val="16"/>
        <w:ind w:firstLine="480" w:firstLineChars="200"/>
        <w:rPr>
          <w:rFonts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（六）我方如果中标，将保证履行招标文件及其澄清、修改文件（如果有）中的全部责任和义务，按质、按量、按期完成《采购需求》及《合同文本》中的全部工作。</w:t>
      </w:r>
    </w:p>
    <w:p w14:paraId="58E95BD5">
      <w:pPr>
        <w:pStyle w:val="16"/>
        <w:ind w:firstLine="480" w:firstLineChars="200"/>
        <w:rPr>
          <w:rFonts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（七）如我方被授予合同，我方承诺按照招标文件的约定支付就本次采购应支付或将支付的采购代理服务费（详见按招标文件要求格式填写的《采购代理服务费支付承诺书》）。</w:t>
      </w:r>
    </w:p>
    <w:p w14:paraId="3F2A4595">
      <w:pPr>
        <w:pStyle w:val="16"/>
        <w:ind w:firstLine="480" w:firstLineChars="200"/>
        <w:rPr>
          <w:rFonts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（八）我方作为是在法律、财务和运作上独立于采购人、采购代理机构的投标供应商，在此保证所提交的所有文件和全部说明是真实的和正确的。</w:t>
      </w:r>
    </w:p>
    <w:p w14:paraId="79436D09">
      <w:pPr>
        <w:pStyle w:val="16"/>
        <w:ind w:firstLine="480" w:firstLineChars="200"/>
        <w:rPr>
          <w:rFonts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九）我方保证，采购人在中华人民共和国境内使用我方报价货物、资料、技术、服务、工程或其任何一部分时，享有不受限制的无偿使用权，如有第三方向采购人提出侵犯其专利权、商标权或其它知识产权的主张，该责任由我方承担。我方的报价已包含所有应向所有权人支付的专利权、商标权或其它知识产权的一切相关费用。</w:t>
      </w:r>
    </w:p>
    <w:p w14:paraId="219A98D2">
      <w:pPr>
        <w:ind w:firstLine="410" w:firstLineChars="171"/>
        <w:rPr>
          <w:rFonts w:ascii="宋体"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（十）</w:t>
      </w:r>
      <w:r>
        <w:rPr>
          <w:rFonts w:hint="eastAsia" w:hAnsi="宋体"/>
          <w:color w:val="000000" w:themeColor="text1"/>
          <w14:textFill>
            <w14:solidFill>
              <w14:schemeClr w14:val="tx1"/>
            </w14:solidFill>
          </w14:textFill>
        </w:rPr>
        <w:t>我方在此声明，所递交的投标文件及有关资料内容完整、真实和准确。如果我方未对招标文件全部要求作出实质性响应，则完全同意并接受按无效投标处理。</w:t>
      </w:r>
    </w:p>
    <w:p w14:paraId="65AF48AF">
      <w:pPr>
        <w:pStyle w:val="16"/>
        <w:ind w:firstLine="480" w:firstLineChars="200"/>
        <w:rPr>
          <w:rFonts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（十一）我方对在本函及投标文件中所作的所有承诺承担法律责任。</w:t>
      </w:r>
    </w:p>
    <w:p w14:paraId="17D30806">
      <w:pPr>
        <w:pStyle w:val="16"/>
        <w:ind w:firstLine="480" w:firstLineChars="200"/>
        <w:rPr>
          <w:rFonts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（十二）我方承诺中标后不将项目分包或转包给任何单位和个人（招标文件允许的分包除外），否则，采购人有权即刻终止合同，并由我方赔偿相应损失。</w:t>
      </w:r>
    </w:p>
    <w:p w14:paraId="50CDCA32">
      <w:pPr>
        <w:pStyle w:val="16"/>
        <w:ind w:firstLine="480" w:firstLineChars="200"/>
        <w:rPr>
          <w:rFonts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（十三）所有与本招标有关的函件请发往下列地址：</w:t>
      </w:r>
    </w:p>
    <w:p w14:paraId="6058971D">
      <w:pPr>
        <w:pStyle w:val="16"/>
        <w:ind w:firstLine="480" w:firstLineChars="200"/>
        <w:rPr>
          <w:rFonts w:hAnsi="宋体"/>
          <w:color w:val="000000" w:themeColor="text1"/>
          <w:szCs w:val="24"/>
          <w:u w:val="single"/>
          <w14:textFill>
            <w14:solidFill>
              <w14:schemeClr w14:val="tx1"/>
            </w14:solidFill>
          </w14:textFill>
        </w:rPr>
      </w:pPr>
      <w:r>
        <w:rPr>
          <w:rFonts w:hint="eastAsia" w:hAnsi="宋体"/>
          <w:color w:val="000000" w:themeColor="text1"/>
          <w:szCs w:val="24"/>
          <w14:textFill>
            <w14:solidFill>
              <w14:schemeClr w14:val="tx1"/>
            </w14:solidFill>
          </w14:textFill>
        </w:rPr>
        <w:t>地    址：</w:t>
      </w:r>
      <w:r>
        <w:rPr>
          <w:rFonts w:hint="eastAsia" w:hAnsi="宋体"/>
          <w:color w:val="000000" w:themeColor="text1"/>
          <w:szCs w:val="24"/>
          <w:u w:val="single"/>
          <w14:textFill>
            <w14:solidFill>
              <w14:schemeClr w14:val="tx1"/>
            </w14:solidFill>
          </w14:textFill>
        </w:rPr>
        <w:t xml:space="preserve">                        </w:t>
      </w:r>
      <w:r>
        <w:rPr>
          <w:rFonts w:hint="eastAsia" w:hAnsi="宋体"/>
          <w:color w:val="000000" w:themeColor="text1"/>
          <w:szCs w:val="24"/>
          <w14:textFill>
            <w14:solidFill>
              <w14:schemeClr w14:val="tx1"/>
            </w14:solidFill>
          </w14:textFill>
        </w:rPr>
        <w:t>. 邮政编码：</w:t>
      </w:r>
      <w:r>
        <w:rPr>
          <w:rFonts w:hint="eastAsia" w:hAnsi="宋体"/>
          <w:color w:val="000000" w:themeColor="text1"/>
          <w:szCs w:val="24"/>
          <w:u w:val="single"/>
          <w14:textFill>
            <w14:solidFill>
              <w14:schemeClr w14:val="tx1"/>
            </w14:solidFill>
          </w14:textFill>
        </w:rPr>
        <w:t xml:space="preserve">                        </w:t>
      </w:r>
      <w:r>
        <w:rPr>
          <w:rFonts w:hint="eastAsia" w:hAnsi="宋体"/>
          <w:color w:val="000000" w:themeColor="text1"/>
          <w:szCs w:val="24"/>
          <w14:textFill>
            <w14:solidFill>
              <w14:schemeClr w14:val="tx1"/>
            </w14:solidFill>
          </w14:textFill>
        </w:rPr>
        <w:t>.</w:t>
      </w:r>
    </w:p>
    <w:p w14:paraId="7D89077D">
      <w:pPr>
        <w:pStyle w:val="16"/>
        <w:ind w:firstLine="480" w:firstLineChars="200"/>
        <w:rPr>
          <w:rFonts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电    话：</w:t>
      </w:r>
      <w:r>
        <w:rPr>
          <w:rFonts w:hint="eastAsia" w:hAnsi="宋体"/>
          <w:color w:val="000000" w:themeColor="text1"/>
          <w:szCs w:val="24"/>
          <w:u w:val="single"/>
          <w14:textFill>
            <w14:solidFill>
              <w14:schemeClr w14:val="tx1"/>
            </w14:solidFill>
          </w14:textFill>
        </w:rPr>
        <w:t xml:space="preserve">                        </w:t>
      </w:r>
      <w:r>
        <w:rPr>
          <w:rFonts w:hint="eastAsia" w:hAnsi="宋体"/>
          <w:color w:val="000000" w:themeColor="text1"/>
          <w:szCs w:val="24"/>
          <w14:textFill>
            <w14:solidFill>
              <w14:schemeClr w14:val="tx1"/>
            </w14:solidFill>
          </w14:textFill>
        </w:rPr>
        <w:t>. 传    真：</w:t>
      </w:r>
      <w:r>
        <w:rPr>
          <w:rFonts w:hint="eastAsia" w:hAnsi="宋体"/>
          <w:color w:val="000000" w:themeColor="text1"/>
          <w:szCs w:val="24"/>
          <w:u w:val="single"/>
          <w14:textFill>
            <w14:solidFill>
              <w14:schemeClr w14:val="tx1"/>
            </w14:solidFill>
          </w14:textFill>
        </w:rPr>
        <w:t xml:space="preserve">                        </w:t>
      </w:r>
      <w:r>
        <w:rPr>
          <w:rFonts w:hint="eastAsia" w:hAnsi="宋体"/>
          <w:color w:val="000000" w:themeColor="text1"/>
          <w:szCs w:val="24"/>
          <w14:textFill>
            <w14:solidFill>
              <w14:schemeClr w14:val="tx1"/>
            </w14:solidFill>
          </w14:textFill>
        </w:rPr>
        <w:t>.</w:t>
      </w:r>
    </w:p>
    <w:p w14:paraId="77E1B094">
      <w:pPr>
        <w:pStyle w:val="16"/>
        <w:ind w:firstLine="480" w:firstLineChars="200"/>
        <w:rPr>
          <w:rFonts w:hAnsi="宋体"/>
          <w:color w:val="000000" w:themeColor="text1"/>
          <w:szCs w:val="24"/>
          <w:u w:val="single"/>
          <w14:textFill>
            <w14:solidFill>
              <w14:schemeClr w14:val="tx1"/>
            </w14:solidFill>
          </w14:textFill>
        </w:rPr>
      </w:pPr>
      <w:r>
        <w:rPr>
          <w:rFonts w:hint="eastAsia" w:hAnsi="宋体"/>
          <w:color w:val="000000" w:themeColor="text1"/>
          <w:szCs w:val="24"/>
          <w14:textFill>
            <w14:solidFill>
              <w14:schemeClr w14:val="tx1"/>
            </w14:solidFill>
          </w14:textFill>
        </w:rPr>
        <w:t>代表姓名：</w:t>
      </w:r>
      <w:r>
        <w:rPr>
          <w:rFonts w:hint="eastAsia" w:hAnsi="宋体"/>
          <w:color w:val="000000" w:themeColor="text1"/>
          <w:szCs w:val="24"/>
          <w:u w:val="single"/>
          <w14:textFill>
            <w14:solidFill>
              <w14:schemeClr w14:val="tx1"/>
            </w14:solidFill>
          </w14:textFill>
        </w:rPr>
        <w:t xml:space="preserve">                        </w:t>
      </w:r>
      <w:r>
        <w:rPr>
          <w:rFonts w:hint="eastAsia" w:hAnsi="宋体"/>
          <w:color w:val="000000" w:themeColor="text1"/>
          <w:szCs w:val="24"/>
          <w14:textFill>
            <w14:solidFill>
              <w14:schemeClr w14:val="tx1"/>
            </w14:solidFill>
          </w14:textFill>
        </w:rPr>
        <w:t>. 职    务：</w:t>
      </w:r>
      <w:r>
        <w:rPr>
          <w:rFonts w:hint="eastAsia" w:hAnsi="宋体"/>
          <w:color w:val="000000" w:themeColor="text1"/>
          <w:szCs w:val="24"/>
          <w:u w:val="single"/>
          <w14:textFill>
            <w14:solidFill>
              <w14:schemeClr w14:val="tx1"/>
            </w14:solidFill>
          </w14:textFill>
        </w:rPr>
        <w:t xml:space="preserve">                        </w:t>
      </w:r>
      <w:r>
        <w:rPr>
          <w:rFonts w:hint="eastAsia" w:hAnsi="宋体"/>
          <w:color w:val="000000" w:themeColor="text1"/>
          <w:szCs w:val="24"/>
          <w14:textFill>
            <w14:solidFill>
              <w14:schemeClr w14:val="tx1"/>
            </w14:solidFill>
          </w14:textFill>
        </w:rPr>
        <w:t>.</w:t>
      </w:r>
    </w:p>
    <w:p w14:paraId="3C92EC4A">
      <w:pPr>
        <w:autoSpaceDE w:val="0"/>
        <w:autoSpaceDN w:val="0"/>
        <w:ind w:firstLine="360" w:firstLineChars="15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以上内容如有虚假或与事实不符的，评审委员会可将我方做无效响应处理，我方愿意承担相应的法律责任。</w:t>
      </w:r>
    </w:p>
    <w:p w14:paraId="1BF5E9FA">
      <w:pPr>
        <w:autoSpaceDE w:val="0"/>
        <w:autoSpaceDN w:val="0"/>
        <w:rPr>
          <w:rFonts w:ascii="宋体" w:hAnsi="宋体"/>
          <w:color w:val="000000" w:themeColor="text1"/>
          <w:szCs w:val="24"/>
          <w14:textFill>
            <w14:solidFill>
              <w14:schemeClr w14:val="tx1"/>
            </w14:solidFill>
          </w14:textFill>
        </w:rPr>
      </w:pPr>
    </w:p>
    <w:p w14:paraId="52DDFF87">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投标人名称（加盖公章）：</w:t>
      </w:r>
      <w:r>
        <w:rPr>
          <w:rFonts w:hint="eastAsia" w:ascii="宋体" w:hAnsi="宋体"/>
          <w:color w:val="000000" w:themeColor="text1"/>
          <w:szCs w:val="24"/>
          <w:u w:val="single"/>
          <w14:textFill>
            <w14:solidFill>
              <w14:schemeClr w14:val="tx1"/>
            </w14:solidFill>
          </w14:textFill>
        </w:rPr>
        <w:t xml:space="preserve">                                   </w:t>
      </w:r>
    </w:p>
    <w:p w14:paraId="212CD99A">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投标人法定代表人或授权代表（签字或盖章）：</w:t>
      </w:r>
      <w:r>
        <w:rPr>
          <w:rFonts w:hint="eastAsia" w:ascii="宋体" w:hAnsi="宋体"/>
          <w:color w:val="000000" w:themeColor="text1"/>
          <w:szCs w:val="24"/>
          <w:u w:val="single"/>
          <w14:textFill>
            <w14:solidFill>
              <w14:schemeClr w14:val="tx1"/>
            </w14:solidFill>
          </w14:textFill>
        </w:rPr>
        <w:t xml:space="preserve">                 </w:t>
      </w:r>
    </w:p>
    <w:p w14:paraId="4FC64047">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日期：</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年</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月</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日</w:t>
      </w:r>
    </w:p>
    <w:p w14:paraId="3F4D2AAF">
      <w:pPr>
        <w:rPr>
          <w:rFonts w:ascii="宋体" w:hAnsi="宋体"/>
          <w:color w:val="000000" w:themeColor="text1"/>
          <w:szCs w:val="24"/>
          <w14:textFill>
            <w14:solidFill>
              <w14:schemeClr w14:val="tx1"/>
            </w14:solidFill>
          </w14:textFill>
        </w:rPr>
      </w:pPr>
    </w:p>
    <w:p w14:paraId="5CD6C152">
      <w:pP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备注：</w:t>
      </w:r>
    </w:p>
    <w:p w14:paraId="36A08B2B">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szCs w:val="24"/>
          <w14:textFill>
            <w14:solidFill>
              <w14:schemeClr w14:val="tx1"/>
            </w14:solidFill>
          </w14:textFill>
        </w:rPr>
        <w:t>1.</w:t>
      </w:r>
      <w:r>
        <w:rPr>
          <w:rFonts w:hint="eastAsia" w:ascii="宋体" w:hAnsi="宋体"/>
          <w:color w:val="000000" w:themeColor="text1"/>
          <w14:textFill>
            <w14:solidFill>
              <w14:schemeClr w14:val="tx1"/>
            </w14:solidFill>
          </w14:textFill>
        </w:rPr>
        <w:t>本格式文件承诺的投标有效期应当不少于招标文件中载明的投标有效期，其他</w:t>
      </w:r>
      <w:r>
        <w:rPr>
          <w:rFonts w:hint="eastAsia" w:ascii="宋体" w:hAnsi="宋体"/>
          <w:color w:val="000000" w:themeColor="text1"/>
          <w:szCs w:val="24"/>
          <w14:textFill>
            <w14:solidFill>
              <w14:schemeClr w14:val="tx1"/>
            </w14:solidFill>
          </w14:textFill>
        </w:rPr>
        <w:t>内容不得擅自删改，</w:t>
      </w:r>
      <w:r>
        <w:rPr>
          <w:rFonts w:hint="eastAsia" w:ascii="宋体" w:hAnsi="宋体"/>
          <w:color w:val="000000" w:themeColor="text1"/>
          <w14:textFill>
            <w14:solidFill>
              <w14:schemeClr w14:val="tx1"/>
            </w14:solidFill>
          </w14:textFill>
        </w:rPr>
        <w:t>否则可能被视为</w:t>
      </w:r>
      <w:r>
        <w:rPr>
          <w:rFonts w:hint="eastAsia" w:ascii="宋体" w:hAnsi="宋体"/>
          <w:b/>
          <w:color w:val="000000" w:themeColor="text1"/>
          <w14:textFill>
            <w14:solidFill>
              <w14:schemeClr w14:val="tx1"/>
            </w14:solidFill>
          </w14:textFill>
        </w:rPr>
        <w:t>无效投标</w:t>
      </w:r>
      <w:r>
        <w:rPr>
          <w:rFonts w:hint="eastAsia" w:ascii="宋体" w:hAnsi="宋体"/>
          <w:color w:val="000000" w:themeColor="text1"/>
          <w14:textFill>
            <w14:solidFill>
              <w14:schemeClr w14:val="tx1"/>
            </w14:solidFill>
          </w14:textFill>
        </w:rPr>
        <w:t>。</w:t>
      </w:r>
    </w:p>
    <w:p w14:paraId="2A58FA4A">
      <w:pPr>
        <w:rPr>
          <w:rFonts w:ascii="宋体" w:hAnsi="宋体"/>
          <w:color w:val="000000" w:themeColor="text1"/>
          <w:szCs w:val="24"/>
          <w14:textFill>
            <w14:solidFill>
              <w14:schemeClr w14:val="tx1"/>
            </w14:solidFill>
          </w14:textFill>
        </w:rPr>
      </w:pPr>
      <w:bookmarkStart w:id="312" w:name="_Toc22806201"/>
      <w:r>
        <w:rPr>
          <w:rFonts w:hint="eastAsia" w:ascii="宋体" w:hAnsi="宋体"/>
          <w:color w:val="000000" w:themeColor="text1"/>
          <w:szCs w:val="24"/>
          <w14:textFill>
            <w14:solidFill>
              <w14:schemeClr w14:val="tx1"/>
            </w14:solidFill>
          </w14:textFill>
        </w:rPr>
        <w:br w:type="page"/>
      </w:r>
    </w:p>
    <w:p w14:paraId="15274031">
      <w:pPr>
        <w:rPr>
          <w:color w:val="000000" w:themeColor="text1"/>
          <w14:textFill>
            <w14:solidFill>
              <w14:schemeClr w14:val="tx1"/>
            </w14:solidFill>
          </w14:textFill>
        </w:rPr>
      </w:pPr>
    </w:p>
    <w:p w14:paraId="2A762560">
      <w:pPr>
        <w:pStyle w:val="5"/>
        <w:numPr>
          <w:ilvl w:val="1"/>
          <w:numId w:val="51"/>
        </w:numPr>
        <w:tabs>
          <w:tab w:val="left" w:pos="945"/>
        </w:tabs>
        <w:ind w:left="964"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资格条件承诺函</w:t>
      </w:r>
    </w:p>
    <w:p w14:paraId="11474C33">
      <w:pPr>
        <w:pStyle w:val="16"/>
        <w:jc w:val="center"/>
        <w:rPr>
          <w:rFonts w:hAnsi="宋体"/>
          <w:b/>
          <w:color w:val="000000" w:themeColor="text1"/>
          <w:sz w:val="32"/>
          <w:szCs w:val="32"/>
          <w14:textFill>
            <w14:solidFill>
              <w14:schemeClr w14:val="tx1"/>
            </w14:solidFill>
          </w14:textFill>
        </w:rPr>
      </w:pPr>
      <w:r>
        <w:rPr>
          <w:rFonts w:hint="eastAsia" w:hAnsi="宋体"/>
          <w:b/>
          <w:color w:val="000000" w:themeColor="text1"/>
          <w:sz w:val="32"/>
          <w:szCs w:val="32"/>
          <w14:textFill>
            <w14:solidFill>
              <w14:schemeClr w14:val="tx1"/>
            </w14:solidFill>
          </w14:textFill>
        </w:rPr>
        <w:t>资格条件承诺函</w:t>
      </w:r>
    </w:p>
    <w:p w14:paraId="25855402">
      <w:pPr>
        <w:snapToGrid w:val="0"/>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广东华伦招标有限公司：</w:t>
      </w:r>
    </w:p>
    <w:p w14:paraId="0C33318F">
      <w:pPr>
        <w:snapToGrid w:val="0"/>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我方（供应商名称）符合《中华人民共和国政府采购法》第二十二条第一款第（二）项、第（三）项、第（四）项、第（五）项规定条件，具体包括：</w:t>
      </w:r>
    </w:p>
    <w:p w14:paraId="29EE4C90">
      <w:pPr>
        <w:snapToGrid w:val="0"/>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1.具有良好的商业信誉和健全的财务会计制度；</w:t>
      </w:r>
    </w:p>
    <w:p w14:paraId="0CEE0508">
      <w:pPr>
        <w:snapToGrid w:val="0"/>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2.具有履行合同所必需的设备和专业技术能力；</w:t>
      </w:r>
    </w:p>
    <w:p w14:paraId="7ACC65D2">
      <w:pPr>
        <w:snapToGrid w:val="0"/>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3.具有依法缴纳税收和社会保障资金的良好记录；</w:t>
      </w:r>
    </w:p>
    <w:p w14:paraId="069D4109">
      <w:pPr>
        <w:snapToGrid w:val="0"/>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4.参加政府采购活动前三年内，在经营活动中没有重大违法记录。</w:t>
      </w:r>
    </w:p>
    <w:p w14:paraId="1B98F739">
      <w:pPr>
        <w:snapToGrid w:val="0"/>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我方对上述承诺的真实性负责，在评审环节结束后，自愿接受采购单位的检查核验，配合提供相关证明材料，证明符合《中华人民共和国政府采购法》规定的供应商基本资格条件。如有虚假，将依法承担相应法律责任。</w:t>
      </w:r>
    </w:p>
    <w:p w14:paraId="1106A56E">
      <w:pPr>
        <w:snapToGrid w:val="0"/>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特此承诺。</w:t>
      </w:r>
    </w:p>
    <w:p w14:paraId="32C979FF">
      <w:pPr>
        <w:snapToGrid w:val="0"/>
        <w:rPr>
          <w:rFonts w:ascii="宋体" w:hAnsi="宋体"/>
          <w:b/>
          <w:color w:val="000000" w:themeColor="text1"/>
          <w14:textFill>
            <w14:solidFill>
              <w14:schemeClr w14:val="tx1"/>
            </w14:solidFill>
          </w14:textFill>
        </w:rPr>
      </w:pPr>
    </w:p>
    <w:p w14:paraId="0411A6CA">
      <w:pPr>
        <w:snapToGrid w:val="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供应商名称（加盖公章）：</w:t>
      </w:r>
      <w:r>
        <w:rPr>
          <w:rFonts w:hint="eastAsia" w:ascii="宋体" w:hAnsi="宋体"/>
          <w:color w:val="000000" w:themeColor="text1"/>
          <w:szCs w:val="24"/>
          <w:u w:val="single"/>
          <w14:textFill>
            <w14:solidFill>
              <w14:schemeClr w14:val="tx1"/>
            </w14:solidFill>
          </w14:textFill>
        </w:rPr>
        <w:t xml:space="preserve">                                   </w:t>
      </w:r>
    </w:p>
    <w:p w14:paraId="4FF3AED2">
      <w:pPr>
        <w:snapToGrid w:val="0"/>
        <w:rPr>
          <w:rFonts w:ascii="宋体" w:hAnsi="宋体"/>
          <w:b/>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日期：</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日</w:t>
      </w:r>
    </w:p>
    <w:p w14:paraId="2768F311">
      <w:pPr>
        <w:snapToGrid w:val="0"/>
        <w:rPr>
          <w:rFonts w:ascii="宋体" w:hAnsi="宋体"/>
          <w:b/>
          <w:color w:val="000000" w:themeColor="text1"/>
          <w14:textFill>
            <w14:solidFill>
              <w14:schemeClr w14:val="tx1"/>
            </w14:solidFill>
          </w14:textFill>
        </w:rPr>
      </w:pPr>
    </w:p>
    <w:p w14:paraId="184A2A9F">
      <w:pPr>
        <w:snapToGrid w:val="0"/>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备注：</w:t>
      </w:r>
    </w:p>
    <w:p w14:paraId="715C7C94">
      <w:pPr>
        <w:numPr>
          <w:ilvl w:val="0"/>
          <w:numId w:val="52"/>
        </w:numPr>
        <w:autoSpaceDE w:val="0"/>
        <w:autoSpaceDN w:val="0"/>
        <w:adjustRightInd w:val="0"/>
        <w:snapToGrid w:val="0"/>
        <w:ind w:left="0" w:firstLine="480" w:firstLineChars="20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本声明函必须提供且内容不得擅自删改，否则视为</w:t>
      </w:r>
      <w:r>
        <w:rPr>
          <w:rFonts w:hint="eastAsia" w:ascii="宋体" w:hAnsi="宋体"/>
          <w:b/>
          <w:bCs/>
          <w:color w:val="000000" w:themeColor="text1"/>
          <w:szCs w:val="24"/>
          <w14:textFill>
            <w14:solidFill>
              <w14:schemeClr w14:val="tx1"/>
            </w14:solidFill>
          </w14:textFill>
        </w:rPr>
        <w:t>无效投标</w:t>
      </w:r>
      <w:r>
        <w:rPr>
          <w:rFonts w:hint="eastAsia" w:ascii="宋体" w:hAnsi="宋体"/>
          <w:color w:val="000000" w:themeColor="text1"/>
          <w:szCs w:val="24"/>
          <w14:textFill>
            <w14:solidFill>
              <w14:schemeClr w14:val="tx1"/>
            </w14:solidFill>
          </w14:textFill>
        </w:rPr>
        <w:t>。</w:t>
      </w:r>
    </w:p>
    <w:p w14:paraId="5B8FB4B3">
      <w:pPr>
        <w:numPr>
          <w:ilvl w:val="0"/>
          <w:numId w:val="52"/>
        </w:numPr>
        <w:autoSpaceDE w:val="0"/>
        <w:autoSpaceDN w:val="0"/>
        <w:adjustRightInd w:val="0"/>
        <w:snapToGrid w:val="0"/>
        <w:ind w:left="0" w:firstLine="480" w:firstLineChars="20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本声明函如有虚假或与事实不符的，作</w:t>
      </w:r>
      <w:r>
        <w:rPr>
          <w:rFonts w:hint="eastAsia" w:ascii="宋体" w:hAnsi="宋体"/>
          <w:b/>
          <w:color w:val="000000" w:themeColor="text1"/>
          <w:szCs w:val="24"/>
          <w14:textFill>
            <w14:solidFill>
              <w14:schemeClr w14:val="tx1"/>
            </w14:solidFill>
          </w14:textFill>
        </w:rPr>
        <w:t>无效投标</w:t>
      </w:r>
      <w:r>
        <w:rPr>
          <w:rFonts w:hint="eastAsia" w:ascii="宋体" w:hAnsi="宋体"/>
          <w:color w:val="000000" w:themeColor="text1"/>
          <w:szCs w:val="24"/>
          <w14:textFill>
            <w14:solidFill>
              <w14:schemeClr w14:val="tx1"/>
            </w14:solidFill>
          </w14:textFill>
        </w:rPr>
        <w:t>处理。</w:t>
      </w:r>
    </w:p>
    <w:p w14:paraId="48ABC420">
      <w:pPr>
        <w:numPr>
          <w:ilvl w:val="0"/>
          <w:numId w:val="52"/>
        </w:numPr>
        <w:autoSpaceDE w:val="0"/>
        <w:autoSpaceDN w:val="0"/>
        <w:adjustRightInd w:val="0"/>
        <w:snapToGrid w:val="0"/>
        <w:ind w:left="0" w:firstLine="480" w:firstLineChars="200"/>
        <w:jc w:val="lef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除上述声明函外，供应商应按招标文件《投标邀请》“二、投标人的资格要求”的要求配合提供相应的证明材料。</w:t>
      </w:r>
    </w:p>
    <w:p w14:paraId="5589E9AA">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2FBCF902">
      <w:pPr>
        <w:pStyle w:val="5"/>
        <w:numPr>
          <w:ilvl w:val="1"/>
          <w:numId w:val="51"/>
        </w:numPr>
        <w:tabs>
          <w:tab w:val="left" w:pos="945"/>
        </w:tabs>
        <w:ind w:left="964" w:hanging="960" w:hangingChars="400"/>
        <w:rPr>
          <w:color w:val="000000" w:themeColor="text1"/>
          <w14:textFill>
            <w14:solidFill>
              <w14:schemeClr w14:val="tx1"/>
            </w14:solidFill>
          </w14:textFill>
        </w:rPr>
      </w:pPr>
      <w:r>
        <w:rPr>
          <w:rFonts w:hint="eastAsia"/>
          <w:color w:val="000000" w:themeColor="text1"/>
          <w14:textFill>
            <w14:solidFill>
              <w14:schemeClr w14:val="tx1"/>
            </w14:solidFill>
          </w14:textFill>
        </w:rPr>
        <w:t>资格声明函</w:t>
      </w:r>
    </w:p>
    <w:p w14:paraId="3EEE01A6">
      <w:pPr>
        <w:rPr>
          <w:color w:val="000000" w:themeColor="text1"/>
          <w14:textFill>
            <w14:solidFill>
              <w14:schemeClr w14:val="tx1"/>
            </w14:solidFill>
          </w14:textFill>
        </w:rPr>
      </w:pPr>
    </w:p>
    <w:p w14:paraId="149C1DA4">
      <w:pPr>
        <w:jc w:val="center"/>
        <w:rPr>
          <w:b/>
          <w:bCs/>
          <w:color w:val="000000" w:themeColor="text1"/>
          <w:sz w:val="32"/>
          <w:szCs w:val="32"/>
          <w14:textFill>
            <w14:solidFill>
              <w14:schemeClr w14:val="tx1"/>
            </w14:solidFill>
          </w14:textFill>
        </w:rPr>
      </w:pPr>
      <w:r>
        <w:rPr>
          <w:b/>
          <w:bCs/>
          <w:color w:val="000000" w:themeColor="text1"/>
          <w:sz w:val="32"/>
          <w:szCs w:val="32"/>
          <w14:textFill>
            <w14:solidFill>
              <w14:schemeClr w14:val="tx1"/>
            </w14:solidFill>
          </w14:textFill>
        </w:rPr>
        <w:t>资格声明函</w:t>
      </w:r>
    </w:p>
    <w:p w14:paraId="601584AC">
      <w:pPr>
        <w:rPr>
          <w:color w:val="000000" w:themeColor="text1"/>
          <w14:textFill>
            <w14:solidFill>
              <w14:schemeClr w14:val="tx1"/>
            </w14:solidFill>
          </w14:textFill>
        </w:rPr>
      </w:pPr>
    </w:p>
    <w:p w14:paraId="2C975178">
      <w:pPr>
        <w:widowControl/>
        <w:wordWrap/>
        <w:jc w:val="left"/>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致：</w:t>
      </w:r>
      <w:r>
        <w:rPr>
          <w:rFonts w:hint="eastAsia" w:ascii="宋体" w:hAnsi="宋体" w:cs="宋体"/>
          <w:color w:val="000000" w:themeColor="text1"/>
          <w:kern w:val="0"/>
          <w:szCs w:val="24"/>
          <w:u w:val="single"/>
          <w14:textFill>
            <w14:solidFill>
              <w14:schemeClr w14:val="tx1"/>
            </w14:solidFill>
          </w14:textFill>
        </w:rPr>
        <w:t>（采购人/采购代理机构）</w:t>
      </w:r>
    </w:p>
    <w:p w14:paraId="50B3372E">
      <w:pPr>
        <w:widowControl/>
        <w:wordWrap/>
        <w:ind w:firstLine="435"/>
        <w:jc w:val="left"/>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 xml:space="preserve">关于贵方 </w:t>
      </w:r>
      <w:r>
        <w:rPr>
          <w:rFonts w:hint="eastAsia" w:ascii="宋体" w:hAnsi="宋体" w:cs="宋体"/>
          <w:color w:val="000000" w:themeColor="text1"/>
          <w:kern w:val="0"/>
          <w:szCs w:val="24"/>
          <w:u w:val="single"/>
          <w14:textFill>
            <w14:solidFill>
              <w14:schemeClr w14:val="tx1"/>
            </w14:solidFill>
          </w14:textFill>
        </w:rPr>
        <w:t>（项目名称）</w:t>
      </w:r>
      <w:r>
        <w:rPr>
          <w:rFonts w:hint="eastAsia" w:ascii="宋体" w:hAnsi="宋体" w:cs="宋体"/>
          <w:color w:val="000000" w:themeColor="text1"/>
          <w:kern w:val="0"/>
          <w:szCs w:val="24"/>
          <w14:textFill>
            <w14:solidFill>
              <w14:schemeClr w14:val="tx1"/>
            </w14:solidFill>
          </w14:textFill>
        </w:rPr>
        <w:t xml:space="preserve">  项目（项目编号：</w:t>
      </w:r>
      <w:r>
        <w:rPr>
          <w:rFonts w:hint="eastAsia" w:ascii="宋体" w:hAnsi="宋体" w:cs="宋体"/>
          <w:color w:val="000000" w:themeColor="text1"/>
          <w:kern w:val="0"/>
          <w:szCs w:val="24"/>
          <w:u w:val="single"/>
          <w14:textFill>
            <w14:solidFill>
              <w14:schemeClr w14:val="tx1"/>
            </w14:solidFill>
          </w14:textFill>
        </w:rPr>
        <w:t xml:space="preserve">     </w:t>
      </w:r>
      <w:r>
        <w:rPr>
          <w:rFonts w:hint="eastAsia" w:ascii="宋体" w:hAnsi="宋体" w:cs="宋体"/>
          <w:color w:val="000000" w:themeColor="text1"/>
          <w:kern w:val="0"/>
          <w:szCs w:val="24"/>
          <w14:textFill>
            <w14:solidFill>
              <w14:schemeClr w14:val="tx1"/>
            </w14:solidFill>
          </w14:textFill>
        </w:rPr>
        <w:t>）招标公告，本签字人愿意参加投标响应，提供投标文件中规定的全部服务，并声明提交的下列文件和说明是准确的和真实的，且愿为其真实性和正确性承担法律责任：</w:t>
      </w:r>
    </w:p>
    <w:p w14:paraId="41BAAE60">
      <w:pPr>
        <w:widowControl/>
        <w:wordWrap/>
        <w:ind w:firstLine="435"/>
        <w:jc w:val="left"/>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1.具有独立承担民事责任的能力，满足《中华人民共和国政府釆购法》第二十二条规定的投标人资格条件（详见《资格条件承诺函》）。</w:t>
      </w:r>
    </w:p>
    <w:p w14:paraId="5737A74A">
      <w:pPr>
        <w:widowControl/>
        <w:wordWrap/>
        <w:ind w:firstLine="435"/>
        <w:jc w:val="left"/>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2.符合本采购项目政府采购政策需满足的资格要求（相关证明文件附后）。</w:t>
      </w:r>
    </w:p>
    <w:p w14:paraId="076F3422">
      <w:pPr>
        <w:widowControl/>
        <w:wordWrap/>
        <w:ind w:firstLine="435"/>
        <w:jc w:val="left"/>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3.不存在与本采购项目其他投标人的单位负责人为同一人或者存在直接控股、管理关系的情形。</w:t>
      </w:r>
    </w:p>
    <w:p w14:paraId="3DE74292">
      <w:pPr>
        <w:widowControl/>
        <w:wordWrap/>
        <w:ind w:firstLine="435"/>
        <w:jc w:val="left"/>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4.不存在为本采购项目提供整体设计、规范编制或者项目管理、监理、检测等服务的情形。</w:t>
      </w:r>
    </w:p>
    <w:p w14:paraId="62ABB289">
      <w:pPr>
        <w:widowControl/>
        <w:wordWrap/>
        <w:ind w:firstLine="435"/>
        <w:jc w:val="left"/>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5.满足政府采购投标人信用信息要求。</w:t>
      </w:r>
    </w:p>
    <w:p w14:paraId="07F71D1D">
      <w:pPr>
        <w:widowControl/>
        <w:wordWrap/>
        <w:ind w:firstLine="435"/>
        <w:jc w:val="left"/>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6.符合法律、行政法规规定的其他条件。</w:t>
      </w:r>
    </w:p>
    <w:p w14:paraId="0DF36050">
      <w:pPr>
        <w:widowControl/>
        <w:wordWrap/>
        <w:ind w:firstLine="435"/>
        <w:jc w:val="left"/>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7.若本项目不接受联合体投标的，我方承诺以独立供应商名义即非联合体方式参加本项目的投标。</w:t>
      </w:r>
    </w:p>
    <w:p w14:paraId="10962178">
      <w:pPr>
        <w:widowControl/>
        <w:wordWrap/>
        <w:ind w:firstLine="435"/>
        <w:jc w:val="left"/>
        <w:rPr>
          <w:color w:val="000000" w:themeColor="text1"/>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8.我司已按</w:t>
      </w:r>
      <w:r>
        <w:rPr>
          <w:color w:val="000000" w:themeColor="text1"/>
          <w14:textFill>
            <w14:solidFill>
              <w14:schemeClr w14:val="tx1"/>
            </w14:solidFill>
          </w14:textFill>
        </w:rPr>
        <w:t>招标公告及招标文件的规定获取了招标文件</w:t>
      </w:r>
      <w:r>
        <w:rPr>
          <w:rFonts w:hint="eastAsia"/>
          <w:color w:val="000000" w:themeColor="text1"/>
          <w14:textFill>
            <w14:solidFill>
              <w14:schemeClr w14:val="tx1"/>
            </w14:solidFill>
          </w14:textFill>
        </w:rPr>
        <w:t>。</w:t>
      </w:r>
    </w:p>
    <w:p w14:paraId="2A21B43F">
      <w:pPr>
        <w:rPr>
          <w:rFonts w:ascii="宋体" w:hAnsi="宋体" w:cs="宋体"/>
          <w:color w:val="000000" w:themeColor="text1"/>
          <w:szCs w:val="24"/>
          <w14:textFill>
            <w14:solidFill>
              <w14:schemeClr w14:val="tx1"/>
            </w14:solidFill>
          </w14:textFill>
        </w:rPr>
      </w:pPr>
    </w:p>
    <w:p w14:paraId="27E82E68">
      <w:pPr>
        <w:ind w:firstLine="425"/>
        <w:rPr>
          <w:rFonts w:ascii="宋体" w:hAnsi="宋体" w:cs="宋体"/>
          <w:color w:val="000000" w:themeColor="text1"/>
          <w:szCs w:val="24"/>
          <w14:textFill>
            <w14:solidFill>
              <w14:schemeClr w14:val="tx1"/>
            </w14:solidFill>
          </w14:textFill>
        </w:rPr>
      </w:pPr>
    </w:p>
    <w:p w14:paraId="60313F81">
      <w:pPr>
        <w:wordWrap/>
        <w:ind w:firstLine="480" w:firstLineChars="20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投标人法定代表人或授权代表（签字或盖章）：</w:t>
      </w:r>
    </w:p>
    <w:p w14:paraId="2A36764D">
      <w:pPr>
        <w:wordWrap/>
        <w:ind w:firstLine="480" w:firstLineChars="200"/>
        <w:rPr>
          <w:rFonts w:ascii="宋体" w:hAnsi="宋体" w:cs="宋体"/>
          <w:color w:val="000000" w:themeColor="text1"/>
          <w:kern w:val="0"/>
          <w:szCs w:val="24"/>
          <w:u w:val="single"/>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投标人名称（加盖公章）：</w:t>
      </w:r>
    </w:p>
    <w:p w14:paraId="022F7070">
      <w:pPr>
        <w:wordWrap/>
        <w:ind w:firstLine="480" w:firstLineChars="20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日期：</w:t>
      </w:r>
      <w:r>
        <w:rPr>
          <w:rFonts w:hint="eastAsia" w:ascii="宋体" w:hAnsi="宋体" w:cs="宋体"/>
          <w:color w:val="000000" w:themeColor="text1"/>
          <w:kern w:val="0"/>
          <w:szCs w:val="24"/>
          <w:u w:val="single"/>
          <w14:textFill>
            <w14:solidFill>
              <w14:schemeClr w14:val="tx1"/>
            </w14:solidFill>
          </w14:textFill>
        </w:rPr>
        <w:t xml:space="preserve">    年  月  日</w:t>
      </w:r>
    </w:p>
    <w:p w14:paraId="7FBAEE02">
      <w:pPr>
        <w:rPr>
          <w:color w:val="000000" w:themeColor="text1"/>
          <w14:textFill>
            <w14:solidFill>
              <w14:schemeClr w14:val="tx1"/>
            </w14:solidFill>
          </w14:textFill>
        </w:rPr>
      </w:pPr>
    </w:p>
    <w:p w14:paraId="4CD5D6F6">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2E958B78">
      <w:pPr>
        <w:pStyle w:val="4"/>
        <w:numPr>
          <w:ilvl w:val="0"/>
          <w:numId w:val="50"/>
        </w:numPr>
        <w:tabs>
          <w:tab w:val="left" w:pos="945"/>
        </w:tabs>
        <w:spacing w:before="0" w:after="0" w:line="360" w:lineRule="auto"/>
        <w:ind w:left="964" w:hanging="960" w:hangingChars="400"/>
        <w:rPr>
          <w:color w:val="000000" w:themeColor="text1"/>
          <w:sz w:val="24"/>
          <w:szCs w:val="24"/>
          <w14:textFill>
            <w14:solidFill>
              <w14:schemeClr w14:val="tx1"/>
            </w14:solidFill>
          </w14:textFill>
        </w:rPr>
      </w:pPr>
      <w:bookmarkStart w:id="313" w:name="_Toc14139"/>
      <w:bookmarkStart w:id="314" w:name="_Toc54335477"/>
      <w:r>
        <w:rPr>
          <w:rFonts w:hint="eastAsia"/>
          <w:color w:val="000000" w:themeColor="text1"/>
          <w:sz w:val="24"/>
          <w:szCs w:val="24"/>
          <w14:textFill>
            <w14:solidFill>
              <w14:schemeClr w14:val="tx1"/>
            </w14:solidFill>
          </w14:textFill>
        </w:rPr>
        <w:t>资格、资信证明文件</w:t>
      </w:r>
      <w:bookmarkEnd w:id="313"/>
      <w:bookmarkEnd w:id="314"/>
    </w:p>
    <w:bookmarkEnd w:id="312"/>
    <w:p w14:paraId="004E83E4">
      <w:pP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备注：</w:t>
      </w:r>
    </w:p>
    <w:p w14:paraId="2B9AD24C">
      <w:pPr>
        <w:ind w:firstLine="480" w:firstLineChars="200"/>
        <w:rPr>
          <w:rFonts w:ascii="宋体" w:hAnsi="宋体" w:cs="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1.投标人须按照本文件《投标邀请》“二、投标人的资格要求”逐项提供有关资格、资信证明文件。</w:t>
      </w:r>
      <w:r>
        <w:rPr>
          <w:rFonts w:hint="eastAsia" w:ascii="宋体" w:hAnsi="宋体" w:cs="宋体"/>
          <w:color w:val="000000" w:themeColor="text1"/>
          <w:szCs w:val="24"/>
          <w14:textFill>
            <w14:solidFill>
              <w14:schemeClr w14:val="tx1"/>
            </w14:solidFill>
          </w14:textFill>
        </w:rPr>
        <w:t>招标公告和本文件《投标邀请》中对应供应商的资格要求，如有不一致的，以招标公告发布的内容为准。</w:t>
      </w:r>
    </w:p>
    <w:p w14:paraId="1D634F62">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w:t>
      </w:r>
      <w:r>
        <w:rPr>
          <w:rFonts w:hint="eastAsia" w:ascii="宋体" w:hAnsi="宋体"/>
          <w:b/>
          <w:color w:val="000000" w:themeColor="text1"/>
          <w:szCs w:val="24"/>
          <w14:textFill>
            <w14:solidFill>
              <w14:schemeClr w14:val="tx1"/>
            </w14:solidFill>
          </w14:textFill>
        </w:rPr>
        <w:t xml:space="preserve"> 关于落实采购政策需满足的资格要求证明材料：</w:t>
      </w:r>
      <w:r>
        <w:rPr>
          <w:rFonts w:hint="eastAsia" w:ascii="宋体" w:hAnsi="宋体"/>
          <w:color w:val="000000" w:themeColor="text1"/>
          <w:szCs w:val="24"/>
          <w14:textFill>
            <w14:solidFill>
              <w14:schemeClr w14:val="tx1"/>
            </w14:solidFill>
          </w14:textFill>
        </w:rPr>
        <w:t>如</w:t>
      </w:r>
      <w:r>
        <w:rPr>
          <w:rFonts w:hint="eastAsia" w:ascii="宋体" w:hAnsi="宋体"/>
          <w:iCs/>
          <w:color w:val="000000" w:themeColor="text1"/>
          <w:szCs w:val="24"/>
          <w14:textFill>
            <w14:solidFill>
              <w14:schemeClr w14:val="tx1"/>
            </w14:solidFill>
          </w14:textFill>
        </w:rPr>
        <w:t>本项目属于专门面向中小企业采购的项目，参加采购活动的投标供应商须按本部分格式第7.条提供下列材料：《中小企业声明函》，属于监狱企业的，提供由省级以上监狱管理局、戒毒管理局（含新疆生产建设兵团）出具的属于监狱企业的证明文件，属于残疾人福利性单位的，提供《残疾人福利性单位声明函》</w:t>
      </w:r>
      <w:r>
        <w:rPr>
          <w:rFonts w:hint="eastAsia" w:ascii="宋体" w:hAnsi="宋体"/>
          <w:color w:val="000000" w:themeColor="text1"/>
          <w:szCs w:val="24"/>
          <w14:textFill>
            <w14:solidFill>
              <w14:schemeClr w14:val="tx1"/>
            </w14:solidFill>
          </w14:textFill>
        </w:rPr>
        <w:t>。</w:t>
      </w:r>
    </w:p>
    <w:p w14:paraId="44E61394">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w:t>
      </w:r>
      <w:r>
        <w:rPr>
          <w:rFonts w:hint="eastAsia" w:ascii="宋体" w:hAnsi="宋体"/>
          <w:b/>
          <w:color w:val="000000" w:themeColor="text1"/>
          <w:szCs w:val="24"/>
          <w14:textFill>
            <w14:solidFill>
              <w14:schemeClr w14:val="tx1"/>
            </w14:solidFill>
          </w14:textFill>
        </w:rPr>
        <w:t>以联合体形式参加投标的项目（采购包）：</w:t>
      </w:r>
      <w:r>
        <w:rPr>
          <w:rFonts w:hint="eastAsia" w:ascii="宋体" w:hAnsi="宋体"/>
          <w:color w:val="000000" w:themeColor="text1"/>
          <w:szCs w:val="24"/>
          <w14:textFill>
            <w14:solidFill>
              <w14:schemeClr w14:val="tx1"/>
            </w14:solidFill>
          </w14:textFill>
        </w:rPr>
        <w:t>联合体投标的，联合体各方均需提供相应第4.1条、第4.2条规定的证明文件，其中除联合体各成员自身独立的证明文件须分别提供外，其余按照格式《资格声明函》内容提供书面承诺的，可以统一出具《资格声明函》，该书面承诺不需要分别提供。除特别说明的格式外，联合体各成员提供的自身独立的证明文件均可以由《联合协议》约定的方式加盖公章及签署。</w:t>
      </w:r>
    </w:p>
    <w:p w14:paraId="27CBB958">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4.</w:t>
      </w:r>
      <w:r>
        <w:rPr>
          <w:rFonts w:hint="eastAsia" w:ascii="宋体" w:hAnsi="宋体"/>
          <w:b/>
          <w:color w:val="000000" w:themeColor="text1"/>
          <w:szCs w:val="24"/>
          <w14:textFill>
            <w14:solidFill>
              <w14:schemeClr w14:val="tx1"/>
            </w14:solidFill>
          </w14:textFill>
        </w:rPr>
        <w:t>可接受分支机构投标的项目（采购包）：</w:t>
      </w:r>
      <w:r>
        <w:rPr>
          <w:rFonts w:hint="eastAsia" w:ascii="宋体" w:hAnsi="宋体"/>
          <w:color w:val="000000" w:themeColor="text1"/>
          <w:szCs w:val="24"/>
          <w14:textFill>
            <w14:solidFill>
              <w14:schemeClr w14:val="tx1"/>
            </w14:solidFill>
          </w14:textFill>
        </w:rPr>
        <w:t>分支机构投标的，总公司（总所）及分支机构均需提供相应第4.1条的（1）、（2）、（3）及第4.2条规定的证明文件，其余按照格式《资格声明函》内容提供书面承诺，可以统一出具《资格声明函》，该书面承诺不需要分别提供。除特别说明的格式外，均可以由总公司（总所）或分支机构加盖公章及签署。</w:t>
      </w:r>
    </w:p>
    <w:p w14:paraId="0F44BC4B">
      <w:pPr>
        <w:ind w:firstLine="480" w:firstLineChars="200"/>
        <w:rPr>
          <w:rFonts w:ascii="宋体" w:hAnsi="宋体"/>
          <w:color w:val="000000" w:themeColor="text1"/>
          <w14:textFill>
            <w14:solidFill>
              <w14:schemeClr w14:val="tx1"/>
            </w14:solidFill>
          </w14:textFill>
        </w:rPr>
      </w:pPr>
      <w:r>
        <w:rPr>
          <w:rFonts w:hint="eastAsia" w:ascii="宋体" w:hAnsi="宋体"/>
          <w:b/>
          <w:color w:val="000000" w:themeColor="text1"/>
          <w:szCs w:val="24"/>
          <w14:textFill>
            <w14:solidFill>
              <w14:schemeClr w14:val="tx1"/>
            </w14:solidFill>
          </w14:textFill>
        </w:rPr>
        <w:t>5.以合同分包形式参加投标的项目（采购包）：</w:t>
      </w:r>
      <w:r>
        <w:rPr>
          <w:rFonts w:hint="eastAsia" w:ascii="宋体" w:hAnsi="宋体"/>
          <w:color w:val="000000" w:themeColor="text1"/>
          <w:szCs w:val="24"/>
          <w14:textFill>
            <w14:solidFill>
              <w14:schemeClr w14:val="tx1"/>
            </w14:solidFill>
          </w14:textFill>
        </w:rPr>
        <w:t>需提供直接参加本项目（采购包）采购活动的投标供应商的相应资格证明文件。投标供应商还应提供与接受分包合同的中小企业签订的《分包意向协议》，并按照《中小企业声明函》格式填写签订《分包意向协议》的中小企业相关信息。</w:t>
      </w:r>
    </w:p>
    <w:p w14:paraId="2C0CBBB9">
      <w:pPr>
        <w:pStyle w:val="5"/>
        <w:numPr>
          <w:ilvl w:val="1"/>
          <w:numId w:val="53"/>
        </w:numPr>
        <w:tabs>
          <w:tab w:val="left" w:pos="945"/>
        </w:tabs>
        <w:ind w:left="964"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投标人具备《政府采购法》第二十二条规定的条件的证明文件</w:t>
      </w:r>
    </w:p>
    <w:p w14:paraId="4FEE3806">
      <w:pPr>
        <w:numPr>
          <w:ilvl w:val="0"/>
          <w:numId w:val="54"/>
        </w:numPr>
        <w:rPr>
          <w:rFonts w:ascii="宋体" w:hAnsi="宋体"/>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具有独立承担民事责任的能力的证明文件</w:t>
      </w:r>
    </w:p>
    <w:p w14:paraId="5B62540E">
      <w:pPr>
        <w:ind w:firstLine="600" w:firstLineChars="25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按照本文件《投标邀请》“二、投标人的资格要求”提供。</w:t>
      </w:r>
    </w:p>
    <w:p w14:paraId="0C14EABB">
      <w:pPr>
        <w:numPr>
          <w:ilvl w:val="0"/>
          <w:numId w:val="54"/>
        </w:numP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具有良好的商业信誉和健全的财务会计制度的证明文件</w:t>
      </w:r>
    </w:p>
    <w:p w14:paraId="010EF086">
      <w:pPr>
        <w:ind w:firstLine="600" w:firstLineChars="25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按照本文件《投标邀请》“二、投标人的资格要求”提供。</w:t>
      </w:r>
    </w:p>
    <w:p w14:paraId="6DBD4D4E">
      <w:pPr>
        <w:numPr>
          <w:ilvl w:val="0"/>
          <w:numId w:val="54"/>
        </w:numP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有依法缴纳税收和社会保障资金的良好记录的证明文件</w:t>
      </w:r>
    </w:p>
    <w:p w14:paraId="65B8453F">
      <w:pPr>
        <w:ind w:firstLine="600" w:firstLineChars="25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按照本文件《投标邀请》“二、投标人的资格要求”提供。</w:t>
      </w:r>
    </w:p>
    <w:p w14:paraId="2FA06DDF">
      <w:pPr>
        <w:numPr>
          <w:ilvl w:val="0"/>
          <w:numId w:val="54"/>
        </w:numP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具有履行合同所必需的设备和专业技术能力的证明文件</w:t>
      </w:r>
    </w:p>
    <w:p w14:paraId="34E53FDB">
      <w:pPr>
        <w:ind w:firstLine="600" w:firstLineChars="25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按照本文件《投标邀请》“二、投标人的资格要求”提供。</w:t>
      </w:r>
    </w:p>
    <w:p w14:paraId="3FF9B7C0">
      <w:pPr>
        <w:ind w:left="1080" w:leftChars="450" w:firstLine="1970" w:firstLineChars="821"/>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设备及专业技术能力情况表（需要时，可参考）</w:t>
      </w:r>
    </w:p>
    <w:tbl>
      <w:tblPr>
        <w:tblStyle w:val="34"/>
        <w:tblW w:w="0" w:type="auto"/>
        <w:tblInd w:w="9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395"/>
        <w:gridCol w:w="1701"/>
        <w:gridCol w:w="1275"/>
      </w:tblGrid>
      <w:tr w14:paraId="5EE13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5" w:type="dxa"/>
            <w:gridSpan w:val="4"/>
          </w:tcPr>
          <w:p w14:paraId="00C4E383">
            <w:pP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我方为本项目实施提供以下设备及专业技术人员：</w:t>
            </w:r>
          </w:p>
        </w:tc>
      </w:tr>
      <w:tr w14:paraId="5DCAA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14:paraId="7A773724">
            <w:pPr>
              <w:jc w:val="cente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序号</w:t>
            </w:r>
          </w:p>
        </w:tc>
        <w:tc>
          <w:tcPr>
            <w:tcW w:w="4395" w:type="dxa"/>
          </w:tcPr>
          <w:p w14:paraId="1F4CFF4D">
            <w:pPr>
              <w:jc w:val="cente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设备名称或专业技术人员</w:t>
            </w:r>
          </w:p>
        </w:tc>
        <w:tc>
          <w:tcPr>
            <w:tcW w:w="1701" w:type="dxa"/>
          </w:tcPr>
          <w:p w14:paraId="10163080">
            <w:pPr>
              <w:jc w:val="cente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数量及单位</w:t>
            </w:r>
          </w:p>
        </w:tc>
        <w:tc>
          <w:tcPr>
            <w:tcW w:w="1275" w:type="dxa"/>
          </w:tcPr>
          <w:p w14:paraId="5415EF6F">
            <w:pPr>
              <w:jc w:val="cente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备注</w:t>
            </w:r>
          </w:p>
        </w:tc>
      </w:tr>
      <w:tr w14:paraId="1A38C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14:paraId="2CB7CF49">
            <w:pPr>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w:t>
            </w:r>
          </w:p>
        </w:tc>
        <w:tc>
          <w:tcPr>
            <w:tcW w:w="4395" w:type="dxa"/>
          </w:tcPr>
          <w:p w14:paraId="59216C31">
            <w:pPr>
              <w:rPr>
                <w:rFonts w:ascii="宋体" w:hAnsi="宋体"/>
                <w:color w:val="000000" w:themeColor="text1"/>
                <w:szCs w:val="24"/>
                <w14:textFill>
                  <w14:solidFill>
                    <w14:schemeClr w14:val="tx1"/>
                  </w14:solidFill>
                </w14:textFill>
              </w:rPr>
            </w:pPr>
          </w:p>
        </w:tc>
        <w:tc>
          <w:tcPr>
            <w:tcW w:w="1701" w:type="dxa"/>
          </w:tcPr>
          <w:p w14:paraId="7C4B4ABE">
            <w:pPr>
              <w:rPr>
                <w:rFonts w:ascii="宋体" w:hAnsi="宋体"/>
                <w:color w:val="000000" w:themeColor="text1"/>
                <w:szCs w:val="24"/>
                <w14:textFill>
                  <w14:solidFill>
                    <w14:schemeClr w14:val="tx1"/>
                  </w14:solidFill>
                </w14:textFill>
              </w:rPr>
            </w:pPr>
          </w:p>
        </w:tc>
        <w:tc>
          <w:tcPr>
            <w:tcW w:w="1275" w:type="dxa"/>
          </w:tcPr>
          <w:p w14:paraId="1D1C7C3B">
            <w:pPr>
              <w:rPr>
                <w:rFonts w:ascii="宋体" w:hAnsi="宋体"/>
                <w:color w:val="000000" w:themeColor="text1"/>
                <w:szCs w:val="24"/>
                <w14:textFill>
                  <w14:solidFill>
                    <w14:schemeClr w14:val="tx1"/>
                  </w14:solidFill>
                </w14:textFill>
              </w:rPr>
            </w:pPr>
          </w:p>
        </w:tc>
      </w:tr>
      <w:tr w14:paraId="0E0D4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14:paraId="75F4A8C3">
            <w:pPr>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w:t>
            </w:r>
          </w:p>
        </w:tc>
        <w:tc>
          <w:tcPr>
            <w:tcW w:w="4395" w:type="dxa"/>
          </w:tcPr>
          <w:p w14:paraId="6B5209AE">
            <w:pPr>
              <w:rPr>
                <w:rFonts w:ascii="宋体" w:hAnsi="宋体"/>
                <w:color w:val="000000" w:themeColor="text1"/>
                <w:szCs w:val="24"/>
                <w14:textFill>
                  <w14:solidFill>
                    <w14:schemeClr w14:val="tx1"/>
                  </w14:solidFill>
                </w14:textFill>
              </w:rPr>
            </w:pPr>
          </w:p>
        </w:tc>
        <w:tc>
          <w:tcPr>
            <w:tcW w:w="1701" w:type="dxa"/>
          </w:tcPr>
          <w:p w14:paraId="34B56A57">
            <w:pPr>
              <w:rPr>
                <w:rFonts w:ascii="宋体" w:hAnsi="宋体"/>
                <w:color w:val="000000" w:themeColor="text1"/>
                <w:szCs w:val="24"/>
                <w14:textFill>
                  <w14:solidFill>
                    <w14:schemeClr w14:val="tx1"/>
                  </w14:solidFill>
                </w14:textFill>
              </w:rPr>
            </w:pPr>
          </w:p>
        </w:tc>
        <w:tc>
          <w:tcPr>
            <w:tcW w:w="1275" w:type="dxa"/>
          </w:tcPr>
          <w:p w14:paraId="2069E996">
            <w:pPr>
              <w:rPr>
                <w:rFonts w:ascii="宋体" w:hAnsi="宋体"/>
                <w:color w:val="000000" w:themeColor="text1"/>
                <w:szCs w:val="24"/>
                <w14:textFill>
                  <w14:solidFill>
                    <w14:schemeClr w14:val="tx1"/>
                  </w14:solidFill>
                </w14:textFill>
              </w:rPr>
            </w:pPr>
          </w:p>
        </w:tc>
      </w:tr>
      <w:tr w14:paraId="54CE2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14:paraId="4466D108">
            <w:pP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w:t>
            </w:r>
          </w:p>
        </w:tc>
        <w:tc>
          <w:tcPr>
            <w:tcW w:w="4395" w:type="dxa"/>
          </w:tcPr>
          <w:p w14:paraId="3F6B99D2">
            <w:pPr>
              <w:rPr>
                <w:rFonts w:ascii="宋体" w:hAnsi="宋体"/>
                <w:color w:val="000000" w:themeColor="text1"/>
                <w:szCs w:val="24"/>
                <w14:textFill>
                  <w14:solidFill>
                    <w14:schemeClr w14:val="tx1"/>
                  </w14:solidFill>
                </w14:textFill>
              </w:rPr>
            </w:pPr>
          </w:p>
        </w:tc>
        <w:tc>
          <w:tcPr>
            <w:tcW w:w="1701" w:type="dxa"/>
          </w:tcPr>
          <w:p w14:paraId="7334EB7D">
            <w:pPr>
              <w:rPr>
                <w:rFonts w:ascii="宋体" w:hAnsi="宋体"/>
                <w:color w:val="000000" w:themeColor="text1"/>
                <w:szCs w:val="24"/>
                <w14:textFill>
                  <w14:solidFill>
                    <w14:schemeClr w14:val="tx1"/>
                  </w14:solidFill>
                </w14:textFill>
              </w:rPr>
            </w:pPr>
          </w:p>
        </w:tc>
        <w:tc>
          <w:tcPr>
            <w:tcW w:w="1275" w:type="dxa"/>
          </w:tcPr>
          <w:p w14:paraId="5939843C">
            <w:pPr>
              <w:rPr>
                <w:rFonts w:ascii="宋体" w:hAnsi="宋体"/>
                <w:color w:val="000000" w:themeColor="text1"/>
                <w:szCs w:val="24"/>
                <w14:textFill>
                  <w14:solidFill>
                    <w14:schemeClr w14:val="tx1"/>
                  </w14:solidFill>
                </w14:textFill>
              </w:rPr>
            </w:pPr>
          </w:p>
        </w:tc>
      </w:tr>
    </w:tbl>
    <w:p w14:paraId="213F087C">
      <w:pPr>
        <w:numPr>
          <w:ilvl w:val="0"/>
          <w:numId w:val="54"/>
        </w:num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4"/>
          <w14:textFill>
            <w14:solidFill>
              <w14:schemeClr w14:val="tx1"/>
            </w14:solidFill>
          </w14:textFill>
        </w:rPr>
        <w:t>参加采购活动前三年内，在经营活动中没有重大违法记录的证明文件</w:t>
      </w:r>
    </w:p>
    <w:p w14:paraId="2BC3715F">
      <w:pPr>
        <w:ind w:firstLine="600" w:firstLineChars="25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提供《资格条件承诺函》。</w:t>
      </w:r>
    </w:p>
    <w:p w14:paraId="4F657A58">
      <w:pPr>
        <w:pStyle w:val="5"/>
        <w:numPr>
          <w:ilvl w:val="1"/>
          <w:numId w:val="53"/>
        </w:numPr>
        <w:tabs>
          <w:tab w:val="left" w:pos="945"/>
        </w:tabs>
        <w:ind w:left="964"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ab/>
      </w:r>
      <w:r>
        <w:rPr>
          <w:rFonts w:hint="eastAsia" w:ascii="宋体" w:hAnsi="宋体"/>
          <w:color w:val="000000" w:themeColor="text1"/>
          <w:szCs w:val="24"/>
          <w14:textFill>
            <w14:solidFill>
              <w14:schemeClr w14:val="tx1"/>
            </w14:solidFill>
          </w14:textFill>
        </w:rPr>
        <w:t>落实采购政策需满足的资格要求的证明文件（如要求）</w:t>
      </w:r>
    </w:p>
    <w:p w14:paraId="3527F95A">
      <w:pPr>
        <w:ind w:firstLine="600" w:firstLineChars="250"/>
        <w:rPr>
          <w:color w:val="000000" w:themeColor="text1"/>
          <w14:textFill>
            <w14:solidFill>
              <w14:schemeClr w14:val="tx1"/>
            </w14:solidFill>
          </w14:textFill>
        </w:rPr>
      </w:pPr>
      <w:r>
        <w:rPr>
          <w:rFonts w:hint="eastAsia" w:ascii="宋体" w:hAnsi="宋体"/>
          <w:color w:val="000000" w:themeColor="text1"/>
          <w:szCs w:val="24"/>
          <w14:textFill>
            <w14:solidFill>
              <w14:schemeClr w14:val="tx1"/>
            </w14:solidFill>
          </w14:textFill>
        </w:rPr>
        <w:t>投标人自行查阅本文件《投标邀请》的“二、投标人的资格要求”，如属于专门面向中小企业采购的项目，须提供中小微企业的相关证明文件，若要求以联合体形式投标的，还须提供《联合协议》（参照格式4.4）；若要求以合同分包形式投标的，还须提供《分包意向协议》（参照格式4.5）。</w:t>
      </w:r>
    </w:p>
    <w:p w14:paraId="497F3C71">
      <w:pPr>
        <w:pStyle w:val="5"/>
        <w:numPr>
          <w:ilvl w:val="1"/>
          <w:numId w:val="53"/>
        </w:numPr>
        <w:tabs>
          <w:tab w:val="left" w:pos="945"/>
        </w:tabs>
        <w:ind w:left="964" w:hanging="960" w:hangingChars="400"/>
        <w:rPr>
          <w:rFonts w:ascii="宋体" w:hAnsi="宋体"/>
          <w:color w:val="000000" w:themeColor="text1"/>
          <w:szCs w:val="24"/>
          <w14:textFill>
            <w14:solidFill>
              <w14:schemeClr w14:val="tx1"/>
            </w14:solidFill>
          </w14:textFill>
        </w:rPr>
      </w:pPr>
      <w:r>
        <w:rPr>
          <w:rFonts w:hint="eastAsia" w:ascii="宋体" w:hAnsi="宋体"/>
          <w:iCs/>
          <w:color w:val="000000" w:themeColor="text1"/>
          <w:szCs w:val="24"/>
          <w14:textFill>
            <w14:solidFill>
              <w14:schemeClr w14:val="tx1"/>
            </w14:solidFill>
          </w14:textFill>
        </w:rPr>
        <w:t>本项目的特定资格要求的证明文件</w:t>
      </w:r>
    </w:p>
    <w:p w14:paraId="666F868E">
      <w:pPr>
        <w:numPr>
          <w:ilvl w:val="0"/>
          <w:numId w:val="55"/>
        </w:numPr>
        <w:rPr>
          <w:rFonts w:ascii="宋体" w:hAnsi="宋体"/>
          <w:b/>
          <w:bCs/>
          <w:color w:val="000000" w:themeColor="text1"/>
          <w:szCs w:val="24"/>
          <w14:textFill>
            <w14:solidFill>
              <w14:schemeClr w14:val="tx1"/>
            </w14:solidFill>
          </w14:textFill>
        </w:rPr>
      </w:pPr>
      <w:r>
        <w:rPr>
          <w:rFonts w:hint="eastAsia" w:ascii="宋体" w:hAnsi="宋体"/>
          <w:b/>
          <w:bCs/>
          <w:color w:val="000000" w:themeColor="text1"/>
          <w:szCs w:val="24"/>
          <w14:textFill>
            <w14:solidFill>
              <w14:schemeClr w14:val="tx1"/>
            </w14:solidFill>
          </w14:textFill>
        </w:rPr>
        <w:t>信用记录证明文件</w:t>
      </w:r>
    </w:p>
    <w:p w14:paraId="67785BC1">
      <w:pPr>
        <w:ind w:firstLine="600" w:firstLineChars="25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投标人可提供其在投标截止前任何一天自行查询的</w:t>
      </w:r>
      <w:r>
        <w:rPr>
          <w:rStyle w:val="41"/>
          <w:rFonts w:hint="eastAsia" w:ascii="宋体" w:hAnsi="宋体"/>
          <w:color w:val="000000" w:themeColor="text1"/>
          <w:szCs w:val="24"/>
          <w14:textFill>
            <w14:solidFill>
              <w14:schemeClr w14:val="tx1"/>
            </w14:solidFill>
          </w14:textFill>
        </w:rPr>
        <w:t>“信用中国”网站（</w:t>
      </w:r>
      <w:r>
        <w:rPr>
          <w:rStyle w:val="41"/>
          <w:rFonts w:ascii="宋体" w:hAnsi="宋体"/>
          <w:color w:val="000000" w:themeColor="text1"/>
          <w:szCs w:val="24"/>
          <w14:textFill>
            <w14:solidFill>
              <w14:schemeClr w14:val="tx1"/>
            </w14:solidFill>
          </w14:textFill>
        </w:rPr>
        <w:t>www.creditchina.gov.cn</w:t>
      </w:r>
      <w:r>
        <w:rPr>
          <w:rStyle w:val="41"/>
          <w:rFonts w:hint="eastAsia" w:ascii="宋体" w:hAnsi="宋体"/>
          <w:color w:val="000000" w:themeColor="text1"/>
          <w:szCs w:val="24"/>
          <w14:textFill>
            <w14:solidFill>
              <w14:schemeClr w14:val="tx1"/>
            </w14:solidFill>
          </w14:textFill>
        </w:rPr>
        <w:t>）中</w:t>
      </w:r>
      <w:r>
        <w:rPr>
          <w:rFonts w:hint="eastAsia" w:ascii="宋体" w:hAnsi="宋体" w:cs="宋体"/>
          <w:color w:val="000000" w:themeColor="text1"/>
          <w:kern w:val="0"/>
          <w:szCs w:val="24"/>
          <w14:textFill>
            <w14:solidFill>
              <w14:schemeClr w14:val="tx1"/>
            </w14:solidFill>
          </w14:textFill>
        </w:rPr>
        <w:t>①失信被执行人查询；②严重失信主体名单查询；③重大税收违法失信主体名单。</w:t>
      </w:r>
      <w:r>
        <w:rPr>
          <w:rStyle w:val="41"/>
          <w:rFonts w:hint="eastAsia" w:ascii="宋体" w:hAnsi="宋体"/>
          <w:color w:val="000000" w:themeColor="text1"/>
          <w:szCs w:val="24"/>
          <w14:textFill>
            <w14:solidFill>
              <w14:schemeClr w14:val="tx1"/>
            </w14:solidFill>
          </w14:textFill>
        </w:rPr>
        <w:t>，中国政府采购网（</w:t>
      </w:r>
      <w:r>
        <w:rPr>
          <w:rStyle w:val="41"/>
          <w:rFonts w:ascii="宋体" w:hAnsi="宋体"/>
          <w:color w:val="000000" w:themeColor="text1"/>
          <w:szCs w:val="24"/>
          <w14:textFill>
            <w14:solidFill>
              <w14:schemeClr w14:val="tx1"/>
            </w14:solidFill>
          </w14:textFill>
        </w:rPr>
        <w:t>www.ccgp.gov.cn</w:t>
      </w:r>
      <w:r>
        <w:rPr>
          <w:rStyle w:val="41"/>
          <w:rFonts w:hint="eastAsia" w:ascii="宋体" w:hAnsi="宋体"/>
          <w:color w:val="000000" w:themeColor="text1"/>
          <w:szCs w:val="24"/>
          <w14:textFill>
            <w14:solidFill>
              <w14:schemeClr w14:val="tx1"/>
            </w14:solidFill>
          </w14:textFill>
        </w:rPr>
        <w:t>）“政府采购严重违法失信行为信息记录”查询结果，如</w:t>
      </w:r>
      <w:r>
        <w:rPr>
          <w:rFonts w:hint="eastAsia" w:ascii="宋体" w:hAnsi="宋体"/>
          <w:color w:val="000000" w:themeColor="text1"/>
          <w:szCs w:val="24"/>
          <w14:textFill>
            <w14:solidFill>
              <w14:schemeClr w14:val="tx1"/>
            </w14:solidFill>
          </w14:textFill>
        </w:rPr>
        <w:t>工商注册地在珠海市的投标人还须同时提供“信用中国（广东珠海）”网站（http://credit.zhuhai.gov.cn/）的信用记录查询结果。如相关失信记录已失效，供应商需提供相关证明材料。</w:t>
      </w:r>
    </w:p>
    <w:p w14:paraId="714374AB">
      <w:pPr>
        <w:ind w:firstLine="600" w:firstLineChars="250"/>
        <w:rPr>
          <w:rFonts w:ascii="宋体" w:hAnsi="宋体" w:cs="宋体"/>
          <w:color w:val="000000" w:themeColor="text1"/>
          <w:szCs w:val="24"/>
          <w14:textFill>
            <w14:solidFill>
              <w14:schemeClr w14:val="tx1"/>
            </w14:solidFill>
          </w14:textFill>
        </w:rPr>
      </w:pPr>
      <w:r>
        <w:rPr>
          <w:rFonts w:ascii="宋体" w:hAnsi="宋体"/>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说明：</w:t>
      </w:r>
      <w:r>
        <w:rPr>
          <w:rFonts w:hint="eastAsia" w:ascii="宋体" w:hAnsi="宋体"/>
          <w:color w:val="000000" w:themeColor="text1"/>
          <w14:textFill>
            <w14:solidFill>
              <w14:schemeClr w14:val="tx1"/>
            </w14:solidFill>
          </w14:textFill>
        </w:rPr>
        <w:t>①由采购人、采购代理机构</w:t>
      </w:r>
      <w:r>
        <w:rPr>
          <w:rFonts w:ascii="宋体" w:hAnsi="宋体"/>
          <w:color w:val="000000" w:themeColor="text1"/>
          <w14:textFill>
            <w14:solidFill>
              <w14:schemeClr w14:val="tx1"/>
            </w14:solidFill>
          </w14:textFill>
        </w:rPr>
        <w:t>于</w:t>
      </w:r>
      <w:r>
        <w:rPr>
          <w:rFonts w:hint="eastAsia" w:ascii="宋体" w:hAnsi="宋体"/>
          <w:color w:val="000000" w:themeColor="text1"/>
          <w14:textFill>
            <w14:solidFill>
              <w14:schemeClr w14:val="tx1"/>
            </w14:solidFill>
          </w14:textFill>
        </w:rPr>
        <w:t>投标截止日</w:t>
      </w:r>
      <w:r>
        <w:rPr>
          <w:rFonts w:ascii="宋体" w:hAnsi="宋体"/>
          <w:color w:val="000000" w:themeColor="text1"/>
          <w14:textFill>
            <w14:solidFill>
              <w14:schemeClr w14:val="tx1"/>
            </w14:solidFill>
          </w14:textFill>
        </w:rPr>
        <w:t>在“信用中国”网站（www.creditchina.gov.cn）</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中国政府采购网(www.ccgp.gov.cn)</w:t>
      </w:r>
      <w:r>
        <w:rPr>
          <w:rFonts w:hint="eastAsia" w:ascii="宋体" w:hAnsi="宋体"/>
          <w:color w:val="000000" w:themeColor="text1"/>
          <w14:textFill>
            <w14:solidFill>
              <w14:schemeClr w14:val="tx1"/>
            </w14:solidFill>
          </w14:textFill>
        </w:rPr>
        <w:t>及“信用中国（广东珠海）”网站（http://credit.zhuhai.gov.cn/）的信用记录</w:t>
      </w:r>
      <w:r>
        <w:rPr>
          <w:rFonts w:ascii="宋体" w:hAnsi="宋体"/>
          <w:color w:val="000000" w:themeColor="text1"/>
          <w14:textFill>
            <w14:solidFill>
              <w14:schemeClr w14:val="tx1"/>
            </w14:solidFill>
          </w14:textFill>
        </w:rPr>
        <w:t>查询结果为准</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如在上述网站查询结果均显示没有相关记录，视为</w:t>
      </w:r>
      <w:r>
        <w:rPr>
          <w:rFonts w:hint="eastAsia" w:ascii="宋体" w:hAnsi="宋体"/>
          <w:color w:val="000000" w:themeColor="text1"/>
          <w14:textFill>
            <w14:solidFill>
              <w14:schemeClr w14:val="tx1"/>
            </w14:solidFill>
          </w14:textFill>
        </w:rPr>
        <w:t>不存在</w:t>
      </w:r>
      <w:r>
        <w:rPr>
          <w:rFonts w:ascii="宋体" w:hAnsi="宋体"/>
          <w:color w:val="000000" w:themeColor="text1"/>
          <w14:textFill>
            <w14:solidFill>
              <w14:schemeClr w14:val="tx1"/>
            </w14:solidFill>
          </w14:textFill>
        </w:rPr>
        <w:t>上述不良信用记录。</w:t>
      </w:r>
      <w:r>
        <w:rPr>
          <w:rFonts w:hint="eastAsia" w:ascii="宋体" w:hAnsi="宋体"/>
          <w:color w:val="000000" w:themeColor="text1"/>
          <w14:textFill>
            <w14:solidFill>
              <w14:schemeClr w14:val="tx1"/>
            </w14:solidFill>
          </w14:textFill>
        </w:rPr>
        <w:t>②</w:t>
      </w:r>
      <w:r>
        <w:rPr>
          <w:rFonts w:hint="eastAsia" w:ascii="宋体" w:hAnsi="宋体" w:cs="宋体"/>
          <w:color w:val="000000" w:themeColor="text1"/>
          <w14:textFill>
            <w14:solidFill>
              <w14:schemeClr w14:val="tx1"/>
            </w14:solidFill>
          </w14:textFill>
        </w:rPr>
        <w:t>采购代理机构同时对信用信息查询记录和证据截图或下载存档</w:t>
      </w:r>
      <w:r>
        <w:rPr>
          <w:rStyle w:val="64"/>
          <w:rFonts w:hint="eastAsia" w:hAnsi="宋体"/>
          <w:color w:val="000000" w:themeColor="text1"/>
          <w:sz w:val="24"/>
          <w:szCs w:val="24"/>
          <w14:textFill>
            <w14:solidFill>
              <w14:schemeClr w14:val="tx1"/>
            </w14:solidFill>
          </w14:textFill>
        </w:rPr>
        <w:t>；③投标人为联合体或要求投标人以联合体形式参加投标的，同时对所有联合体成员进行信用记录查询，联合体任何一方存在不良信用记录的，视同投标供应商存在不良信用记录。④投标人</w:t>
      </w:r>
      <w:r>
        <w:rPr>
          <w:rFonts w:hint="eastAsia" w:ascii="宋体" w:hAnsi="宋体"/>
          <w:color w:val="000000" w:themeColor="text1"/>
          <w14:textFill>
            <w14:solidFill>
              <w14:schemeClr w14:val="tx1"/>
            </w14:solidFill>
          </w14:textFill>
        </w:rPr>
        <w:t>为分支机构或联合体有成员为分支机构的，同</w:t>
      </w:r>
      <w:r>
        <w:rPr>
          <w:rFonts w:hint="eastAsia" w:ascii="宋体" w:hAnsi="宋体" w:cs="宋体"/>
          <w:color w:val="000000" w:themeColor="text1"/>
          <w14:textFill>
            <w14:solidFill>
              <w14:schemeClr w14:val="tx1"/>
            </w14:solidFill>
          </w14:textFill>
        </w:rPr>
        <w:t>时对该分支机构所属总公司</w:t>
      </w:r>
      <w:r>
        <w:rPr>
          <w:rStyle w:val="64"/>
          <w:rFonts w:hint="eastAsia" w:ascii="宋体" w:hAnsi="宋体" w:cs="宋体"/>
          <w:color w:val="000000" w:themeColor="text1"/>
          <w:sz w:val="24"/>
          <w:szCs w:val="24"/>
          <w14:textFill>
            <w14:solidFill>
              <w14:schemeClr w14:val="tx1"/>
            </w14:solidFill>
          </w14:textFill>
        </w:rPr>
        <w:t>（总所）进行信用记录查询，</w:t>
      </w:r>
      <w:r>
        <w:rPr>
          <w:rFonts w:hint="eastAsia" w:ascii="宋体" w:hAnsi="宋体" w:cs="宋体"/>
          <w:color w:val="000000" w:themeColor="text1"/>
          <w14:textFill>
            <w14:solidFill>
              <w14:schemeClr w14:val="tx1"/>
            </w14:solidFill>
          </w14:textFill>
        </w:rPr>
        <w:t>该分支机构所属总公司</w:t>
      </w:r>
      <w:r>
        <w:rPr>
          <w:rStyle w:val="64"/>
          <w:rFonts w:hint="eastAsia" w:ascii="宋体" w:hAnsi="宋体" w:cs="宋体"/>
          <w:color w:val="000000" w:themeColor="text1"/>
          <w:sz w:val="24"/>
          <w:szCs w:val="24"/>
          <w14:textFill>
            <w14:solidFill>
              <w14:schemeClr w14:val="tx1"/>
            </w14:solidFill>
          </w14:textFill>
        </w:rPr>
        <w:t>（总所）</w:t>
      </w:r>
      <w:r>
        <w:rPr>
          <w:rFonts w:hint="eastAsia" w:ascii="宋体" w:hAnsi="宋体" w:cs="宋体"/>
          <w:color w:val="000000" w:themeColor="text1"/>
          <w14:textFill>
            <w14:solidFill>
              <w14:schemeClr w14:val="tx1"/>
            </w14:solidFill>
          </w14:textFill>
        </w:rPr>
        <w:t>存在不良信用记录的，视同供应商（联合体）存在不良信用记录。）</w:t>
      </w:r>
    </w:p>
    <w:p w14:paraId="31F40A93">
      <w:pPr>
        <w:numPr>
          <w:ilvl w:val="0"/>
          <w:numId w:val="55"/>
        </w:numPr>
        <w:rPr>
          <w:rFonts w:ascii="宋体" w:hAnsi="宋体" w:cs="宋体"/>
          <w:b/>
          <w:color w:val="000000" w:themeColor="text1"/>
          <w:szCs w:val="24"/>
          <w14:textFill>
            <w14:solidFill>
              <w14:schemeClr w14:val="tx1"/>
            </w14:solidFill>
          </w14:textFill>
        </w:rPr>
      </w:pPr>
      <w:r>
        <w:rPr>
          <w:rFonts w:hint="eastAsia" w:ascii="宋体" w:hAnsi="宋体" w:cs="宋体"/>
          <w:b/>
          <w:color w:val="000000" w:themeColor="text1"/>
          <w:szCs w:val="24"/>
          <w14:textFill>
            <w14:solidFill>
              <w14:schemeClr w14:val="tx1"/>
            </w14:solidFill>
          </w14:textFill>
        </w:rPr>
        <w:t>法律、行政法规规定的其他条件的证明文件</w:t>
      </w:r>
    </w:p>
    <w:p w14:paraId="7BEFA55D">
      <w:pPr>
        <w:numPr>
          <w:ilvl w:val="0"/>
          <w:numId w:val="56"/>
        </w:numP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单位负责人为同一人或者存在直接控股、管理关系的不同供应商不得同时参加本采购项目（同一采购包）的投标。（提供《资格声明函》）</w:t>
      </w:r>
    </w:p>
    <w:p w14:paraId="4D5F51BF">
      <w:pPr>
        <w:numPr>
          <w:ilvl w:val="0"/>
          <w:numId w:val="56"/>
        </w:numPr>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4"/>
          <w14:textFill>
            <w14:solidFill>
              <w14:schemeClr w14:val="tx1"/>
            </w14:solidFill>
          </w14:textFill>
        </w:rPr>
        <w:t>为本项目提供整体设计、规范编制或者项目管理、监理、检测等服务的供应商，不得再参加本项目（同一采购包）的投标。（提供《资格声明函》）。</w:t>
      </w:r>
    </w:p>
    <w:p w14:paraId="57F60D90">
      <w:pPr>
        <w:numPr>
          <w:ilvl w:val="0"/>
          <w:numId w:val="55"/>
        </w:numPr>
        <w:rPr>
          <w:rFonts w:ascii="宋体" w:hAnsi="宋体" w:cs="宋体"/>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已按招标公告及招标文件的规定获取了招标文件。</w:t>
      </w:r>
      <w:r>
        <w:rPr>
          <w:rFonts w:hint="eastAsia" w:ascii="宋体" w:hAnsi="宋体" w:cs="宋体"/>
          <w:color w:val="000000" w:themeColor="text1"/>
          <w14:textFill>
            <w14:solidFill>
              <w14:schemeClr w14:val="tx1"/>
            </w14:solidFill>
          </w14:textFill>
        </w:rPr>
        <w:t>（提供《资格声明函》。最终以采购代理机构的记录为准）</w:t>
      </w:r>
    </w:p>
    <w:p w14:paraId="0DAF191A">
      <w:pPr>
        <w:numPr>
          <w:ilvl w:val="0"/>
          <w:numId w:val="55"/>
        </w:numPr>
        <w:rPr>
          <w:rFonts w:ascii="宋体" w:hAnsi="宋体" w:cs="宋体"/>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关于联合体投标。</w:t>
      </w:r>
      <w:r>
        <w:rPr>
          <w:rFonts w:hint="eastAsia" w:ascii="宋体" w:hAnsi="宋体" w:cs="宋体"/>
          <w:color w:val="000000" w:themeColor="text1"/>
          <w14:textFill>
            <w14:solidFill>
              <w14:schemeClr w14:val="tx1"/>
            </w14:solidFill>
          </w14:textFill>
        </w:rPr>
        <w:t>接受联合体投标且以联合体投标的，提供《联合协议》（参照格式4.4）。</w:t>
      </w:r>
    </w:p>
    <w:p w14:paraId="3163C7E6">
      <w:pPr>
        <w:numPr>
          <w:ilvl w:val="0"/>
          <w:numId w:val="55"/>
        </w:numPr>
        <w:rPr>
          <w:rFonts w:ascii="宋体" w:hAnsi="宋体"/>
          <w:color w:val="000000" w:themeColor="text1"/>
          <w:szCs w:val="24"/>
          <w14:textFill>
            <w14:solidFill>
              <w14:schemeClr w14:val="tx1"/>
            </w14:solidFill>
          </w14:textFill>
        </w:rPr>
      </w:pPr>
      <w:r>
        <w:rPr>
          <w:rFonts w:hint="eastAsia" w:ascii="宋体" w:hAnsi="宋体" w:cs="宋体"/>
          <w:b/>
          <w:bCs/>
          <w:color w:val="000000" w:themeColor="text1"/>
          <w14:textFill>
            <w14:solidFill>
              <w14:schemeClr w14:val="tx1"/>
            </w14:solidFill>
          </w14:textFill>
        </w:rPr>
        <w:t>供应商应当具备的其他资格条件：</w:t>
      </w:r>
      <w:r>
        <w:rPr>
          <w:rFonts w:hint="eastAsia" w:ascii="宋体" w:hAnsi="宋体" w:cs="宋体"/>
          <w:color w:val="000000" w:themeColor="text1"/>
          <w14:textFill>
            <w14:solidFill>
              <w14:schemeClr w14:val="tx1"/>
            </w14:solidFill>
          </w14:textFill>
        </w:rPr>
        <w:t>投标人自行查阅本文件《投标邀请》的“二、投标人的资格要求”，如要求，投标人须按</w:t>
      </w:r>
      <w:r>
        <w:rPr>
          <w:rFonts w:hint="eastAsia"/>
          <w:color w:val="000000" w:themeColor="text1"/>
          <w14:textFill>
            <w14:solidFill>
              <w14:schemeClr w14:val="tx1"/>
            </w14:solidFill>
          </w14:textFill>
        </w:rPr>
        <w:t>招标文件的规定提供证明文件。</w:t>
      </w:r>
    </w:p>
    <w:p w14:paraId="3354834E">
      <w:pPr>
        <w:pStyle w:val="5"/>
        <w:numPr>
          <w:ilvl w:val="1"/>
          <w:numId w:val="53"/>
        </w:numPr>
        <w:tabs>
          <w:tab w:val="left" w:pos="945"/>
        </w:tabs>
        <w:ind w:left="964"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br w:type="page"/>
      </w:r>
      <w:r>
        <w:rPr>
          <w:rFonts w:hint="eastAsia" w:ascii="宋体" w:hAnsi="宋体"/>
          <w:color w:val="000000" w:themeColor="text1"/>
          <w:szCs w:val="24"/>
          <w14:textFill>
            <w14:solidFill>
              <w14:schemeClr w14:val="tx1"/>
            </w14:solidFill>
          </w14:textFill>
        </w:rPr>
        <w:t>关于联合体投标</w:t>
      </w:r>
    </w:p>
    <w:p w14:paraId="52DF4393">
      <w:pPr>
        <w:ind w:firstLine="600" w:firstLineChars="250"/>
        <w:rPr>
          <w:rFonts w:ascii="宋体" w:hAnsi="宋体"/>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备注：</w:t>
      </w:r>
      <w:r>
        <w:rPr>
          <w:rFonts w:hint="eastAsia" w:ascii="宋体" w:hAnsi="宋体"/>
          <w:color w:val="000000" w:themeColor="text1"/>
          <w:szCs w:val="24"/>
          <w14:textFill>
            <w14:solidFill>
              <w14:schemeClr w14:val="tx1"/>
            </w14:solidFill>
          </w14:textFill>
        </w:rPr>
        <w:t>不接受联合体投标的项目（采购包），以按规定获取招标文件供应商的名单情况为准。供应商也可以提供《资格声明函》，也可以不作声明。接受联合体投标的项目（采购包），且供应商为联合体投标时，参考下列格式提供《联合协议》。</w:t>
      </w:r>
    </w:p>
    <w:p w14:paraId="39DE304D">
      <w:pPr>
        <w:ind w:left="1080" w:leftChars="450" w:firstLine="410" w:firstLineChars="171"/>
        <w:rPr>
          <w:rFonts w:ascii="宋体" w:hAnsi="宋体"/>
          <w:color w:val="000000" w:themeColor="text1"/>
          <w:szCs w:val="24"/>
          <w14:textFill>
            <w14:solidFill>
              <w14:schemeClr w14:val="tx1"/>
            </w14:solidFill>
          </w14:textFill>
        </w:rPr>
      </w:pPr>
    </w:p>
    <w:p w14:paraId="141FC125">
      <w:pPr>
        <w:pStyle w:val="5"/>
        <w:numPr>
          <w:ilvl w:val="0"/>
          <w:numId w:val="0"/>
        </w:numPr>
        <w:tabs>
          <w:tab w:val="left" w:pos="945"/>
        </w:tabs>
        <w:ind w:left="964"/>
        <w:rPr>
          <w:rFonts w:ascii="宋体" w:hAnsi="宋体"/>
          <w:color w:val="000000" w:themeColor="text1"/>
          <w:szCs w:val="24"/>
          <w14:textFill>
            <w14:solidFill>
              <w14:schemeClr w14:val="tx1"/>
            </w14:solidFill>
          </w14:textFill>
        </w:rPr>
      </w:pPr>
      <w:bookmarkStart w:id="315" w:name="_Toc22806205"/>
      <w:r>
        <w:rPr>
          <w:rFonts w:hint="eastAsia" w:ascii="宋体" w:hAnsi="宋体"/>
          <w:color w:val="000000" w:themeColor="text1"/>
          <w:szCs w:val="24"/>
          <w14:textFill>
            <w14:solidFill>
              <w14:schemeClr w14:val="tx1"/>
            </w14:solidFill>
          </w14:textFill>
        </w:rPr>
        <w:t>联合协议</w:t>
      </w:r>
      <w:bookmarkEnd w:id="315"/>
    </w:p>
    <w:p w14:paraId="502F60D7">
      <w:pPr>
        <w:jc w:val="center"/>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联合协议</w:t>
      </w:r>
    </w:p>
    <w:p w14:paraId="68DE04D9">
      <w:pPr>
        <w:rPr>
          <w:rFonts w:ascii="宋体" w:hAnsi="宋体"/>
          <w:color w:val="000000" w:themeColor="text1"/>
          <w:szCs w:val="24"/>
          <w:u w:val="single"/>
          <w14:textFill>
            <w14:solidFill>
              <w14:schemeClr w14:val="tx1"/>
            </w14:solidFill>
          </w14:textFill>
        </w:rPr>
      </w:pPr>
      <w:r>
        <w:rPr>
          <w:rFonts w:hint="eastAsia" w:ascii="宋体" w:hAnsi="宋体"/>
          <w:color w:val="000000" w:themeColor="text1"/>
          <w:kern w:val="10"/>
          <w:szCs w:val="24"/>
          <w14:textFill>
            <w14:solidFill>
              <w14:schemeClr w14:val="tx1"/>
            </w14:solidFill>
          </w14:textFill>
        </w:rPr>
        <w:t>立约方：</w:t>
      </w:r>
      <w:r>
        <w:rPr>
          <w:rFonts w:hint="eastAsia" w:ascii="宋体" w:hAnsi="宋体"/>
          <w:i/>
          <w:color w:val="000000" w:themeColor="text1"/>
          <w:szCs w:val="24"/>
          <w:u w:val="single"/>
          <w14:textFill>
            <w14:solidFill>
              <w14:schemeClr w14:val="tx1"/>
            </w14:solidFill>
          </w14:textFill>
        </w:rPr>
        <w:t>（成员1全称）</w:t>
      </w:r>
      <w:r>
        <w:rPr>
          <w:rFonts w:hint="eastAsia" w:ascii="宋体" w:hAnsi="宋体"/>
          <w:color w:val="000000" w:themeColor="text1"/>
          <w:szCs w:val="24"/>
          <w14:textFill>
            <w14:solidFill>
              <w14:schemeClr w14:val="tx1"/>
            </w14:solidFill>
          </w14:textFill>
        </w:rPr>
        <w:t>、</w:t>
      </w:r>
      <w:r>
        <w:rPr>
          <w:rFonts w:hint="eastAsia" w:ascii="宋体" w:hAnsi="宋体"/>
          <w:i/>
          <w:color w:val="000000" w:themeColor="text1"/>
          <w:szCs w:val="24"/>
          <w:u w:val="single"/>
          <w14:textFill>
            <w14:solidFill>
              <w14:schemeClr w14:val="tx1"/>
            </w14:solidFill>
          </w14:textFill>
        </w:rPr>
        <w:t>（成员2全称）</w:t>
      </w:r>
      <w:r>
        <w:rPr>
          <w:rFonts w:hint="eastAsia" w:ascii="宋体" w:hAnsi="宋体"/>
          <w:color w:val="000000" w:themeColor="text1"/>
          <w:szCs w:val="24"/>
          <w14:textFill>
            <w14:solidFill>
              <w14:schemeClr w14:val="tx1"/>
            </w14:solidFill>
          </w14:textFill>
        </w:rPr>
        <w:t>、</w:t>
      </w:r>
      <w:r>
        <w:rPr>
          <w:rFonts w:ascii="宋体" w:hAnsi="宋体"/>
          <w:color w:val="000000" w:themeColor="text1"/>
          <w:szCs w:val="24"/>
          <w:u w:val="single"/>
          <w14:textFill>
            <w14:solidFill>
              <w14:schemeClr w14:val="tx1"/>
            </w14:solidFill>
          </w14:textFill>
        </w:rPr>
        <w:t>……</w:t>
      </w:r>
      <w:r>
        <w:rPr>
          <w:rFonts w:hint="eastAsia" w:ascii="宋体" w:hAnsi="宋体"/>
          <w:i/>
          <w:color w:val="000000" w:themeColor="text1"/>
          <w:szCs w:val="24"/>
          <w:u w:val="single"/>
          <w14:textFill>
            <w14:solidFill>
              <w14:schemeClr w14:val="tx1"/>
            </w14:solidFill>
          </w14:textFill>
        </w:rPr>
        <w:t>（成员……全称）</w:t>
      </w:r>
    </w:p>
    <w:p w14:paraId="6A1B0942">
      <w:pPr>
        <w:rPr>
          <w:rFonts w:ascii="宋体" w:hAnsi="宋体"/>
          <w:color w:val="000000" w:themeColor="text1"/>
          <w:szCs w:val="24"/>
          <w14:textFill>
            <w14:solidFill>
              <w14:schemeClr w14:val="tx1"/>
            </w14:solidFill>
          </w14:textFill>
        </w:rPr>
      </w:pPr>
    </w:p>
    <w:p w14:paraId="41AC5B1E">
      <w:pPr>
        <w:ind w:firstLine="480" w:firstLineChars="200"/>
        <w:rPr>
          <w:rFonts w:ascii="宋体" w:hAnsi="宋体"/>
          <w:color w:val="000000" w:themeColor="text1"/>
          <w:szCs w:val="24"/>
          <w14:textFill>
            <w14:solidFill>
              <w14:schemeClr w14:val="tx1"/>
            </w14:solidFill>
          </w14:textFill>
        </w:rPr>
      </w:pPr>
      <w:r>
        <w:rPr>
          <w:rFonts w:hint="eastAsia" w:ascii="宋体" w:hAnsi="宋体"/>
          <w:i/>
          <w:color w:val="000000" w:themeColor="text1"/>
          <w:szCs w:val="24"/>
          <w:u w:val="single"/>
          <w14:textFill>
            <w14:solidFill>
              <w14:schemeClr w14:val="tx1"/>
            </w14:solidFill>
          </w14:textFill>
        </w:rPr>
        <w:t>（成员1全称）</w:t>
      </w:r>
      <w:r>
        <w:rPr>
          <w:rFonts w:hint="eastAsia" w:ascii="宋体" w:hAnsi="宋体"/>
          <w:color w:val="000000" w:themeColor="text1"/>
          <w:szCs w:val="24"/>
          <w14:textFill>
            <w14:solidFill>
              <w14:schemeClr w14:val="tx1"/>
            </w14:solidFill>
          </w14:textFill>
        </w:rPr>
        <w:t>、</w:t>
      </w:r>
      <w:r>
        <w:rPr>
          <w:rFonts w:hint="eastAsia" w:ascii="宋体" w:hAnsi="宋体"/>
          <w:i/>
          <w:color w:val="000000" w:themeColor="text1"/>
          <w:szCs w:val="24"/>
          <w:u w:val="single"/>
          <w14:textFill>
            <w14:solidFill>
              <w14:schemeClr w14:val="tx1"/>
            </w14:solidFill>
          </w14:textFill>
        </w:rPr>
        <w:t>（成员2全称）</w:t>
      </w:r>
      <w:r>
        <w:rPr>
          <w:rFonts w:hint="eastAsia" w:ascii="宋体" w:hAnsi="宋体"/>
          <w:color w:val="000000" w:themeColor="text1"/>
          <w:szCs w:val="24"/>
          <w14:textFill>
            <w14:solidFill>
              <w14:schemeClr w14:val="tx1"/>
            </w14:solidFill>
          </w14:textFill>
        </w:rPr>
        <w:t>、</w:t>
      </w:r>
      <w:r>
        <w:rPr>
          <w:rFonts w:ascii="宋体" w:hAnsi="宋体"/>
          <w:color w:val="000000" w:themeColor="text1"/>
          <w:szCs w:val="24"/>
          <w:u w:val="single"/>
          <w14:textFill>
            <w14:solidFill>
              <w14:schemeClr w14:val="tx1"/>
            </w14:solidFill>
          </w14:textFill>
        </w:rPr>
        <w:t>……</w:t>
      </w:r>
      <w:r>
        <w:rPr>
          <w:rFonts w:hint="eastAsia" w:ascii="宋体" w:hAnsi="宋体"/>
          <w:i/>
          <w:color w:val="000000" w:themeColor="text1"/>
          <w:szCs w:val="24"/>
          <w:u w:val="single"/>
          <w14:textFill>
            <w14:solidFill>
              <w14:schemeClr w14:val="tx1"/>
            </w14:solidFill>
          </w14:textFill>
        </w:rPr>
        <w:t>（成员……全称）</w:t>
      </w:r>
      <w:r>
        <w:rPr>
          <w:rFonts w:hint="eastAsia" w:ascii="宋体" w:hAnsi="宋体"/>
          <w:color w:val="000000" w:themeColor="text1"/>
          <w:szCs w:val="24"/>
          <w14:textFill>
            <w14:solidFill>
              <w14:schemeClr w14:val="tx1"/>
            </w14:solidFill>
          </w14:textFill>
        </w:rPr>
        <w:t>经各方充分协商一致，</w:t>
      </w:r>
      <w:r>
        <w:rPr>
          <w:rFonts w:hint="eastAsia" w:ascii="宋体" w:hAnsi="宋体"/>
          <w:color w:val="000000" w:themeColor="text1"/>
          <w:kern w:val="0"/>
          <w:szCs w:val="24"/>
          <w14:textFill>
            <w14:solidFill>
              <w14:schemeClr w14:val="tx1"/>
            </w14:solidFill>
          </w14:textFill>
        </w:rPr>
        <w:t>自愿组成联合体</w:t>
      </w:r>
      <w:r>
        <w:rPr>
          <w:rFonts w:hint="eastAsia" w:ascii="宋体" w:hAnsi="宋体"/>
          <w:color w:val="000000" w:themeColor="text1"/>
          <w:szCs w:val="24"/>
          <w14:textFill>
            <w14:solidFill>
              <w14:schemeClr w14:val="tx1"/>
            </w14:solidFill>
          </w14:textFill>
        </w:rPr>
        <w:t>就</w:t>
      </w:r>
      <w:r>
        <w:rPr>
          <w:rFonts w:hint="eastAsia" w:ascii="宋体" w:hAnsi="宋体"/>
          <w:color w:val="000000" w:themeColor="text1"/>
          <w:kern w:val="10"/>
          <w:szCs w:val="24"/>
          <w14:textFill>
            <w14:solidFill>
              <w14:schemeClr w14:val="tx1"/>
            </w14:solidFill>
          </w14:textFill>
        </w:rPr>
        <w:t>项目的投标和合同实施阶段的有关事务协商一致</w:t>
      </w:r>
      <w:r>
        <w:rPr>
          <w:rFonts w:hint="eastAsia" w:ascii="宋体" w:hAnsi="宋体"/>
          <w:color w:val="000000" w:themeColor="text1"/>
          <w:kern w:val="0"/>
          <w:szCs w:val="24"/>
          <w14:textFill>
            <w14:solidFill>
              <w14:schemeClr w14:val="tx1"/>
            </w14:solidFill>
          </w14:textFill>
        </w:rPr>
        <w:t>订立协议如下</w:t>
      </w:r>
      <w:r>
        <w:rPr>
          <w:rFonts w:hint="eastAsia" w:ascii="宋体" w:hAnsi="宋体"/>
          <w:color w:val="000000" w:themeColor="text1"/>
          <w:szCs w:val="24"/>
          <w14:textFill>
            <w14:solidFill>
              <w14:schemeClr w14:val="tx1"/>
            </w14:solidFill>
          </w14:textFill>
        </w:rPr>
        <w:t>：</w:t>
      </w:r>
    </w:p>
    <w:p w14:paraId="6A05384A">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一、联合体各方关系</w:t>
      </w:r>
    </w:p>
    <w:p w14:paraId="27E98E63">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w:t>
      </w:r>
      <w:r>
        <w:rPr>
          <w:rFonts w:hint="eastAsia" w:ascii="宋体" w:hAnsi="宋体"/>
          <w:i/>
          <w:color w:val="000000" w:themeColor="text1"/>
          <w:szCs w:val="24"/>
          <w:u w:val="single"/>
          <w14:textFill>
            <w14:solidFill>
              <w14:schemeClr w14:val="tx1"/>
            </w14:solidFill>
          </w14:textFill>
        </w:rPr>
        <w:t>（成员1全称）</w:t>
      </w:r>
      <w:r>
        <w:rPr>
          <w:rFonts w:hint="eastAsia" w:ascii="宋体" w:hAnsi="宋体"/>
          <w:color w:val="000000" w:themeColor="text1"/>
          <w:szCs w:val="24"/>
          <w14:textFill>
            <w14:solidFill>
              <w14:schemeClr w14:val="tx1"/>
            </w14:solidFill>
          </w14:textFill>
        </w:rPr>
        <w:t>、</w:t>
      </w:r>
      <w:r>
        <w:rPr>
          <w:rFonts w:hint="eastAsia" w:ascii="宋体" w:hAnsi="宋体"/>
          <w:i/>
          <w:color w:val="000000" w:themeColor="text1"/>
          <w:szCs w:val="24"/>
          <w:u w:val="single"/>
          <w14:textFill>
            <w14:solidFill>
              <w14:schemeClr w14:val="tx1"/>
            </w14:solidFill>
          </w14:textFill>
        </w:rPr>
        <w:t>（成员2全称）</w:t>
      </w:r>
      <w:r>
        <w:rPr>
          <w:rFonts w:hint="eastAsia" w:ascii="宋体" w:hAnsi="宋体"/>
          <w:color w:val="000000" w:themeColor="text1"/>
          <w:szCs w:val="24"/>
          <w14:textFill>
            <w14:solidFill>
              <w14:schemeClr w14:val="tx1"/>
            </w14:solidFill>
          </w14:textFill>
        </w:rPr>
        <w:t>、</w:t>
      </w:r>
      <w:r>
        <w:rPr>
          <w:rFonts w:ascii="宋体" w:hAnsi="宋体"/>
          <w:color w:val="000000" w:themeColor="text1"/>
          <w:szCs w:val="24"/>
          <w:u w:val="single"/>
          <w14:textFill>
            <w14:solidFill>
              <w14:schemeClr w14:val="tx1"/>
            </w14:solidFill>
          </w14:textFill>
        </w:rPr>
        <w:t>……</w:t>
      </w:r>
      <w:r>
        <w:rPr>
          <w:rFonts w:hint="eastAsia" w:ascii="宋体" w:hAnsi="宋体"/>
          <w:i/>
          <w:color w:val="000000" w:themeColor="text1"/>
          <w:szCs w:val="24"/>
          <w:u w:val="single"/>
          <w14:textFill>
            <w14:solidFill>
              <w14:schemeClr w14:val="tx1"/>
            </w14:solidFill>
          </w14:textFill>
        </w:rPr>
        <w:t>（成员……全称）</w:t>
      </w:r>
      <w:r>
        <w:rPr>
          <w:rFonts w:hint="eastAsia" w:ascii="宋体" w:hAnsi="宋体"/>
          <w:color w:val="000000" w:themeColor="text1"/>
          <w:szCs w:val="24"/>
          <w14:textFill>
            <w14:solidFill>
              <w14:schemeClr w14:val="tx1"/>
            </w14:solidFill>
          </w14:textFill>
        </w:rPr>
        <w:t>共同组成一个联合体，以一个投标人的身份共同参加</w:t>
      </w:r>
      <w:r>
        <w:rPr>
          <w:rFonts w:hint="eastAsia" w:ascii="宋体" w:hAnsi="宋体"/>
          <w:i/>
          <w:color w:val="000000" w:themeColor="text1"/>
          <w:szCs w:val="24"/>
          <w:u w:val="single"/>
          <w14:textFill>
            <w14:solidFill>
              <w14:schemeClr w14:val="tx1"/>
            </w14:solidFill>
          </w14:textFill>
        </w:rPr>
        <w:t>珠海市妇幼保健院中药饮片代煎代配项目</w:t>
      </w:r>
      <w:r>
        <w:rPr>
          <w:rFonts w:hint="eastAsia" w:ascii="宋体" w:hAnsi="宋体"/>
          <w:color w:val="000000" w:themeColor="text1"/>
          <w:szCs w:val="24"/>
          <w14:textFill>
            <w14:solidFill>
              <w14:schemeClr w14:val="tx1"/>
            </w14:solidFill>
          </w14:textFill>
        </w:rPr>
        <w:t>（采购文件编号：</w:t>
      </w:r>
      <w:r>
        <w:rPr>
          <w:rFonts w:hint="eastAsia" w:ascii="宋体" w:hAnsi="宋体"/>
          <w:i/>
          <w:color w:val="000000" w:themeColor="text1"/>
          <w:szCs w:val="24"/>
          <w:u w:val="single"/>
          <w:lang w:eastAsia="zh-CN"/>
          <w14:textFill>
            <w14:solidFill>
              <w14:schemeClr w14:val="tx1"/>
            </w14:solidFill>
          </w14:textFill>
        </w:rPr>
        <w:t>0809-26411ZHG303000801</w:t>
      </w:r>
      <w:r>
        <w:rPr>
          <w:rFonts w:hint="eastAsia" w:ascii="宋体" w:hAnsi="宋体"/>
          <w:color w:val="000000" w:themeColor="text1"/>
          <w:szCs w:val="24"/>
          <w14:textFill>
            <w14:solidFill>
              <w14:schemeClr w14:val="tx1"/>
            </w14:solidFill>
          </w14:textFill>
        </w:rPr>
        <w:t>）的投标。</w:t>
      </w:r>
      <w:r>
        <w:rPr>
          <w:rFonts w:hint="eastAsia" w:ascii="宋体" w:hAnsi="宋体"/>
          <w:color w:val="000000" w:themeColor="text1"/>
          <w:kern w:val="0"/>
          <w:szCs w:val="24"/>
          <w14:textFill>
            <w14:solidFill>
              <w14:schemeClr w14:val="tx1"/>
            </w14:solidFill>
          </w14:textFill>
        </w:rPr>
        <w:t>立约各方</w:t>
      </w:r>
      <w:r>
        <w:rPr>
          <w:rFonts w:hint="eastAsia" w:ascii="宋体" w:hAnsi="宋体"/>
          <w:color w:val="000000" w:themeColor="text1"/>
          <w:szCs w:val="24"/>
          <w14:textFill>
            <w14:solidFill>
              <w14:schemeClr w14:val="tx1"/>
            </w14:solidFill>
          </w14:textFill>
        </w:rPr>
        <w:t>作为联合体成员，若中标，联合体各方共同与</w:t>
      </w:r>
      <w:r>
        <w:rPr>
          <w:rFonts w:hint="eastAsia" w:ascii="宋体" w:hAnsi="宋体"/>
          <w:i/>
          <w:color w:val="000000" w:themeColor="text1"/>
          <w:szCs w:val="24"/>
          <w:u w:val="single"/>
          <w14:textFill>
            <w14:solidFill>
              <w14:schemeClr w14:val="tx1"/>
            </w14:solidFill>
          </w14:textFill>
        </w:rPr>
        <w:t>珠海市妇幼保健院</w:t>
      </w:r>
      <w:r>
        <w:rPr>
          <w:rFonts w:hint="eastAsia" w:ascii="宋体" w:hAnsi="宋体"/>
          <w:color w:val="000000" w:themeColor="text1"/>
          <w:szCs w:val="24"/>
          <w14:textFill>
            <w14:solidFill>
              <w14:schemeClr w14:val="tx1"/>
            </w14:solidFill>
          </w14:textFill>
        </w:rPr>
        <w:t>签订采购合同。</w:t>
      </w:r>
    </w:p>
    <w:p w14:paraId="71A16F97">
      <w:pPr>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szCs w:val="24"/>
          <w14:textFill>
            <w14:solidFill>
              <w14:schemeClr w14:val="tx1"/>
            </w14:solidFill>
          </w14:textFill>
        </w:rPr>
        <w:t>2.联合体各方</w:t>
      </w:r>
      <w:r>
        <w:rPr>
          <w:rFonts w:hint="eastAsia" w:ascii="宋体" w:hAnsi="宋体"/>
          <w:color w:val="000000" w:themeColor="text1"/>
          <w14:textFill>
            <w14:solidFill>
              <w14:schemeClr w14:val="tx1"/>
            </w14:solidFill>
          </w14:textFill>
        </w:rPr>
        <w:t>承担的工作和义务为：</w:t>
      </w:r>
    </w:p>
    <w:p w14:paraId="6C31A1BA">
      <w:pPr>
        <w:ind w:firstLine="480" w:firstLineChars="200"/>
        <w:rPr>
          <w:rFonts w:ascii="宋体" w:hAnsi="宋体"/>
          <w:color w:val="000000" w:themeColor="text1"/>
          <w14:textFill>
            <w14:solidFill>
              <w14:schemeClr w14:val="tx1"/>
            </w14:solidFill>
          </w14:textFill>
        </w:rPr>
      </w:pPr>
      <w:r>
        <w:rPr>
          <w:rFonts w:hint="eastAsia" w:ascii="宋体" w:hAnsi="宋体"/>
          <w:i/>
          <w:color w:val="000000" w:themeColor="text1"/>
          <w:u w:val="single"/>
          <w14:textFill>
            <w14:solidFill>
              <w14:schemeClr w14:val="tx1"/>
            </w14:solidFill>
          </w14:textFill>
        </w:rPr>
        <w:t>（成员1全称）</w:t>
      </w:r>
      <w:r>
        <w:rPr>
          <w:rFonts w:hint="eastAsia" w:ascii="宋体" w:hAnsi="宋体"/>
          <w:color w:val="000000" w:themeColor="text1"/>
          <w14:textFill>
            <w14:solidFill>
              <w14:schemeClr w14:val="tx1"/>
            </w14:solidFill>
          </w14:textFill>
        </w:rPr>
        <w:t>承担的工作及相应义务：</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w:t>
      </w:r>
    </w:p>
    <w:p w14:paraId="4A908545">
      <w:pPr>
        <w:ind w:firstLine="480" w:firstLineChars="200"/>
        <w:rPr>
          <w:rFonts w:ascii="宋体" w:hAnsi="宋体"/>
          <w:color w:val="000000" w:themeColor="text1"/>
          <w14:textFill>
            <w14:solidFill>
              <w14:schemeClr w14:val="tx1"/>
            </w14:solidFill>
          </w14:textFill>
        </w:rPr>
      </w:pPr>
      <w:r>
        <w:rPr>
          <w:rFonts w:hint="eastAsia" w:ascii="宋体" w:hAnsi="宋体"/>
          <w:i/>
          <w:color w:val="000000" w:themeColor="text1"/>
          <w:u w:val="single"/>
          <w14:textFill>
            <w14:solidFill>
              <w14:schemeClr w14:val="tx1"/>
            </w14:solidFill>
          </w14:textFill>
        </w:rPr>
        <w:t>（成员2全称）</w:t>
      </w:r>
      <w:r>
        <w:rPr>
          <w:rFonts w:hint="eastAsia" w:ascii="宋体" w:hAnsi="宋体"/>
          <w:color w:val="000000" w:themeColor="text1"/>
          <w14:textFill>
            <w14:solidFill>
              <w14:schemeClr w14:val="tx1"/>
            </w14:solidFill>
          </w14:textFill>
        </w:rPr>
        <w:t>承担的工作及相应义务：</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w:t>
      </w:r>
    </w:p>
    <w:p w14:paraId="5D5870FD">
      <w:pPr>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p w14:paraId="1E724BD3">
      <w:pPr>
        <w:ind w:firstLine="480" w:firstLineChars="200"/>
        <w:rPr>
          <w:rFonts w:ascii="宋体" w:hAnsi="宋体"/>
          <w:b/>
          <w:i/>
          <w:color w:val="000000" w:themeColor="text1"/>
          <w14:textFill>
            <w14:solidFill>
              <w14:schemeClr w14:val="tx1"/>
            </w14:solidFill>
          </w14:textFill>
        </w:rPr>
      </w:pPr>
      <w:r>
        <w:rPr>
          <w:rFonts w:hint="eastAsia" w:ascii="宋体" w:hAnsi="宋体"/>
          <w:i/>
          <w:color w:val="000000" w:themeColor="text1"/>
          <w:szCs w:val="24"/>
          <w14:textFill>
            <w14:solidFill>
              <w14:schemeClr w14:val="tx1"/>
            </w14:solidFill>
          </w14:textFill>
        </w:rPr>
        <w:t>其中：联合体成员中</w:t>
      </w:r>
      <w:r>
        <w:rPr>
          <w:rFonts w:hint="eastAsia" w:ascii="宋体" w:hAnsi="宋体"/>
          <w:i/>
          <w:color w:val="000000" w:themeColor="text1"/>
          <w:u w:val="single"/>
          <w14:textFill>
            <w14:solidFill>
              <w14:schemeClr w14:val="tx1"/>
            </w14:solidFill>
          </w14:textFill>
        </w:rPr>
        <w:t>（某成员或部分成员</w:t>
      </w:r>
      <w:r>
        <w:rPr>
          <w:rFonts w:ascii="宋体" w:hAnsi="宋体"/>
          <w:i/>
          <w:color w:val="000000" w:themeColor="text1"/>
          <w:u w:val="single"/>
          <w14:textFill>
            <w14:solidFill>
              <w14:schemeClr w14:val="tx1"/>
            </w14:solidFill>
          </w14:textFill>
        </w:rPr>
        <w:t>……</w:t>
      </w:r>
      <w:r>
        <w:rPr>
          <w:rFonts w:hint="eastAsia" w:ascii="宋体" w:hAnsi="宋体"/>
          <w:i/>
          <w:color w:val="000000" w:themeColor="text1"/>
          <w:u w:val="single"/>
          <w14:textFill>
            <w14:solidFill>
              <w14:schemeClr w14:val="tx1"/>
            </w14:solidFill>
          </w14:textFill>
        </w:rPr>
        <w:t>全称）</w:t>
      </w:r>
      <w:r>
        <w:rPr>
          <w:rFonts w:hint="eastAsia" w:ascii="宋体" w:hAnsi="宋体"/>
          <w:color w:val="000000" w:themeColor="text1"/>
          <w14:textFill>
            <w14:solidFill>
              <w14:schemeClr w14:val="tx1"/>
            </w14:solidFill>
          </w14:textFill>
        </w:rPr>
        <w:t>为中小微企业，</w:t>
      </w:r>
      <w:r>
        <w:rPr>
          <w:rFonts w:hint="eastAsia" w:ascii="宋体" w:hAnsi="宋体"/>
          <w:i/>
          <w:color w:val="000000" w:themeColor="text1"/>
          <w14:textFill>
            <w14:solidFill>
              <w14:schemeClr w14:val="tx1"/>
            </w14:solidFill>
          </w14:textFill>
        </w:rPr>
        <w:t>将承担合同总金额</w:t>
      </w:r>
      <w:r>
        <w:rPr>
          <w:rFonts w:hint="eastAsia" w:ascii="宋体" w:hAnsi="宋体"/>
          <w:i/>
          <w:color w:val="000000" w:themeColor="text1"/>
          <w:u w:val="single"/>
          <w14:textFill>
            <w14:solidFill>
              <w14:schemeClr w14:val="tx1"/>
            </w14:solidFill>
          </w14:textFill>
        </w:rPr>
        <w:t>不低于  %</w:t>
      </w:r>
      <w:r>
        <w:rPr>
          <w:rFonts w:hint="eastAsia" w:ascii="宋体" w:hAnsi="宋体"/>
          <w:i/>
          <w:color w:val="000000" w:themeColor="text1"/>
          <w14:textFill>
            <w14:solidFill>
              <w14:schemeClr w14:val="tx1"/>
            </w14:solidFill>
          </w14:textFill>
        </w:rPr>
        <w:t>的工作内容（其中：小微企业承担合同总金额</w:t>
      </w:r>
      <w:r>
        <w:rPr>
          <w:rFonts w:hint="eastAsia" w:ascii="宋体" w:hAnsi="宋体"/>
          <w:i/>
          <w:color w:val="000000" w:themeColor="text1"/>
          <w:u w:val="single"/>
          <w14:textFill>
            <w14:solidFill>
              <w14:schemeClr w14:val="tx1"/>
            </w14:solidFill>
          </w14:textFill>
        </w:rPr>
        <w:t>不低于   %</w:t>
      </w:r>
      <w:r>
        <w:rPr>
          <w:rFonts w:hint="eastAsia" w:ascii="宋体" w:hAnsi="宋体"/>
          <w:i/>
          <w:color w:val="000000" w:themeColor="text1"/>
          <w14:textFill>
            <w14:solidFill>
              <w14:schemeClr w14:val="tx1"/>
            </w14:solidFill>
          </w14:textFill>
        </w:rPr>
        <w:t>的工作内容）。</w:t>
      </w:r>
      <w:r>
        <w:rPr>
          <w:rFonts w:hint="eastAsia" w:ascii="宋体" w:hAnsi="宋体"/>
          <w:i/>
          <w:color w:val="000000" w:themeColor="text1"/>
          <w:kern w:val="0"/>
          <w:szCs w:val="24"/>
          <w14:textFill>
            <w14:solidFill>
              <w14:schemeClr w14:val="tx1"/>
            </w14:solidFill>
          </w14:textFill>
        </w:rPr>
        <w:t>我方确认，组成联合体的中小微企业与联合体内其他企业之间不存在直接控股、管理关系。</w:t>
      </w:r>
      <w:r>
        <w:rPr>
          <w:rFonts w:hint="eastAsia" w:ascii="宋体" w:hAnsi="宋体"/>
          <w:b/>
          <w:i/>
          <w:color w:val="000000" w:themeColor="text1"/>
          <w14:textFill>
            <w14:solidFill>
              <w14:schemeClr w14:val="tx1"/>
            </w14:solidFill>
          </w14:textFill>
        </w:rPr>
        <w:t>（联合体成员中有中型、小型、微型企业时选用）。</w:t>
      </w:r>
    </w:p>
    <w:p w14:paraId="6A15F067">
      <w:pPr>
        <w:ind w:firstLine="480" w:firstLineChars="200"/>
        <w:rPr>
          <w:rFonts w:ascii="宋体" w:hAnsi="宋体"/>
          <w:i/>
          <w:color w:val="000000" w:themeColor="text1"/>
          <w14:textFill>
            <w14:solidFill>
              <w14:schemeClr w14:val="tx1"/>
            </w14:solidFill>
          </w14:textFill>
        </w:rPr>
      </w:pPr>
      <w:r>
        <w:rPr>
          <w:rFonts w:hint="eastAsia" w:ascii="宋体" w:hAnsi="宋体"/>
          <w:i/>
          <w:color w:val="000000" w:themeColor="text1"/>
          <w:szCs w:val="24"/>
          <w14:textFill>
            <w14:solidFill>
              <w14:schemeClr w14:val="tx1"/>
            </w14:solidFill>
          </w14:textFill>
        </w:rPr>
        <w:t>其中：联合体成员中</w:t>
      </w:r>
      <w:r>
        <w:rPr>
          <w:rFonts w:hint="eastAsia" w:ascii="宋体" w:hAnsi="宋体"/>
          <w:i/>
          <w:color w:val="000000" w:themeColor="text1"/>
          <w:u w:val="single"/>
          <w14:textFill>
            <w14:solidFill>
              <w14:schemeClr w14:val="tx1"/>
            </w14:solidFill>
          </w14:textFill>
        </w:rPr>
        <w:t>（某成员或部分成员</w:t>
      </w:r>
      <w:r>
        <w:rPr>
          <w:rFonts w:ascii="宋体" w:hAnsi="宋体"/>
          <w:i/>
          <w:color w:val="000000" w:themeColor="text1"/>
          <w:u w:val="single"/>
          <w14:textFill>
            <w14:solidFill>
              <w14:schemeClr w14:val="tx1"/>
            </w14:solidFill>
          </w14:textFill>
        </w:rPr>
        <w:t>……</w:t>
      </w:r>
      <w:r>
        <w:rPr>
          <w:rFonts w:hint="eastAsia" w:ascii="宋体" w:hAnsi="宋体"/>
          <w:i/>
          <w:color w:val="000000" w:themeColor="text1"/>
          <w:u w:val="single"/>
          <w14:textFill>
            <w14:solidFill>
              <w14:schemeClr w14:val="tx1"/>
            </w14:solidFill>
          </w14:textFill>
        </w:rPr>
        <w:t>全称）</w:t>
      </w:r>
      <w:r>
        <w:rPr>
          <w:rFonts w:hint="eastAsia" w:ascii="宋体" w:hAnsi="宋体"/>
          <w:color w:val="000000" w:themeColor="text1"/>
          <w14:textFill>
            <w14:solidFill>
              <w14:schemeClr w14:val="tx1"/>
            </w14:solidFill>
          </w14:textFill>
        </w:rPr>
        <w:t>为小微企业，</w:t>
      </w:r>
      <w:r>
        <w:rPr>
          <w:rFonts w:hint="eastAsia" w:ascii="宋体" w:hAnsi="宋体"/>
          <w:i/>
          <w:color w:val="000000" w:themeColor="text1"/>
          <w14:textFill>
            <w14:solidFill>
              <w14:schemeClr w14:val="tx1"/>
            </w14:solidFill>
          </w14:textFill>
        </w:rPr>
        <w:t>将承担合同总金额</w:t>
      </w:r>
      <w:r>
        <w:rPr>
          <w:rFonts w:hint="eastAsia" w:ascii="宋体" w:hAnsi="宋体"/>
          <w:i/>
          <w:color w:val="000000" w:themeColor="text1"/>
          <w:u w:val="single"/>
          <w14:textFill>
            <w14:solidFill>
              <w14:schemeClr w14:val="tx1"/>
            </w14:solidFill>
          </w14:textFill>
        </w:rPr>
        <w:t>不低于  %</w:t>
      </w:r>
      <w:r>
        <w:rPr>
          <w:rFonts w:hint="eastAsia" w:ascii="宋体" w:hAnsi="宋体"/>
          <w:i/>
          <w:color w:val="000000" w:themeColor="text1"/>
          <w14:textFill>
            <w14:solidFill>
              <w14:schemeClr w14:val="tx1"/>
            </w14:solidFill>
          </w14:textFill>
        </w:rPr>
        <w:t>的工作内容。</w:t>
      </w:r>
      <w:r>
        <w:rPr>
          <w:rFonts w:hint="eastAsia" w:ascii="宋体" w:hAnsi="宋体"/>
          <w:i/>
          <w:color w:val="000000" w:themeColor="text1"/>
          <w:kern w:val="0"/>
          <w:szCs w:val="24"/>
          <w14:textFill>
            <w14:solidFill>
              <w14:schemeClr w14:val="tx1"/>
            </w14:solidFill>
          </w14:textFill>
        </w:rPr>
        <w:t>我方确认，组成联合体的小微企业与联合体内其他企业之间不存在直接控股、管理关系。</w:t>
      </w:r>
      <w:r>
        <w:rPr>
          <w:rFonts w:hint="eastAsia" w:ascii="宋体" w:hAnsi="宋体"/>
          <w:b/>
          <w:i/>
          <w:color w:val="000000" w:themeColor="text1"/>
          <w14:textFill>
            <w14:solidFill>
              <w14:schemeClr w14:val="tx1"/>
            </w14:solidFill>
          </w14:textFill>
        </w:rPr>
        <w:t>（联合体成员中有小型、微型企业时选用）。</w:t>
      </w:r>
    </w:p>
    <w:p w14:paraId="516ACB14">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二、联合体内部有关事项约定如下：</w:t>
      </w:r>
    </w:p>
    <w:p w14:paraId="656DFF6C">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w:t>
      </w:r>
      <w:r>
        <w:rPr>
          <w:rFonts w:hint="eastAsia" w:ascii="宋体" w:hAnsi="宋体"/>
          <w:color w:val="000000" w:themeColor="text1"/>
          <w:szCs w:val="24"/>
          <w:u w:val="single"/>
          <w14:textFill>
            <w14:solidFill>
              <w14:schemeClr w14:val="tx1"/>
            </w14:solidFill>
          </w14:textFill>
        </w:rPr>
        <w:t>（某个成员……全称）</w:t>
      </w:r>
      <w:r>
        <w:rPr>
          <w:rFonts w:hint="eastAsia" w:ascii="宋体" w:hAnsi="宋体"/>
          <w:color w:val="000000" w:themeColor="text1"/>
          <w:szCs w:val="24"/>
          <w14:textFill>
            <w14:solidFill>
              <w14:schemeClr w14:val="tx1"/>
            </w14:solidFill>
          </w14:textFill>
        </w:rPr>
        <w:t>为本联合体的牵头人，代表联合体各方负责投标和合同实施阶段的主办、协调工作。</w:t>
      </w:r>
    </w:p>
    <w:p w14:paraId="667BB113">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2.联合体将严格按照招标文件的各项要求，递交投标文件，切实执行一切合同文件，共同承担合同规定的一切义务和责任，同时按照内部职责的划分，承担自身所负的责任和风险，在法律在承担连带责任。</w:t>
      </w:r>
    </w:p>
    <w:p w14:paraId="7E55223C">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3.如中标，联合体各方共同与</w:t>
      </w:r>
      <w:r>
        <w:rPr>
          <w:rFonts w:hint="eastAsia" w:ascii="宋体" w:hAnsi="宋体"/>
          <w:i/>
          <w:color w:val="000000" w:themeColor="text1"/>
          <w:szCs w:val="24"/>
          <w:u w:val="single"/>
          <w14:textFill>
            <w14:solidFill>
              <w14:schemeClr w14:val="tx1"/>
            </w14:solidFill>
          </w14:textFill>
        </w:rPr>
        <w:t>珠海市妇幼保健院</w:t>
      </w:r>
      <w:r>
        <w:rPr>
          <w:rFonts w:hint="eastAsia" w:ascii="宋体" w:hAnsi="宋体"/>
          <w:color w:val="000000" w:themeColor="text1"/>
          <w:szCs w:val="24"/>
          <w14:textFill>
            <w14:solidFill>
              <w14:schemeClr w14:val="tx1"/>
            </w14:solidFill>
          </w14:textFill>
        </w:rPr>
        <w:t>签订合同书，并就中标项目向采购人负责有连带的和各自的法律责任；</w:t>
      </w:r>
    </w:p>
    <w:p w14:paraId="3AC0F6BC">
      <w:pPr>
        <w:ind w:firstLine="480" w:firstLineChars="200"/>
        <w:rPr>
          <w:rFonts w:ascii="宋体" w:hAnsi="宋体"/>
          <w:color w:val="000000" w:themeColor="text1"/>
          <w:kern w:val="0"/>
          <w:szCs w:val="24"/>
          <w14:textFill>
            <w14:solidFill>
              <w14:schemeClr w14:val="tx1"/>
            </w14:solidFill>
          </w14:textFill>
        </w:rPr>
      </w:pPr>
      <w:r>
        <w:rPr>
          <w:rFonts w:hint="eastAsia" w:ascii="宋体" w:hAnsi="宋体"/>
          <w:color w:val="000000" w:themeColor="text1"/>
          <w:kern w:val="0"/>
          <w:szCs w:val="24"/>
          <w14:textFill>
            <w14:solidFill>
              <w14:schemeClr w14:val="tx1"/>
            </w14:solidFill>
          </w14:textFill>
        </w:rPr>
        <w:t>三、联合体各方不再以自己名义参与本项目投标，联合体各方不作为其它联合体或单独投标的项目组成员参加本项目投标。因发生上述问题导致联合体投标无效，联合体的其他成员可追究其违约责任和经济损失。</w:t>
      </w:r>
    </w:p>
    <w:p w14:paraId="01B96393">
      <w:pPr>
        <w:ind w:firstLine="480" w:firstLineChars="200"/>
        <w:rPr>
          <w:rFonts w:ascii="宋体" w:hAnsi="宋体"/>
          <w:color w:val="000000" w:themeColor="text1"/>
          <w:kern w:val="0"/>
          <w:szCs w:val="24"/>
          <w14:textFill>
            <w14:solidFill>
              <w14:schemeClr w14:val="tx1"/>
            </w14:solidFill>
          </w14:textFill>
        </w:rPr>
      </w:pPr>
      <w:r>
        <w:rPr>
          <w:rFonts w:hint="eastAsia" w:ascii="宋体" w:hAnsi="宋体"/>
          <w:color w:val="000000" w:themeColor="text1"/>
          <w:kern w:val="0"/>
          <w:szCs w:val="24"/>
          <w14:textFill>
            <w14:solidFill>
              <w14:schemeClr w14:val="tx1"/>
            </w14:solidFill>
          </w14:textFill>
        </w:rPr>
        <w:t>四、联合体如因违约过失责任而导致采购人经济损失或被索赔时，本联合体任何一方均同意无条件优先清偿采购人的一切债务和经济赔偿。</w:t>
      </w:r>
    </w:p>
    <w:p w14:paraId="76355A9A">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kern w:val="0"/>
          <w:szCs w:val="24"/>
          <w14:textFill>
            <w14:solidFill>
              <w14:schemeClr w14:val="tx1"/>
            </w14:solidFill>
          </w14:textFill>
        </w:rPr>
        <w:t>五、</w:t>
      </w:r>
      <w:r>
        <w:rPr>
          <w:rFonts w:hint="eastAsia" w:ascii="宋体" w:hAnsi="宋体"/>
          <w:color w:val="000000" w:themeColor="text1"/>
          <w:szCs w:val="24"/>
          <w14:textFill>
            <w14:solidFill>
              <w14:schemeClr w14:val="tx1"/>
            </w14:solidFill>
          </w14:textFill>
        </w:rPr>
        <w:t>本协议在</w:t>
      </w:r>
      <w:r>
        <w:rPr>
          <w:rFonts w:hint="eastAsia" w:ascii="宋体" w:hAnsi="宋体"/>
          <w:color w:val="000000" w:themeColor="text1"/>
          <w:kern w:val="0"/>
          <w:szCs w:val="24"/>
          <w14:textFill>
            <w14:solidFill>
              <w14:schemeClr w14:val="tx1"/>
            </w14:solidFill>
          </w14:textFill>
        </w:rPr>
        <w:t>自签署之日起生效，</w:t>
      </w:r>
      <w:r>
        <w:rPr>
          <w:rFonts w:hint="eastAsia" w:ascii="宋体" w:hAnsi="宋体"/>
          <w:color w:val="000000" w:themeColor="text1"/>
          <w:szCs w:val="24"/>
          <w14:textFill>
            <w14:solidFill>
              <w14:schemeClr w14:val="tx1"/>
            </w14:solidFill>
          </w14:textFill>
        </w:rPr>
        <w:t>投标有效期内有效，如获中标资格，合同有效期延续至合同履行完毕之日。</w:t>
      </w:r>
    </w:p>
    <w:p w14:paraId="2B351BAC">
      <w:pPr>
        <w:ind w:firstLine="480" w:firstLineChars="200"/>
        <w:rPr>
          <w:rFonts w:ascii="宋体" w:hAnsi="宋体"/>
          <w:color w:val="000000" w:themeColor="text1"/>
          <w:kern w:val="0"/>
          <w:szCs w:val="24"/>
          <w14:textFill>
            <w14:solidFill>
              <w14:schemeClr w14:val="tx1"/>
            </w14:solidFill>
          </w14:textFill>
        </w:rPr>
      </w:pPr>
      <w:r>
        <w:rPr>
          <w:rFonts w:hint="eastAsia" w:ascii="宋体" w:hAnsi="宋体"/>
          <w:color w:val="000000" w:themeColor="text1"/>
          <w:kern w:val="0"/>
          <w:szCs w:val="24"/>
          <w14:textFill>
            <w14:solidFill>
              <w14:schemeClr w14:val="tx1"/>
            </w14:solidFill>
          </w14:textFill>
        </w:rPr>
        <w:t>六、本协议书正本</w:t>
      </w:r>
      <w:r>
        <w:rPr>
          <w:rFonts w:hint="eastAsia" w:ascii="宋体" w:hAnsi="宋体"/>
          <w:color w:val="000000" w:themeColor="text1"/>
          <w:szCs w:val="24"/>
          <w14:textFill>
            <w14:solidFill>
              <w14:schemeClr w14:val="tx1"/>
            </w14:solidFill>
          </w14:textFill>
        </w:rPr>
        <w:t>一式</w:t>
      </w:r>
      <w:r>
        <w:rPr>
          <w:rFonts w:hint="eastAsia" w:ascii="宋体" w:hAnsi="宋体"/>
          <w:color w:val="000000" w:themeColor="text1"/>
          <w:kern w:val="0"/>
          <w:szCs w:val="24"/>
          <w:u w:val="single"/>
          <w14:textFill>
            <w14:solidFill>
              <w14:schemeClr w14:val="tx1"/>
            </w14:solidFill>
          </w14:textFill>
        </w:rPr>
        <w:t xml:space="preserve">   </w:t>
      </w:r>
      <w:r>
        <w:rPr>
          <w:rFonts w:hint="eastAsia" w:ascii="宋体" w:hAnsi="宋体"/>
          <w:color w:val="000000" w:themeColor="text1"/>
          <w:kern w:val="0"/>
          <w:szCs w:val="24"/>
          <w14:textFill>
            <w14:solidFill>
              <w14:schemeClr w14:val="tx1"/>
            </w14:solidFill>
          </w14:textFill>
        </w:rPr>
        <w:t>份，随投标文件装订</w:t>
      </w:r>
      <w:r>
        <w:rPr>
          <w:rFonts w:hint="eastAsia" w:ascii="宋体" w:hAnsi="宋体"/>
          <w:color w:val="000000" w:themeColor="text1"/>
          <w:kern w:val="0"/>
          <w:szCs w:val="24"/>
          <w:u w:val="single"/>
          <w14:textFill>
            <w14:solidFill>
              <w14:schemeClr w14:val="tx1"/>
            </w14:solidFill>
          </w14:textFill>
        </w:rPr>
        <w:t xml:space="preserve">   </w:t>
      </w:r>
      <w:r>
        <w:rPr>
          <w:rFonts w:hint="eastAsia" w:ascii="宋体" w:hAnsi="宋体"/>
          <w:color w:val="000000" w:themeColor="text1"/>
          <w:kern w:val="0"/>
          <w:szCs w:val="24"/>
          <w14:textFill>
            <w14:solidFill>
              <w14:schemeClr w14:val="tx1"/>
            </w14:solidFill>
          </w14:textFill>
        </w:rPr>
        <w:t>份，送采购人</w:t>
      </w:r>
      <w:r>
        <w:rPr>
          <w:rFonts w:hint="eastAsia" w:ascii="宋体" w:hAnsi="宋体"/>
          <w:color w:val="000000" w:themeColor="text1"/>
          <w:kern w:val="0"/>
          <w:szCs w:val="24"/>
          <w:u w:val="single"/>
          <w14:textFill>
            <w14:solidFill>
              <w14:schemeClr w14:val="tx1"/>
            </w14:solidFill>
          </w14:textFill>
        </w:rPr>
        <w:t xml:space="preserve">   </w:t>
      </w:r>
      <w:r>
        <w:rPr>
          <w:rFonts w:hint="eastAsia" w:ascii="宋体" w:hAnsi="宋体"/>
          <w:color w:val="000000" w:themeColor="text1"/>
          <w:kern w:val="0"/>
          <w:szCs w:val="24"/>
          <w14:textFill>
            <w14:solidFill>
              <w14:schemeClr w14:val="tx1"/>
            </w14:solidFill>
          </w14:textFill>
        </w:rPr>
        <w:t>份，联合体成员各一份；副本一式</w:t>
      </w:r>
      <w:r>
        <w:rPr>
          <w:rFonts w:hint="eastAsia" w:ascii="宋体" w:hAnsi="宋体"/>
          <w:color w:val="000000" w:themeColor="text1"/>
          <w:kern w:val="0"/>
          <w:szCs w:val="24"/>
          <w:u w:val="single"/>
          <w14:textFill>
            <w14:solidFill>
              <w14:schemeClr w14:val="tx1"/>
            </w14:solidFill>
          </w14:textFill>
        </w:rPr>
        <w:t xml:space="preserve">   </w:t>
      </w:r>
      <w:r>
        <w:rPr>
          <w:rFonts w:hint="eastAsia" w:ascii="宋体" w:hAnsi="宋体"/>
          <w:color w:val="000000" w:themeColor="text1"/>
          <w:kern w:val="0"/>
          <w:szCs w:val="24"/>
          <w14:textFill>
            <w14:solidFill>
              <w14:schemeClr w14:val="tx1"/>
            </w14:solidFill>
          </w14:textFill>
        </w:rPr>
        <w:t>份，联合体成员各执</w:t>
      </w:r>
      <w:r>
        <w:rPr>
          <w:rFonts w:hint="eastAsia" w:ascii="宋体" w:hAnsi="宋体"/>
          <w:color w:val="000000" w:themeColor="text1"/>
          <w:kern w:val="0"/>
          <w:szCs w:val="24"/>
          <w:u w:val="single"/>
          <w14:textFill>
            <w14:solidFill>
              <w14:schemeClr w14:val="tx1"/>
            </w14:solidFill>
          </w14:textFill>
        </w:rPr>
        <w:t xml:space="preserve">   </w:t>
      </w:r>
      <w:r>
        <w:rPr>
          <w:rFonts w:hint="eastAsia" w:ascii="宋体" w:hAnsi="宋体"/>
          <w:color w:val="000000" w:themeColor="text1"/>
          <w:kern w:val="0"/>
          <w:szCs w:val="24"/>
          <w14:textFill>
            <w14:solidFill>
              <w14:schemeClr w14:val="tx1"/>
            </w14:solidFill>
          </w14:textFill>
        </w:rPr>
        <w:t>份。</w:t>
      </w:r>
    </w:p>
    <w:p w14:paraId="72965D9E">
      <w:pPr>
        <w:widowControl/>
        <w:ind w:firstLine="480" w:firstLineChars="200"/>
        <w:jc w:val="left"/>
        <w:rPr>
          <w:rFonts w:ascii="宋体" w:hAnsi="宋体"/>
          <w:b/>
          <w:color w:val="000000" w:themeColor="text1"/>
          <w:kern w:val="0"/>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本《联合协议》同时作为各成员的法人证明书和法人授权委托书（附</w:t>
      </w:r>
      <w:r>
        <w:rPr>
          <w:rFonts w:hint="eastAsia" w:ascii="宋体" w:hAnsi="宋体"/>
          <w:b/>
          <w:bCs/>
          <w:color w:val="000000" w:themeColor="text1"/>
          <w:szCs w:val="24"/>
          <w14:textFill>
            <w14:solidFill>
              <w14:schemeClr w14:val="tx1"/>
            </w14:solidFill>
          </w14:textFill>
        </w:rPr>
        <w:t>各成员法定代表人（最高负责人）身份证明、共同推选的授权代表身份证明</w:t>
      </w:r>
      <w:r>
        <w:rPr>
          <w:rFonts w:hint="eastAsia" w:ascii="宋体" w:hAnsi="宋体"/>
          <w:b/>
          <w:color w:val="000000" w:themeColor="text1"/>
          <w:szCs w:val="24"/>
          <w14:textFill>
            <w14:solidFill>
              <w14:schemeClr w14:val="tx1"/>
            </w14:solidFill>
          </w14:textFill>
        </w:rPr>
        <w:t>）。</w:t>
      </w:r>
    </w:p>
    <w:p w14:paraId="27A69A28">
      <w:pPr>
        <w:widowControl/>
        <w:jc w:val="left"/>
        <w:rPr>
          <w:rFonts w:ascii="宋体" w:hAnsi="宋体"/>
          <w:color w:val="000000" w:themeColor="text1"/>
          <w:kern w:val="0"/>
          <w:szCs w:val="24"/>
          <w:u w:val="single"/>
          <w14:textFill>
            <w14:solidFill>
              <w14:schemeClr w14:val="tx1"/>
            </w14:solidFill>
          </w14:textFill>
        </w:rPr>
      </w:pPr>
      <w:r>
        <w:rPr>
          <w:rFonts w:hint="eastAsia" w:ascii="宋体" w:hAnsi="宋体"/>
          <w:color w:val="000000" w:themeColor="text1"/>
          <w:kern w:val="0"/>
          <w:szCs w:val="24"/>
          <w14:textFill>
            <w14:solidFill>
              <w14:schemeClr w14:val="tx1"/>
            </w14:solidFill>
          </w14:textFill>
        </w:rPr>
        <w:t>成员1全称（加盖公章）：</w:t>
      </w:r>
      <w:r>
        <w:rPr>
          <w:rFonts w:hint="eastAsia" w:ascii="宋体" w:hAnsi="宋体"/>
          <w:color w:val="000000" w:themeColor="text1"/>
          <w:kern w:val="0"/>
          <w:szCs w:val="24"/>
          <w:u w:val="single"/>
          <w14:textFill>
            <w14:solidFill>
              <w14:schemeClr w14:val="tx1"/>
            </w14:solidFill>
          </w14:textFill>
        </w:rPr>
        <w:t xml:space="preserve">                    </w:t>
      </w:r>
    </w:p>
    <w:p w14:paraId="2162F41D">
      <w:pPr>
        <w:widowControl/>
        <w:jc w:val="left"/>
        <w:rPr>
          <w:rFonts w:ascii="宋体" w:hAnsi="宋体"/>
          <w:color w:val="000000" w:themeColor="text1"/>
          <w:kern w:val="0"/>
          <w:szCs w:val="24"/>
          <w:u w:val="single"/>
          <w14:textFill>
            <w14:solidFill>
              <w14:schemeClr w14:val="tx1"/>
            </w14:solidFill>
          </w14:textFill>
        </w:rPr>
      </w:pPr>
      <w:r>
        <w:rPr>
          <w:rFonts w:hint="eastAsia" w:ascii="宋体" w:hAnsi="宋体"/>
          <w:color w:val="000000" w:themeColor="text1"/>
          <w:kern w:val="0"/>
          <w:szCs w:val="24"/>
          <w14:textFill>
            <w14:solidFill>
              <w14:schemeClr w14:val="tx1"/>
            </w14:solidFill>
          </w14:textFill>
        </w:rPr>
        <w:t>法定代表人（签字或盖章）：</w:t>
      </w:r>
      <w:r>
        <w:rPr>
          <w:rFonts w:hint="eastAsia" w:ascii="宋体" w:hAnsi="宋体"/>
          <w:color w:val="000000" w:themeColor="text1"/>
          <w:kern w:val="0"/>
          <w:szCs w:val="24"/>
          <w:u w:val="single"/>
          <w14:textFill>
            <w14:solidFill>
              <w14:schemeClr w14:val="tx1"/>
            </w14:solidFill>
          </w14:textFill>
        </w:rPr>
        <w:t xml:space="preserve">                  </w:t>
      </w:r>
    </w:p>
    <w:p w14:paraId="44A9C0DD">
      <w:pPr>
        <w:widowControl/>
        <w:jc w:val="left"/>
        <w:rPr>
          <w:rFonts w:ascii="宋体" w:hAnsi="宋体"/>
          <w:color w:val="000000" w:themeColor="text1"/>
          <w:kern w:val="0"/>
          <w:szCs w:val="24"/>
          <w14:textFill>
            <w14:solidFill>
              <w14:schemeClr w14:val="tx1"/>
            </w14:solidFill>
          </w14:textFill>
        </w:rPr>
      </w:pPr>
      <w:r>
        <w:rPr>
          <w:rFonts w:hint="eastAsia" w:ascii="宋体" w:hAnsi="宋体"/>
          <w:color w:val="000000" w:themeColor="text1"/>
          <w:kern w:val="0"/>
          <w:szCs w:val="24"/>
          <w14:textFill>
            <w14:solidFill>
              <w14:schemeClr w14:val="tx1"/>
            </w14:solidFill>
          </w14:textFill>
        </w:rPr>
        <w:t>签署日期：        年    月    日</w:t>
      </w:r>
    </w:p>
    <w:p w14:paraId="4FD92826">
      <w:pPr>
        <w:widowControl/>
        <w:jc w:val="left"/>
        <w:rPr>
          <w:rFonts w:ascii="宋体" w:hAnsi="宋体"/>
          <w:color w:val="000000" w:themeColor="text1"/>
          <w:kern w:val="0"/>
          <w:szCs w:val="24"/>
          <w14:textFill>
            <w14:solidFill>
              <w14:schemeClr w14:val="tx1"/>
            </w14:solidFill>
          </w14:textFill>
        </w:rPr>
      </w:pPr>
    </w:p>
    <w:p w14:paraId="2BC6A679">
      <w:pPr>
        <w:widowControl/>
        <w:jc w:val="left"/>
        <w:rPr>
          <w:rFonts w:ascii="宋体" w:hAnsi="宋体"/>
          <w:color w:val="000000" w:themeColor="text1"/>
          <w:kern w:val="0"/>
          <w:szCs w:val="24"/>
          <w:u w:val="single"/>
          <w14:textFill>
            <w14:solidFill>
              <w14:schemeClr w14:val="tx1"/>
            </w14:solidFill>
          </w14:textFill>
        </w:rPr>
      </w:pPr>
      <w:r>
        <w:rPr>
          <w:rFonts w:hint="eastAsia" w:ascii="宋体" w:hAnsi="宋体"/>
          <w:color w:val="000000" w:themeColor="text1"/>
          <w:kern w:val="0"/>
          <w:szCs w:val="24"/>
          <w14:textFill>
            <w14:solidFill>
              <w14:schemeClr w14:val="tx1"/>
            </w14:solidFill>
          </w14:textFill>
        </w:rPr>
        <w:t>成员2全称（加盖公章）：</w:t>
      </w:r>
      <w:r>
        <w:rPr>
          <w:rFonts w:hint="eastAsia" w:ascii="宋体" w:hAnsi="宋体"/>
          <w:color w:val="000000" w:themeColor="text1"/>
          <w:kern w:val="0"/>
          <w:szCs w:val="24"/>
          <w:u w:val="single"/>
          <w14:textFill>
            <w14:solidFill>
              <w14:schemeClr w14:val="tx1"/>
            </w14:solidFill>
          </w14:textFill>
        </w:rPr>
        <w:t xml:space="preserve">                    </w:t>
      </w:r>
    </w:p>
    <w:p w14:paraId="6C84B6F8">
      <w:pPr>
        <w:widowControl/>
        <w:jc w:val="left"/>
        <w:rPr>
          <w:rFonts w:ascii="宋体" w:hAnsi="宋体"/>
          <w:color w:val="000000" w:themeColor="text1"/>
          <w:kern w:val="0"/>
          <w:szCs w:val="24"/>
          <w:u w:val="single"/>
          <w14:textFill>
            <w14:solidFill>
              <w14:schemeClr w14:val="tx1"/>
            </w14:solidFill>
          </w14:textFill>
        </w:rPr>
      </w:pPr>
      <w:r>
        <w:rPr>
          <w:rFonts w:hint="eastAsia" w:ascii="宋体" w:hAnsi="宋体"/>
          <w:color w:val="000000" w:themeColor="text1"/>
          <w:kern w:val="0"/>
          <w:szCs w:val="24"/>
          <w14:textFill>
            <w14:solidFill>
              <w14:schemeClr w14:val="tx1"/>
            </w14:solidFill>
          </w14:textFill>
        </w:rPr>
        <w:t>法定代表人（签字或盖章）：</w:t>
      </w:r>
      <w:r>
        <w:rPr>
          <w:rFonts w:hint="eastAsia" w:ascii="宋体" w:hAnsi="宋体"/>
          <w:color w:val="000000" w:themeColor="text1"/>
          <w:kern w:val="0"/>
          <w:szCs w:val="24"/>
          <w:u w:val="single"/>
          <w14:textFill>
            <w14:solidFill>
              <w14:schemeClr w14:val="tx1"/>
            </w14:solidFill>
          </w14:textFill>
        </w:rPr>
        <w:t xml:space="preserve">                  </w:t>
      </w:r>
    </w:p>
    <w:p w14:paraId="530811DE">
      <w:pPr>
        <w:widowControl/>
        <w:jc w:val="left"/>
        <w:rPr>
          <w:rFonts w:ascii="宋体" w:hAnsi="宋体"/>
          <w:color w:val="000000" w:themeColor="text1"/>
          <w:kern w:val="0"/>
          <w:szCs w:val="24"/>
          <w14:textFill>
            <w14:solidFill>
              <w14:schemeClr w14:val="tx1"/>
            </w14:solidFill>
          </w14:textFill>
        </w:rPr>
      </w:pPr>
      <w:r>
        <w:rPr>
          <w:rFonts w:hint="eastAsia" w:ascii="宋体" w:hAnsi="宋体"/>
          <w:color w:val="000000" w:themeColor="text1"/>
          <w:kern w:val="0"/>
          <w:szCs w:val="24"/>
          <w14:textFill>
            <w14:solidFill>
              <w14:schemeClr w14:val="tx1"/>
            </w14:solidFill>
          </w14:textFill>
        </w:rPr>
        <w:t>签署日期：        年    月    日</w:t>
      </w:r>
    </w:p>
    <w:p w14:paraId="712D85BE">
      <w:pPr>
        <w:widowControl/>
        <w:jc w:val="left"/>
        <w:rPr>
          <w:rFonts w:ascii="宋体" w:hAnsi="宋体"/>
          <w:color w:val="000000" w:themeColor="text1"/>
          <w:kern w:val="0"/>
          <w:szCs w:val="24"/>
          <w14:textFill>
            <w14:solidFill>
              <w14:schemeClr w14:val="tx1"/>
            </w14:solidFill>
          </w14:textFill>
        </w:rPr>
      </w:pPr>
      <w:r>
        <w:rPr>
          <w:rFonts w:ascii="宋体" w:hAnsi="宋体"/>
          <w:color w:val="000000" w:themeColor="text1"/>
          <w:kern w:val="0"/>
          <w:szCs w:val="24"/>
          <w14:textFill>
            <w14:solidFill>
              <w14:schemeClr w14:val="tx1"/>
            </w14:solidFill>
          </w14:textFill>
        </w:rPr>
        <w:t>……</w:t>
      </w:r>
    </w:p>
    <w:p w14:paraId="106F6594">
      <w:pPr>
        <w:widowControl/>
        <w:jc w:val="left"/>
        <w:rPr>
          <w:rFonts w:ascii="宋体" w:hAnsi="宋体"/>
          <w:color w:val="000000" w:themeColor="text1"/>
          <w:kern w:val="0"/>
          <w:szCs w:val="24"/>
          <w:u w:val="single"/>
          <w14:textFill>
            <w14:solidFill>
              <w14:schemeClr w14:val="tx1"/>
            </w14:solidFill>
          </w14:textFill>
        </w:rPr>
      </w:pPr>
      <w:r>
        <w:rPr>
          <w:rFonts w:hint="eastAsia" w:ascii="宋体" w:hAnsi="宋体"/>
          <w:color w:val="000000" w:themeColor="text1"/>
          <w:kern w:val="0"/>
          <w:szCs w:val="24"/>
          <w14:textFill>
            <w14:solidFill>
              <w14:schemeClr w14:val="tx1"/>
            </w14:solidFill>
          </w14:textFill>
        </w:rPr>
        <w:t>成员</w:t>
      </w:r>
      <w:r>
        <w:rPr>
          <w:rFonts w:ascii="宋体" w:hAnsi="宋体"/>
          <w:color w:val="000000" w:themeColor="text1"/>
          <w:kern w:val="0"/>
          <w:szCs w:val="24"/>
          <w14:textFill>
            <w14:solidFill>
              <w14:schemeClr w14:val="tx1"/>
            </w14:solidFill>
          </w14:textFill>
        </w:rPr>
        <w:t>……</w:t>
      </w:r>
      <w:r>
        <w:rPr>
          <w:rFonts w:hint="eastAsia" w:ascii="宋体" w:hAnsi="宋体"/>
          <w:color w:val="000000" w:themeColor="text1"/>
          <w:kern w:val="0"/>
          <w:szCs w:val="24"/>
          <w14:textFill>
            <w14:solidFill>
              <w14:schemeClr w14:val="tx1"/>
            </w14:solidFill>
          </w14:textFill>
        </w:rPr>
        <w:t>全称（加盖公章）：</w:t>
      </w:r>
      <w:r>
        <w:rPr>
          <w:rFonts w:hint="eastAsia" w:ascii="宋体" w:hAnsi="宋体"/>
          <w:color w:val="000000" w:themeColor="text1"/>
          <w:kern w:val="0"/>
          <w:szCs w:val="24"/>
          <w:u w:val="single"/>
          <w14:textFill>
            <w14:solidFill>
              <w14:schemeClr w14:val="tx1"/>
            </w14:solidFill>
          </w14:textFill>
        </w:rPr>
        <w:t xml:space="preserve">                  </w:t>
      </w:r>
    </w:p>
    <w:p w14:paraId="2262EB41">
      <w:pPr>
        <w:widowControl/>
        <w:jc w:val="left"/>
        <w:rPr>
          <w:rFonts w:ascii="宋体" w:hAnsi="宋体"/>
          <w:color w:val="000000" w:themeColor="text1"/>
          <w:kern w:val="0"/>
          <w:szCs w:val="24"/>
          <w:u w:val="single"/>
          <w14:textFill>
            <w14:solidFill>
              <w14:schemeClr w14:val="tx1"/>
            </w14:solidFill>
          </w14:textFill>
        </w:rPr>
      </w:pPr>
      <w:r>
        <w:rPr>
          <w:rFonts w:hint="eastAsia" w:ascii="宋体" w:hAnsi="宋体"/>
          <w:color w:val="000000" w:themeColor="text1"/>
          <w:kern w:val="0"/>
          <w:szCs w:val="24"/>
          <w14:textFill>
            <w14:solidFill>
              <w14:schemeClr w14:val="tx1"/>
            </w14:solidFill>
          </w14:textFill>
        </w:rPr>
        <w:t>法定代表人（签字或盖章）：</w:t>
      </w:r>
      <w:r>
        <w:rPr>
          <w:rFonts w:hint="eastAsia" w:ascii="宋体" w:hAnsi="宋体"/>
          <w:color w:val="000000" w:themeColor="text1"/>
          <w:kern w:val="0"/>
          <w:szCs w:val="24"/>
          <w:u w:val="single"/>
          <w14:textFill>
            <w14:solidFill>
              <w14:schemeClr w14:val="tx1"/>
            </w14:solidFill>
          </w14:textFill>
        </w:rPr>
        <w:t xml:space="preserve">                  </w:t>
      </w:r>
    </w:p>
    <w:p w14:paraId="4074461B">
      <w:pPr>
        <w:widowControl/>
        <w:jc w:val="left"/>
        <w:rPr>
          <w:rFonts w:ascii="宋体" w:hAnsi="宋体"/>
          <w:color w:val="000000" w:themeColor="text1"/>
          <w:kern w:val="0"/>
          <w:szCs w:val="24"/>
          <w14:textFill>
            <w14:solidFill>
              <w14:schemeClr w14:val="tx1"/>
            </w14:solidFill>
          </w14:textFill>
        </w:rPr>
      </w:pPr>
      <w:r>
        <w:rPr>
          <w:rFonts w:hint="eastAsia" w:ascii="宋体" w:hAnsi="宋体"/>
          <w:color w:val="000000" w:themeColor="text1"/>
          <w:kern w:val="0"/>
          <w:szCs w:val="24"/>
          <w14:textFill>
            <w14:solidFill>
              <w14:schemeClr w14:val="tx1"/>
            </w14:solidFill>
          </w14:textFill>
        </w:rPr>
        <w:t>签署日期：        年    月    日</w:t>
      </w:r>
    </w:p>
    <w:p w14:paraId="68BA7042">
      <w:pPr>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附：各成员法定代表人（最高负责人）身份证件扫描件或复印件（分别提供）</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14:paraId="44B4A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9322" w:type="dxa"/>
            <w:vAlign w:val="center"/>
          </w:tcPr>
          <w:p w14:paraId="3CB9F2C4">
            <w:pPr>
              <w:jc w:val="center"/>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身份证件（正反面）扫描件或粘贴复印件</w:t>
            </w:r>
          </w:p>
        </w:tc>
      </w:tr>
    </w:tbl>
    <w:p w14:paraId="75F116DD">
      <w:pPr>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附：联合体共同推选的授权代表（授权代表姓名）身份证件扫描件或复印件</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14:paraId="40EA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322" w:type="dxa"/>
            <w:vAlign w:val="center"/>
          </w:tcPr>
          <w:p w14:paraId="311E3B4F">
            <w:pPr>
              <w:jc w:val="center"/>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身份证件（正反面）扫描件或粘贴复印件</w:t>
            </w:r>
          </w:p>
        </w:tc>
      </w:tr>
    </w:tbl>
    <w:p w14:paraId="2C3A1516">
      <w:pPr>
        <w:ind w:left="708" w:hanging="705" w:hangingChars="294"/>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备注：</w:t>
      </w:r>
    </w:p>
    <w:p w14:paraId="2F0C65C6">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1.联合投标时需签本协议，联合体各方成员应在本协议上共同盖章、签署确认。</w:t>
      </w:r>
    </w:p>
    <w:p w14:paraId="08D8C747">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2.本协议关键内容不得擅自修改。此协议将作为签订合同的附件之一。可选内容选定后可以删除多余内容。</w:t>
      </w:r>
    </w:p>
    <w:p w14:paraId="3D33965E">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3.联合体投标文件除特别说明的格式及本《联合协议》外，均可以按本协议约定的方式进行盖章、签署。</w:t>
      </w:r>
    </w:p>
    <w:p w14:paraId="0D9BD491">
      <w:pPr>
        <w:ind w:firstLine="480" w:firstLineChars="200"/>
        <w:rPr>
          <w:rFonts w:ascii="宋体" w:hAnsi="宋体"/>
          <w:color w:val="000000" w:themeColor="text1"/>
          <w:szCs w:val="24"/>
          <w14:textFill>
            <w14:solidFill>
              <w14:schemeClr w14:val="tx1"/>
            </w14:solidFill>
          </w14:textFill>
        </w:rPr>
      </w:pPr>
    </w:p>
    <w:p w14:paraId="279ACD15">
      <w:pPr>
        <w:ind w:firstLine="480" w:firstLineChars="200"/>
        <w:rPr>
          <w:rFonts w:ascii="宋体" w:hAnsi="宋体"/>
          <w:color w:val="000000" w:themeColor="text1"/>
          <w:szCs w:val="24"/>
          <w14:textFill>
            <w14:solidFill>
              <w14:schemeClr w14:val="tx1"/>
            </w14:solidFill>
          </w14:textFill>
        </w:rPr>
      </w:pPr>
    </w:p>
    <w:p w14:paraId="7A845815">
      <w:pPr>
        <w:pStyle w:val="5"/>
        <w:numPr>
          <w:ilvl w:val="1"/>
          <w:numId w:val="53"/>
        </w:numPr>
        <w:tabs>
          <w:tab w:val="left" w:pos="945"/>
        </w:tabs>
        <w:ind w:left="964" w:hanging="960" w:hangingChars="4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br w:type="page"/>
      </w:r>
      <w:r>
        <w:rPr>
          <w:rFonts w:hint="eastAsia" w:ascii="宋体" w:hAnsi="宋体"/>
          <w:color w:val="000000" w:themeColor="text1"/>
          <w:szCs w:val="24"/>
          <w14:textFill>
            <w14:solidFill>
              <w14:schemeClr w14:val="tx1"/>
            </w14:solidFill>
          </w14:textFill>
        </w:rPr>
        <w:t>分包意向协议（以合同分包形式参加投标时适用）</w:t>
      </w:r>
    </w:p>
    <w:p w14:paraId="376C7E18">
      <w:pPr>
        <w:ind w:firstLine="600" w:firstLineChars="25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备注：若以合同分包形式参加投标时，参考下列格式提供《分包意向协议》。不要求以分包形式参加投标的，可不提供本协议。</w:t>
      </w:r>
    </w:p>
    <w:p w14:paraId="49C8FD99">
      <w:pPr>
        <w:ind w:firstLine="480" w:firstLineChars="200"/>
        <w:rPr>
          <w:rFonts w:ascii="宋体" w:hAnsi="宋体"/>
          <w:color w:val="000000" w:themeColor="text1"/>
          <w:szCs w:val="24"/>
          <w14:textFill>
            <w14:solidFill>
              <w14:schemeClr w14:val="tx1"/>
            </w14:solidFill>
          </w14:textFill>
        </w:rPr>
      </w:pPr>
    </w:p>
    <w:p w14:paraId="1B853C48">
      <w:pPr>
        <w:jc w:val="center"/>
        <w:rPr>
          <w:rFonts w:ascii="宋体" w:hAnsi="宋体"/>
          <w:color w:val="000000" w:themeColor="text1"/>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分包意向协议</w:t>
      </w:r>
    </w:p>
    <w:p w14:paraId="19DEF99A">
      <w:pPr>
        <w:jc w:val="left"/>
        <w:rPr>
          <w:rFonts w:ascii="宋体" w:hAnsi="宋体"/>
          <w:color w:val="000000" w:themeColor="text1"/>
          <w14:textFill>
            <w14:solidFill>
              <w14:schemeClr w14:val="tx1"/>
            </w14:solidFill>
          </w14:textFill>
        </w:rPr>
      </w:pPr>
    </w:p>
    <w:p w14:paraId="39FFC86F">
      <w:pPr>
        <w:widowControl/>
        <w:wordWrap/>
        <w:adjustRightInd w:val="0"/>
        <w:textAlignment w:val="baseline"/>
        <w:rPr>
          <w:rFonts w:ascii="宋体" w:hAnsi="宋体" w:cs="宋体"/>
          <w:color w:val="000000" w:themeColor="text1"/>
          <w:kern w:val="10"/>
          <w:szCs w:val="24"/>
          <w14:textFill>
            <w14:solidFill>
              <w14:schemeClr w14:val="tx1"/>
            </w14:solidFill>
          </w14:textFill>
        </w:rPr>
      </w:pPr>
      <w:r>
        <w:rPr>
          <w:rFonts w:hint="eastAsia" w:ascii="宋体" w:hAnsi="宋体" w:cs="宋体"/>
          <w:color w:val="000000" w:themeColor="text1"/>
          <w:kern w:val="10"/>
          <w:szCs w:val="24"/>
          <w14:textFill>
            <w14:solidFill>
              <w14:schemeClr w14:val="tx1"/>
            </w14:solidFill>
          </w14:textFill>
        </w:rPr>
        <w:t>立约方：</w:t>
      </w:r>
    </w:p>
    <w:p w14:paraId="75A6E802">
      <w:pPr>
        <w:widowControl/>
        <w:wordWrap/>
        <w:adjustRightInd w:val="0"/>
        <w:textAlignment w:val="baseline"/>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投标（响应）供应商（即分包方）：</w:t>
      </w:r>
      <w:r>
        <w:rPr>
          <w:rFonts w:hint="eastAsia" w:ascii="宋体" w:hAnsi="宋体" w:cs="宋体"/>
          <w:color w:val="000000" w:themeColor="text1"/>
          <w:kern w:val="0"/>
          <w:szCs w:val="24"/>
          <w:u w:val="single"/>
          <w14:textFill>
            <w14:solidFill>
              <w14:schemeClr w14:val="tx1"/>
            </w14:solidFill>
          </w14:textFill>
        </w:rPr>
        <w:t>（甲公司全称）</w:t>
      </w:r>
    </w:p>
    <w:p w14:paraId="7D76994F">
      <w:pPr>
        <w:widowControl/>
        <w:wordWrap/>
        <w:adjustRightInd w:val="0"/>
        <w:textAlignment w:val="baseline"/>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接受分包方：</w:t>
      </w:r>
      <w:r>
        <w:rPr>
          <w:rFonts w:hint="eastAsia" w:ascii="宋体" w:hAnsi="宋体" w:cs="宋体"/>
          <w:color w:val="000000" w:themeColor="text1"/>
          <w:kern w:val="0"/>
          <w:szCs w:val="24"/>
          <w:u w:val="single"/>
          <w14:textFill>
            <w14:solidFill>
              <w14:schemeClr w14:val="tx1"/>
            </w14:solidFill>
          </w14:textFill>
        </w:rPr>
        <w:t>（乙公司全称）</w:t>
      </w:r>
    </w:p>
    <w:p w14:paraId="283EB859">
      <w:pPr>
        <w:widowControl/>
        <w:wordWrap/>
        <w:adjustRightInd w:val="0"/>
        <w:textAlignment w:val="baseline"/>
        <w:rPr>
          <w:rFonts w:ascii="宋体" w:hAnsi="宋体" w:cs="宋体"/>
          <w:color w:val="000000" w:themeColor="text1"/>
          <w:kern w:val="0"/>
          <w:szCs w:val="24"/>
          <w:u w:val="single"/>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接受分包方：</w:t>
      </w:r>
      <w:r>
        <w:rPr>
          <w:rFonts w:hint="eastAsia" w:ascii="宋体" w:hAnsi="宋体" w:cs="宋体"/>
          <w:color w:val="000000" w:themeColor="text1"/>
          <w:kern w:val="0"/>
          <w:szCs w:val="24"/>
          <w:u w:val="single"/>
          <w14:textFill>
            <w14:solidFill>
              <w14:schemeClr w14:val="tx1"/>
            </w14:solidFill>
          </w14:textFill>
        </w:rPr>
        <w:t>（……公司全称）</w:t>
      </w:r>
    </w:p>
    <w:p w14:paraId="4B518188">
      <w:pPr>
        <w:widowControl/>
        <w:wordWrap/>
        <w:adjustRightInd w:val="0"/>
        <w:textAlignment w:val="baseline"/>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 xml:space="preserve"> </w:t>
      </w:r>
    </w:p>
    <w:p w14:paraId="55621D09">
      <w:pPr>
        <w:widowControl/>
        <w:wordWrap/>
        <w:adjustRightInd w:val="0"/>
        <w:ind w:firstLine="480" w:firstLineChars="200"/>
        <w:textAlignment w:val="baseline"/>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u w:val="single"/>
          <w14:textFill>
            <w14:solidFill>
              <w14:schemeClr w14:val="tx1"/>
            </w14:solidFill>
          </w14:textFill>
        </w:rPr>
        <w:t>（甲公司全称）</w:t>
      </w:r>
      <w:r>
        <w:rPr>
          <w:rFonts w:hint="eastAsia" w:ascii="宋体" w:hAnsi="宋体" w:cs="宋体"/>
          <w:color w:val="000000" w:themeColor="text1"/>
          <w:kern w:val="0"/>
          <w:szCs w:val="24"/>
          <w14:textFill>
            <w14:solidFill>
              <w14:schemeClr w14:val="tx1"/>
            </w14:solidFill>
          </w14:textFill>
        </w:rPr>
        <w:t>就</w:t>
      </w:r>
      <w:r>
        <w:rPr>
          <w:rFonts w:hint="eastAsia" w:ascii="宋体" w:hAnsi="宋体" w:cs="宋体"/>
          <w:color w:val="000000" w:themeColor="text1"/>
          <w:kern w:val="0"/>
          <w:szCs w:val="24"/>
          <w:u w:val="single"/>
          <w14:textFill>
            <w14:solidFill>
              <w14:schemeClr w14:val="tx1"/>
            </w14:solidFill>
          </w14:textFill>
        </w:rPr>
        <w:t>（项目名称/采购包名称）（项目编号/采购包编号）</w:t>
      </w:r>
      <w:r>
        <w:rPr>
          <w:rFonts w:hint="eastAsia" w:ascii="宋体" w:hAnsi="宋体" w:cs="宋体"/>
          <w:color w:val="000000" w:themeColor="text1"/>
          <w:kern w:val="0"/>
          <w:szCs w:val="24"/>
          <w14:textFill>
            <w14:solidFill>
              <w14:schemeClr w14:val="tx1"/>
            </w14:solidFill>
          </w14:textFill>
        </w:rPr>
        <w:t>的投标（响应）事宜，与</w:t>
      </w:r>
      <w:r>
        <w:rPr>
          <w:rFonts w:hint="eastAsia" w:ascii="宋体" w:hAnsi="宋体" w:cs="宋体"/>
          <w:color w:val="000000" w:themeColor="text1"/>
          <w:kern w:val="0"/>
          <w:szCs w:val="24"/>
          <w:u w:val="single"/>
          <w14:textFill>
            <w14:solidFill>
              <w14:schemeClr w14:val="tx1"/>
            </w14:solidFill>
          </w14:textFill>
        </w:rPr>
        <w:t>（乙公司全称）</w:t>
      </w:r>
      <w:r>
        <w:rPr>
          <w:rFonts w:hint="eastAsia" w:ascii="宋体" w:hAnsi="宋体" w:cs="宋体"/>
          <w:color w:val="000000" w:themeColor="text1"/>
          <w:kern w:val="0"/>
          <w:szCs w:val="24"/>
          <w14:textFill>
            <w14:solidFill>
              <w14:schemeClr w14:val="tx1"/>
            </w14:solidFill>
          </w14:textFill>
        </w:rPr>
        <w:t>，</w:t>
      </w:r>
      <w:r>
        <w:rPr>
          <w:rFonts w:hint="eastAsia" w:ascii="宋体" w:hAnsi="宋体" w:cs="宋体"/>
          <w:color w:val="000000" w:themeColor="text1"/>
          <w:kern w:val="0"/>
          <w:szCs w:val="24"/>
          <w:u w:val="single"/>
          <w14:textFill>
            <w14:solidFill>
              <w14:schemeClr w14:val="tx1"/>
            </w14:solidFill>
          </w14:textFill>
        </w:rPr>
        <w:t>（……公司全称）</w:t>
      </w:r>
      <w:r>
        <w:rPr>
          <w:rFonts w:hint="eastAsia" w:ascii="宋体" w:hAnsi="宋体" w:cs="宋体"/>
          <w:color w:val="000000" w:themeColor="text1"/>
          <w:kern w:val="0"/>
          <w:szCs w:val="24"/>
          <w14:textFill>
            <w14:solidFill>
              <w14:schemeClr w14:val="tx1"/>
            </w14:solidFill>
          </w14:textFill>
        </w:rPr>
        <w:t>通过友好协商达成以下协议：</w:t>
      </w:r>
    </w:p>
    <w:p w14:paraId="297608C3">
      <w:pPr>
        <w:widowControl/>
        <w:numPr>
          <w:ilvl w:val="0"/>
          <w:numId w:val="57"/>
        </w:numPr>
        <w:kinsoku w:val="0"/>
        <w:wordWrap/>
        <w:autoSpaceDE w:val="0"/>
        <w:autoSpaceDN w:val="0"/>
        <w:adjustRightInd w:val="0"/>
        <w:snapToGrid w:val="0"/>
        <w:ind w:left="0" w:firstLine="480" w:firstLineChars="200"/>
        <w:jc w:val="left"/>
        <w:textAlignment w:val="baseline"/>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在本次投标（响应）有效期内，</w:t>
      </w:r>
      <w:r>
        <w:rPr>
          <w:rFonts w:hint="eastAsia" w:ascii="宋体" w:hAnsi="宋体" w:cs="宋体"/>
          <w:color w:val="000000" w:themeColor="text1"/>
          <w:kern w:val="0"/>
          <w:szCs w:val="24"/>
          <w:u w:val="single"/>
          <w14:textFill>
            <w14:solidFill>
              <w14:schemeClr w14:val="tx1"/>
            </w14:solidFill>
          </w14:textFill>
        </w:rPr>
        <w:t>（乙公司全称）</w:t>
      </w:r>
      <w:r>
        <w:rPr>
          <w:rFonts w:hint="eastAsia" w:ascii="宋体" w:hAnsi="宋体" w:cs="宋体"/>
          <w:color w:val="000000" w:themeColor="text1"/>
          <w:kern w:val="0"/>
          <w:szCs w:val="24"/>
          <w14:textFill>
            <w14:solidFill>
              <w14:schemeClr w14:val="tx1"/>
            </w14:solidFill>
          </w14:textFill>
        </w:rPr>
        <w:t>，</w:t>
      </w:r>
      <w:r>
        <w:rPr>
          <w:rFonts w:hint="eastAsia" w:ascii="宋体" w:hAnsi="宋体" w:cs="宋体"/>
          <w:color w:val="000000" w:themeColor="text1"/>
          <w:kern w:val="0"/>
          <w:szCs w:val="24"/>
          <w:u w:val="single"/>
          <w14:textFill>
            <w14:solidFill>
              <w14:schemeClr w14:val="tx1"/>
            </w14:solidFill>
          </w14:textFill>
        </w:rPr>
        <w:t>（……公司全称）</w:t>
      </w:r>
      <w:r>
        <w:rPr>
          <w:rFonts w:hint="eastAsia" w:ascii="宋体" w:hAnsi="宋体" w:cs="宋体"/>
          <w:color w:val="000000" w:themeColor="text1"/>
          <w:kern w:val="0"/>
          <w:szCs w:val="24"/>
          <w14:textFill>
            <w14:solidFill>
              <w14:schemeClr w14:val="tx1"/>
            </w14:solidFill>
          </w14:textFill>
        </w:rPr>
        <w:t>同意</w:t>
      </w:r>
      <w:r>
        <w:rPr>
          <w:rFonts w:hint="eastAsia" w:ascii="宋体" w:hAnsi="宋体" w:cs="宋体"/>
          <w:color w:val="000000" w:themeColor="text1"/>
          <w:kern w:val="0"/>
          <w:szCs w:val="24"/>
          <w:u w:val="single"/>
          <w14:textFill>
            <w14:solidFill>
              <w14:schemeClr w14:val="tx1"/>
            </w14:solidFill>
          </w14:textFill>
        </w:rPr>
        <w:t>（甲公司全称）</w:t>
      </w:r>
      <w:r>
        <w:rPr>
          <w:rFonts w:hint="eastAsia" w:ascii="宋体" w:hAnsi="宋体" w:cs="宋体"/>
          <w:color w:val="000000" w:themeColor="text1"/>
          <w:kern w:val="0"/>
          <w:szCs w:val="24"/>
          <w14:textFill>
            <w14:solidFill>
              <w14:schemeClr w14:val="tx1"/>
            </w14:solidFill>
          </w14:textFill>
        </w:rPr>
        <w:t>代理上述投标（响应）事宜。若中标（成交），各方按照本协议中约定的分工事项，完成各方对应的工作。</w:t>
      </w:r>
    </w:p>
    <w:p w14:paraId="502C11CE">
      <w:pPr>
        <w:widowControl/>
        <w:numPr>
          <w:ilvl w:val="0"/>
          <w:numId w:val="57"/>
        </w:numPr>
        <w:kinsoku w:val="0"/>
        <w:wordWrap/>
        <w:autoSpaceDE w:val="0"/>
        <w:autoSpaceDN w:val="0"/>
        <w:adjustRightInd w:val="0"/>
        <w:snapToGrid w:val="0"/>
        <w:ind w:left="0" w:firstLine="480" w:firstLineChars="200"/>
        <w:jc w:val="left"/>
        <w:textAlignment w:val="baseline"/>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各方分工：</w:t>
      </w:r>
    </w:p>
    <w:p w14:paraId="6F513131">
      <w:pPr>
        <w:widowControl/>
        <w:numPr>
          <w:ilvl w:val="0"/>
          <w:numId w:val="58"/>
        </w:numPr>
        <w:kinsoku w:val="0"/>
        <w:wordWrap/>
        <w:autoSpaceDE w:val="0"/>
        <w:autoSpaceDN w:val="0"/>
        <w:adjustRightInd w:val="0"/>
        <w:snapToGrid w:val="0"/>
        <w:ind w:left="0" w:firstLine="0"/>
        <w:jc w:val="left"/>
        <w:textAlignment w:val="baseline"/>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本项目投标（响应）工作由</w:t>
      </w:r>
      <w:r>
        <w:rPr>
          <w:rFonts w:hint="eastAsia" w:ascii="宋体" w:hAnsi="宋体" w:cs="宋体"/>
          <w:color w:val="000000" w:themeColor="text1"/>
          <w:kern w:val="0"/>
          <w:szCs w:val="24"/>
          <w:u w:val="single"/>
          <w14:textFill>
            <w14:solidFill>
              <w14:schemeClr w14:val="tx1"/>
            </w14:solidFill>
          </w14:textFill>
        </w:rPr>
        <w:t>（甲公司全称）</w:t>
      </w:r>
      <w:r>
        <w:rPr>
          <w:rFonts w:hint="eastAsia" w:ascii="宋体" w:hAnsi="宋体" w:cs="宋体"/>
          <w:color w:val="000000" w:themeColor="text1"/>
          <w:kern w:val="0"/>
          <w:szCs w:val="24"/>
          <w14:textFill>
            <w14:solidFill>
              <w14:schemeClr w14:val="tx1"/>
            </w14:solidFill>
          </w14:textFill>
        </w:rPr>
        <w:t>负责。</w:t>
      </w:r>
    </w:p>
    <w:p w14:paraId="6D0F0077">
      <w:pPr>
        <w:widowControl/>
        <w:numPr>
          <w:ilvl w:val="0"/>
          <w:numId w:val="58"/>
        </w:numPr>
        <w:kinsoku w:val="0"/>
        <w:wordWrap/>
        <w:autoSpaceDE w:val="0"/>
        <w:autoSpaceDN w:val="0"/>
        <w:adjustRightInd w:val="0"/>
        <w:snapToGrid w:val="0"/>
        <w:ind w:left="0" w:firstLine="0"/>
        <w:jc w:val="left"/>
        <w:textAlignment w:val="baseline"/>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本项目由</w:t>
      </w:r>
      <w:r>
        <w:rPr>
          <w:rFonts w:hint="eastAsia" w:ascii="宋体" w:hAnsi="宋体" w:cs="宋体"/>
          <w:color w:val="000000" w:themeColor="text1"/>
          <w:kern w:val="0"/>
          <w:szCs w:val="24"/>
          <w:u w:val="single"/>
          <w14:textFill>
            <w14:solidFill>
              <w14:schemeClr w14:val="tx1"/>
            </w14:solidFill>
          </w14:textFill>
        </w:rPr>
        <w:t>（甲公司全称）</w:t>
      </w:r>
      <w:r>
        <w:rPr>
          <w:rFonts w:hint="eastAsia" w:ascii="宋体" w:hAnsi="宋体" w:cs="宋体"/>
          <w:color w:val="000000" w:themeColor="text1"/>
          <w:kern w:val="0"/>
          <w:szCs w:val="24"/>
          <w14:textFill>
            <w14:solidFill>
              <w14:schemeClr w14:val="tx1"/>
            </w14:solidFill>
          </w14:textFill>
        </w:rPr>
        <w:t>授权人员负责与采购人联系。</w:t>
      </w:r>
    </w:p>
    <w:p w14:paraId="3ABD1E01">
      <w:pPr>
        <w:widowControl/>
        <w:numPr>
          <w:ilvl w:val="0"/>
          <w:numId w:val="58"/>
        </w:numPr>
        <w:kinsoku w:val="0"/>
        <w:wordWrap/>
        <w:autoSpaceDE w:val="0"/>
        <w:autoSpaceDN w:val="0"/>
        <w:adjustRightInd w:val="0"/>
        <w:snapToGrid w:val="0"/>
        <w:ind w:left="0" w:firstLine="0"/>
        <w:jc w:val="left"/>
        <w:textAlignment w:val="baseline"/>
        <w:rPr>
          <w:rFonts w:ascii="宋体" w:hAnsi="宋体" w:cs="宋体"/>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分包方</w:t>
      </w:r>
      <w:r>
        <w:rPr>
          <w:rFonts w:hint="eastAsia" w:ascii="宋体" w:hAnsi="宋体" w:cs="宋体"/>
          <w:color w:val="000000" w:themeColor="text1"/>
          <w:kern w:val="0"/>
          <w:szCs w:val="24"/>
          <w14:textFill>
            <w14:solidFill>
              <w14:schemeClr w14:val="tx1"/>
            </w14:solidFill>
          </w14:textFill>
        </w:rPr>
        <w:t>：</w:t>
      </w:r>
      <w:r>
        <w:rPr>
          <w:rFonts w:hint="eastAsia" w:ascii="宋体" w:hAnsi="宋体" w:cs="宋体"/>
          <w:color w:val="000000" w:themeColor="text1"/>
          <w:kern w:val="0"/>
          <w:szCs w:val="24"/>
          <w:u w:val="single"/>
          <w14:textFill>
            <w14:solidFill>
              <w14:schemeClr w14:val="tx1"/>
            </w14:solidFill>
          </w14:textFill>
        </w:rPr>
        <w:t>（甲公司全称）</w:t>
      </w:r>
      <w:r>
        <w:rPr>
          <w:rFonts w:hint="eastAsia" w:ascii="宋体" w:hAnsi="宋体" w:cs="宋体"/>
          <w:color w:val="000000" w:themeColor="text1"/>
          <w:kern w:val="0"/>
          <w:szCs w:val="24"/>
          <w14:textFill>
            <w14:solidFill>
              <w14:schemeClr w14:val="tx1"/>
            </w14:solidFill>
          </w14:textFill>
        </w:rPr>
        <w:t xml:space="preserve">，拟承担的工作和责任: </w:t>
      </w:r>
      <w:r>
        <w:rPr>
          <w:rFonts w:hint="eastAsia" w:ascii="宋体" w:hAnsi="宋体" w:cs="宋体"/>
          <w:i/>
          <w:iCs/>
          <w:color w:val="000000" w:themeColor="text1"/>
          <w:kern w:val="0"/>
          <w:szCs w:val="24"/>
          <w:u w:val="single"/>
          <w14:textFill>
            <w14:solidFill>
              <w14:schemeClr w14:val="tx1"/>
            </w14:solidFill>
          </w14:textFill>
        </w:rPr>
        <w:t>（主要标的名称）及负责项目的全部主办协调工作</w:t>
      </w:r>
      <w:r>
        <w:rPr>
          <w:rFonts w:hint="eastAsia" w:ascii="宋体" w:hAnsi="宋体" w:cs="宋体"/>
          <w:color w:val="000000" w:themeColor="text1"/>
          <w:kern w:val="0"/>
          <w:szCs w:val="24"/>
          <w14:textFill>
            <w14:solidFill>
              <w14:schemeClr w14:val="tx1"/>
            </w14:solidFill>
          </w14:textFill>
        </w:rPr>
        <w:t>。</w:t>
      </w:r>
    </w:p>
    <w:p w14:paraId="07E23E77">
      <w:pPr>
        <w:widowControl/>
        <w:numPr>
          <w:ilvl w:val="0"/>
          <w:numId w:val="58"/>
        </w:numPr>
        <w:kinsoku w:val="0"/>
        <w:wordWrap/>
        <w:autoSpaceDE w:val="0"/>
        <w:autoSpaceDN w:val="0"/>
        <w:adjustRightInd w:val="0"/>
        <w:snapToGrid w:val="0"/>
        <w:ind w:left="0" w:firstLine="0"/>
        <w:jc w:val="left"/>
        <w:textAlignment w:val="baseline"/>
        <w:rPr>
          <w:rFonts w:ascii="宋体" w:hAnsi="宋体" w:cs="宋体"/>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接受分包方</w:t>
      </w:r>
      <w:r>
        <w:rPr>
          <w:rFonts w:hint="eastAsia" w:ascii="宋体" w:hAnsi="宋体" w:cs="宋体"/>
          <w:color w:val="000000" w:themeColor="text1"/>
          <w:kern w:val="0"/>
          <w:szCs w:val="24"/>
          <w14:textFill>
            <w14:solidFill>
              <w14:schemeClr w14:val="tx1"/>
            </w14:solidFill>
          </w14:textFill>
        </w:rPr>
        <w:t>：</w:t>
      </w:r>
    </w:p>
    <w:p w14:paraId="2D94A827">
      <w:pPr>
        <w:widowControl/>
        <w:kinsoku w:val="0"/>
        <w:wordWrap/>
        <w:autoSpaceDE w:val="0"/>
        <w:autoSpaceDN w:val="0"/>
        <w:adjustRightInd w:val="0"/>
        <w:snapToGrid w:val="0"/>
        <w:ind w:firstLine="480" w:firstLineChars="200"/>
        <w:jc w:val="left"/>
        <w:textAlignment w:val="baseline"/>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①</w:t>
      </w:r>
      <w:r>
        <w:rPr>
          <w:rFonts w:hint="eastAsia" w:ascii="宋体" w:hAnsi="宋体" w:cs="宋体"/>
          <w:color w:val="000000" w:themeColor="text1"/>
          <w:kern w:val="0"/>
          <w:szCs w:val="24"/>
          <w:u w:val="single"/>
          <w14:textFill>
            <w14:solidFill>
              <w14:schemeClr w14:val="tx1"/>
            </w14:solidFill>
          </w14:textFill>
        </w:rPr>
        <w:t>（乙公司全称）</w:t>
      </w:r>
      <w:r>
        <w:rPr>
          <w:rFonts w:hint="eastAsia" w:ascii="宋体" w:hAnsi="宋体" w:cs="宋体"/>
          <w:color w:val="000000" w:themeColor="text1"/>
          <w:kern w:val="0"/>
          <w:szCs w:val="24"/>
          <w14:textFill>
            <w14:solidFill>
              <w14:schemeClr w14:val="tx1"/>
            </w14:solidFill>
          </w14:textFill>
        </w:rPr>
        <w:t xml:space="preserve">，拟承担的工作和责任: </w:t>
      </w:r>
      <w:r>
        <w:rPr>
          <w:rFonts w:hint="eastAsia" w:ascii="宋体" w:hAnsi="宋体" w:cs="宋体"/>
          <w:color w:val="000000" w:themeColor="text1"/>
          <w:kern w:val="0"/>
          <w:szCs w:val="24"/>
          <w:u w:val="single"/>
          <w14:textFill>
            <w14:solidFill>
              <w14:schemeClr w14:val="tx1"/>
            </w14:solidFill>
          </w14:textFill>
        </w:rPr>
        <w:t xml:space="preserve"> </w:t>
      </w:r>
      <w:r>
        <w:rPr>
          <w:rFonts w:hint="eastAsia" w:ascii="宋体" w:hAnsi="宋体" w:cs="宋体"/>
          <w:i/>
          <w:iCs/>
          <w:color w:val="000000" w:themeColor="text1"/>
          <w:kern w:val="0"/>
          <w:szCs w:val="24"/>
          <w:u w:val="single"/>
          <w14:textFill>
            <w14:solidFill>
              <w14:schemeClr w14:val="tx1"/>
            </w14:solidFill>
          </w14:textFill>
        </w:rPr>
        <w:t>（主要标的名称）</w:t>
      </w:r>
      <w:r>
        <w:rPr>
          <w:rFonts w:hint="eastAsia" w:ascii="宋体" w:hAnsi="宋体" w:cs="宋体"/>
          <w:color w:val="000000" w:themeColor="text1"/>
          <w:kern w:val="0"/>
          <w:szCs w:val="24"/>
          <w:u w:val="single"/>
          <w14:textFill>
            <w14:solidFill>
              <w14:schemeClr w14:val="tx1"/>
            </w14:solidFill>
          </w14:textFill>
        </w:rPr>
        <w:t xml:space="preserve"> </w:t>
      </w:r>
      <w:r>
        <w:rPr>
          <w:rFonts w:hint="eastAsia" w:ascii="宋体" w:hAnsi="宋体" w:cs="宋体"/>
          <w:color w:val="000000" w:themeColor="text1"/>
          <w:kern w:val="0"/>
          <w:szCs w:val="24"/>
          <w14:textFill>
            <w14:solidFill>
              <w14:schemeClr w14:val="tx1"/>
            </w14:solidFill>
          </w14:textFill>
        </w:rPr>
        <w:t>。</w:t>
      </w:r>
      <w:r>
        <w:rPr>
          <w:rFonts w:hint="eastAsia" w:ascii="宋体" w:hAnsi="宋体" w:cs="宋体"/>
          <w:i/>
          <w:iCs/>
          <w:color w:val="000000" w:themeColor="text1"/>
          <w:kern w:val="0"/>
          <w:szCs w:val="24"/>
          <w14:textFill>
            <w14:solidFill>
              <w14:schemeClr w14:val="tx1"/>
            </w14:solidFill>
          </w14:textFill>
        </w:rPr>
        <w:t>（乙公司全称）为（请填写：中型、小型、微型）企业，将承担合同总金额约____%的工作内容（接受分包合同方有中型、小型、微型企业时适用）。</w:t>
      </w:r>
    </w:p>
    <w:p w14:paraId="003C4E60">
      <w:pPr>
        <w:widowControl/>
        <w:kinsoku w:val="0"/>
        <w:wordWrap/>
        <w:autoSpaceDE w:val="0"/>
        <w:autoSpaceDN w:val="0"/>
        <w:adjustRightInd w:val="0"/>
        <w:snapToGrid w:val="0"/>
        <w:ind w:firstLine="480" w:firstLineChars="200"/>
        <w:jc w:val="left"/>
        <w:textAlignment w:val="baseline"/>
        <w:rPr>
          <w:rFonts w:ascii="宋体" w:hAnsi="宋体" w:cs="宋体"/>
          <w:i/>
          <w:iCs/>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②</w:t>
      </w:r>
      <w:r>
        <w:rPr>
          <w:rFonts w:hint="eastAsia" w:ascii="宋体" w:hAnsi="宋体" w:cs="宋体"/>
          <w:color w:val="000000" w:themeColor="text1"/>
          <w:kern w:val="0"/>
          <w:szCs w:val="24"/>
          <w:u w:val="single"/>
          <w14:textFill>
            <w14:solidFill>
              <w14:schemeClr w14:val="tx1"/>
            </w14:solidFill>
          </w14:textFill>
        </w:rPr>
        <w:t>（丙公司全称）</w:t>
      </w:r>
      <w:r>
        <w:rPr>
          <w:rFonts w:hint="eastAsia" w:ascii="宋体" w:hAnsi="宋体" w:cs="宋体"/>
          <w:color w:val="000000" w:themeColor="text1"/>
          <w:kern w:val="0"/>
          <w:szCs w:val="24"/>
          <w14:textFill>
            <w14:solidFill>
              <w14:schemeClr w14:val="tx1"/>
            </w14:solidFill>
          </w14:textFill>
        </w:rPr>
        <w:t xml:space="preserve">，拟承担的工作和责任: </w:t>
      </w:r>
      <w:r>
        <w:rPr>
          <w:rFonts w:hint="eastAsia" w:ascii="宋体" w:hAnsi="宋体" w:cs="宋体"/>
          <w:color w:val="000000" w:themeColor="text1"/>
          <w:kern w:val="0"/>
          <w:szCs w:val="24"/>
          <w:u w:val="single"/>
          <w14:textFill>
            <w14:solidFill>
              <w14:schemeClr w14:val="tx1"/>
            </w14:solidFill>
          </w14:textFill>
        </w:rPr>
        <w:t xml:space="preserve"> </w:t>
      </w:r>
      <w:r>
        <w:rPr>
          <w:rFonts w:hint="eastAsia" w:ascii="宋体" w:hAnsi="宋体" w:cs="宋体"/>
          <w:i/>
          <w:iCs/>
          <w:color w:val="000000" w:themeColor="text1"/>
          <w:kern w:val="0"/>
          <w:szCs w:val="24"/>
          <w:u w:val="single"/>
          <w14:textFill>
            <w14:solidFill>
              <w14:schemeClr w14:val="tx1"/>
            </w14:solidFill>
          </w14:textFill>
        </w:rPr>
        <w:t>（主要标的名称）</w:t>
      </w:r>
      <w:r>
        <w:rPr>
          <w:rFonts w:hint="eastAsia" w:ascii="宋体" w:hAnsi="宋体" w:cs="宋体"/>
          <w:color w:val="000000" w:themeColor="text1"/>
          <w:kern w:val="0"/>
          <w:szCs w:val="24"/>
          <w:u w:val="single"/>
          <w14:textFill>
            <w14:solidFill>
              <w14:schemeClr w14:val="tx1"/>
            </w14:solidFill>
          </w14:textFill>
        </w:rPr>
        <w:t xml:space="preserve"> </w:t>
      </w:r>
      <w:r>
        <w:rPr>
          <w:rFonts w:hint="eastAsia" w:ascii="宋体" w:hAnsi="宋体" w:cs="宋体"/>
          <w:color w:val="000000" w:themeColor="text1"/>
          <w:kern w:val="0"/>
          <w:szCs w:val="24"/>
          <w14:textFill>
            <w14:solidFill>
              <w14:schemeClr w14:val="tx1"/>
            </w14:solidFill>
          </w14:textFill>
        </w:rPr>
        <w:t>。</w:t>
      </w:r>
      <w:r>
        <w:rPr>
          <w:rFonts w:hint="eastAsia" w:ascii="宋体" w:hAnsi="宋体" w:cs="宋体"/>
          <w:i/>
          <w:iCs/>
          <w:color w:val="000000" w:themeColor="text1"/>
          <w:kern w:val="0"/>
          <w:szCs w:val="24"/>
          <w14:textFill>
            <w14:solidFill>
              <w14:schemeClr w14:val="tx1"/>
            </w14:solidFill>
          </w14:textFill>
        </w:rPr>
        <w:t>（</w:t>
      </w:r>
      <w:r>
        <w:rPr>
          <w:rFonts w:hint="eastAsia" w:ascii="宋体" w:hAnsi="宋体" w:cs="宋体"/>
          <w:i/>
          <w:iCs/>
          <w:color w:val="000000" w:themeColor="text1"/>
          <w:kern w:val="0"/>
          <w:szCs w:val="24"/>
          <w:u w:val="single"/>
          <w14:textFill>
            <w14:solidFill>
              <w14:schemeClr w14:val="tx1"/>
            </w14:solidFill>
          </w14:textFill>
        </w:rPr>
        <w:t>丙</w:t>
      </w:r>
      <w:r>
        <w:rPr>
          <w:rFonts w:hint="eastAsia" w:ascii="宋体" w:hAnsi="宋体" w:cs="宋体"/>
          <w:i/>
          <w:iCs/>
          <w:color w:val="000000" w:themeColor="text1"/>
          <w:kern w:val="0"/>
          <w:szCs w:val="24"/>
          <w14:textFill>
            <w14:solidFill>
              <w14:schemeClr w14:val="tx1"/>
            </w14:solidFill>
          </w14:textFill>
        </w:rPr>
        <w:t>公司全称）为（请填写：中型、小型、微型）企业，将承担合同总金额约____%的工作内容（接受分包合同方有中型、小型、微型企业时适用）。</w:t>
      </w:r>
    </w:p>
    <w:p w14:paraId="3C0087A1">
      <w:pPr>
        <w:pStyle w:val="16"/>
        <w:widowControl/>
        <w:wordWrap/>
        <w:ind w:firstLine="480" w:firstLineChars="200"/>
        <w:rPr>
          <w:rFonts w:hAnsi="宋体" w:cs="宋体"/>
          <w:color w:val="000000" w:themeColor="text1"/>
          <w:kern w:val="0"/>
          <w:szCs w:val="24"/>
          <w14:textFill>
            <w14:solidFill>
              <w14:schemeClr w14:val="tx1"/>
            </w14:solidFill>
          </w14:textFill>
        </w:rPr>
      </w:pPr>
      <w:r>
        <w:rPr>
          <w:rFonts w:hint="eastAsia" w:hAnsi="宋体" w:cs="宋体"/>
          <w:color w:val="000000" w:themeColor="text1"/>
          <w:szCs w:val="24"/>
          <w14:textFill>
            <w14:solidFill>
              <w14:schemeClr w14:val="tx1"/>
            </w14:solidFill>
          </w14:textFill>
        </w:rPr>
        <w:t>③</w:t>
      </w:r>
      <w:r>
        <w:rPr>
          <w:rFonts w:hint="eastAsia" w:hAnsi="宋体" w:cs="宋体"/>
          <w:color w:val="000000" w:themeColor="text1"/>
          <w:kern w:val="0"/>
          <w:szCs w:val="24"/>
          <w:u w:val="single"/>
          <w14:textFill>
            <w14:solidFill>
              <w14:schemeClr w14:val="tx1"/>
            </w14:solidFill>
          </w14:textFill>
        </w:rPr>
        <w:t>（……公司全称）</w:t>
      </w:r>
      <w:r>
        <w:rPr>
          <w:rFonts w:hint="eastAsia" w:hAnsi="宋体" w:cs="宋体"/>
          <w:color w:val="000000" w:themeColor="text1"/>
          <w:kern w:val="0"/>
          <w:szCs w:val="24"/>
          <w14:textFill>
            <w14:solidFill>
              <w14:schemeClr w14:val="tx1"/>
            </w14:solidFill>
          </w14:textFill>
        </w:rPr>
        <w:t>，.......</w:t>
      </w:r>
    </w:p>
    <w:p w14:paraId="4420913D">
      <w:pPr>
        <w:widowControl/>
        <w:wordWrap/>
        <w:ind w:firstLine="480" w:firstLineChars="200"/>
        <w:rPr>
          <w:rFonts w:ascii="宋体" w:hAnsi="宋体" w:cs="宋体"/>
          <w:color w:val="000000" w:themeColor="text1"/>
          <w:szCs w:val="24"/>
          <w14:textFill>
            <w14:solidFill>
              <w14:schemeClr w14:val="tx1"/>
            </w14:solidFill>
          </w14:textFill>
        </w:rPr>
      </w:pPr>
    </w:p>
    <w:p w14:paraId="5EA643DE">
      <w:pPr>
        <w:widowControl/>
        <w:numPr>
          <w:ilvl w:val="0"/>
          <w:numId w:val="58"/>
        </w:numPr>
        <w:kinsoku w:val="0"/>
        <w:wordWrap/>
        <w:autoSpaceDE w:val="0"/>
        <w:autoSpaceDN w:val="0"/>
        <w:adjustRightInd w:val="0"/>
        <w:snapToGrid w:val="0"/>
        <w:ind w:left="240" w:hanging="240" w:hangingChars="100"/>
        <w:jc w:val="left"/>
        <w:textAlignment w:val="baseline"/>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分包给中小企业承担的合同金额比例</w:t>
      </w:r>
      <w:r>
        <w:rPr>
          <w:rFonts w:hint="eastAsia" w:ascii="宋体" w:hAnsi="宋体" w:cs="宋体"/>
          <w:b/>
          <w:bCs/>
          <w:color w:val="000000" w:themeColor="text1"/>
          <w:kern w:val="0"/>
          <w:szCs w:val="24"/>
          <w:u w:val="single"/>
          <w14:textFill>
            <w14:solidFill>
              <w14:schemeClr w14:val="tx1"/>
            </w14:solidFill>
          </w14:textFill>
        </w:rPr>
        <w:t>□符合□不符合（</w:t>
      </w:r>
      <w:r>
        <w:rPr>
          <w:rFonts w:hint="eastAsia" w:ascii="宋体" w:hAnsi="宋体" w:cs="宋体"/>
          <w:b/>
          <w:bCs/>
          <w:color w:val="000000" w:themeColor="text1"/>
          <w:kern w:val="0"/>
          <w:szCs w:val="24"/>
          <w14:textFill>
            <w14:solidFill>
              <w14:schemeClr w14:val="tx1"/>
            </w14:solidFill>
          </w14:textFill>
        </w:rPr>
        <w:t>请勾选）</w:t>
      </w:r>
      <w:r>
        <w:rPr>
          <w:rFonts w:hint="eastAsia" w:ascii="宋体" w:hAnsi="宋体" w:cs="宋体"/>
          <w:color w:val="000000" w:themeColor="text1"/>
          <w:kern w:val="0"/>
          <w:szCs w:val="24"/>
          <w14:textFill>
            <w14:solidFill>
              <w14:schemeClr w14:val="tx1"/>
            </w14:solidFill>
          </w14:textFill>
        </w:rPr>
        <w:t>本项目采购文件的要求</w:t>
      </w:r>
      <w:r>
        <w:rPr>
          <w:rFonts w:hint="eastAsia" w:ascii="宋体" w:hAnsi="宋体" w:cs="宋体"/>
          <w:i/>
          <w:iCs/>
          <w:color w:val="000000" w:themeColor="text1"/>
          <w:kern w:val="0"/>
          <w:szCs w:val="24"/>
          <w14:textFill>
            <w14:solidFill>
              <w14:schemeClr w14:val="tx1"/>
            </w14:solidFill>
          </w14:textFill>
        </w:rPr>
        <w:t>（若有要求）</w:t>
      </w:r>
      <w:r>
        <w:rPr>
          <w:rFonts w:hint="eastAsia" w:ascii="宋体" w:hAnsi="宋体" w:cs="宋体"/>
          <w:color w:val="000000" w:themeColor="text1"/>
          <w:kern w:val="0"/>
          <w:szCs w:val="24"/>
          <w14:textFill>
            <w14:solidFill>
              <w14:schemeClr w14:val="tx1"/>
            </w14:solidFill>
          </w14:textFill>
        </w:rPr>
        <w:t>。</w:t>
      </w:r>
    </w:p>
    <w:p w14:paraId="539BE16E">
      <w:pPr>
        <w:widowControl/>
        <w:numPr>
          <w:ilvl w:val="0"/>
          <w:numId w:val="58"/>
        </w:numPr>
        <w:kinsoku w:val="0"/>
        <w:wordWrap/>
        <w:autoSpaceDE w:val="0"/>
        <w:autoSpaceDN w:val="0"/>
        <w:adjustRightInd w:val="0"/>
        <w:snapToGrid w:val="0"/>
        <w:ind w:left="240" w:hanging="240" w:hangingChars="100"/>
        <w:jc w:val="left"/>
        <w:textAlignment w:val="baseline"/>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如本项目或采购包属于预留份额专门面向中小企业，接受分包合同的中小企业与分包企业之间不存在直接控股、管理关系。</w:t>
      </w:r>
    </w:p>
    <w:p w14:paraId="4C82CE33">
      <w:pPr>
        <w:widowControl/>
        <w:numPr>
          <w:ilvl w:val="0"/>
          <w:numId w:val="58"/>
        </w:numPr>
        <w:kinsoku w:val="0"/>
        <w:wordWrap/>
        <w:autoSpaceDE w:val="0"/>
        <w:autoSpaceDN w:val="0"/>
        <w:adjustRightInd w:val="0"/>
        <w:snapToGrid w:val="0"/>
        <w:ind w:left="240" w:hanging="240" w:hangingChars="100"/>
        <w:jc w:val="left"/>
        <w:textAlignment w:val="baseline"/>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如中标（成交），各方应按照采购文件的各项要求和内部职责的划分，承担自身所负的责任和风险。</w:t>
      </w:r>
    </w:p>
    <w:p w14:paraId="03BAB990">
      <w:pPr>
        <w:widowControl/>
        <w:numPr>
          <w:ilvl w:val="0"/>
          <w:numId w:val="57"/>
        </w:numPr>
        <w:kinsoku w:val="0"/>
        <w:wordWrap/>
        <w:autoSpaceDE w:val="0"/>
        <w:autoSpaceDN w:val="0"/>
        <w:adjustRightInd w:val="0"/>
        <w:snapToGrid w:val="0"/>
        <w:ind w:left="0" w:firstLine="480" w:firstLineChars="200"/>
        <w:jc w:val="left"/>
        <w:textAlignment w:val="baseline"/>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本协议在自签署之日起生效，投标（响应）有效期内有效，如获中标（成交）资格，协议有效期延续至合同履行完毕之日。</w:t>
      </w:r>
    </w:p>
    <w:p w14:paraId="57F85231">
      <w:pPr>
        <w:widowControl/>
        <w:numPr>
          <w:ilvl w:val="0"/>
          <w:numId w:val="57"/>
        </w:numPr>
        <w:kinsoku w:val="0"/>
        <w:wordWrap/>
        <w:autoSpaceDE w:val="0"/>
        <w:autoSpaceDN w:val="0"/>
        <w:adjustRightInd w:val="0"/>
        <w:snapToGrid w:val="0"/>
        <w:ind w:left="0" w:firstLine="480" w:firstLineChars="200"/>
        <w:jc w:val="left"/>
        <w:textAlignment w:val="baseline"/>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本协议书正本一式</w:t>
      </w:r>
      <w:r>
        <w:rPr>
          <w:rFonts w:hint="eastAsia" w:ascii="宋体" w:hAnsi="宋体" w:cs="宋体"/>
          <w:color w:val="000000" w:themeColor="text1"/>
          <w:kern w:val="0"/>
          <w:szCs w:val="24"/>
          <w:u w:val="single"/>
          <w14:textFill>
            <w14:solidFill>
              <w14:schemeClr w14:val="tx1"/>
            </w14:solidFill>
          </w14:textFill>
        </w:rPr>
        <w:t xml:space="preserve">   </w:t>
      </w:r>
      <w:r>
        <w:rPr>
          <w:rFonts w:hint="eastAsia" w:ascii="宋体" w:hAnsi="宋体" w:cs="宋体"/>
          <w:color w:val="000000" w:themeColor="text1"/>
          <w:kern w:val="0"/>
          <w:szCs w:val="24"/>
          <w14:textFill>
            <w14:solidFill>
              <w14:schemeClr w14:val="tx1"/>
            </w14:solidFill>
          </w14:textFill>
        </w:rPr>
        <w:t>份，随投标（响应）文件装订</w:t>
      </w:r>
      <w:r>
        <w:rPr>
          <w:rFonts w:hint="eastAsia" w:ascii="宋体" w:hAnsi="宋体" w:cs="宋体"/>
          <w:color w:val="000000" w:themeColor="text1"/>
          <w:kern w:val="0"/>
          <w:szCs w:val="24"/>
          <w:u w:val="single"/>
          <w14:textFill>
            <w14:solidFill>
              <w14:schemeClr w14:val="tx1"/>
            </w14:solidFill>
          </w14:textFill>
        </w:rPr>
        <w:t xml:space="preserve">   </w:t>
      </w:r>
      <w:r>
        <w:rPr>
          <w:rFonts w:hint="eastAsia" w:ascii="宋体" w:hAnsi="宋体" w:cs="宋体"/>
          <w:color w:val="000000" w:themeColor="text1"/>
          <w:kern w:val="0"/>
          <w:szCs w:val="24"/>
          <w14:textFill>
            <w14:solidFill>
              <w14:schemeClr w14:val="tx1"/>
            </w14:solidFill>
          </w14:textFill>
        </w:rPr>
        <w:t>份，分包意向协议成员各一份；副本一式</w:t>
      </w:r>
      <w:r>
        <w:rPr>
          <w:rFonts w:hint="eastAsia" w:ascii="宋体" w:hAnsi="宋体" w:cs="宋体"/>
          <w:color w:val="000000" w:themeColor="text1"/>
          <w:kern w:val="0"/>
          <w:szCs w:val="24"/>
          <w:u w:val="single"/>
          <w14:textFill>
            <w14:solidFill>
              <w14:schemeClr w14:val="tx1"/>
            </w14:solidFill>
          </w14:textFill>
        </w:rPr>
        <w:t xml:space="preserve">   </w:t>
      </w:r>
      <w:r>
        <w:rPr>
          <w:rFonts w:hint="eastAsia" w:ascii="宋体" w:hAnsi="宋体" w:cs="宋体"/>
          <w:color w:val="000000" w:themeColor="text1"/>
          <w:kern w:val="0"/>
          <w:szCs w:val="24"/>
          <w14:textFill>
            <w14:solidFill>
              <w14:schemeClr w14:val="tx1"/>
            </w14:solidFill>
          </w14:textFill>
        </w:rPr>
        <w:t>份，分包意向协议成员各执</w:t>
      </w:r>
      <w:r>
        <w:rPr>
          <w:rFonts w:hint="eastAsia" w:ascii="宋体" w:hAnsi="宋体" w:cs="宋体"/>
          <w:color w:val="000000" w:themeColor="text1"/>
          <w:kern w:val="0"/>
          <w:szCs w:val="24"/>
          <w:u w:val="single"/>
          <w14:textFill>
            <w14:solidFill>
              <w14:schemeClr w14:val="tx1"/>
            </w14:solidFill>
          </w14:textFill>
        </w:rPr>
        <w:t xml:space="preserve">   </w:t>
      </w:r>
      <w:r>
        <w:rPr>
          <w:rFonts w:hint="eastAsia" w:ascii="宋体" w:hAnsi="宋体" w:cs="宋体"/>
          <w:color w:val="000000" w:themeColor="text1"/>
          <w:kern w:val="0"/>
          <w:szCs w:val="24"/>
          <w14:textFill>
            <w14:solidFill>
              <w14:schemeClr w14:val="tx1"/>
            </w14:solidFill>
          </w14:textFill>
        </w:rPr>
        <w:t xml:space="preserve"> 份。</w:t>
      </w:r>
    </w:p>
    <w:p w14:paraId="5E0DD1B2">
      <w:pPr>
        <w:widowControl/>
        <w:wordWrap/>
        <w:adjustRightInd w:val="0"/>
        <w:jc w:val="left"/>
        <w:textAlignment w:val="baseline"/>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 xml:space="preserve"> </w:t>
      </w:r>
    </w:p>
    <w:p w14:paraId="1FC1C416">
      <w:pPr>
        <w:widowControl/>
        <w:wordWrap/>
        <w:adjustRightInd w:val="0"/>
        <w:jc w:val="left"/>
        <w:textAlignment w:val="baseline"/>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 xml:space="preserve">甲公司全称：（盖章） </w:t>
      </w:r>
      <w:r>
        <w:rPr>
          <w:rFonts w:hint="eastAsia" w:ascii="宋体" w:hAnsi="宋体" w:cs="宋体"/>
          <w:color w:val="000000" w:themeColor="text1"/>
          <w:spacing w:val="4"/>
          <w:kern w:val="0"/>
          <w:szCs w:val="24"/>
          <w:u w:val="single"/>
          <w14:textFill>
            <w14:solidFill>
              <w14:schemeClr w14:val="tx1"/>
            </w14:solidFill>
          </w14:textFill>
        </w:rPr>
        <w:t xml:space="preserve">                </w:t>
      </w:r>
    </w:p>
    <w:p w14:paraId="373DA8FE">
      <w:pPr>
        <w:widowControl/>
        <w:wordWrap/>
        <w:adjustRightInd w:val="0"/>
        <w:jc w:val="left"/>
        <w:textAlignment w:val="baseline"/>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 xml:space="preserve">  年   月   日</w:t>
      </w:r>
    </w:p>
    <w:p w14:paraId="6A7A5ED5">
      <w:pPr>
        <w:widowControl/>
        <w:wordWrap/>
        <w:adjustRightInd w:val="0"/>
        <w:jc w:val="left"/>
        <w:textAlignment w:val="baseline"/>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 xml:space="preserve"> </w:t>
      </w:r>
    </w:p>
    <w:p w14:paraId="3BEDCEE9">
      <w:pPr>
        <w:widowControl/>
        <w:wordWrap/>
        <w:adjustRightInd w:val="0"/>
        <w:jc w:val="left"/>
        <w:textAlignment w:val="baseline"/>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乙公司全称：（盖章）</w:t>
      </w:r>
      <w:r>
        <w:rPr>
          <w:rFonts w:hint="eastAsia" w:ascii="宋体" w:hAnsi="宋体" w:cs="宋体"/>
          <w:color w:val="000000" w:themeColor="text1"/>
          <w:spacing w:val="4"/>
          <w:kern w:val="0"/>
          <w:szCs w:val="24"/>
          <w:u w:val="single"/>
          <w14:textFill>
            <w14:solidFill>
              <w14:schemeClr w14:val="tx1"/>
            </w14:solidFill>
          </w14:textFill>
        </w:rPr>
        <w:t xml:space="preserve">                </w:t>
      </w:r>
    </w:p>
    <w:p w14:paraId="382C8868">
      <w:pPr>
        <w:widowControl/>
        <w:wordWrap/>
        <w:adjustRightInd w:val="0"/>
        <w:jc w:val="left"/>
        <w:textAlignment w:val="baseline"/>
        <w:rPr>
          <w:rFonts w:ascii="宋体" w:hAnsi="宋体" w:cs="宋体"/>
          <w:color w:val="000000" w:themeColor="text1"/>
          <w:kern w:val="0"/>
          <w:szCs w:val="24"/>
          <w14:textFill>
            <w14:solidFill>
              <w14:schemeClr w14:val="tx1"/>
            </w14:solidFill>
          </w14:textFill>
        </w:rPr>
      </w:pPr>
    </w:p>
    <w:p w14:paraId="7978E1E8">
      <w:pPr>
        <w:widowControl/>
        <w:wordWrap/>
        <w:adjustRightInd w:val="0"/>
        <w:jc w:val="left"/>
        <w:textAlignment w:val="baseline"/>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 xml:space="preserve">  年   月   日</w:t>
      </w:r>
    </w:p>
    <w:p w14:paraId="0EAE2706">
      <w:pPr>
        <w:widowControl/>
        <w:wordWrap/>
        <w:adjustRightInd w:val="0"/>
        <w:jc w:val="left"/>
        <w:textAlignment w:val="baseline"/>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 xml:space="preserve"> </w:t>
      </w:r>
    </w:p>
    <w:p w14:paraId="777A13A8">
      <w:pPr>
        <w:widowControl/>
        <w:wordWrap/>
        <w:adjustRightInd w:val="0"/>
        <w:jc w:val="left"/>
        <w:textAlignment w:val="baseline"/>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丙公司全称：（盖章）</w:t>
      </w:r>
      <w:r>
        <w:rPr>
          <w:rFonts w:hint="eastAsia" w:ascii="宋体" w:hAnsi="宋体" w:cs="宋体"/>
          <w:color w:val="000000" w:themeColor="text1"/>
          <w:spacing w:val="4"/>
          <w:kern w:val="0"/>
          <w:szCs w:val="24"/>
          <w:u w:val="single"/>
          <w14:textFill>
            <w14:solidFill>
              <w14:schemeClr w14:val="tx1"/>
            </w14:solidFill>
          </w14:textFill>
        </w:rPr>
        <w:t xml:space="preserve">                </w:t>
      </w:r>
    </w:p>
    <w:p w14:paraId="631AE11B">
      <w:pPr>
        <w:widowControl/>
        <w:wordWrap/>
        <w:adjustRightInd w:val="0"/>
        <w:jc w:val="left"/>
        <w:textAlignment w:val="baseline"/>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 xml:space="preserve">  年   月   日</w:t>
      </w:r>
    </w:p>
    <w:p w14:paraId="5B024B34">
      <w:pPr>
        <w:widowControl/>
        <w:wordWrap/>
        <w:adjustRightInd w:val="0"/>
        <w:jc w:val="left"/>
        <w:textAlignment w:val="baseline"/>
        <w:rPr>
          <w:rFonts w:ascii="宋体" w:hAnsi="宋体" w:cs="宋体"/>
          <w:color w:val="000000" w:themeColor="text1"/>
          <w:kern w:val="0"/>
          <w:szCs w:val="24"/>
          <w14:textFill>
            <w14:solidFill>
              <w14:schemeClr w14:val="tx1"/>
            </w14:solidFill>
          </w14:textFill>
        </w:rPr>
      </w:pPr>
    </w:p>
    <w:p w14:paraId="6C8E0E3C">
      <w:pPr>
        <w:widowControl/>
        <w:wordWrap/>
        <w:adjustRightInd w:val="0"/>
        <w:jc w:val="left"/>
        <w:textAlignment w:val="baseline"/>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……公司全称（盖章）</w:t>
      </w:r>
      <w:r>
        <w:rPr>
          <w:rFonts w:hint="eastAsia" w:ascii="宋体" w:hAnsi="宋体" w:cs="宋体"/>
          <w:color w:val="000000" w:themeColor="text1"/>
          <w:spacing w:val="4"/>
          <w:kern w:val="0"/>
          <w:szCs w:val="24"/>
          <w:u w:val="single"/>
          <w14:textFill>
            <w14:solidFill>
              <w14:schemeClr w14:val="tx1"/>
            </w14:solidFill>
          </w14:textFill>
        </w:rPr>
        <w:t xml:space="preserve">                </w:t>
      </w:r>
    </w:p>
    <w:p w14:paraId="6513F0C3">
      <w:pPr>
        <w:widowControl/>
        <w:wordWrap/>
        <w:adjustRightInd w:val="0"/>
        <w:jc w:val="left"/>
        <w:textAlignment w:val="baseline"/>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 xml:space="preserve">  年   月   日</w:t>
      </w:r>
    </w:p>
    <w:p w14:paraId="1B9299E5">
      <w:pPr>
        <w:ind w:left="708" w:hanging="705" w:hangingChars="294"/>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备注：</w:t>
      </w:r>
    </w:p>
    <w:p w14:paraId="1139989D">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1.供应商投标（响应）时应签订本协议，协议各方成员应在本协议上共同盖章确认。</w:t>
      </w:r>
    </w:p>
    <w:p w14:paraId="3D75EDE1">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2.本协议内容不得擅自修改。此协议将作为签订合同的附件之一。</w:t>
      </w:r>
    </w:p>
    <w:p w14:paraId="35E322F6">
      <w:pPr>
        <w:ind w:firstLine="480" w:firstLineChars="200"/>
        <w:rPr>
          <w:rFonts w:ascii="宋体" w:hAnsi="宋体"/>
          <w:color w:val="000000" w:themeColor="text1"/>
          <w:szCs w:val="24"/>
          <w14:textFill>
            <w14:solidFill>
              <w14:schemeClr w14:val="tx1"/>
            </w14:solidFill>
          </w14:textFill>
        </w:rPr>
      </w:pPr>
    </w:p>
    <w:p w14:paraId="71BA7C32">
      <w:pPr>
        <w:pStyle w:val="5"/>
        <w:numPr>
          <w:ilvl w:val="1"/>
          <w:numId w:val="53"/>
        </w:numPr>
        <w:tabs>
          <w:tab w:val="left" w:pos="945"/>
        </w:tabs>
        <w:ind w:left="964" w:hanging="960" w:hangingChars="400"/>
        <w:rPr>
          <w:rFonts w:ascii="宋体" w:hAnsi="宋体"/>
          <w:color w:val="000000" w:themeColor="text1"/>
          <w:szCs w:val="24"/>
          <w14:textFill>
            <w14:solidFill>
              <w14:schemeClr w14:val="tx1"/>
            </w14:solidFill>
          </w14:textFill>
        </w:rPr>
      </w:pPr>
      <w:bookmarkStart w:id="316" w:name="_Toc22806206"/>
      <w:r>
        <w:rPr>
          <w:rFonts w:hint="eastAsia" w:ascii="宋体" w:hAnsi="宋体"/>
          <w:color w:val="000000" w:themeColor="text1"/>
          <w:szCs w:val="24"/>
          <w14:textFill>
            <w14:solidFill>
              <w14:schemeClr w14:val="tx1"/>
            </w14:solidFill>
          </w14:textFill>
        </w:rPr>
        <w:br w:type="page"/>
      </w:r>
      <w:r>
        <w:rPr>
          <w:rFonts w:hint="eastAsia" w:ascii="宋体" w:hAnsi="宋体"/>
          <w:color w:val="000000" w:themeColor="text1"/>
          <w:szCs w:val="24"/>
          <w14:textFill>
            <w14:solidFill>
              <w14:schemeClr w14:val="tx1"/>
            </w14:solidFill>
          </w14:textFill>
        </w:rPr>
        <w:t>投标人认为有必要提供的其他资格、资信证明文件（如有）</w:t>
      </w:r>
      <w:bookmarkEnd w:id="316"/>
    </w:p>
    <w:p w14:paraId="53242C81">
      <w:pPr>
        <w:ind w:left="720" w:leftChars="300" w:firstLine="150" w:firstLineChars="50"/>
        <w:jc w:val="center"/>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投标人认为有必要提供的其他资格、资信证明文件</w:t>
      </w:r>
    </w:p>
    <w:p w14:paraId="4F81AF59">
      <w:pPr>
        <w:autoSpaceDE w:val="0"/>
        <w:autoSpaceDN w:val="0"/>
        <w:rPr>
          <w:rFonts w:ascii="宋体" w:hAnsi="宋体"/>
          <w:color w:val="000000" w:themeColor="text1"/>
          <w:szCs w:val="24"/>
          <w14:textFill>
            <w14:solidFill>
              <w14:schemeClr w14:val="tx1"/>
            </w14:solidFill>
          </w14:textFill>
        </w:rPr>
      </w:pPr>
    </w:p>
    <w:p w14:paraId="3C6BEB00">
      <w:pPr>
        <w:ind w:left="809" w:hanging="808" w:hangingChars="337"/>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采购项目名称：珠海市妇幼保健院中药饮片代煎代配项目</w:t>
      </w:r>
    </w:p>
    <w:p w14:paraId="72163B42">
      <w:pPr>
        <w:ind w:left="809" w:hanging="808" w:hangingChars="337"/>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采购包号：/</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165"/>
        <w:gridCol w:w="3181"/>
      </w:tblGrid>
      <w:tr w14:paraId="26A88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2C3D59E7">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序号</w:t>
            </w:r>
          </w:p>
        </w:tc>
        <w:tc>
          <w:tcPr>
            <w:tcW w:w="5165" w:type="dxa"/>
            <w:vAlign w:val="center"/>
          </w:tcPr>
          <w:p w14:paraId="66233505">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其他资格、资信证明文件名称</w:t>
            </w:r>
          </w:p>
        </w:tc>
        <w:tc>
          <w:tcPr>
            <w:tcW w:w="3181" w:type="dxa"/>
            <w:vAlign w:val="center"/>
          </w:tcPr>
          <w:p w14:paraId="76D4F559">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证明材料所在页码范围</w:t>
            </w:r>
          </w:p>
        </w:tc>
      </w:tr>
      <w:tr w14:paraId="25667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65EE9F3F">
            <w:pPr>
              <w:autoSpaceDE w:val="0"/>
              <w:autoSpaceDN w:val="0"/>
              <w:jc w:val="center"/>
              <w:rPr>
                <w:rFonts w:ascii="宋体" w:hAnsi="宋体"/>
                <w:color w:val="000000" w:themeColor="text1"/>
                <w:szCs w:val="24"/>
                <w14:textFill>
                  <w14:solidFill>
                    <w14:schemeClr w14:val="tx1"/>
                  </w14:solidFill>
                </w14:textFill>
              </w:rPr>
            </w:pPr>
          </w:p>
        </w:tc>
        <w:tc>
          <w:tcPr>
            <w:tcW w:w="5165" w:type="dxa"/>
            <w:vAlign w:val="center"/>
          </w:tcPr>
          <w:p w14:paraId="171184EF">
            <w:pPr>
              <w:autoSpaceDE w:val="0"/>
              <w:autoSpaceDN w:val="0"/>
              <w:jc w:val="center"/>
              <w:rPr>
                <w:rFonts w:ascii="宋体" w:hAnsi="宋体"/>
                <w:color w:val="000000" w:themeColor="text1"/>
                <w:szCs w:val="24"/>
                <w14:textFill>
                  <w14:solidFill>
                    <w14:schemeClr w14:val="tx1"/>
                  </w14:solidFill>
                </w14:textFill>
              </w:rPr>
            </w:pPr>
          </w:p>
        </w:tc>
        <w:tc>
          <w:tcPr>
            <w:tcW w:w="3181" w:type="dxa"/>
            <w:vAlign w:val="center"/>
          </w:tcPr>
          <w:p w14:paraId="5AF2C8F8">
            <w:pPr>
              <w:autoSpaceDE w:val="0"/>
              <w:autoSpaceDN w:val="0"/>
              <w:jc w:val="center"/>
              <w:rPr>
                <w:rFonts w:ascii="宋体" w:hAnsi="宋体"/>
                <w:color w:val="000000" w:themeColor="text1"/>
                <w:szCs w:val="24"/>
                <w14:textFill>
                  <w14:solidFill>
                    <w14:schemeClr w14:val="tx1"/>
                  </w14:solidFill>
                </w14:textFill>
              </w:rPr>
            </w:pPr>
          </w:p>
        </w:tc>
      </w:tr>
    </w:tbl>
    <w:p w14:paraId="6D817155">
      <w:pPr>
        <w:rPr>
          <w:rFonts w:ascii="宋体" w:hAnsi="宋体"/>
          <w:color w:val="000000" w:themeColor="text1"/>
          <w:szCs w:val="24"/>
          <w14:textFill>
            <w14:solidFill>
              <w14:schemeClr w14:val="tx1"/>
            </w14:solidFill>
          </w14:textFill>
        </w:rPr>
      </w:pPr>
    </w:p>
    <w:p w14:paraId="43158221">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投标人名称（加盖公章）：</w:t>
      </w:r>
      <w:r>
        <w:rPr>
          <w:rFonts w:hint="eastAsia" w:ascii="宋体" w:hAnsi="宋体"/>
          <w:color w:val="000000" w:themeColor="text1"/>
          <w:szCs w:val="24"/>
          <w:u w:val="single"/>
          <w14:textFill>
            <w14:solidFill>
              <w14:schemeClr w14:val="tx1"/>
            </w14:solidFill>
          </w14:textFill>
        </w:rPr>
        <w:t xml:space="preserve">                                   </w:t>
      </w:r>
    </w:p>
    <w:p w14:paraId="30C46898">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投标人法定代表人或授权代表（签字或盖章）：</w:t>
      </w:r>
      <w:r>
        <w:rPr>
          <w:rFonts w:hint="eastAsia" w:ascii="宋体" w:hAnsi="宋体"/>
          <w:color w:val="000000" w:themeColor="text1"/>
          <w:szCs w:val="24"/>
          <w:u w:val="single"/>
          <w14:textFill>
            <w14:solidFill>
              <w14:schemeClr w14:val="tx1"/>
            </w14:solidFill>
          </w14:textFill>
        </w:rPr>
        <w:t xml:space="preserve">                 </w:t>
      </w:r>
    </w:p>
    <w:p w14:paraId="24ACA97F">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日期：</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年</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月</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日</w:t>
      </w:r>
    </w:p>
    <w:p w14:paraId="6091DA41">
      <w:pPr>
        <w:autoSpaceDE w:val="0"/>
        <w:autoSpaceDN w:val="0"/>
        <w:rPr>
          <w:rFonts w:ascii="宋体" w:hAnsi="宋体"/>
          <w:color w:val="000000" w:themeColor="text1"/>
          <w:szCs w:val="24"/>
          <w14:textFill>
            <w14:solidFill>
              <w14:schemeClr w14:val="tx1"/>
            </w14:solidFill>
          </w14:textFill>
        </w:rPr>
      </w:pPr>
    </w:p>
    <w:p w14:paraId="4FB072DC">
      <w:pPr>
        <w:autoSpaceDE w:val="0"/>
        <w:autoSpaceDN w:val="0"/>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备注：</w:t>
      </w:r>
    </w:p>
    <w:p w14:paraId="53053CEE">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1.除上述4.1～4.5证明材料外，投标人可根据招标文件《投标邀请》的“二、投标人的资格要求”及招标文件的规定，对其认为有必要提供的其他资格、资信证明文件作出说明并在上表后附相关证明材料。</w:t>
      </w:r>
    </w:p>
    <w:p w14:paraId="4BF9B137">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2.如果投标人认为无其他资格、资信证明文件提供的，请在上表第一行填写“无其他资格、资信文件”</w:t>
      </w:r>
      <w:r>
        <w:rPr>
          <w:rFonts w:hint="eastAsia" w:ascii="宋体" w:hAnsi="宋体"/>
          <w:color w:val="000000" w:themeColor="text1"/>
          <w:szCs w:val="24"/>
          <w14:textFill>
            <w14:solidFill>
              <w14:schemeClr w14:val="tx1"/>
            </w14:solidFill>
          </w14:textFill>
        </w:rPr>
        <w:tab/>
      </w:r>
      <w:r>
        <w:rPr>
          <w:rFonts w:hint="eastAsia" w:ascii="宋体" w:hAnsi="宋体"/>
          <w:color w:val="000000" w:themeColor="text1"/>
          <w:szCs w:val="24"/>
          <w14:textFill>
            <w14:solidFill>
              <w14:schemeClr w14:val="tx1"/>
            </w14:solidFill>
          </w14:textFill>
        </w:rPr>
        <w:t>。</w:t>
      </w:r>
    </w:p>
    <w:p w14:paraId="19FC782E">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3.联合体投标的，涉及各成员方的证明材料分别提供。各成员提供的自身独立的证明材料（如有）均可以由《联合协议》约定的方式加盖公章及签署。</w:t>
      </w:r>
    </w:p>
    <w:p w14:paraId="0DCF0414">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4.分支机构投标的，总公司（总所）、分支机构的证明材料分别提供，均可以由总公司（总所）或分支机构加盖公章及签署。</w:t>
      </w:r>
    </w:p>
    <w:p w14:paraId="002A19B4">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5.以合同分包形式报价的，各接受分包合同企业提供的自身独立的证明材料（如采购文件有要求），可以由各接受分包合同企业加盖公章及签署，也可以由投标供应商按《分包意向协议》约定的方式加盖公章及签署。</w:t>
      </w:r>
    </w:p>
    <w:p w14:paraId="54B1DDE5">
      <w:pPr>
        <w:pStyle w:val="4"/>
        <w:numPr>
          <w:ilvl w:val="0"/>
          <w:numId w:val="59"/>
        </w:numPr>
        <w:tabs>
          <w:tab w:val="left" w:pos="945"/>
        </w:tabs>
        <w:spacing w:before="0" w:after="0" w:line="360" w:lineRule="auto"/>
        <w:ind w:left="0" w:firstLine="0"/>
        <w:rPr>
          <w:color w:val="000000" w:themeColor="text1"/>
          <w:sz w:val="28"/>
          <w:szCs w:val="28"/>
          <w14:textFill>
            <w14:solidFill>
              <w14:schemeClr w14:val="tx1"/>
            </w14:solidFill>
          </w14:textFill>
        </w:rPr>
      </w:pPr>
      <w:bookmarkStart w:id="317" w:name="_Toc22806208"/>
      <w:bookmarkStart w:id="318" w:name="_Toc54335478"/>
      <w:r>
        <w:rPr>
          <w:rFonts w:hint="eastAsia"/>
          <w:color w:val="000000" w:themeColor="text1"/>
          <w:sz w:val="28"/>
          <w:szCs w:val="28"/>
          <w14:textFill>
            <w14:solidFill>
              <w14:schemeClr w14:val="tx1"/>
            </w14:solidFill>
          </w14:textFill>
        </w:rPr>
        <w:br w:type="page"/>
      </w:r>
      <w:bookmarkStart w:id="319" w:name="_Toc16286"/>
      <w:r>
        <w:rPr>
          <w:rFonts w:hint="eastAsia"/>
          <w:color w:val="000000" w:themeColor="text1"/>
          <w:sz w:val="28"/>
          <w:szCs w:val="28"/>
          <w14:textFill>
            <w14:solidFill>
              <w14:schemeClr w14:val="tx1"/>
            </w14:solidFill>
          </w14:textFill>
        </w:rPr>
        <w:t>法定代表人证明书及授权委托书</w:t>
      </w:r>
      <w:bookmarkEnd w:id="317"/>
      <w:bookmarkEnd w:id="318"/>
      <w:bookmarkEnd w:id="319"/>
    </w:p>
    <w:p w14:paraId="088F231C">
      <w:pPr>
        <w:pStyle w:val="5"/>
        <w:numPr>
          <w:ilvl w:val="1"/>
          <w:numId w:val="59"/>
        </w:numPr>
        <w:tabs>
          <w:tab w:val="left" w:pos="945"/>
        </w:tabs>
        <w:ind w:left="0" w:firstLine="0"/>
        <w:rPr>
          <w:rFonts w:ascii="宋体" w:hAnsi="宋体"/>
          <w:color w:val="000000" w:themeColor="text1"/>
          <w:szCs w:val="24"/>
          <w14:textFill>
            <w14:solidFill>
              <w14:schemeClr w14:val="tx1"/>
            </w14:solidFill>
          </w14:textFill>
        </w:rPr>
      </w:pPr>
      <w:bookmarkStart w:id="320" w:name="_Toc22806209"/>
      <w:r>
        <w:rPr>
          <w:rFonts w:hint="eastAsia" w:ascii="宋体" w:hAnsi="宋体"/>
          <w:color w:val="000000" w:themeColor="text1"/>
          <w:szCs w:val="24"/>
          <w14:textFill>
            <w14:solidFill>
              <w14:schemeClr w14:val="tx1"/>
            </w14:solidFill>
          </w14:textFill>
        </w:rPr>
        <w:t>法定代表人证明书（适用于非自然人投标人）</w:t>
      </w:r>
      <w:bookmarkEnd w:id="320"/>
    </w:p>
    <w:p w14:paraId="407F9BAD">
      <w:pPr>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法定代表人证明书</w:t>
      </w:r>
    </w:p>
    <w:p w14:paraId="23F1008C">
      <w:pPr>
        <w:rPr>
          <w:rFonts w:ascii="宋体" w:hAnsi="宋体"/>
          <w:bCs/>
          <w:color w:val="000000" w:themeColor="text1"/>
          <w:szCs w:val="24"/>
          <w:u w:val="single"/>
          <w14:textFill>
            <w14:solidFill>
              <w14:schemeClr w14:val="tx1"/>
            </w14:solidFill>
          </w14:textFill>
        </w:rPr>
      </w:pPr>
    </w:p>
    <w:p w14:paraId="726F4D64">
      <w:pPr>
        <w:ind w:firstLine="480" w:firstLineChars="200"/>
        <w:rPr>
          <w:rFonts w:ascii="宋体" w:hAnsi="宋体"/>
          <w:bCs/>
          <w:color w:val="000000" w:themeColor="text1"/>
          <w:szCs w:val="24"/>
          <w14:textFill>
            <w14:solidFill>
              <w14:schemeClr w14:val="tx1"/>
            </w14:solidFill>
          </w14:textFill>
        </w:rPr>
      </w:pPr>
      <w:r>
        <w:rPr>
          <w:rFonts w:hint="eastAsia" w:ascii="宋体" w:hAnsi="宋体"/>
          <w:bCs/>
          <w:i/>
          <w:color w:val="000000" w:themeColor="text1"/>
          <w:szCs w:val="24"/>
          <w:u w:val="single"/>
          <w14:textFill>
            <w14:solidFill>
              <w14:schemeClr w14:val="tx1"/>
            </w14:solidFill>
          </w14:textFill>
        </w:rPr>
        <w:t>（法定代表人姓名）</w:t>
      </w:r>
      <w:r>
        <w:rPr>
          <w:rFonts w:hint="eastAsia" w:ascii="宋体" w:hAnsi="宋体"/>
          <w:bCs/>
          <w:color w:val="000000" w:themeColor="text1"/>
          <w:szCs w:val="24"/>
          <w14:textFill>
            <w14:solidFill>
              <w14:schemeClr w14:val="tx1"/>
            </w14:solidFill>
          </w14:textFill>
        </w:rPr>
        <w:t>现任我单位</w:t>
      </w:r>
      <w:r>
        <w:rPr>
          <w:rFonts w:hint="eastAsia" w:ascii="宋体" w:hAnsi="宋体"/>
          <w:bCs/>
          <w:i/>
          <w:color w:val="000000" w:themeColor="text1"/>
          <w:szCs w:val="24"/>
          <w:u w:val="single"/>
          <w14:textFill>
            <w14:solidFill>
              <w14:schemeClr w14:val="tx1"/>
            </w14:solidFill>
          </w14:textFill>
        </w:rPr>
        <w:t>（法定代表人职务）</w:t>
      </w:r>
      <w:r>
        <w:rPr>
          <w:rFonts w:hint="eastAsia" w:ascii="宋体" w:hAnsi="宋体"/>
          <w:bCs/>
          <w:color w:val="000000" w:themeColor="text1"/>
          <w:szCs w:val="24"/>
          <w14:textFill>
            <w14:solidFill>
              <w14:schemeClr w14:val="tx1"/>
            </w14:solidFill>
          </w14:textFill>
        </w:rPr>
        <w:t>职务，为法定代表人，特此证明。</w:t>
      </w:r>
    </w:p>
    <w:p w14:paraId="0ED326D4">
      <w:pPr>
        <w:ind w:firstLine="480" w:firstLineChars="200"/>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本证明书自签发之日起生效，有效期与本公司投标文件中标注的投标有效期相同。</w:t>
      </w:r>
    </w:p>
    <w:p w14:paraId="4575C942">
      <w:pPr>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附：代表人性别：</w:t>
      </w:r>
      <w:r>
        <w:rPr>
          <w:rFonts w:hint="eastAsia" w:ascii="宋体" w:hAnsi="宋体"/>
          <w:bCs/>
          <w:color w:val="000000" w:themeColor="text1"/>
          <w:szCs w:val="24"/>
          <w:u w:val="single"/>
          <w14:textFill>
            <w14:solidFill>
              <w14:schemeClr w14:val="tx1"/>
            </w14:solidFill>
          </w14:textFill>
        </w:rPr>
        <w:t xml:space="preserve">  </w:t>
      </w:r>
      <w:r>
        <w:rPr>
          <w:rFonts w:hint="eastAsia" w:ascii="宋体" w:hAnsi="宋体"/>
          <w:bCs/>
          <w:color w:val="000000" w:themeColor="text1"/>
          <w:szCs w:val="24"/>
          <w14:textFill>
            <w14:solidFill>
              <w14:schemeClr w14:val="tx1"/>
            </w14:solidFill>
          </w14:textFill>
        </w:rPr>
        <w:t xml:space="preserve"> 年龄：</w:t>
      </w:r>
      <w:r>
        <w:rPr>
          <w:rFonts w:hint="eastAsia" w:ascii="宋体" w:hAnsi="宋体"/>
          <w:bCs/>
          <w:color w:val="000000" w:themeColor="text1"/>
          <w:szCs w:val="24"/>
          <w:u w:val="single"/>
          <w14:textFill>
            <w14:solidFill>
              <w14:schemeClr w14:val="tx1"/>
            </w14:solidFill>
          </w14:textFill>
        </w:rPr>
        <w:t xml:space="preserve">  </w:t>
      </w:r>
      <w:r>
        <w:rPr>
          <w:rFonts w:hint="eastAsia" w:ascii="宋体" w:hAnsi="宋体"/>
          <w:bCs/>
          <w:color w:val="000000" w:themeColor="text1"/>
          <w:szCs w:val="24"/>
          <w14:textFill>
            <w14:solidFill>
              <w14:schemeClr w14:val="tx1"/>
            </w14:solidFill>
          </w14:textFill>
        </w:rPr>
        <w:t>周岁 身份证件号码：</w:t>
      </w:r>
      <w:r>
        <w:rPr>
          <w:rFonts w:hint="eastAsia" w:ascii="宋体" w:hAnsi="宋体"/>
          <w:bCs/>
          <w:color w:val="000000" w:themeColor="text1"/>
          <w:szCs w:val="24"/>
          <w:u w:val="single"/>
          <w14:textFill>
            <w14:solidFill>
              <w14:schemeClr w14:val="tx1"/>
            </w14:solidFill>
          </w14:textFill>
        </w:rPr>
        <w:t xml:space="preserve">                             </w:t>
      </w:r>
    </w:p>
    <w:p w14:paraId="404F6F65">
      <w:pPr>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注册或登记或证书号码：</w:t>
      </w:r>
      <w:r>
        <w:rPr>
          <w:rFonts w:hint="eastAsia" w:ascii="宋体" w:hAnsi="宋体"/>
          <w:bCs/>
          <w:color w:val="000000" w:themeColor="text1"/>
          <w:szCs w:val="24"/>
          <w:u w:val="single"/>
          <w14:textFill>
            <w14:solidFill>
              <w14:schemeClr w14:val="tx1"/>
            </w14:solidFill>
          </w14:textFill>
        </w:rPr>
        <w:t xml:space="preserve">                       </w:t>
      </w:r>
      <w:r>
        <w:rPr>
          <w:rFonts w:hint="eastAsia" w:ascii="宋体" w:hAnsi="宋体"/>
          <w:bCs/>
          <w:color w:val="000000" w:themeColor="text1"/>
          <w:szCs w:val="24"/>
          <w14:textFill>
            <w14:solidFill>
              <w14:schemeClr w14:val="tx1"/>
            </w14:solidFill>
          </w14:textFill>
        </w:rPr>
        <w:t xml:space="preserve"> 机构类型：</w:t>
      </w:r>
      <w:r>
        <w:rPr>
          <w:rFonts w:hint="eastAsia" w:ascii="宋体" w:hAnsi="宋体"/>
          <w:bCs/>
          <w:color w:val="000000" w:themeColor="text1"/>
          <w:szCs w:val="24"/>
          <w:u w:val="single"/>
          <w14:textFill>
            <w14:solidFill>
              <w14:schemeClr w14:val="tx1"/>
            </w14:solidFill>
          </w14:textFill>
        </w:rPr>
        <w:t xml:space="preserve">                   </w:t>
      </w:r>
    </w:p>
    <w:p w14:paraId="6FEF2C96">
      <w:pPr>
        <w:rPr>
          <w:rFonts w:ascii="宋体" w:hAnsi="宋体"/>
          <w:b/>
          <w:color w:val="000000" w:themeColor="text1"/>
          <w:szCs w:val="24"/>
          <w:u w:val="single"/>
          <w14:textFill>
            <w14:solidFill>
              <w14:schemeClr w14:val="tx1"/>
            </w14:solidFill>
          </w14:textFill>
        </w:rPr>
      </w:pPr>
      <w:r>
        <w:rPr>
          <w:rFonts w:hint="eastAsia" w:ascii="宋体" w:hAnsi="宋体"/>
          <w:bCs/>
          <w:color w:val="000000" w:themeColor="text1"/>
          <w:szCs w:val="24"/>
          <w14:textFill>
            <w14:solidFill>
              <w14:schemeClr w14:val="tx1"/>
            </w14:solidFill>
          </w14:textFill>
        </w:rPr>
        <w:t>经营/许可范围：</w:t>
      </w:r>
      <w:r>
        <w:rPr>
          <w:rFonts w:hint="eastAsia" w:ascii="宋体" w:hAnsi="宋体"/>
          <w:bCs/>
          <w:color w:val="000000" w:themeColor="text1"/>
          <w:szCs w:val="24"/>
          <w:u w:val="single"/>
          <w14:textFill>
            <w14:solidFill>
              <w14:schemeClr w14:val="tx1"/>
            </w14:solidFill>
          </w14:textFill>
        </w:rPr>
        <w:t xml:space="preserve">  </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w:t>
      </w:r>
    </w:p>
    <w:p w14:paraId="494B378C">
      <w:pPr>
        <w:rPr>
          <w:rFonts w:ascii="宋体" w:hAnsi="宋体"/>
          <w:color w:val="000000" w:themeColor="text1"/>
          <w:szCs w:val="24"/>
          <w14:textFill>
            <w14:solidFill>
              <w14:schemeClr w14:val="tx1"/>
            </w14:solidFill>
          </w14:textFill>
        </w:rPr>
      </w:pPr>
    </w:p>
    <w:p w14:paraId="2BFECE39">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投标人名称（加盖公章）：</w:t>
      </w:r>
      <w:r>
        <w:rPr>
          <w:rFonts w:hint="eastAsia" w:ascii="宋体" w:hAnsi="宋体"/>
          <w:color w:val="000000" w:themeColor="text1"/>
          <w:szCs w:val="24"/>
          <w:u w:val="single"/>
          <w14:textFill>
            <w14:solidFill>
              <w14:schemeClr w14:val="tx1"/>
            </w14:solidFill>
          </w14:textFill>
        </w:rPr>
        <w:t xml:space="preserve">                                   </w:t>
      </w:r>
    </w:p>
    <w:p w14:paraId="572EDA0B">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法定地址：</w:t>
      </w:r>
      <w:r>
        <w:rPr>
          <w:rFonts w:hint="eastAsia" w:ascii="宋体" w:hAnsi="宋体"/>
          <w:color w:val="000000" w:themeColor="text1"/>
          <w:szCs w:val="24"/>
          <w:u w:val="single"/>
          <w14:textFill>
            <w14:solidFill>
              <w14:schemeClr w14:val="tx1"/>
            </w14:solidFill>
          </w14:textFill>
        </w:rPr>
        <w:t xml:space="preserve">                                                </w:t>
      </w:r>
    </w:p>
    <w:p w14:paraId="6C9C5C50">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投标人法定代表人（签字或盖章）：</w:t>
      </w:r>
      <w:r>
        <w:rPr>
          <w:rFonts w:hint="eastAsia" w:ascii="宋体" w:hAnsi="宋体"/>
          <w:color w:val="000000" w:themeColor="text1"/>
          <w:szCs w:val="24"/>
          <w:u w:val="single"/>
          <w14:textFill>
            <w14:solidFill>
              <w14:schemeClr w14:val="tx1"/>
            </w14:solidFill>
          </w14:textFill>
        </w:rPr>
        <w:t xml:space="preserve">                           </w:t>
      </w:r>
    </w:p>
    <w:p w14:paraId="275ECE85">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日期：</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年</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月</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日</w:t>
      </w:r>
    </w:p>
    <w:p w14:paraId="326619D8">
      <w:pPr>
        <w:rPr>
          <w:rFonts w:ascii="宋体" w:hAnsi="宋体"/>
          <w:bCs/>
          <w:color w:val="000000" w:themeColor="text1"/>
          <w:szCs w:val="24"/>
          <w14:textFill>
            <w14:solidFill>
              <w14:schemeClr w14:val="tx1"/>
            </w14:solidFill>
          </w14:textFill>
        </w:rPr>
      </w:pPr>
    </w:p>
    <w:p w14:paraId="3279627B">
      <w:pPr>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附：投标人法定代表人身份证件扫描件或复印件</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14:paraId="6017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322" w:type="dxa"/>
            <w:vAlign w:val="center"/>
          </w:tcPr>
          <w:p w14:paraId="37BC9849">
            <w:pPr>
              <w:jc w:val="center"/>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身份证件（正反面）扫描件或粘贴复印件</w:t>
            </w:r>
          </w:p>
        </w:tc>
      </w:tr>
    </w:tbl>
    <w:p w14:paraId="5251A6F8">
      <w:pPr>
        <w:ind w:left="723" w:hanging="720" w:hangingChars="300"/>
        <w:rPr>
          <w:rFonts w:ascii="宋体" w:hAnsi="宋体"/>
          <w:b/>
          <w:bCs/>
          <w:color w:val="000000" w:themeColor="text1"/>
          <w:szCs w:val="24"/>
          <w14:textFill>
            <w14:solidFill>
              <w14:schemeClr w14:val="tx1"/>
            </w14:solidFill>
          </w14:textFill>
        </w:rPr>
      </w:pPr>
      <w:r>
        <w:rPr>
          <w:rFonts w:hint="eastAsia" w:ascii="宋体" w:hAnsi="宋体"/>
          <w:b/>
          <w:bCs/>
          <w:color w:val="000000" w:themeColor="text1"/>
          <w:szCs w:val="24"/>
          <w14:textFill>
            <w14:solidFill>
              <w14:schemeClr w14:val="tx1"/>
            </w14:solidFill>
          </w14:textFill>
        </w:rPr>
        <w:t>备注：</w:t>
      </w:r>
    </w:p>
    <w:p w14:paraId="624C6026">
      <w:pPr>
        <w:ind w:firstLine="480" w:firstLineChars="200"/>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1.投标人可使用上述格式，也可使用政府行政管理部门统一印制的法定代表人证明书格式；</w:t>
      </w:r>
    </w:p>
    <w:p w14:paraId="46EB55A1">
      <w:pPr>
        <w:ind w:firstLine="480" w:firstLineChars="200"/>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2.如投标人机构无法定代表人，可以该机构最高负责人替代。</w:t>
      </w:r>
    </w:p>
    <w:p w14:paraId="547C8967">
      <w:pPr>
        <w:ind w:firstLine="480" w:firstLineChars="200"/>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3.联合体投标的，《联合协议》可以作为联合体各成员的法定代表人证明书，不需再重复提供。</w:t>
      </w:r>
    </w:p>
    <w:p w14:paraId="6D48C314">
      <w:pPr>
        <w:ind w:firstLine="480" w:firstLineChars="200"/>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4.分支机构投标的，以该机构最高负责人替代。</w:t>
      </w:r>
    </w:p>
    <w:p w14:paraId="0F27C701">
      <w:pPr>
        <w:ind w:firstLine="480" w:firstLineChars="200"/>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5.</w:t>
      </w:r>
      <w:r>
        <w:rPr>
          <w:rFonts w:hint="eastAsia" w:ascii="宋体" w:hAnsi="宋体"/>
          <w:color w:val="000000" w:themeColor="text1"/>
          <w:szCs w:val="24"/>
          <w14:textFill>
            <w14:solidFill>
              <w14:schemeClr w14:val="tx1"/>
            </w14:solidFill>
          </w14:textFill>
        </w:rPr>
        <w:t>以合同分包形式投标的，《分包意向协议》可以作为投标供应商的法定代表人证明书，不需再重复提供。</w:t>
      </w:r>
    </w:p>
    <w:p w14:paraId="1FF9F4D5">
      <w:pPr>
        <w:ind w:left="720" w:leftChars="200" w:hanging="240" w:hangingChars="100"/>
        <w:rPr>
          <w:rFonts w:ascii="宋体" w:hAnsi="宋体"/>
          <w:bCs/>
          <w:color w:val="000000" w:themeColor="text1"/>
          <w:szCs w:val="24"/>
          <w14:textFill>
            <w14:solidFill>
              <w14:schemeClr w14:val="tx1"/>
            </w14:solidFill>
          </w14:textFill>
        </w:rPr>
      </w:pPr>
    </w:p>
    <w:p w14:paraId="6A22CB39">
      <w:pPr>
        <w:pStyle w:val="5"/>
        <w:numPr>
          <w:ilvl w:val="1"/>
          <w:numId w:val="59"/>
        </w:numPr>
        <w:tabs>
          <w:tab w:val="left" w:pos="945"/>
        </w:tabs>
        <w:ind w:left="0" w:firstLine="0"/>
        <w:rPr>
          <w:rFonts w:ascii="宋体" w:hAnsi="宋体"/>
          <w:color w:val="000000" w:themeColor="text1"/>
          <w:szCs w:val="24"/>
          <w14:textFill>
            <w14:solidFill>
              <w14:schemeClr w14:val="tx1"/>
            </w14:solidFill>
          </w14:textFill>
        </w:rPr>
      </w:pPr>
      <w:bookmarkStart w:id="321" w:name="_Toc22806210"/>
      <w:r>
        <w:rPr>
          <w:rFonts w:hint="eastAsia" w:ascii="宋体" w:hAnsi="宋体"/>
          <w:color w:val="000000" w:themeColor="text1"/>
          <w:szCs w:val="24"/>
          <w14:textFill>
            <w14:solidFill>
              <w14:schemeClr w14:val="tx1"/>
            </w14:solidFill>
          </w14:textFill>
        </w:rPr>
        <w:br w:type="page"/>
      </w:r>
      <w:r>
        <w:rPr>
          <w:rFonts w:hint="eastAsia" w:ascii="宋体" w:hAnsi="宋体"/>
          <w:color w:val="000000" w:themeColor="text1"/>
          <w:szCs w:val="24"/>
          <w14:textFill>
            <w14:solidFill>
              <w14:schemeClr w14:val="tx1"/>
            </w14:solidFill>
          </w14:textFill>
        </w:rPr>
        <w:t>法定代表人授权委托书（如适用）</w:t>
      </w:r>
      <w:bookmarkEnd w:id="321"/>
    </w:p>
    <w:p w14:paraId="51DB92DD">
      <w:pPr>
        <w:pStyle w:val="16"/>
        <w:jc w:val="center"/>
        <w:rPr>
          <w:rFonts w:hAnsi="宋体"/>
          <w:b/>
          <w:color w:val="000000" w:themeColor="text1"/>
          <w:sz w:val="32"/>
          <w:szCs w:val="32"/>
          <w14:textFill>
            <w14:solidFill>
              <w14:schemeClr w14:val="tx1"/>
            </w14:solidFill>
          </w14:textFill>
        </w:rPr>
      </w:pPr>
      <w:r>
        <w:rPr>
          <w:rFonts w:hint="eastAsia" w:hAnsi="宋体"/>
          <w:b/>
          <w:color w:val="000000" w:themeColor="text1"/>
          <w:sz w:val="32"/>
          <w:szCs w:val="32"/>
          <w14:textFill>
            <w14:solidFill>
              <w14:schemeClr w14:val="tx1"/>
            </w14:solidFill>
          </w14:textFill>
        </w:rPr>
        <w:t>法定代表人授权委托书</w:t>
      </w:r>
    </w:p>
    <w:p w14:paraId="151A627C">
      <w:pPr>
        <w:pStyle w:val="16"/>
        <w:rPr>
          <w:rFonts w:hAnsi="宋体"/>
          <w:color w:val="000000" w:themeColor="text1"/>
          <w:szCs w:val="24"/>
          <w14:textFill>
            <w14:solidFill>
              <w14:schemeClr w14:val="tx1"/>
            </w14:solidFill>
          </w14:textFill>
        </w:rPr>
      </w:pPr>
    </w:p>
    <w:p w14:paraId="63329FE1">
      <w:pPr>
        <w:pStyle w:val="16"/>
        <w:rPr>
          <w:rFonts w:hAnsi="宋体"/>
          <w:b/>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致：</w:t>
      </w:r>
      <w:r>
        <w:rPr>
          <w:rFonts w:hint="eastAsia" w:hAnsi="宋体"/>
          <w:b/>
          <w:color w:val="000000" w:themeColor="text1"/>
          <w:szCs w:val="24"/>
          <w14:textFill>
            <w14:solidFill>
              <w14:schemeClr w14:val="tx1"/>
            </w14:solidFill>
          </w14:textFill>
        </w:rPr>
        <w:t>广东华伦招标有限公司</w:t>
      </w:r>
    </w:p>
    <w:p w14:paraId="754FD315">
      <w:pPr>
        <w:pStyle w:val="16"/>
        <w:ind w:firstLine="480" w:firstLineChars="200"/>
        <w:rPr>
          <w:rFonts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本授权委托书声明：</w:t>
      </w:r>
      <w:r>
        <w:rPr>
          <w:rFonts w:hint="eastAsia" w:hAnsi="宋体"/>
          <w:i/>
          <w:color w:val="000000" w:themeColor="text1"/>
          <w:szCs w:val="24"/>
          <w:u w:val="single"/>
          <w14:textFill>
            <w14:solidFill>
              <w14:schemeClr w14:val="tx1"/>
            </w14:solidFill>
          </w14:textFill>
        </w:rPr>
        <w:t>（法定代表人姓名）</w:t>
      </w:r>
      <w:r>
        <w:rPr>
          <w:rFonts w:hint="eastAsia" w:hAnsi="宋体"/>
          <w:color w:val="000000" w:themeColor="text1"/>
          <w:szCs w:val="24"/>
          <w14:textFill>
            <w14:solidFill>
              <w14:schemeClr w14:val="tx1"/>
            </w14:solidFill>
          </w14:textFill>
        </w:rPr>
        <w:t>是注册于</w:t>
      </w:r>
      <w:r>
        <w:rPr>
          <w:rFonts w:hint="eastAsia" w:hAnsi="宋体"/>
          <w:i/>
          <w:color w:val="000000" w:themeColor="text1"/>
          <w:szCs w:val="24"/>
          <w:u w:val="single"/>
          <w14:textFill>
            <w14:solidFill>
              <w14:schemeClr w14:val="tx1"/>
            </w14:solidFill>
          </w14:textFill>
        </w:rPr>
        <w:t>（国家或地区）</w:t>
      </w:r>
      <w:r>
        <w:rPr>
          <w:rFonts w:hint="eastAsia" w:hAnsi="宋体"/>
          <w:color w:val="000000" w:themeColor="text1"/>
          <w:szCs w:val="24"/>
          <w14:textFill>
            <w14:solidFill>
              <w14:schemeClr w14:val="tx1"/>
            </w14:solidFill>
          </w14:textFill>
        </w:rPr>
        <w:t>的</w:t>
      </w:r>
      <w:r>
        <w:rPr>
          <w:rFonts w:hint="eastAsia" w:hAnsi="宋体"/>
          <w:i/>
          <w:color w:val="000000" w:themeColor="text1"/>
          <w:szCs w:val="24"/>
          <w:u w:val="single"/>
          <w14:textFill>
            <w14:solidFill>
              <w14:schemeClr w14:val="tx1"/>
            </w14:solidFill>
          </w14:textFill>
        </w:rPr>
        <w:t>（投标人名称）</w:t>
      </w:r>
      <w:r>
        <w:rPr>
          <w:rFonts w:hint="eastAsia" w:hAnsi="宋体"/>
          <w:color w:val="000000" w:themeColor="text1"/>
          <w:szCs w:val="24"/>
          <w14:textFill>
            <w14:solidFill>
              <w14:schemeClr w14:val="tx1"/>
            </w14:solidFill>
          </w14:textFill>
        </w:rPr>
        <w:t>的法定代表人，现授权</w:t>
      </w:r>
      <w:r>
        <w:rPr>
          <w:rFonts w:hint="eastAsia" w:hAnsi="宋体"/>
          <w:i/>
          <w:color w:val="000000" w:themeColor="text1"/>
          <w:szCs w:val="24"/>
          <w:u w:val="single"/>
          <w14:textFill>
            <w14:solidFill>
              <w14:schemeClr w14:val="tx1"/>
            </w14:solidFill>
          </w14:textFill>
        </w:rPr>
        <w:t>（授权代表姓名，职务）</w:t>
      </w:r>
      <w:r>
        <w:rPr>
          <w:rFonts w:hint="eastAsia" w:hAnsi="宋体"/>
          <w:color w:val="000000" w:themeColor="text1"/>
          <w:szCs w:val="24"/>
          <w14:textFill>
            <w14:solidFill>
              <w14:schemeClr w14:val="tx1"/>
            </w14:solidFill>
          </w14:textFill>
        </w:rPr>
        <w:t>作为我公司的全权代理人，就</w:t>
      </w:r>
      <w:r>
        <w:rPr>
          <w:rFonts w:hint="eastAsia" w:hAnsi="宋体"/>
          <w:color w:val="000000" w:themeColor="text1"/>
          <w:szCs w:val="24"/>
          <w:u w:val="single"/>
          <w14:textFill>
            <w14:solidFill>
              <w14:schemeClr w14:val="tx1"/>
            </w14:solidFill>
          </w14:textFill>
        </w:rPr>
        <w:t>珠海市妇幼保健院中药饮片代煎代配项目</w:t>
      </w:r>
      <w:r>
        <w:rPr>
          <w:rFonts w:hint="eastAsia" w:hAnsi="宋体"/>
          <w:color w:val="000000" w:themeColor="text1"/>
          <w:szCs w:val="24"/>
          <w14:textFill>
            <w14:solidFill>
              <w14:schemeClr w14:val="tx1"/>
            </w14:solidFill>
          </w14:textFill>
        </w:rPr>
        <w:t>采购[采购文件编号为</w:t>
      </w:r>
      <w:r>
        <w:rPr>
          <w:rFonts w:hint="eastAsia" w:hAnsi="宋体"/>
          <w:color w:val="000000" w:themeColor="text1"/>
          <w:szCs w:val="24"/>
          <w:u w:val="single"/>
          <w:lang w:eastAsia="zh-CN"/>
          <w14:textFill>
            <w14:solidFill>
              <w14:schemeClr w14:val="tx1"/>
            </w14:solidFill>
          </w14:textFill>
        </w:rPr>
        <w:t>0809-26411ZHG303000801</w:t>
      </w:r>
      <w:r>
        <w:rPr>
          <w:rFonts w:hint="eastAsia" w:hAnsi="宋体"/>
          <w:color w:val="000000" w:themeColor="text1"/>
          <w:szCs w:val="24"/>
          <w14:textFill>
            <w14:solidFill>
              <w14:schemeClr w14:val="tx1"/>
            </w14:solidFill>
          </w14:textFill>
        </w:rPr>
        <w:t>]的投标、合同签署和执行，以我方的名义处理与之相关的一切事宜。</w:t>
      </w:r>
    </w:p>
    <w:p w14:paraId="3F45585E">
      <w:pPr>
        <w:ind w:firstLine="480" w:firstLineChars="200"/>
        <w:rPr>
          <w:rFonts w:ascii="宋体" w:hAnsi="宋体"/>
          <w:color w:val="000000" w:themeColor="text1"/>
          <w:szCs w:val="24"/>
          <w14:textFill>
            <w14:solidFill>
              <w14:schemeClr w14:val="tx1"/>
            </w14:solidFill>
          </w14:textFill>
        </w:rPr>
      </w:pPr>
      <w:r>
        <w:rPr>
          <w:rFonts w:hint="eastAsia" w:ascii="宋体"/>
          <w:color w:val="000000" w:themeColor="text1"/>
          <w14:textFill>
            <w14:solidFill>
              <w14:schemeClr w14:val="tx1"/>
            </w14:solidFill>
          </w14:textFill>
        </w:rPr>
        <w:t>本授权书自法定代表人签字（盖个人名章）之日起生效，</w:t>
      </w:r>
      <w:r>
        <w:rPr>
          <w:rFonts w:hint="eastAsia" w:ascii="宋体" w:hAnsi="宋体"/>
          <w:color w:val="000000" w:themeColor="text1"/>
          <w:szCs w:val="24"/>
          <w14:textFill>
            <w14:solidFill>
              <w14:schemeClr w14:val="tx1"/>
            </w14:solidFill>
          </w14:textFill>
        </w:rPr>
        <w:t>本授权书有效期与我方投标文件中标注的投标有效期相同。</w:t>
      </w:r>
    </w:p>
    <w:p w14:paraId="73E4AA38">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特此声明。</w:t>
      </w:r>
    </w:p>
    <w:p w14:paraId="76756D39">
      <w:pPr>
        <w:rPr>
          <w:rFonts w:ascii="宋体" w:hAnsi="宋体"/>
          <w:color w:val="000000" w:themeColor="text1"/>
          <w:szCs w:val="24"/>
          <w14:textFill>
            <w14:solidFill>
              <w14:schemeClr w14:val="tx1"/>
            </w14:solidFill>
          </w14:textFill>
        </w:rPr>
      </w:pPr>
    </w:p>
    <w:p w14:paraId="467361A5">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投标人名称（加盖公章）：</w:t>
      </w:r>
      <w:r>
        <w:rPr>
          <w:rFonts w:hint="eastAsia" w:ascii="宋体" w:hAnsi="宋体"/>
          <w:color w:val="000000" w:themeColor="text1"/>
          <w:szCs w:val="24"/>
          <w:u w:val="single"/>
          <w14:textFill>
            <w14:solidFill>
              <w14:schemeClr w14:val="tx1"/>
            </w14:solidFill>
          </w14:textFill>
        </w:rPr>
        <w:t xml:space="preserve">                                   </w:t>
      </w:r>
    </w:p>
    <w:p w14:paraId="128DE5DC">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法定地址：</w:t>
      </w:r>
      <w:r>
        <w:rPr>
          <w:rFonts w:hint="eastAsia" w:ascii="宋体" w:hAnsi="宋体"/>
          <w:color w:val="000000" w:themeColor="text1"/>
          <w:szCs w:val="24"/>
          <w:u w:val="single"/>
          <w14:textFill>
            <w14:solidFill>
              <w14:schemeClr w14:val="tx1"/>
            </w14:solidFill>
          </w14:textFill>
        </w:rPr>
        <w:t xml:space="preserve">                                                </w:t>
      </w:r>
    </w:p>
    <w:p w14:paraId="790EE86E">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投标人法定代表人（签字或盖章）：</w:t>
      </w:r>
      <w:r>
        <w:rPr>
          <w:rFonts w:hint="eastAsia" w:ascii="宋体" w:hAnsi="宋体"/>
          <w:color w:val="000000" w:themeColor="text1"/>
          <w:szCs w:val="24"/>
          <w:u w:val="single"/>
          <w14:textFill>
            <w14:solidFill>
              <w14:schemeClr w14:val="tx1"/>
            </w14:solidFill>
          </w14:textFill>
        </w:rPr>
        <w:t xml:space="preserve">                           </w:t>
      </w:r>
    </w:p>
    <w:p w14:paraId="1F4C9402">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投标人授权代表（签字或盖章）：</w:t>
      </w:r>
      <w:r>
        <w:rPr>
          <w:rFonts w:hint="eastAsia" w:ascii="宋体" w:hAnsi="宋体"/>
          <w:color w:val="000000" w:themeColor="text1"/>
          <w:szCs w:val="24"/>
          <w:u w:val="single"/>
          <w14:textFill>
            <w14:solidFill>
              <w14:schemeClr w14:val="tx1"/>
            </w14:solidFill>
          </w14:textFill>
        </w:rPr>
        <w:t xml:space="preserve">                             </w:t>
      </w:r>
    </w:p>
    <w:p w14:paraId="64A91F0B">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日期：</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年</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月</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日</w:t>
      </w:r>
    </w:p>
    <w:p w14:paraId="0EB64A1C">
      <w:pPr>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附：投标人授权代表身份证件扫描件或复印件</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14:paraId="356FD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9322" w:type="dxa"/>
            <w:vAlign w:val="center"/>
          </w:tcPr>
          <w:p w14:paraId="3EB07E50">
            <w:pPr>
              <w:jc w:val="center"/>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身份证件（正反面）扫描件或粘贴复印件</w:t>
            </w:r>
          </w:p>
        </w:tc>
      </w:tr>
    </w:tbl>
    <w:p w14:paraId="29123AA5">
      <w:pPr>
        <w:ind w:left="480" w:hanging="480" w:hangingChars="200"/>
        <w:rPr>
          <w:rFonts w:ascii="宋体" w:hAnsi="宋体"/>
          <w:bCs/>
          <w:color w:val="000000" w:themeColor="text1"/>
          <w:szCs w:val="24"/>
          <w14:textFill>
            <w14:solidFill>
              <w14:schemeClr w14:val="tx1"/>
            </w14:solidFill>
          </w14:textFill>
        </w:rPr>
      </w:pPr>
    </w:p>
    <w:p w14:paraId="1F41DAA3">
      <w:pPr>
        <w:ind w:left="482" w:hanging="480" w:hangingChars="200"/>
        <w:rPr>
          <w:rFonts w:ascii="宋体" w:hAnsi="宋体"/>
          <w:b/>
          <w:bCs/>
          <w:color w:val="000000" w:themeColor="text1"/>
          <w:szCs w:val="24"/>
          <w14:textFill>
            <w14:solidFill>
              <w14:schemeClr w14:val="tx1"/>
            </w14:solidFill>
          </w14:textFill>
        </w:rPr>
      </w:pPr>
      <w:r>
        <w:rPr>
          <w:rFonts w:hint="eastAsia" w:ascii="宋体" w:hAnsi="宋体"/>
          <w:b/>
          <w:bCs/>
          <w:color w:val="000000" w:themeColor="text1"/>
          <w:szCs w:val="24"/>
          <w14:textFill>
            <w14:solidFill>
              <w14:schemeClr w14:val="tx1"/>
            </w14:solidFill>
          </w14:textFill>
        </w:rPr>
        <w:t>备注：</w:t>
      </w:r>
    </w:p>
    <w:p w14:paraId="08C75E7E">
      <w:pPr>
        <w:ind w:firstLine="480" w:firstLineChars="200"/>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1.投标人可使用上述格式，也可使用政府行政管理部门统一印制的法定代表人授权委托书格式。</w:t>
      </w:r>
    </w:p>
    <w:p w14:paraId="1814C34C">
      <w:pPr>
        <w:ind w:firstLine="480" w:firstLineChars="200"/>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2.联合体投标的，《联合协议》可以作为联合体全部成员的法定代表人授权委托书，不需再重复提供。</w:t>
      </w:r>
    </w:p>
    <w:p w14:paraId="1B22B941">
      <w:pPr>
        <w:ind w:firstLine="480" w:firstLineChars="200"/>
        <w:rPr>
          <w:rFonts w:ascii="宋体" w:hAnsi="宋体"/>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3.</w:t>
      </w:r>
      <w:r>
        <w:rPr>
          <w:rFonts w:hint="eastAsia" w:ascii="宋体" w:hAnsi="宋体"/>
          <w:color w:val="000000" w:themeColor="text1"/>
          <w:szCs w:val="24"/>
          <w14:textFill>
            <w14:solidFill>
              <w14:schemeClr w14:val="tx1"/>
            </w14:solidFill>
          </w14:textFill>
        </w:rPr>
        <w:t>以合同分包形式投标的，《分包意向协议》可以作为投标供应商的法定代表人授权委托书，不需再重复提供。</w:t>
      </w:r>
    </w:p>
    <w:p w14:paraId="041E547B">
      <w:pPr>
        <w:pStyle w:val="4"/>
        <w:numPr>
          <w:ilvl w:val="0"/>
          <w:numId w:val="59"/>
        </w:numPr>
        <w:tabs>
          <w:tab w:val="left" w:pos="945"/>
        </w:tabs>
        <w:spacing w:before="0" w:after="0" w:line="360" w:lineRule="auto"/>
        <w:ind w:left="0" w:firstLine="0"/>
        <w:rPr>
          <w:color w:val="000000" w:themeColor="text1"/>
          <w:sz w:val="28"/>
          <w:szCs w:val="28"/>
          <w14:textFill>
            <w14:solidFill>
              <w14:schemeClr w14:val="tx1"/>
            </w14:solidFill>
          </w14:textFill>
        </w:rPr>
      </w:pPr>
      <w:bookmarkStart w:id="322" w:name="_Toc54335479"/>
      <w:bookmarkStart w:id="323" w:name="_Toc12590"/>
      <w:bookmarkStart w:id="324" w:name="_Toc50460250"/>
      <w:r>
        <w:rPr>
          <w:rFonts w:hint="eastAsia"/>
          <w:color w:val="000000" w:themeColor="text1"/>
          <w:sz w:val="28"/>
          <w:szCs w:val="28"/>
          <w14:textFill>
            <w14:solidFill>
              <w14:schemeClr w14:val="tx1"/>
            </w14:solidFill>
          </w14:textFill>
        </w:rPr>
        <w:t>供应商综合概况</w:t>
      </w:r>
      <w:bookmarkEnd w:id="322"/>
      <w:bookmarkEnd w:id="323"/>
      <w:bookmarkEnd w:id="324"/>
    </w:p>
    <w:p w14:paraId="0A9C52F2">
      <w:pPr>
        <w:autoSpaceDE w:val="0"/>
        <w:autoSpaceDN w:val="0"/>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供应商基本情况表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9"/>
        <w:gridCol w:w="1276"/>
        <w:gridCol w:w="783"/>
        <w:gridCol w:w="635"/>
        <w:gridCol w:w="985"/>
        <w:gridCol w:w="716"/>
        <w:gridCol w:w="976"/>
        <w:gridCol w:w="356"/>
        <w:gridCol w:w="1649"/>
      </w:tblGrid>
      <w:tr w14:paraId="598E0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9" w:type="dxa"/>
            <w:vAlign w:val="center"/>
          </w:tcPr>
          <w:p w14:paraId="5C4DB8FC">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单位名称</w:t>
            </w:r>
          </w:p>
        </w:tc>
        <w:tc>
          <w:tcPr>
            <w:tcW w:w="7376" w:type="dxa"/>
            <w:gridSpan w:val="8"/>
            <w:vAlign w:val="center"/>
          </w:tcPr>
          <w:p w14:paraId="1CF16B5A">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p>
        </w:tc>
      </w:tr>
      <w:tr w14:paraId="4B5F5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9" w:type="dxa"/>
            <w:vAlign w:val="center"/>
          </w:tcPr>
          <w:p w14:paraId="50C01FF0">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注册地址</w:t>
            </w:r>
          </w:p>
        </w:tc>
        <w:tc>
          <w:tcPr>
            <w:tcW w:w="7376" w:type="dxa"/>
            <w:gridSpan w:val="8"/>
            <w:vAlign w:val="center"/>
          </w:tcPr>
          <w:p w14:paraId="24A8533D">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p>
        </w:tc>
      </w:tr>
      <w:tr w14:paraId="04BC2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9" w:type="dxa"/>
            <w:vAlign w:val="center"/>
          </w:tcPr>
          <w:p w14:paraId="6797D4DF">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办公地址</w:t>
            </w:r>
          </w:p>
        </w:tc>
        <w:tc>
          <w:tcPr>
            <w:tcW w:w="7376" w:type="dxa"/>
            <w:gridSpan w:val="8"/>
            <w:vAlign w:val="center"/>
          </w:tcPr>
          <w:p w14:paraId="0C1B921B">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p>
        </w:tc>
      </w:tr>
      <w:tr w14:paraId="51F3A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9" w:type="dxa"/>
            <w:vAlign w:val="center"/>
          </w:tcPr>
          <w:p w14:paraId="399D8F23">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统一信用代码</w:t>
            </w:r>
          </w:p>
        </w:tc>
        <w:tc>
          <w:tcPr>
            <w:tcW w:w="7376" w:type="dxa"/>
            <w:gridSpan w:val="8"/>
            <w:vAlign w:val="center"/>
          </w:tcPr>
          <w:p w14:paraId="37E71592">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p>
        </w:tc>
      </w:tr>
      <w:tr w14:paraId="72747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9" w:type="dxa"/>
            <w:vAlign w:val="center"/>
          </w:tcPr>
          <w:p w14:paraId="4441194A">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法人（负责人）</w:t>
            </w:r>
          </w:p>
        </w:tc>
        <w:tc>
          <w:tcPr>
            <w:tcW w:w="1276" w:type="dxa"/>
            <w:vAlign w:val="center"/>
          </w:tcPr>
          <w:p w14:paraId="53C0B2D1">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p>
        </w:tc>
        <w:tc>
          <w:tcPr>
            <w:tcW w:w="1418" w:type="dxa"/>
            <w:gridSpan w:val="2"/>
            <w:vAlign w:val="center"/>
          </w:tcPr>
          <w:p w14:paraId="559676A8">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职务</w:t>
            </w:r>
          </w:p>
        </w:tc>
        <w:tc>
          <w:tcPr>
            <w:tcW w:w="1701" w:type="dxa"/>
            <w:gridSpan w:val="2"/>
            <w:vAlign w:val="center"/>
          </w:tcPr>
          <w:p w14:paraId="4FB73140">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p>
        </w:tc>
        <w:tc>
          <w:tcPr>
            <w:tcW w:w="1332" w:type="dxa"/>
            <w:gridSpan w:val="2"/>
            <w:vAlign w:val="center"/>
          </w:tcPr>
          <w:p w14:paraId="70CE3C9A">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电话</w:t>
            </w:r>
          </w:p>
        </w:tc>
        <w:tc>
          <w:tcPr>
            <w:tcW w:w="1649" w:type="dxa"/>
          </w:tcPr>
          <w:p w14:paraId="5FDC1B1A">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p>
        </w:tc>
      </w:tr>
      <w:tr w14:paraId="5BFC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9" w:type="dxa"/>
            <w:vAlign w:val="center"/>
          </w:tcPr>
          <w:p w14:paraId="5BBBD47D">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联系人</w:t>
            </w:r>
          </w:p>
        </w:tc>
        <w:tc>
          <w:tcPr>
            <w:tcW w:w="1276" w:type="dxa"/>
            <w:vAlign w:val="center"/>
          </w:tcPr>
          <w:p w14:paraId="513B1F15">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p>
        </w:tc>
        <w:tc>
          <w:tcPr>
            <w:tcW w:w="1418" w:type="dxa"/>
            <w:gridSpan w:val="2"/>
            <w:vAlign w:val="center"/>
          </w:tcPr>
          <w:p w14:paraId="6F5BB697">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职务</w:t>
            </w:r>
          </w:p>
        </w:tc>
        <w:tc>
          <w:tcPr>
            <w:tcW w:w="1701" w:type="dxa"/>
            <w:gridSpan w:val="2"/>
            <w:vAlign w:val="center"/>
          </w:tcPr>
          <w:p w14:paraId="3A4D086D">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p>
        </w:tc>
        <w:tc>
          <w:tcPr>
            <w:tcW w:w="1332" w:type="dxa"/>
            <w:gridSpan w:val="2"/>
            <w:vAlign w:val="center"/>
          </w:tcPr>
          <w:p w14:paraId="67B852F9">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电话</w:t>
            </w:r>
          </w:p>
        </w:tc>
        <w:tc>
          <w:tcPr>
            <w:tcW w:w="1649" w:type="dxa"/>
          </w:tcPr>
          <w:p w14:paraId="29AB2C5B">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p>
        </w:tc>
      </w:tr>
      <w:tr w14:paraId="6373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9" w:type="dxa"/>
            <w:vAlign w:val="center"/>
          </w:tcPr>
          <w:p w14:paraId="0968DF84">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邮编</w:t>
            </w:r>
          </w:p>
        </w:tc>
        <w:tc>
          <w:tcPr>
            <w:tcW w:w="1276" w:type="dxa"/>
            <w:vAlign w:val="center"/>
          </w:tcPr>
          <w:p w14:paraId="5B1244FB">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p>
        </w:tc>
        <w:tc>
          <w:tcPr>
            <w:tcW w:w="1418" w:type="dxa"/>
            <w:gridSpan w:val="2"/>
            <w:vAlign w:val="center"/>
          </w:tcPr>
          <w:p w14:paraId="4FF88219">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电话</w:t>
            </w:r>
          </w:p>
        </w:tc>
        <w:tc>
          <w:tcPr>
            <w:tcW w:w="1701" w:type="dxa"/>
            <w:gridSpan w:val="2"/>
            <w:vAlign w:val="center"/>
          </w:tcPr>
          <w:p w14:paraId="364EFD0B">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p>
        </w:tc>
        <w:tc>
          <w:tcPr>
            <w:tcW w:w="1332" w:type="dxa"/>
            <w:gridSpan w:val="2"/>
            <w:vAlign w:val="center"/>
          </w:tcPr>
          <w:p w14:paraId="01E5E5D0">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传真</w:t>
            </w:r>
          </w:p>
        </w:tc>
        <w:tc>
          <w:tcPr>
            <w:tcW w:w="1649" w:type="dxa"/>
          </w:tcPr>
          <w:p w14:paraId="43D11090">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p>
        </w:tc>
      </w:tr>
      <w:tr w14:paraId="6C67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9" w:type="dxa"/>
            <w:vAlign w:val="center"/>
          </w:tcPr>
          <w:p w14:paraId="33DA0C87">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单位简介及机构设置</w:t>
            </w:r>
          </w:p>
        </w:tc>
        <w:tc>
          <w:tcPr>
            <w:tcW w:w="7376" w:type="dxa"/>
            <w:gridSpan w:val="8"/>
          </w:tcPr>
          <w:p w14:paraId="258870FE">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p>
        </w:tc>
      </w:tr>
      <w:tr w14:paraId="29822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9" w:type="dxa"/>
            <w:vAlign w:val="center"/>
          </w:tcPr>
          <w:p w14:paraId="337DE6E0">
            <w:pPr>
              <w:tabs>
                <w:tab w:val="left" w:pos="540"/>
              </w:tabs>
              <w:ind w:left="-153" w:leftChars="-64" w:right="-120" w:rightChars="-5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投标人关联企业情况</w:t>
            </w:r>
          </w:p>
          <w:p w14:paraId="7BF8E0FA">
            <w:pPr>
              <w:tabs>
                <w:tab w:val="left" w:pos="540"/>
              </w:tabs>
              <w:ind w:left="-153" w:leftChars="-64" w:right="-120" w:rightChars="-5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（包括但不限于与投标人法定代表人（单位负责人）为同一人或者存在直接控股、管理关系的不同单位）</w:t>
            </w:r>
          </w:p>
        </w:tc>
        <w:tc>
          <w:tcPr>
            <w:tcW w:w="7376" w:type="dxa"/>
            <w:gridSpan w:val="8"/>
            <w:vAlign w:val="center"/>
          </w:tcPr>
          <w:p w14:paraId="755984E8">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（如有）</w:t>
            </w:r>
          </w:p>
        </w:tc>
      </w:tr>
      <w:tr w14:paraId="059E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9" w:type="dxa"/>
            <w:vAlign w:val="center"/>
          </w:tcPr>
          <w:p w14:paraId="4F9273F1">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主营业务介绍</w:t>
            </w:r>
          </w:p>
        </w:tc>
        <w:tc>
          <w:tcPr>
            <w:tcW w:w="7376" w:type="dxa"/>
            <w:gridSpan w:val="8"/>
          </w:tcPr>
          <w:p w14:paraId="5DF25AA5">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p>
        </w:tc>
      </w:tr>
      <w:tr w14:paraId="166C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9" w:type="dxa"/>
            <w:vMerge w:val="restart"/>
            <w:vAlign w:val="center"/>
          </w:tcPr>
          <w:p w14:paraId="555C24F8">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单位概况</w:t>
            </w:r>
          </w:p>
        </w:tc>
        <w:tc>
          <w:tcPr>
            <w:tcW w:w="1276" w:type="dxa"/>
          </w:tcPr>
          <w:p w14:paraId="37BBFAA8">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注册资本</w:t>
            </w:r>
          </w:p>
        </w:tc>
        <w:tc>
          <w:tcPr>
            <w:tcW w:w="783" w:type="dxa"/>
          </w:tcPr>
          <w:p w14:paraId="7D1E84C7">
            <w:pPr>
              <w:tabs>
                <w:tab w:val="left" w:pos="540"/>
              </w:tabs>
              <w:ind w:left="-151" w:leftChars="-64" w:right="-120" w:rightChars="-50" w:hanging="2"/>
              <w:jc w:val="righ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万元</w:t>
            </w:r>
          </w:p>
        </w:tc>
        <w:tc>
          <w:tcPr>
            <w:tcW w:w="1620" w:type="dxa"/>
            <w:gridSpan w:val="2"/>
          </w:tcPr>
          <w:p w14:paraId="46AF0C89">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办公场所面积</w:t>
            </w:r>
          </w:p>
        </w:tc>
        <w:tc>
          <w:tcPr>
            <w:tcW w:w="3697" w:type="dxa"/>
            <w:gridSpan w:val="4"/>
          </w:tcPr>
          <w:p w14:paraId="403DCEAA">
            <w:pPr>
              <w:tabs>
                <w:tab w:val="left" w:pos="540"/>
              </w:tabs>
              <w:ind w:left="-153" w:leftChars="-64" w:right="-120" w:rightChars="-50" w:firstLine="3480" w:firstLineChars="145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M</w:t>
            </w:r>
            <w:r>
              <w:rPr>
                <w:rFonts w:hint="eastAsia" w:ascii="宋体" w:hAnsi="宋体"/>
                <w:color w:val="000000" w:themeColor="text1"/>
                <w:szCs w:val="24"/>
                <w:vertAlign w:val="superscript"/>
                <w14:textFill>
                  <w14:solidFill>
                    <w14:schemeClr w14:val="tx1"/>
                  </w14:solidFill>
                </w14:textFill>
              </w:rPr>
              <w:t>2</w:t>
            </w:r>
          </w:p>
        </w:tc>
      </w:tr>
      <w:tr w14:paraId="41E7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9" w:type="dxa"/>
            <w:vMerge w:val="continue"/>
            <w:vAlign w:val="center"/>
          </w:tcPr>
          <w:p w14:paraId="17378750">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p>
        </w:tc>
        <w:tc>
          <w:tcPr>
            <w:tcW w:w="1276" w:type="dxa"/>
          </w:tcPr>
          <w:p w14:paraId="3B7EFBE5">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职工总数</w:t>
            </w:r>
          </w:p>
        </w:tc>
        <w:tc>
          <w:tcPr>
            <w:tcW w:w="6100" w:type="dxa"/>
            <w:gridSpan w:val="7"/>
          </w:tcPr>
          <w:p w14:paraId="6FD3CB39">
            <w:pPr>
              <w:tabs>
                <w:tab w:val="left" w:pos="540"/>
              </w:tabs>
              <w:ind w:left="-153" w:leftChars="-64" w:right="-120" w:rightChars="-5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共</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人</w:t>
            </w:r>
          </w:p>
        </w:tc>
      </w:tr>
      <w:tr w14:paraId="4733D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9" w:type="dxa"/>
            <w:vMerge w:val="restart"/>
            <w:vAlign w:val="center"/>
          </w:tcPr>
          <w:p w14:paraId="50FD0F1B">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分支机构情况</w:t>
            </w:r>
          </w:p>
          <w:p w14:paraId="516C5E8A">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（如有）</w:t>
            </w:r>
          </w:p>
        </w:tc>
        <w:tc>
          <w:tcPr>
            <w:tcW w:w="1276" w:type="dxa"/>
          </w:tcPr>
          <w:p w14:paraId="222781A9">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机构名称</w:t>
            </w:r>
          </w:p>
        </w:tc>
        <w:tc>
          <w:tcPr>
            <w:tcW w:w="3119" w:type="dxa"/>
            <w:gridSpan w:val="4"/>
          </w:tcPr>
          <w:p w14:paraId="41C58242">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p>
        </w:tc>
        <w:tc>
          <w:tcPr>
            <w:tcW w:w="976" w:type="dxa"/>
          </w:tcPr>
          <w:p w14:paraId="6174FC5D">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地址</w:t>
            </w:r>
          </w:p>
        </w:tc>
        <w:tc>
          <w:tcPr>
            <w:tcW w:w="2005" w:type="dxa"/>
            <w:gridSpan w:val="2"/>
          </w:tcPr>
          <w:p w14:paraId="6EB173D3">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p>
        </w:tc>
      </w:tr>
      <w:tr w14:paraId="7ADD7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9" w:type="dxa"/>
            <w:vMerge w:val="continue"/>
            <w:vAlign w:val="center"/>
          </w:tcPr>
          <w:p w14:paraId="48265E1B">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p>
        </w:tc>
        <w:tc>
          <w:tcPr>
            <w:tcW w:w="1276" w:type="dxa"/>
          </w:tcPr>
          <w:p w14:paraId="14F23AC7">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负责人</w:t>
            </w:r>
          </w:p>
        </w:tc>
        <w:tc>
          <w:tcPr>
            <w:tcW w:w="3119" w:type="dxa"/>
            <w:gridSpan w:val="4"/>
          </w:tcPr>
          <w:p w14:paraId="7EA2A9CA">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p>
        </w:tc>
        <w:tc>
          <w:tcPr>
            <w:tcW w:w="976" w:type="dxa"/>
          </w:tcPr>
          <w:p w14:paraId="319318BB">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电话</w:t>
            </w:r>
          </w:p>
        </w:tc>
        <w:tc>
          <w:tcPr>
            <w:tcW w:w="2005" w:type="dxa"/>
            <w:gridSpan w:val="2"/>
          </w:tcPr>
          <w:p w14:paraId="3EF84CCC">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p>
        </w:tc>
      </w:tr>
      <w:tr w14:paraId="3ACCF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9" w:type="dxa"/>
            <w:vMerge w:val="restart"/>
            <w:vAlign w:val="center"/>
          </w:tcPr>
          <w:p w14:paraId="198F6DA1">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售后服务机构</w:t>
            </w:r>
          </w:p>
          <w:p w14:paraId="0A6163D7">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（如有）</w:t>
            </w:r>
          </w:p>
        </w:tc>
        <w:tc>
          <w:tcPr>
            <w:tcW w:w="1276" w:type="dxa"/>
          </w:tcPr>
          <w:p w14:paraId="61CE89B1">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机构名称</w:t>
            </w:r>
          </w:p>
        </w:tc>
        <w:tc>
          <w:tcPr>
            <w:tcW w:w="3119" w:type="dxa"/>
            <w:gridSpan w:val="4"/>
          </w:tcPr>
          <w:p w14:paraId="0B443074">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p>
        </w:tc>
        <w:tc>
          <w:tcPr>
            <w:tcW w:w="976" w:type="dxa"/>
          </w:tcPr>
          <w:p w14:paraId="0A0DA036">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地址</w:t>
            </w:r>
          </w:p>
        </w:tc>
        <w:tc>
          <w:tcPr>
            <w:tcW w:w="2005" w:type="dxa"/>
            <w:gridSpan w:val="2"/>
          </w:tcPr>
          <w:p w14:paraId="3B93AFA1">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p>
        </w:tc>
      </w:tr>
      <w:tr w14:paraId="3F057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9" w:type="dxa"/>
            <w:vMerge w:val="continue"/>
          </w:tcPr>
          <w:p w14:paraId="0827C4D4">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p>
        </w:tc>
        <w:tc>
          <w:tcPr>
            <w:tcW w:w="1276" w:type="dxa"/>
          </w:tcPr>
          <w:p w14:paraId="3B92759A">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负责人</w:t>
            </w:r>
          </w:p>
        </w:tc>
        <w:tc>
          <w:tcPr>
            <w:tcW w:w="3119" w:type="dxa"/>
            <w:gridSpan w:val="4"/>
          </w:tcPr>
          <w:p w14:paraId="7AECD311">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p>
        </w:tc>
        <w:tc>
          <w:tcPr>
            <w:tcW w:w="976" w:type="dxa"/>
          </w:tcPr>
          <w:p w14:paraId="4267D0DE">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电话</w:t>
            </w:r>
          </w:p>
        </w:tc>
        <w:tc>
          <w:tcPr>
            <w:tcW w:w="2005" w:type="dxa"/>
            <w:gridSpan w:val="2"/>
          </w:tcPr>
          <w:p w14:paraId="2F569319">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p>
        </w:tc>
      </w:tr>
      <w:tr w14:paraId="497AC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9" w:type="dxa"/>
            <w:vMerge w:val="continue"/>
          </w:tcPr>
          <w:p w14:paraId="5515388D">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p>
        </w:tc>
        <w:tc>
          <w:tcPr>
            <w:tcW w:w="1276" w:type="dxa"/>
          </w:tcPr>
          <w:p w14:paraId="421A7716">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服务机构性质</w:t>
            </w:r>
          </w:p>
        </w:tc>
        <w:tc>
          <w:tcPr>
            <w:tcW w:w="3119" w:type="dxa"/>
            <w:gridSpan w:val="4"/>
          </w:tcPr>
          <w:p w14:paraId="3C9E410E">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供应商自有/委托/合作</w:t>
            </w:r>
          </w:p>
        </w:tc>
        <w:tc>
          <w:tcPr>
            <w:tcW w:w="976" w:type="dxa"/>
          </w:tcPr>
          <w:p w14:paraId="0B6F8DB1">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p>
        </w:tc>
        <w:tc>
          <w:tcPr>
            <w:tcW w:w="2005" w:type="dxa"/>
            <w:gridSpan w:val="2"/>
          </w:tcPr>
          <w:p w14:paraId="505523E6">
            <w:pPr>
              <w:tabs>
                <w:tab w:val="left" w:pos="540"/>
              </w:tabs>
              <w:ind w:left="-151" w:leftChars="-64" w:right="-120" w:rightChars="-50" w:hanging="2"/>
              <w:jc w:val="center"/>
              <w:rPr>
                <w:rFonts w:ascii="宋体" w:hAnsi="宋体"/>
                <w:color w:val="000000" w:themeColor="text1"/>
                <w:szCs w:val="24"/>
                <w14:textFill>
                  <w14:solidFill>
                    <w14:schemeClr w14:val="tx1"/>
                  </w14:solidFill>
                </w14:textFill>
              </w:rPr>
            </w:pPr>
          </w:p>
        </w:tc>
      </w:tr>
    </w:tbl>
    <w:p w14:paraId="05AFCC13">
      <w:pPr>
        <w:autoSpaceDE w:val="0"/>
        <w:autoSpaceDN w:val="0"/>
        <w:jc w:val="center"/>
        <w:rPr>
          <w:rFonts w:ascii="宋体" w:hAnsi="宋体"/>
          <w:b/>
          <w:color w:val="000000" w:themeColor="text1"/>
          <w:sz w:val="32"/>
          <w:szCs w:val="32"/>
          <w14:textFill>
            <w14:solidFill>
              <w14:schemeClr w14:val="tx1"/>
            </w14:solidFill>
          </w14:textFill>
        </w:rPr>
      </w:pPr>
    </w:p>
    <w:p w14:paraId="244658FB">
      <w:pPr>
        <w:jc w:val="center"/>
        <w:rPr>
          <w:rFonts w:ascii="宋体" w:hAnsi="宋体"/>
          <w:color w:val="000000" w:themeColor="text1"/>
          <w:szCs w:val="21"/>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br w:type="page"/>
      </w:r>
      <w:r>
        <w:rPr>
          <w:rFonts w:hint="eastAsia" w:ascii="宋体" w:hAnsi="宋体"/>
          <w:b/>
          <w:color w:val="000000" w:themeColor="text1"/>
          <w:sz w:val="32"/>
          <w:szCs w:val="32"/>
          <w14:textFill>
            <w14:solidFill>
              <w14:schemeClr w14:val="tx1"/>
            </w14:solidFill>
          </w14:textFill>
        </w:rPr>
        <w:t>与投标（响应）供应商存在关联关系的单位名称说明</w:t>
      </w:r>
    </w:p>
    <w:p w14:paraId="3A04C402">
      <w:pPr>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我方名称：</w:t>
      </w:r>
      <w:r>
        <w:rPr>
          <w:rFonts w:hint="eastAsia"/>
          <w:color w:val="000000" w:themeColor="text1"/>
          <w:u w:val="single"/>
          <w14:textFill>
            <w14:solidFill>
              <w14:schemeClr w14:val="tx1"/>
            </w14:solidFill>
          </w14:textFill>
        </w:rPr>
        <w:t xml:space="preserve">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4646"/>
        <w:gridCol w:w="3907"/>
      </w:tblGrid>
      <w:tr w14:paraId="14C94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Pr>
          <w:p w14:paraId="16FF4857">
            <w:pPr>
              <w:jc w:val="center"/>
              <w:rPr>
                <w:rFonts w:ascii="宋体" w:hAnsi="宋体" w:cs="Courier New"/>
                <w:b/>
                <w:bCs/>
                <w:color w:val="000000" w:themeColor="text1"/>
                <w:szCs w:val="21"/>
                <w14:textFill>
                  <w14:solidFill>
                    <w14:schemeClr w14:val="tx1"/>
                  </w14:solidFill>
                </w14:textFill>
              </w:rPr>
            </w:pPr>
            <w:r>
              <w:rPr>
                <w:rFonts w:hint="eastAsia" w:ascii="宋体" w:hAnsi="宋体" w:cs="Courier New"/>
                <w:b/>
                <w:bCs/>
                <w:color w:val="000000" w:themeColor="text1"/>
                <w:szCs w:val="21"/>
                <w14:textFill>
                  <w14:solidFill>
                    <w14:schemeClr w14:val="tx1"/>
                  </w14:solidFill>
                </w14:textFill>
              </w:rPr>
              <w:t>序号</w:t>
            </w:r>
          </w:p>
        </w:tc>
        <w:tc>
          <w:tcPr>
            <w:tcW w:w="4646" w:type="dxa"/>
          </w:tcPr>
          <w:p w14:paraId="1D4F2DBF">
            <w:pPr>
              <w:jc w:val="center"/>
              <w:rPr>
                <w:rFonts w:ascii="宋体" w:hAnsi="宋体" w:cs="Courier New"/>
                <w:b/>
                <w:bCs/>
                <w:color w:val="000000" w:themeColor="text1"/>
                <w:szCs w:val="21"/>
                <w14:textFill>
                  <w14:solidFill>
                    <w14:schemeClr w14:val="tx1"/>
                  </w14:solidFill>
                </w14:textFill>
              </w:rPr>
            </w:pPr>
            <w:r>
              <w:rPr>
                <w:rFonts w:hint="eastAsia" w:ascii="宋体" w:hAnsi="宋体" w:cs="Courier New"/>
                <w:b/>
                <w:bCs/>
                <w:color w:val="000000" w:themeColor="text1"/>
                <w:szCs w:val="21"/>
                <w14:textFill>
                  <w14:solidFill>
                    <w14:schemeClr w14:val="tx1"/>
                  </w14:solidFill>
                </w14:textFill>
              </w:rPr>
              <w:t>关联关系</w:t>
            </w:r>
          </w:p>
        </w:tc>
        <w:tc>
          <w:tcPr>
            <w:tcW w:w="3907" w:type="dxa"/>
          </w:tcPr>
          <w:p w14:paraId="1D2EDE7B">
            <w:pPr>
              <w:jc w:val="center"/>
              <w:rPr>
                <w:rFonts w:ascii="宋体" w:hAnsi="宋体" w:cs="Courier New"/>
                <w:b/>
                <w:bCs/>
                <w:color w:val="000000" w:themeColor="text1"/>
                <w:szCs w:val="21"/>
                <w14:textFill>
                  <w14:solidFill>
                    <w14:schemeClr w14:val="tx1"/>
                  </w14:solidFill>
                </w14:textFill>
              </w:rPr>
            </w:pPr>
            <w:r>
              <w:rPr>
                <w:rFonts w:hint="eastAsia" w:ascii="宋体" w:hAnsi="宋体" w:cs="Courier New"/>
                <w:b/>
                <w:bCs/>
                <w:color w:val="000000" w:themeColor="text1"/>
                <w:szCs w:val="21"/>
                <w14:textFill>
                  <w14:solidFill>
                    <w14:schemeClr w14:val="tx1"/>
                  </w14:solidFill>
                </w14:textFill>
              </w:rPr>
              <w:t>与我方存在关联关系的单位名称</w:t>
            </w:r>
          </w:p>
        </w:tc>
      </w:tr>
      <w:tr w14:paraId="2CFD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3BA8309D">
            <w:pPr>
              <w:jc w:val="center"/>
              <w:rPr>
                <w:rFonts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1</w:t>
            </w:r>
          </w:p>
        </w:tc>
        <w:tc>
          <w:tcPr>
            <w:tcW w:w="4646" w:type="dxa"/>
          </w:tcPr>
          <w:p w14:paraId="7DA59BE9">
            <w:pPr>
              <w:rPr>
                <w:rFonts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与我方的法定代表人（单位负责人）为同一人的单位</w:t>
            </w:r>
          </w:p>
        </w:tc>
        <w:tc>
          <w:tcPr>
            <w:tcW w:w="3907" w:type="dxa"/>
          </w:tcPr>
          <w:p w14:paraId="519FDA79">
            <w:pPr>
              <w:rPr>
                <w:rFonts w:ascii="宋体" w:hAnsi="宋体" w:cs="Courier New"/>
                <w:color w:val="000000" w:themeColor="text1"/>
                <w:szCs w:val="21"/>
                <w14:textFill>
                  <w14:solidFill>
                    <w14:schemeClr w14:val="tx1"/>
                  </w14:solidFill>
                </w14:textFill>
              </w:rPr>
            </w:pPr>
          </w:p>
        </w:tc>
      </w:tr>
      <w:tr w14:paraId="21073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529C5E31">
            <w:pPr>
              <w:jc w:val="center"/>
              <w:rPr>
                <w:rFonts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2</w:t>
            </w:r>
          </w:p>
        </w:tc>
        <w:tc>
          <w:tcPr>
            <w:tcW w:w="4646" w:type="dxa"/>
          </w:tcPr>
          <w:p w14:paraId="78DF75C1">
            <w:pPr>
              <w:rPr>
                <w:rFonts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我方的控股股东（我方</w:t>
            </w:r>
            <w:r>
              <w:rPr>
                <w:rFonts w:ascii="宋体" w:hAnsi="宋体" w:cs="Courier New"/>
                <w:color w:val="000000" w:themeColor="text1"/>
                <w:szCs w:val="21"/>
                <w14:textFill>
                  <w14:solidFill>
                    <w14:schemeClr w14:val="tx1"/>
                  </w14:solidFill>
                </w14:textFill>
              </w:rPr>
              <w:t>的</w:t>
            </w:r>
            <w:r>
              <w:rPr>
                <w:rFonts w:hint="eastAsia" w:ascii="宋体" w:hAnsi="宋体" w:cs="Courier New"/>
                <w:color w:val="000000" w:themeColor="text1"/>
                <w:szCs w:val="21"/>
                <w14:textFill>
                  <w14:solidFill>
                    <w14:schemeClr w14:val="tx1"/>
                  </w14:solidFill>
                </w14:textFill>
              </w:rPr>
              <w:t>母公司</w:t>
            </w:r>
            <w:r>
              <w:rPr>
                <w:rFonts w:ascii="宋体" w:hAnsi="宋体" w:cs="Courier New"/>
                <w:color w:val="000000" w:themeColor="text1"/>
                <w:szCs w:val="21"/>
                <w14:textFill>
                  <w14:solidFill>
                    <w14:schemeClr w14:val="tx1"/>
                  </w14:solidFill>
                </w14:textFill>
              </w:rPr>
              <w:t>、</w:t>
            </w:r>
            <w:r>
              <w:rPr>
                <w:rFonts w:hint="eastAsia" w:ascii="宋体" w:hAnsi="宋体" w:cs="Courier New"/>
                <w:color w:val="000000" w:themeColor="text1"/>
                <w:szCs w:val="21"/>
                <w14:textFill>
                  <w14:solidFill>
                    <w14:schemeClr w14:val="tx1"/>
                  </w14:solidFill>
                </w14:textFill>
              </w:rPr>
              <w:t>对我方直接或间接持股50％及以上的投资单位）</w:t>
            </w:r>
          </w:p>
        </w:tc>
        <w:tc>
          <w:tcPr>
            <w:tcW w:w="3907" w:type="dxa"/>
          </w:tcPr>
          <w:p w14:paraId="1AF6412A">
            <w:pPr>
              <w:rPr>
                <w:rFonts w:ascii="宋体" w:hAnsi="宋体" w:cs="Courier New"/>
                <w:color w:val="000000" w:themeColor="text1"/>
                <w:szCs w:val="21"/>
                <w14:textFill>
                  <w14:solidFill>
                    <w14:schemeClr w14:val="tx1"/>
                  </w14:solidFill>
                </w14:textFill>
              </w:rPr>
            </w:pPr>
          </w:p>
        </w:tc>
      </w:tr>
      <w:tr w14:paraId="5B6FB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283AB8F6">
            <w:pPr>
              <w:jc w:val="center"/>
              <w:rPr>
                <w:rFonts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3</w:t>
            </w:r>
          </w:p>
        </w:tc>
        <w:tc>
          <w:tcPr>
            <w:tcW w:w="4646" w:type="dxa"/>
          </w:tcPr>
          <w:p w14:paraId="110C8E73">
            <w:pPr>
              <w:rPr>
                <w:rFonts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我方直接控股的单位（直接或间接持股50％及以上的被投资单位</w:t>
            </w:r>
          </w:p>
        </w:tc>
        <w:tc>
          <w:tcPr>
            <w:tcW w:w="3907" w:type="dxa"/>
          </w:tcPr>
          <w:p w14:paraId="13B6319D">
            <w:pPr>
              <w:rPr>
                <w:rFonts w:ascii="宋体" w:hAnsi="宋体" w:cs="Courier New"/>
                <w:color w:val="000000" w:themeColor="text1"/>
                <w:szCs w:val="21"/>
                <w14:textFill>
                  <w14:solidFill>
                    <w14:schemeClr w14:val="tx1"/>
                  </w14:solidFill>
                </w14:textFill>
              </w:rPr>
            </w:pPr>
          </w:p>
        </w:tc>
      </w:tr>
      <w:tr w14:paraId="28382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38C5ED0E">
            <w:pPr>
              <w:jc w:val="center"/>
              <w:rPr>
                <w:rFonts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4</w:t>
            </w:r>
          </w:p>
        </w:tc>
        <w:tc>
          <w:tcPr>
            <w:tcW w:w="4646" w:type="dxa"/>
          </w:tcPr>
          <w:p w14:paraId="546DE6D0">
            <w:pPr>
              <w:rPr>
                <w:rFonts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与我方存在管理、被管理关系的单位</w:t>
            </w:r>
          </w:p>
        </w:tc>
        <w:tc>
          <w:tcPr>
            <w:tcW w:w="3907" w:type="dxa"/>
          </w:tcPr>
          <w:p w14:paraId="6D996D80">
            <w:pPr>
              <w:rPr>
                <w:rFonts w:ascii="宋体" w:hAnsi="宋体" w:cs="Courier New"/>
                <w:color w:val="000000" w:themeColor="text1"/>
                <w:szCs w:val="21"/>
                <w14:textFill>
                  <w14:solidFill>
                    <w14:schemeClr w14:val="tx1"/>
                  </w14:solidFill>
                </w14:textFill>
              </w:rPr>
            </w:pPr>
          </w:p>
        </w:tc>
      </w:tr>
    </w:tbl>
    <w:p w14:paraId="6EC0A65D">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w:t>
      </w:r>
      <w:r>
        <w:rPr>
          <w:rFonts w:ascii="宋体" w:hAnsi="宋体"/>
          <w:color w:val="000000" w:themeColor="text1"/>
          <w:szCs w:val="21"/>
          <w14:textFill>
            <w14:solidFill>
              <w14:schemeClr w14:val="tx1"/>
            </w14:solidFill>
          </w14:textFill>
        </w:rPr>
        <w:t>：</w:t>
      </w:r>
    </w:p>
    <w:p w14:paraId="0427B57C">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1.有以上情况</w:t>
      </w:r>
      <w:r>
        <w:rPr>
          <w:rFonts w:ascii="宋体" w:hAnsi="宋体"/>
          <w:color w:val="000000" w:themeColor="text1"/>
          <w:szCs w:val="21"/>
          <w14:textFill>
            <w14:solidFill>
              <w14:schemeClr w14:val="tx1"/>
            </w14:solidFill>
          </w14:textFill>
        </w:rPr>
        <w:t>的单位名称请应列尽</w:t>
      </w:r>
      <w:r>
        <w:rPr>
          <w:rFonts w:hint="eastAsia" w:ascii="宋体" w:hAnsi="宋体"/>
          <w:color w:val="000000" w:themeColor="text1"/>
          <w:szCs w:val="21"/>
          <w14:textFill>
            <w14:solidFill>
              <w14:schemeClr w14:val="tx1"/>
            </w14:solidFill>
          </w14:textFill>
        </w:rPr>
        <w:t>列，</w:t>
      </w:r>
      <w:r>
        <w:rPr>
          <w:rFonts w:ascii="宋体" w:hAnsi="宋体"/>
          <w:color w:val="000000" w:themeColor="text1"/>
          <w:szCs w:val="21"/>
          <w14:textFill>
            <w14:solidFill>
              <w14:schemeClr w14:val="tx1"/>
            </w14:solidFill>
          </w14:textFill>
        </w:rPr>
        <w:t>若无相关情况请填写</w:t>
      </w:r>
      <w:r>
        <w:rPr>
          <w:rFonts w:hint="eastAsia" w:ascii="宋体" w:hAnsi="宋体"/>
          <w:color w:val="000000" w:themeColor="text1"/>
          <w:szCs w:val="21"/>
          <w14:textFill>
            <w14:solidFill>
              <w14:schemeClr w14:val="tx1"/>
            </w14:solidFill>
          </w14:textFill>
        </w:rPr>
        <w:t>“无”。</w:t>
      </w:r>
    </w:p>
    <w:p w14:paraId="70905C89">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2.接受联合体投标的，联合体各方分别提供（每个成员独立表格）。</w:t>
      </w:r>
    </w:p>
    <w:p w14:paraId="529AD8E6">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3.以合同分包形式参加投标的，投标（响应）供应商（即分包方）与各接受分包方分别提供（每个单位独立表格）。</w:t>
      </w:r>
    </w:p>
    <w:p w14:paraId="5428BED3">
      <w:pPr>
        <w:autoSpaceDE w:val="0"/>
        <w:autoSpaceDN w:val="0"/>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br w:type="page"/>
      </w:r>
      <w:r>
        <w:rPr>
          <w:rFonts w:hint="eastAsia" w:ascii="宋体" w:hAnsi="宋体"/>
          <w:b/>
          <w:color w:val="000000" w:themeColor="text1"/>
          <w:sz w:val="32"/>
          <w:szCs w:val="32"/>
          <w14:textFill>
            <w14:solidFill>
              <w14:schemeClr w14:val="tx1"/>
            </w14:solidFill>
          </w14:textFill>
        </w:rPr>
        <w:t>名称变更、机构并立、分立情况（如有）</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4961"/>
        <w:gridCol w:w="1276"/>
        <w:gridCol w:w="1134"/>
      </w:tblGrid>
      <w:tr w14:paraId="2CD9B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14:paraId="597F5982">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发生日期</w:t>
            </w:r>
          </w:p>
        </w:tc>
        <w:tc>
          <w:tcPr>
            <w:tcW w:w="4961" w:type="dxa"/>
            <w:vAlign w:val="center"/>
          </w:tcPr>
          <w:p w14:paraId="3B0865EC">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事项</w:t>
            </w:r>
          </w:p>
        </w:tc>
        <w:tc>
          <w:tcPr>
            <w:tcW w:w="1276" w:type="dxa"/>
            <w:vAlign w:val="center"/>
          </w:tcPr>
          <w:p w14:paraId="535B8134">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核准机构</w:t>
            </w:r>
          </w:p>
        </w:tc>
        <w:tc>
          <w:tcPr>
            <w:tcW w:w="1134" w:type="dxa"/>
            <w:vAlign w:val="center"/>
          </w:tcPr>
          <w:p w14:paraId="44A9BE86">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有效期</w:t>
            </w:r>
          </w:p>
        </w:tc>
      </w:tr>
      <w:tr w14:paraId="45FD0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14:paraId="3A3BF2DA">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 xml:space="preserve">    年  月  日</w:t>
            </w:r>
          </w:p>
        </w:tc>
        <w:tc>
          <w:tcPr>
            <w:tcW w:w="4961" w:type="dxa"/>
            <w:vAlign w:val="center"/>
          </w:tcPr>
          <w:p w14:paraId="5D2D1228">
            <w:pPr>
              <w:autoSpaceDE w:val="0"/>
              <w:autoSpaceDN w:val="0"/>
              <w:jc w:val="center"/>
              <w:rPr>
                <w:rFonts w:ascii="宋体" w:hAnsi="宋体"/>
                <w:color w:val="000000" w:themeColor="text1"/>
                <w:szCs w:val="24"/>
                <w14:textFill>
                  <w14:solidFill>
                    <w14:schemeClr w14:val="tx1"/>
                  </w14:solidFill>
                </w14:textFill>
              </w:rPr>
            </w:pPr>
          </w:p>
        </w:tc>
        <w:tc>
          <w:tcPr>
            <w:tcW w:w="1276" w:type="dxa"/>
            <w:vAlign w:val="center"/>
          </w:tcPr>
          <w:p w14:paraId="330A927C">
            <w:pPr>
              <w:autoSpaceDE w:val="0"/>
              <w:autoSpaceDN w:val="0"/>
              <w:jc w:val="center"/>
              <w:rPr>
                <w:rFonts w:ascii="宋体" w:hAnsi="宋体"/>
                <w:color w:val="000000" w:themeColor="text1"/>
                <w:szCs w:val="24"/>
                <w14:textFill>
                  <w14:solidFill>
                    <w14:schemeClr w14:val="tx1"/>
                  </w14:solidFill>
                </w14:textFill>
              </w:rPr>
            </w:pPr>
          </w:p>
        </w:tc>
        <w:tc>
          <w:tcPr>
            <w:tcW w:w="1134" w:type="dxa"/>
            <w:vAlign w:val="center"/>
          </w:tcPr>
          <w:p w14:paraId="0E7CAEED">
            <w:pPr>
              <w:autoSpaceDE w:val="0"/>
              <w:autoSpaceDN w:val="0"/>
              <w:jc w:val="center"/>
              <w:rPr>
                <w:rFonts w:ascii="宋体" w:hAnsi="宋体"/>
                <w:color w:val="000000" w:themeColor="text1"/>
                <w:szCs w:val="24"/>
                <w14:textFill>
                  <w14:solidFill>
                    <w14:schemeClr w14:val="tx1"/>
                  </w14:solidFill>
                </w14:textFill>
              </w:rPr>
            </w:pPr>
          </w:p>
        </w:tc>
      </w:tr>
      <w:tr w14:paraId="26623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14:paraId="5B6AF460">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 xml:space="preserve">    年  月  日</w:t>
            </w:r>
          </w:p>
        </w:tc>
        <w:tc>
          <w:tcPr>
            <w:tcW w:w="4961" w:type="dxa"/>
            <w:vAlign w:val="center"/>
          </w:tcPr>
          <w:p w14:paraId="0BBD8FEE">
            <w:pPr>
              <w:autoSpaceDE w:val="0"/>
              <w:autoSpaceDN w:val="0"/>
              <w:jc w:val="center"/>
              <w:rPr>
                <w:rFonts w:ascii="宋体" w:hAnsi="宋体"/>
                <w:color w:val="000000" w:themeColor="text1"/>
                <w:szCs w:val="24"/>
                <w14:textFill>
                  <w14:solidFill>
                    <w14:schemeClr w14:val="tx1"/>
                  </w14:solidFill>
                </w14:textFill>
              </w:rPr>
            </w:pPr>
          </w:p>
        </w:tc>
        <w:tc>
          <w:tcPr>
            <w:tcW w:w="1276" w:type="dxa"/>
            <w:vAlign w:val="center"/>
          </w:tcPr>
          <w:p w14:paraId="782F3499">
            <w:pPr>
              <w:autoSpaceDE w:val="0"/>
              <w:autoSpaceDN w:val="0"/>
              <w:jc w:val="center"/>
              <w:rPr>
                <w:rFonts w:ascii="宋体" w:hAnsi="宋体"/>
                <w:color w:val="000000" w:themeColor="text1"/>
                <w:szCs w:val="24"/>
                <w14:textFill>
                  <w14:solidFill>
                    <w14:schemeClr w14:val="tx1"/>
                  </w14:solidFill>
                </w14:textFill>
              </w:rPr>
            </w:pPr>
          </w:p>
        </w:tc>
        <w:tc>
          <w:tcPr>
            <w:tcW w:w="1134" w:type="dxa"/>
            <w:vAlign w:val="center"/>
          </w:tcPr>
          <w:p w14:paraId="532C6BC4">
            <w:pPr>
              <w:autoSpaceDE w:val="0"/>
              <w:autoSpaceDN w:val="0"/>
              <w:jc w:val="center"/>
              <w:rPr>
                <w:rFonts w:ascii="宋体" w:hAnsi="宋体"/>
                <w:color w:val="000000" w:themeColor="text1"/>
                <w:szCs w:val="24"/>
                <w14:textFill>
                  <w14:solidFill>
                    <w14:schemeClr w14:val="tx1"/>
                  </w14:solidFill>
                </w14:textFill>
              </w:rPr>
            </w:pPr>
          </w:p>
        </w:tc>
      </w:tr>
      <w:tr w14:paraId="46256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14:paraId="439A072F">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 xml:space="preserve">    年  月  日</w:t>
            </w:r>
          </w:p>
        </w:tc>
        <w:tc>
          <w:tcPr>
            <w:tcW w:w="4961" w:type="dxa"/>
            <w:vAlign w:val="center"/>
          </w:tcPr>
          <w:p w14:paraId="5BBE6212">
            <w:pPr>
              <w:autoSpaceDE w:val="0"/>
              <w:autoSpaceDN w:val="0"/>
              <w:jc w:val="center"/>
              <w:rPr>
                <w:rFonts w:ascii="宋体" w:hAnsi="宋体"/>
                <w:color w:val="000000" w:themeColor="text1"/>
                <w:szCs w:val="24"/>
                <w14:textFill>
                  <w14:solidFill>
                    <w14:schemeClr w14:val="tx1"/>
                  </w14:solidFill>
                </w14:textFill>
              </w:rPr>
            </w:pPr>
          </w:p>
        </w:tc>
        <w:tc>
          <w:tcPr>
            <w:tcW w:w="1276" w:type="dxa"/>
            <w:vAlign w:val="center"/>
          </w:tcPr>
          <w:p w14:paraId="431DC71F">
            <w:pPr>
              <w:autoSpaceDE w:val="0"/>
              <w:autoSpaceDN w:val="0"/>
              <w:jc w:val="center"/>
              <w:rPr>
                <w:rFonts w:ascii="宋体" w:hAnsi="宋体"/>
                <w:color w:val="000000" w:themeColor="text1"/>
                <w:szCs w:val="24"/>
                <w14:textFill>
                  <w14:solidFill>
                    <w14:schemeClr w14:val="tx1"/>
                  </w14:solidFill>
                </w14:textFill>
              </w:rPr>
            </w:pPr>
          </w:p>
        </w:tc>
        <w:tc>
          <w:tcPr>
            <w:tcW w:w="1134" w:type="dxa"/>
            <w:vAlign w:val="center"/>
          </w:tcPr>
          <w:p w14:paraId="51EA6F0A">
            <w:pPr>
              <w:autoSpaceDE w:val="0"/>
              <w:autoSpaceDN w:val="0"/>
              <w:jc w:val="center"/>
              <w:rPr>
                <w:rFonts w:ascii="宋体" w:hAnsi="宋体"/>
                <w:color w:val="000000" w:themeColor="text1"/>
                <w:szCs w:val="24"/>
                <w14:textFill>
                  <w14:solidFill>
                    <w14:schemeClr w14:val="tx1"/>
                  </w14:solidFill>
                </w14:textFill>
              </w:rPr>
            </w:pPr>
          </w:p>
        </w:tc>
      </w:tr>
      <w:tr w14:paraId="59631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14:paraId="2B2DCC2B">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 xml:space="preserve">    年  月  日</w:t>
            </w:r>
          </w:p>
        </w:tc>
        <w:tc>
          <w:tcPr>
            <w:tcW w:w="4961" w:type="dxa"/>
            <w:vAlign w:val="center"/>
          </w:tcPr>
          <w:p w14:paraId="5DFECC03">
            <w:pPr>
              <w:autoSpaceDE w:val="0"/>
              <w:autoSpaceDN w:val="0"/>
              <w:jc w:val="center"/>
              <w:rPr>
                <w:rFonts w:ascii="宋体" w:hAnsi="宋体"/>
                <w:color w:val="000000" w:themeColor="text1"/>
                <w:szCs w:val="24"/>
                <w14:textFill>
                  <w14:solidFill>
                    <w14:schemeClr w14:val="tx1"/>
                  </w14:solidFill>
                </w14:textFill>
              </w:rPr>
            </w:pPr>
          </w:p>
        </w:tc>
        <w:tc>
          <w:tcPr>
            <w:tcW w:w="1276" w:type="dxa"/>
            <w:vAlign w:val="center"/>
          </w:tcPr>
          <w:p w14:paraId="12779E11">
            <w:pPr>
              <w:autoSpaceDE w:val="0"/>
              <w:autoSpaceDN w:val="0"/>
              <w:jc w:val="center"/>
              <w:rPr>
                <w:rFonts w:ascii="宋体" w:hAnsi="宋体"/>
                <w:color w:val="000000" w:themeColor="text1"/>
                <w:szCs w:val="24"/>
                <w14:textFill>
                  <w14:solidFill>
                    <w14:schemeClr w14:val="tx1"/>
                  </w14:solidFill>
                </w14:textFill>
              </w:rPr>
            </w:pPr>
          </w:p>
        </w:tc>
        <w:tc>
          <w:tcPr>
            <w:tcW w:w="1134" w:type="dxa"/>
            <w:vAlign w:val="center"/>
          </w:tcPr>
          <w:p w14:paraId="16BDF934">
            <w:pPr>
              <w:autoSpaceDE w:val="0"/>
              <w:autoSpaceDN w:val="0"/>
              <w:jc w:val="center"/>
              <w:rPr>
                <w:rFonts w:ascii="宋体" w:hAnsi="宋体"/>
                <w:color w:val="000000" w:themeColor="text1"/>
                <w:szCs w:val="24"/>
                <w14:textFill>
                  <w14:solidFill>
                    <w14:schemeClr w14:val="tx1"/>
                  </w14:solidFill>
                </w14:textFill>
              </w:rPr>
            </w:pPr>
          </w:p>
        </w:tc>
      </w:tr>
      <w:tr w14:paraId="15BE4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14:paraId="1CBD3E02">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w:t>
            </w:r>
          </w:p>
        </w:tc>
        <w:tc>
          <w:tcPr>
            <w:tcW w:w="4961" w:type="dxa"/>
            <w:vAlign w:val="center"/>
          </w:tcPr>
          <w:p w14:paraId="444CBCD8">
            <w:pPr>
              <w:autoSpaceDE w:val="0"/>
              <w:autoSpaceDN w:val="0"/>
              <w:jc w:val="center"/>
              <w:rPr>
                <w:rFonts w:ascii="宋体" w:hAnsi="宋体"/>
                <w:color w:val="000000" w:themeColor="text1"/>
                <w:szCs w:val="24"/>
                <w14:textFill>
                  <w14:solidFill>
                    <w14:schemeClr w14:val="tx1"/>
                  </w14:solidFill>
                </w14:textFill>
              </w:rPr>
            </w:pPr>
          </w:p>
        </w:tc>
        <w:tc>
          <w:tcPr>
            <w:tcW w:w="1276" w:type="dxa"/>
            <w:vAlign w:val="center"/>
          </w:tcPr>
          <w:p w14:paraId="3EB88571">
            <w:pPr>
              <w:autoSpaceDE w:val="0"/>
              <w:autoSpaceDN w:val="0"/>
              <w:jc w:val="center"/>
              <w:rPr>
                <w:rFonts w:ascii="宋体" w:hAnsi="宋体"/>
                <w:color w:val="000000" w:themeColor="text1"/>
                <w:szCs w:val="24"/>
                <w14:textFill>
                  <w14:solidFill>
                    <w14:schemeClr w14:val="tx1"/>
                  </w14:solidFill>
                </w14:textFill>
              </w:rPr>
            </w:pPr>
          </w:p>
        </w:tc>
        <w:tc>
          <w:tcPr>
            <w:tcW w:w="1134" w:type="dxa"/>
            <w:vAlign w:val="center"/>
          </w:tcPr>
          <w:p w14:paraId="73ED0B24">
            <w:pPr>
              <w:autoSpaceDE w:val="0"/>
              <w:autoSpaceDN w:val="0"/>
              <w:jc w:val="center"/>
              <w:rPr>
                <w:rFonts w:ascii="宋体" w:hAnsi="宋体"/>
                <w:color w:val="000000" w:themeColor="text1"/>
                <w:szCs w:val="24"/>
                <w14:textFill>
                  <w14:solidFill>
                    <w14:schemeClr w14:val="tx1"/>
                  </w14:solidFill>
                </w14:textFill>
              </w:rPr>
            </w:pPr>
          </w:p>
        </w:tc>
      </w:tr>
    </w:tbl>
    <w:p w14:paraId="1FB279B9">
      <w:pPr>
        <w:rPr>
          <w:rFonts w:ascii="宋体" w:hAnsi="宋体"/>
          <w:color w:val="000000" w:themeColor="text1"/>
          <w:szCs w:val="24"/>
          <w14:textFill>
            <w14:solidFill>
              <w14:schemeClr w14:val="tx1"/>
            </w14:solidFill>
          </w14:textFill>
        </w:rPr>
      </w:pPr>
    </w:p>
    <w:p w14:paraId="437D58F2">
      <w:pP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备注：</w:t>
      </w:r>
    </w:p>
    <w:p w14:paraId="551FEB63">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1.供应商应如实填写上述各表，不得弄虚作假；</w:t>
      </w:r>
    </w:p>
    <w:p w14:paraId="44162095">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2.供应商可根据实际情况在表后提供相关证明材料；</w:t>
      </w:r>
    </w:p>
    <w:p w14:paraId="08A29F1D">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3.如不具有相应情况，可填写“无”。</w:t>
      </w:r>
    </w:p>
    <w:p w14:paraId="7503D4D7">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4.联合体投标的，各成员分别列表说明。各成员提供的自身独立的证明材料（如有）均可以由《联合协议》约定的方式加盖公章及签署。</w:t>
      </w:r>
    </w:p>
    <w:p w14:paraId="4BC2FDF7">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5.分支机构投标的，总公司（总所）和分支机构分别列表说明，证明材料均可以由总公司（总所）或分支机构加盖公章及签署。</w:t>
      </w:r>
    </w:p>
    <w:p w14:paraId="36DC174C">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6.以合同分包形式投标的，除非特别说明，仅需提供投标供应商的证明材料。</w:t>
      </w:r>
    </w:p>
    <w:p w14:paraId="51CB1394">
      <w:pPr>
        <w:rPr>
          <w:rFonts w:ascii="宋体" w:hAnsi="宋体"/>
          <w:color w:val="000000" w:themeColor="text1"/>
          <w:szCs w:val="24"/>
          <w14:textFill>
            <w14:solidFill>
              <w14:schemeClr w14:val="tx1"/>
            </w14:solidFill>
          </w14:textFill>
        </w:rPr>
      </w:pPr>
    </w:p>
    <w:p w14:paraId="7C6B9384">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投标人名称（加盖公章）：</w:t>
      </w:r>
      <w:r>
        <w:rPr>
          <w:rFonts w:hint="eastAsia" w:ascii="宋体" w:hAnsi="宋体"/>
          <w:color w:val="000000" w:themeColor="text1"/>
          <w:szCs w:val="24"/>
          <w:u w:val="single"/>
          <w14:textFill>
            <w14:solidFill>
              <w14:schemeClr w14:val="tx1"/>
            </w14:solidFill>
          </w14:textFill>
        </w:rPr>
        <w:t xml:space="preserve">                                   </w:t>
      </w:r>
    </w:p>
    <w:p w14:paraId="3F1B82F7">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投标人法定代表人或授权代表（签字或盖章）：</w:t>
      </w:r>
      <w:r>
        <w:rPr>
          <w:rFonts w:hint="eastAsia" w:ascii="宋体" w:hAnsi="宋体"/>
          <w:color w:val="000000" w:themeColor="text1"/>
          <w:szCs w:val="24"/>
          <w:u w:val="single"/>
          <w14:textFill>
            <w14:solidFill>
              <w14:schemeClr w14:val="tx1"/>
            </w14:solidFill>
          </w14:textFill>
        </w:rPr>
        <w:t xml:space="preserve">                 </w:t>
      </w:r>
    </w:p>
    <w:p w14:paraId="2A0B2EFB">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日期：</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年</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月</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日</w:t>
      </w:r>
    </w:p>
    <w:p w14:paraId="2D4190A1">
      <w:pPr>
        <w:autoSpaceDE w:val="0"/>
        <w:autoSpaceDN w:val="0"/>
        <w:rPr>
          <w:rFonts w:ascii="宋体" w:hAnsi="宋体"/>
          <w:color w:val="000000" w:themeColor="text1"/>
          <w:szCs w:val="24"/>
          <w14:textFill>
            <w14:solidFill>
              <w14:schemeClr w14:val="tx1"/>
            </w14:solidFill>
          </w14:textFill>
        </w:rPr>
      </w:pPr>
    </w:p>
    <w:p w14:paraId="01BAA929">
      <w:pPr>
        <w:autoSpaceDE w:val="0"/>
        <w:autoSpaceDN w:val="0"/>
        <w:rPr>
          <w:rFonts w:ascii="宋体" w:hAnsi="宋体"/>
          <w:color w:val="000000" w:themeColor="text1"/>
          <w:szCs w:val="24"/>
          <w14:textFill>
            <w14:solidFill>
              <w14:schemeClr w14:val="tx1"/>
            </w14:solidFill>
          </w14:textFill>
        </w:rPr>
      </w:pPr>
    </w:p>
    <w:p w14:paraId="11FDCC20">
      <w:pPr>
        <w:autoSpaceDE w:val="0"/>
        <w:autoSpaceDN w:val="0"/>
        <w:rPr>
          <w:rFonts w:ascii="宋体" w:hAnsi="宋体"/>
          <w:color w:val="000000" w:themeColor="text1"/>
          <w:szCs w:val="24"/>
          <w14:textFill>
            <w14:solidFill>
              <w14:schemeClr w14:val="tx1"/>
            </w14:solidFill>
          </w14:textFill>
        </w:rPr>
      </w:pPr>
    </w:p>
    <w:p w14:paraId="36CA60DD">
      <w:pPr>
        <w:autoSpaceDE w:val="0"/>
        <w:autoSpaceDN w:val="0"/>
        <w:rPr>
          <w:rFonts w:ascii="宋体" w:hAnsi="宋体"/>
          <w:color w:val="000000" w:themeColor="text1"/>
          <w:szCs w:val="24"/>
          <w14:textFill>
            <w14:solidFill>
              <w14:schemeClr w14:val="tx1"/>
            </w14:solidFill>
          </w14:textFill>
        </w:rPr>
      </w:pPr>
    </w:p>
    <w:p w14:paraId="702F38D0">
      <w:pPr>
        <w:autoSpaceDE w:val="0"/>
        <w:autoSpaceDN w:val="0"/>
        <w:rPr>
          <w:rFonts w:ascii="宋体" w:hAnsi="宋体"/>
          <w:color w:val="000000" w:themeColor="text1"/>
          <w:szCs w:val="24"/>
          <w14:textFill>
            <w14:solidFill>
              <w14:schemeClr w14:val="tx1"/>
            </w14:solidFill>
          </w14:textFill>
        </w:rPr>
      </w:pPr>
    </w:p>
    <w:p w14:paraId="74AB45E4">
      <w:pPr>
        <w:autoSpaceDE w:val="0"/>
        <w:autoSpaceDN w:val="0"/>
        <w:rPr>
          <w:rFonts w:ascii="宋体" w:hAnsi="宋体"/>
          <w:color w:val="000000" w:themeColor="text1"/>
          <w:szCs w:val="24"/>
          <w14:textFill>
            <w14:solidFill>
              <w14:schemeClr w14:val="tx1"/>
            </w14:solidFill>
          </w14:textFill>
        </w:rPr>
      </w:pPr>
    </w:p>
    <w:p w14:paraId="4C5D0F57">
      <w:pPr>
        <w:autoSpaceDE w:val="0"/>
        <w:autoSpaceDN w:val="0"/>
        <w:rPr>
          <w:rFonts w:ascii="宋体" w:hAnsi="宋体"/>
          <w:color w:val="000000" w:themeColor="text1"/>
          <w:szCs w:val="24"/>
          <w14:textFill>
            <w14:solidFill>
              <w14:schemeClr w14:val="tx1"/>
            </w14:solidFill>
          </w14:textFill>
        </w:rPr>
      </w:pPr>
    </w:p>
    <w:p w14:paraId="5052E519">
      <w:pPr>
        <w:autoSpaceDE w:val="0"/>
        <w:autoSpaceDN w:val="0"/>
        <w:rPr>
          <w:rFonts w:ascii="宋体" w:hAnsi="宋体"/>
          <w:color w:val="000000" w:themeColor="text1"/>
          <w:szCs w:val="24"/>
          <w14:textFill>
            <w14:solidFill>
              <w14:schemeClr w14:val="tx1"/>
            </w14:solidFill>
          </w14:textFill>
        </w:rPr>
      </w:pPr>
    </w:p>
    <w:p w14:paraId="389CE988">
      <w:pPr>
        <w:rPr>
          <w:rFonts w:ascii="宋体" w:hAnsi="宋体"/>
          <w:color w:val="000000" w:themeColor="text1"/>
          <w:szCs w:val="24"/>
          <w14:textFill>
            <w14:solidFill>
              <w14:schemeClr w14:val="tx1"/>
            </w14:solidFill>
          </w14:textFill>
        </w:rPr>
      </w:pPr>
    </w:p>
    <w:p w14:paraId="06CA33E3">
      <w:pPr>
        <w:pStyle w:val="4"/>
        <w:numPr>
          <w:ilvl w:val="0"/>
          <w:numId w:val="59"/>
        </w:numPr>
        <w:tabs>
          <w:tab w:val="left" w:pos="0"/>
          <w:tab w:val="left" w:pos="945"/>
        </w:tabs>
        <w:spacing w:before="0" w:after="0" w:line="360" w:lineRule="auto"/>
        <w:ind w:left="0" w:firstLine="0"/>
        <w:rPr>
          <w:color w:val="000000" w:themeColor="text1"/>
          <w:sz w:val="28"/>
          <w:szCs w:val="28"/>
          <w14:textFill>
            <w14:solidFill>
              <w14:schemeClr w14:val="tx1"/>
            </w14:solidFill>
          </w14:textFill>
        </w:rPr>
      </w:pPr>
      <w:bookmarkStart w:id="325" w:name="_Toc22806216"/>
      <w:bookmarkStart w:id="326" w:name="_Toc54335481"/>
      <w:r>
        <w:rPr>
          <w:rFonts w:hint="eastAsia"/>
          <w:color w:val="000000" w:themeColor="text1"/>
          <w:sz w:val="28"/>
          <w:szCs w:val="28"/>
          <w14:textFill>
            <w14:solidFill>
              <w14:schemeClr w14:val="tx1"/>
            </w14:solidFill>
          </w14:textFill>
        </w:rPr>
        <w:br w:type="page"/>
      </w:r>
      <w:bookmarkStart w:id="327" w:name="_Toc25288"/>
      <w:r>
        <w:rPr>
          <w:rFonts w:hint="eastAsia"/>
          <w:color w:val="000000" w:themeColor="text1"/>
          <w:sz w:val="28"/>
          <w:szCs w:val="28"/>
          <w14:textFill>
            <w14:solidFill>
              <w14:schemeClr w14:val="tx1"/>
            </w14:solidFill>
          </w14:textFill>
        </w:rPr>
        <w:t>中小企业、监狱企业及残疾人福利性单位证明文件</w:t>
      </w:r>
      <w:bookmarkEnd w:id="325"/>
      <w:bookmarkEnd w:id="326"/>
      <w:bookmarkEnd w:id="327"/>
    </w:p>
    <w:p w14:paraId="7A17E7A5">
      <w:pPr>
        <w:ind w:firstLine="360" w:firstLineChars="150"/>
        <w:rPr>
          <w:rFonts w:ascii="宋体" w:hAnsi="宋体"/>
          <w:color w:val="000000" w:themeColor="text1"/>
          <w:szCs w:val="24"/>
          <w14:textFill>
            <w14:solidFill>
              <w14:schemeClr w14:val="tx1"/>
            </w14:solidFill>
          </w14:textFill>
        </w:rPr>
      </w:pPr>
      <w:bookmarkStart w:id="328" w:name="_Toc22806217"/>
      <w:r>
        <w:rPr>
          <w:rFonts w:hint="eastAsia" w:ascii="宋体" w:hAnsi="宋体"/>
          <w:b/>
          <w:color w:val="000000" w:themeColor="text1"/>
          <w:szCs w:val="24"/>
          <w14:textFill>
            <w14:solidFill>
              <w14:schemeClr w14:val="tx1"/>
            </w14:solidFill>
          </w14:textFill>
        </w:rPr>
        <w:t>备注：</w:t>
      </w:r>
      <w:r>
        <w:rPr>
          <w:rFonts w:hint="eastAsia" w:ascii="宋体" w:hAnsi="宋体"/>
          <w:color w:val="000000" w:themeColor="text1"/>
          <w:szCs w:val="24"/>
          <w14:textFill>
            <w14:solidFill>
              <w14:schemeClr w14:val="tx1"/>
            </w14:solidFill>
          </w14:textFill>
        </w:rPr>
        <w:t>如本项目不属于专门面向中小企业采购的项目，供应商为中小企业或监狱企业或残疾人福利性单位的，应按本部分格式提供证明材料。如本项目属于专门面向中小企业采购的项目，参加采购活动的中小微企业或监狱企业或残疾人福利性单位，须按本部分格式提供证明材料。</w:t>
      </w:r>
    </w:p>
    <w:p w14:paraId="4EBD42AE">
      <w:pPr>
        <w:pStyle w:val="5"/>
        <w:numPr>
          <w:ilvl w:val="1"/>
          <w:numId w:val="59"/>
        </w:numPr>
        <w:tabs>
          <w:tab w:val="left" w:pos="945"/>
        </w:tabs>
        <w:ind w:left="0" w:firstLine="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中小企业声明</w:t>
      </w:r>
      <w:bookmarkEnd w:id="328"/>
      <w:r>
        <w:rPr>
          <w:rFonts w:hint="eastAsia" w:ascii="宋体" w:hAnsi="宋体"/>
          <w:color w:val="000000" w:themeColor="text1"/>
          <w:szCs w:val="24"/>
          <w14:textFill>
            <w14:solidFill>
              <w14:schemeClr w14:val="tx1"/>
            </w14:solidFill>
          </w14:textFill>
        </w:rPr>
        <w:t>函（服务）</w:t>
      </w:r>
    </w:p>
    <w:p w14:paraId="287456E1">
      <w:pPr>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中小企业声明函（服务）</w:t>
      </w:r>
    </w:p>
    <w:p w14:paraId="71838090">
      <w:pPr>
        <w:autoSpaceDE w:val="0"/>
        <w:autoSpaceDN w:val="0"/>
        <w:adjustRightInd w:val="0"/>
        <w:ind w:firstLine="480" w:firstLineChars="200"/>
        <w:rPr>
          <w:rFonts w:ascii="宋体" w:hAnsi="宋体" w:cs="仿宋"/>
          <w:color w:val="000000" w:themeColor="text1"/>
          <w:kern w:val="0"/>
          <w:szCs w:val="24"/>
          <w14:textFill>
            <w14:solidFill>
              <w14:schemeClr w14:val="tx1"/>
            </w14:solidFill>
          </w14:textFill>
        </w:rPr>
      </w:pPr>
      <w:r>
        <w:rPr>
          <w:rFonts w:hint="eastAsia" w:ascii="宋体" w:hAnsi="宋体" w:cs="仿宋"/>
          <w:color w:val="000000" w:themeColor="text1"/>
          <w:kern w:val="0"/>
          <w:szCs w:val="24"/>
          <w14:textFill>
            <w14:solidFill>
              <w14:schemeClr w14:val="tx1"/>
            </w14:solidFill>
          </w14:textFill>
        </w:rPr>
        <w:t>本公司（联合体）郑重声明，本公司（联合体）参加</w:t>
      </w:r>
      <w:r>
        <w:rPr>
          <w:rFonts w:hint="eastAsia" w:ascii="宋体" w:hAnsi="宋体" w:cs="仿宋"/>
          <w:i/>
          <w:color w:val="000000" w:themeColor="text1"/>
          <w:kern w:val="0"/>
          <w:szCs w:val="24"/>
          <w:u w:val="single"/>
          <w14:textFill>
            <w14:solidFill>
              <w14:schemeClr w14:val="tx1"/>
            </w14:solidFill>
          </w14:textFill>
        </w:rPr>
        <w:t>（单位名称）</w:t>
      </w:r>
      <w:r>
        <w:rPr>
          <w:rFonts w:hint="eastAsia" w:ascii="宋体" w:hAnsi="宋体" w:cs="仿宋"/>
          <w:color w:val="000000" w:themeColor="text1"/>
          <w:kern w:val="0"/>
          <w:szCs w:val="24"/>
          <w14:textFill>
            <w14:solidFill>
              <w14:schemeClr w14:val="tx1"/>
            </w14:solidFill>
          </w14:textFill>
        </w:rPr>
        <w:t>的</w:t>
      </w:r>
      <w:r>
        <w:rPr>
          <w:rFonts w:hint="eastAsia" w:ascii="宋体" w:hAnsi="宋体" w:cs="仿宋"/>
          <w:i/>
          <w:color w:val="000000" w:themeColor="text1"/>
          <w:kern w:val="0"/>
          <w:szCs w:val="24"/>
          <w:u w:val="single"/>
          <w14:textFill>
            <w14:solidFill>
              <w14:schemeClr w14:val="tx1"/>
            </w14:solidFill>
          </w14:textFill>
        </w:rPr>
        <w:t>（项目名称）</w:t>
      </w:r>
      <w:r>
        <w:rPr>
          <w:rFonts w:hint="eastAsia" w:ascii="宋体" w:hAnsi="宋体" w:cs="仿宋"/>
          <w:color w:val="000000" w:themeColor="text1"/>
          <w:kern w:val="0"/>
          <w:szCs w:val="24"/>
          <w14:textFill>
            <w14:solidFill>
              <w14:schemeClr w14:val="tx1"/>
            </w14:solidFill>
          </w14:textFill>
        </w:rPr>
        <w:t>采购活动，服务全部由符合政策要求的中小企业承接。相关企业（含联合体中的中小企业、签订分包意向协议的中小企业）的具体情况如下：</w:t>
      </w:r>
    </w:p>
    <w:p w14:paraId="41F3CC50">
      <w:pPr>
        <w:autoSpaceDE w:val="0"/>
        <w:autoSpaceDN w:val="0"/>
        <w:adjustRightInd w:val="0"/>
        <w:ind w:firstLine="480" w:firstLineChars="200"/>
        <w:rPr>
          <w:rFonts w:ascii="宋体" w:hAnsi="宋体" w:cs="仿宋"/>
          <w:color w:val="000000" w:themeColor="text1"/>
          <w:kern w:val="0"/>
          <w:szCs w:val="24"/>
          <w14:textFill>
            <w14:solidFill>
              <w14:schemeClr w14:val="tx1"/>
            </w14:solidFill>
          </w14:textFill>
        </w:rPr>
      </w:pPr>
      <w:r>
        <w:rPr>
          <w:rFonts w:ascii="宋体" w:hAnsi="宋体" w:cs="仿宋"/>
          <w:color w:val="000000" w:themeColor="text1"/>
          <w:kern w:val="0"/>
          <w:szCs w:val="24"/>
          <w14:textFill>
            <w14:solidFill>
              <w14:schemeClr w14:val="tx1"/>
            </w14:solidFill>
          </w14:textFill>
        </w:rPr>
        <w:t>1.</w:t>
      </w:r>
      <w:r>
        <w:rPr>
          <w:rFonts w:hint="eastAsia" w:ascii="宋体" w:hAnsi="宋体" w:cs="仿宋"/>
          <w:i/>
          <w:color w:val="000000" w:themeColor="text1"/>
          <w:kern w:val="0"/>
          <w:szCs w:val="24"/>
          <w:u w:val="single"/>
          <w14:textFill>
            <w14:solidFill>
              <w14:schemeClr w14:val="tx1"/>
            </w14:solidFill>
          </w14:textFill>
        </w:rPr>
        <w:t>（标的名称）</w:t>
      </w:r>
      <w:r>
        <w:rPr>
          <w:rFonts w:hint="eastAsia" w:ascii="宋体" w:hAnsi="宋体" w:cs="仿宋"/>
          <w:color w:val="000000" w:themeColor="text1"/>
          <w:kern w:val="0"/>
          <w:szCs w:val="24"/>
          <w14:textFill>
            <w14:solidFill>
              <w14:schemeClr w14:val="tx1"/>
            </w14:solidFill>
          </w14:textFill>
        </w:rPr>
        <w:t>，属于</w:t>
      </w:r>
      <w:r>
        <w:rPr>
          <w:rFonts w:hint="eastAsia" w:ascii="宋体" w:hAnsi="宋体" w:cs="仿宋"/>
          <w:i/>
          <w:color w:val="000000" w:themeColor="text1"/>
          <w:kern w:val="0"/>
          <w:szCs w:val="24"/>
          <w:u w:val="single"/>
          <w14:textFill>
            <w14:solidFill>
              <w14:schemeClr w14:val="tx1"/>
            </w14:solidFill>
          </w14:textFill>
        </w:rPr>
        <w:t>（采购文件中明确的所属行业）</w:t>
      </w:r>
      <w:r>
        <w:rPr>
          <w:rFonts w:hint="eastAsia" w:ascii="宋体" w:hAnsi="宋体" w:cs="仿宋"/>
          <w:color w:val="000000" w:themeColor="text1"/>
          <w:kern w:val="0"/>
          <w:szCs w:val="24"/>
          <w14:textFill>
            <w14:solidFill>
              <w14:schemeClr w14:val="tx1"/>
            </w14:solidFill>
          </w14:textFill>
        </w:rPr>
        <w:t>；承建（承接）企业为</w:t>
      </w:r>
      <w:r>
        <w:rPr>
          <w:rFonts w:hint="eastAsia" w:ascii="宋体" w:hAnsi="宋体" w:cs="仿宋"/>
          <w:i/>
          <w:color w:val="000000" w:themeColor="text1"/>
          <w:kern w:val="0"/>
          <w:szCs w:val="24"/>
          <w:u w:val="single"/>
          <w14:textFill>
            <w14:solidFill>
              <w14:schemeClr w14:val="tx1"/>
            </w14:solidFill>
          </w14:textFill>
        </w:rPr>
        <w:t>（企业名称）</w:t>
      </w:r>
      <w:r>
        <w:rPr>
          <w:rFonts w:hint="eastAsia" w:ascii="宋体" w:hAnsi="宋体" w:cs="仿宋"/>
          <w:color w:val="000000" w:themeColor="text1"/>
          <w:kern w:val="0"/>
          <w:szCs w:val="24"/>
          <w14:textFill>
            <w14:solidFill>
              <w14:schemeClr w14:val="tx1"/>
            </w14:solidFill>
          </w14:textFill>
        </w:rPr>
        <w:t>，从业人员</w:t>
      </w:r>
      <w:r>
        <w:rPr>
          <w:rFonts w:hint="eastAsia" w:ascii="宋体" w:hAnsi="宋体" w:cs="仿宋"/>
          <w:color w:val="000000" w:themeColor="text1"/>
          <w:kern w:val="0"/>
          <w:szCs w:val="24"/>
          <w:u w:val="single"/>
          <w14:textFill>
            <w14:solidFill>
              <w14:schemeClr w14:val="tx1"/>
            </w14:solidFill>
          </w14:textFill>
        </w:rPr>
        <w:t xml:space="preserve">     </w:t>
      </w:r>
      <w:r>
        <w:rPr>
          <w:rFonts w:hint="eastAsia" w:ascii="宋体" w:hAnsi="宋体" w:cs="仿宋"/>
          <w:color w:val="000000" w:themeColor="text1"/>
          <w:kern w:val="0"/>
          <w:szCs w:val="24"/>
          <w14:textFill>
            <w14:solidFill>
              <w14:schemeClr w14:val="tx1"/>
            </w14:solidFill>
          </w14:textFill>
        </w:rPr>
        <w:t>人，营业收入为</w:t>
      </w:r>
      <w:r>
        <w:rPr>
          <w:rFonts w:hint="eastAsia" w:ascii="宋体" w:hAnsi="宋体" w:cs="仿宋"/>
          <w:color w:val="000000" w:themeColor="text1"/>
          <w:kern w:val="0"/>
          <w:szCs w:val="24"/>
          <w:u w:val="single"/>
          <w14:textFill>
            <w14:solidFill>
              <w14:schemeClr w14:val="tx1"/>
            </w14:solidFill>
          </w14:textFill>
        </w:rPr>
        <w:t xml:space="preserve">     </w:t>
      </w:r>
      <w:r>
        <w:rPr>
          <w:rFonts w:hint="eastAsia" w:ascii="宋体" w:hAnsi="宋体" w:cs="仿宋"/>
          <w:color w:val="000000" w:themeColor="text1"/>
          <w:kern w:val="0"/>
          <w:szCs w:val="24"/>
          <w14:textFill>
            <w14:solidFill>
              <w14:schemeClr w14:val="tx1"/>
            </w14:solidFill>
          </w14:textFill>
        </w:rPr>
        <w:t>万元，资产总额为</w:t>
      </w:r>
      <w:r>
        <w:rPr>
          <w:rFonts w:hint="eastAsia" w:ascii="宋体" w:hAnsi="宋体" w:cs="仿宋"/>
          <w:color w:val="000000" w:themeColor="text1"/>
          <w:kern w:val="0"/>
          <w:szCs w:val="24"/>
          <w:u w:val="single"/>
          <w14:textFill>
            <w14:solidFill>
              <w14:schemeClr w14:val="tx1"/>
            </w14:solidFill>
          </w14:textFill>
        </w:rPr>
        <w:t xml:space="preserve">     </w:t>
      </w:r>
      <w:r>
        <w:rPr>
          <w:rFonts w:hint="eastAsia" w:ascii="宋体" w:hAnsi="宋体" w:cs="仿宋"/>
          <w:color w:val="000000" w:themeColor="text1"/>
          <w:kern w:val="0"/>
          <w:szCs w:val="24"/>
          <w14:textFill>
            <w14:solidFill>
              <w14:schemeClr w14:val="tx1"/>
            </w14:solidFill>
          </w14:textFill>
        </w:rPr>
        <w:t>万元，属于</w:t>
      </w:r>
      <w:r>
        <w:rPr>
          <w:rFonts w:hint="eastAsia" w:ascii="宋体" w:hAnsi="宋体" w:cs="仿宋"/>
          <w:i/>
          <w:color w:val="000000" w:themeColor="text1"/>
          <w:kern w:val="0"/>
          <w:szCs w:val="24"/>
          <w:u w:val="single"/>
          <w14:textFill>
            <w14:solidFill>
              <w14:schemeClr w14:val="tx1"/>
            </w14:solidFill>
          </w14:textFill>
        </w:rPr>
        <w:t>（中型企业、小型企业、微型企业）</w:t>
      </w:r>
      <w:r>
        <w:rPr>
          <w:rFonts w:hint="eastAsia" w:ascii="宋体" w:hAnsi="宋体" w:cs="仿宋"/>
          <w:color w:val="000000" w:themeColor="text1"/>
          <w:kern w:val="0"/>
          <w:szCs w:val="24"/>
          <w14:textFill>
            <w14:solidFill>
              <w14:schemeClr w14:val="tx1"/>
            </w14:solidFill>
          </w14:textFill>
        </w:rPr>
        <w:t>；</w:t>
      </w:r>
    </w:p>
    <w:p w14:paraId="7DFEA6AA">
      <w:pPr>
        <w:autoSpaceDE w:val="0"/>
        <w:autoSpaceDN w:val="0"/>
        <w:adjustRightInd w:val="0"/>
        <w:ind w:firstLine="480" w:firstLineChars="200"/>
        <w:rPr>
          <w:rFonts w:ascii="宋体" w:hAnsi="宋体" w:cs="仿宋"/>
          <w:color w:val="000000" w:themeColor="text1"/>
          <w:kern w:val="0"/>
          <w:szCs w:val="24"/>
          <w14:textFill>
            <w14:solidFill>
              <w14:schemeClr w14:val="tx1"/>
            </w14:solidFill>
          </w14:textFill>
        </w:rPr>
      </w:pPr>
      <w:r>
        <w:rPr>
          <w:rFonts w:ascii="宋体" w:hAnsi="宋体" w:cs="仿宋"/>
          <w:color w:val="000000" w:themeColor="text1"/>
          <w:kern w:val="0"/>
          <w:szCs w:val="24"/>
          <w14:textFill>
            <w14:solidFill>
              <w14:schemeClr w14:val="tx1"/>
            </w14:solidFill>
          </w14:textFill>
        </w:rPr>
        <w:t>2.</w:t>
      </w:r>
      <w:r>
        <w:rPr>
          <w:rFonts w:hint="eastAsia" w:ascii="宋体" w:hAnsi="宋体" w:cs="仿宋"/>
          <w:i/>
          <w:color w:val="000000" w:themeColor="text1"/>
          <w:kern w:val="0"/>
          <w:szCs w:val="24"/>
          <w:u w:val="single"/>
          <w14:textFill>
            <w14:solidFill>
              <w14:schemeClr w14:val="tx1"/>
            </w14:solidFill>
          </w14:textFill>
        </w:rPr>
        <w:t>（标的名称）</w:t>
      </w:r>
      <w:r>
        <w:rPr>
          <w:rFonts w:hint="eastAsia" w:ascii="宋体" w:hAnsi="宋体" w:cs="仿宋"/>
          <w:color w:val="000000" w:themeColor="text1"/>
          <w:kern w:val="0"/>
          <w:szCs w:val="24"/>
          <w14:textFill>
            <w14:solidFill>
              <w14:schemeClr w14:val="tx1"/>
            </w14:solidFill>
          </w14:textFill>
        </w:rPr>
        <w:t>，属于</w:t>
      </w:r>
      <w:r>
        <w:rPr>
          <w:rFonts w:hint="eastAsia" w:ascii="宋体" w:hAnsi="宋体" w:cs="仿宋"/>
          <w:i/>
          <w:color w:val="000000" w:themeColor="text1"/>
          <w:kern w:val="0"/>
          <w:szCs w:val="24"/>
          <w:u w:val="single"/>
          <w14:textFill>
            <w14:solidFill>
              <w14:schemeClr w14:val="tx1"/>
            </w14:solidFill>
          </w14:textFill>
        </w:rPr>
        <w:t>（采购文件中明确的所属行业）</w:t>
      </w:r>
      <w:r>
        <w:rPr>
          <w:rFonts w:hint="eastAsia" w:ascii="宋体" w:hAnsi="宋体" w:cs="仿宋"/>
          <w:color w:val="000000" w:themeColor="text1"/>
          <w:kern w:val="0"/>
          <w:szCs w:val="24"/>
          <w14:textFill>
            <w14:solidFill>
              <w14:schemeClr w14:val="tx1"/>
            </w14:solidFill>
          </w14:textFill>
        </w:rPr>
        <w:t>；承建（承接）企业为</w:t>
      </w:r>
      <w:r>
        <w:rPr>
          <w:rFonts w:hint="eastAsia" w:ascii="宋体" w:hAnsi="宋体" w:cs="仿宋"/>
          <w:i/>
          <w:color w:val="000000" w:themeColor="text1"/>
          <w:kern w:val="0"/>
          <w:szCs w:val="24"/>
          <w:u w:val="single"/>
          <w14:textFill>
            <w14:solidFill>
              <w14:schemeClr w14:val="tx1"/>
            </w14:solidFill>
          </w14:textFill>
        </w:rPr>
        <w:t>（企业名称）</w:t>
      </w:r>
      <w:r>
        <w:rPr>
          <w:rFonts w:hint="eastAsia" w:ascii="宋体" w:hAnsi="宋体" w:cs="仿宋"/>
          <w:color w:val="000000" w:themeColor="text1"/>
          <w:kern w:val="0"/>
          <w:szCs w:val="24"/>
          <w14:textFill>
            <w14:solidFill>
              <w14:schemeClr w14:val="tx1"/>
            </w14:solidFill>
          </w14:textFill>
        </w:rPr>
        <w:t>，从业人员</w:t>
      </w:r>
      <w:r>
        <w:rPr>
          <w:rFonts w:hint="eastAsia" w:ascii="宋体" w:hAnsi="宋体" w:cs="仿宋"/>
          <w:color w:val="000000" w:themeColor="text1"/>
          <w:kern w:val="0"/>
          <w:szCs w:val="24"/>
          <w:u w:val="single"/>
          <w14:textFill>
            <w14:solidFill>
              <w14:schemeClr w14:val="tx1"/>
            </w14:solidFill>
          </w14:textFill>
        </w:rPr>
        <w:t xml:space="preserve">     </w:t>
      </w:r>
      <w:r>
        <w:rPr>
          <w:rFonts w:hint="eastAsia" w:ascii="宋体" w:hAnsi="宋体" w:cs="仿宋"/>
          <w:color w:val="000000" w:themeColor="text1"/>
          <w:kern w:val="0"/>
          <w:szCs w:val="24"/>
          <w14:textFill>
            <w14:solidFill>
              <w14:schemeClr w14:val="tx1"/>
            </w14:solidFill>
          </w14:textFill>
        </w:rPr>
        <w:t>人，营业收入为</w:t>
      </w:r>
      <w:r>
        <w:rPr>
          <w:rFonts w:hint="eastAsia" w:ascii="宋体" w:hAnsi="宋体" w:cs="仿宋"/>
          <w:color w:val="000000" w:themeColor="text1"/>
          <w:kern w:val="0"/>
          <w:szCs w:val="24"/>
          <w:u w:val="single"/>
          <w14:textFill>
            <w14:solidFill>
              <w14:schemeClr w14:val="tx1"/>
            </w14:solidFill>
          </w14:textFill>
        </w:rPr>
        <w:t xml:space="preserve">     </w:t>
      </w:r>
      <w:r>
        <w:rPr>
          <w:rFonts w:hint="eastAsia" w:ascii="宋体" w:hAnsi="宋体" w:cs="仿宋"/>
          <w:color w:val="000000" w:themeColor="text1"/>
          <w:kern w:val="0"/>
          <w:szCs w:val="24"/>
          <w14:textFill>
            <w14:solidFill>
              <w14:schemeClr w14:val="tx1"/>
            </w14:solidFill>
          </w14:textFill>
        </w:rPr>
        <w:t>万元，资产总额为</w:t>
      </w:r>
      <w:r>
        <w:rPr>
          <w:rFonts w:hint="eastAsia" w:ascii="宋体" w:hAnsi="宋体" w:cs="仿宋"/>
          <w:color w:val="000000" w:themeColor="text1"/>
          <w:kern w:val="0"/>
          <w:szCs w:val="24"/>
          <w:u w:val="single"/>
          <w14:textFill>
            <w14:solidFill>
              <w14:schemeClr w14:val="tx1"/>
            </w14:solidFill>
          </w14:textFill>
        </w:rPr>
        <w:t xml:space="preserve">     </w:t>
      </w:r>
      <w:r>
        <w:rPr>
          <w:rFonts w:hint="eastAsia" w:ascii="宋体" w:hAnsi="宋体" w:cs="仿宋"/>
          <w:color w:val="000000" w:themeColor="text1"/>
          <w:kern w:val="0"/>
          <w:szCs w:val="24"/>
          <w14:textFill>
            <w14:solidFill>
              <w14:schemeClr w14:val="tx1"/>
            </w14:solidFill>
          </w14:textFill>
        </w:rPr>
        <w:t>万元，属于</w:t>
      </w:r>
      <w:r>
        <w:rPr>
          <w:rFonts w:hint="eastAsia" w:ascii="宋体" w:hAnsi="宋体" w:cs="仿宋"/>
          <w:i/>
          <w:color w:val="000000" w:themeColor="text1"/>
          <w:kern w:val="0"/>
          <w:szCs w:val="24"/>
          <w:u w:val="single"/>
          <w14:textFill>
            <w14:solidFill>
              <w14:schemeClr w14:val="tx1"/>
            </w14:solidFill>
          </w14:textFill>
        </w:rPr>
        <w:t>（中型企业、小型企业、微型企业）</w:t>
      </w:r>
      <w:r>
        <w:rPr>
          <w:rFonts w:hint="eastAsia" w:ascii="宋体" w:hAnsi="宋体" w:cs="仿宋"/>
          <w:color w:val="000000" w:themeColor="text1"/>
          <w:kern w:val="0"/>
          <w:szCs w:val="24"/>
          <w14:textFill>
            <w14:solidFill>
              <w14:schemeClr w14:val="tx1"/>
            </w14:solidFill>
          </w14:textFill>
        </w:rPr>
        <w:t>；</w:t>
      </w:r>
    </w:p>
    <w:p w14:paraId="18999E94">
      <w:pPr>
        <w:autoSpaceDE w:val="0"/>
        <w:autoSpaceDN w:val="0"/>
        <w:adjustRightInd w:val="0"/>
        <w:ind w:firstLine="480" w:firstLineChars="200"/>
        <w:rPr>
          <w:rFonts w:ascii="宋体" w:hAnsi="宋体" w:cs="仿宋"/>
          <w:color w:val="000000" w:themeColor="text1"/>
          <w:kern w:val="0"/>
          <w:szCs w:val="24"/>
          <w14:textFill>
            <w14:solidFill>
              <w14:schemeClr w14:val="tx1"/>
            </w14:solidFill>
          </w14:textFill>
        </w:rPr>
      </w:pPr>
      <w:r>
        <w:rPr>
          <w:rFonts w:hint="eastAsia" w:ascii="宋体" w:hAnsi="宋体" w:cs="仿宋"/>
          <w:color w:val="000000" w:themeColor="text1"/>
          <w:kern w:val="0"/>
          <w:szCs w:val="24"/>
          <w14:textFill>
            <w14:solidFill>
              <w14:schemeClr w14:val="tx1"/>
            </w14:solidFill>
          </w14:textFill>
        </w:rPr>
        <w:t>……</w:t>
      </w:r>
    </w:p>
    <w:p w14:paraId="77DB19AE">
      <w:pPr>
        <w:autoSpaceDE w:val="0"/>
        <w:autoSpaceDN w:val="0"/>
        <w:adjustRightInd w:val="0"/>
        <w:ind w:firstLine="480" w:firstLineChars="200"/>
        <w:rPr>
          <w:rFonts w:ascii="宋体" w:hAnsi="宋体" w:cs="仿宋"/>
          <w:color w:val="000000" w:themeColor="text1"/>
          <w:kern w:val="0"/>
          <w:szCs w:val="24"/>
          <w14:textFill>
            <w14:solidFill>
              <w14:schemeClr w14:val="tx1"/>
            </w14:solidFill>
          </w14:textFill>
        </w:rPr>
      </w:pPr>
      <w:r>
        <w:rPr>
          <w:rFonts w:hint="eastAsia" w:ascii="宋体" w:hAnsi="宋体" w:cs="仿宋"/>
          <w:color w:val="000000" w:themeColor="text1"/>
          <w:kern w:val="0"/>
          <w:szCs w:val="24"/>
          <w14:textFill>
            <w14:solidFill>
              <w14:schemeClr w14:val="tx1"/>
            </w14:solidFill>
          </w14:textFill>
        </w:rPr>
        <w:t>以上企业，不属于大企业的分支机构，不存在控股股东为大企业的情形，也不存在与大企业的负责人为同一人的情形。</w:t>
      </w:r>
    </w:p>
    <w:p w14:paraId="20CB3CF1">
      <w:pPr>
        <w:autoSpaceDE w:val="0"/>
        <w:autoSpaceDN w:val="0"/>
        <w:adjustRightInd w:val="0"/>
        <w:ind w:firstLine="480" w:firstLineChars="200"/>
        <w:rPr>
          <w:rFonts w:ascii="宋体" w:hAnsi="宋体" w:cs="仿宋"/>
          <w:color w:val="000000" w:themeColor="text1"/>
          <w:kern w:val="0"/>
          <w:szCs w:val="24"/>
          <w14:textFill>
            <w14:solidFill>
              <w14:schemeClr w14:val="tx1"/>
            </w14:solidFill>
          </w14:textFill>
        </w:rPr>
      </w:pPr>
      <w:r>
        <w:rPr>
          <w:rFonts w:hint="eastAsia" w:ascii="宋体" w:hAnsi="宋体" w:cs="仿宋"/>
          <w:color w:val="000000" w:themeColor="text1"/>
          <w:kern w:val="0"/>
          <w:szCs w:val="24"/>
          <w14:textFill>
            <w14:solidFill>
              <w14:schemeClr w14:val="tx1"/>
            </w14:solidFill>
          </w14:textFill>
        </w:rPr>
        <w:t>本企业对上述声明内容的真实性负责。如有虚假，将依法承担相应责任。</w:t>
      </w:r>
    </w:p>
    <w:p w14:paraId="39CA8398">
      <w:pPr>
        <w:autoSpaceDE w:val="0"/>
        <w:autoSpaceDN w:val="0"/>
        <w:adjustRightInd w:val="0"/>
        <w:ind w:firstLine="4080" w:firstLineChars="1700"/>
        <w:rPr>
          <w:rFonts w:ascii="宋体" w:hAnsi="宋体" w:cs="仿宋"/>
          <w:color w:val="000000" w:themeColor="text1"/>
          <w:kern w:val="0"/>
          <w:szCs w:val="24"/>
          <w14:textFill>
            <w14:solidFill>
              <w14:schemeClr w14:val="tx1"/>
            </w14:solidFill>
          </w14:textFill>
        </w:rPr>
      </w:pPr>
      <w:r>
        <w:rPr>
          <w:rFonts w:hint="eastAsia" w:ascii="宋体" w:hAnsi="宋体" w:cs="仿宋"/>
          <w:color w:val="000000" w:themeColor="text1"/>
          <w:kern w:val="0"/>
          <w:szCs w:val="24"/>
          <w14:textFill>
            <w14:solidFill>
              <w14:schemeClr w14:val="tx1"/>
            </w14:solidFill>
          </w14:textFill>
        </w:rPr>
        <w:t>企业名称（盖章）：</w:t>
      </w:r>
      <w:r>
        <w:rPr>
          <w:rFonts w:hint="eastAsia" w:ascii="宋体" w:hAnsi="宋体" w:cs="仿宋"/>
          <w:i/>
          <w:color w:val="000000" w:themeColor="text1"/>
          <w:kern w:val="0"/>
          <w:szCs w:val="24"/>
          <w:u w:val="single"/>
          <w14:textFill>
            <w14:solidFill>
              <w14:schemeClr w14:val="tx1"/>
            </w14:solidFill>
          </w14:textFill>
        </w:rPr>
        <w:t>（投标供应商）</w:t>
      </w:r>
    </w:p>
    <w:p w14:paraId="297829F2">
      <w:pPr>
        <w:autoSpaceDE w:val="0"/>
        <w:autoSpaceDN w:val="0"/>
        <w:adjustRightInd w:val="0"/>
        <w:ind w:firstLine="4080" w:firstLineChars="1700"/>
        <w:rPr>
          <w:rFonts w:ascii="宋体" w:hAnsi="宋体" w:cs="仿宋"/>
          <w:color w:val="000000" w:themeColor="text1"/>
          <w:kern w:val="0"/>
          <w:szCs w:val="24"/>
          <w14:textFill>
            <w14:solidFill>
              <w14:schemeClr w14:val="tx1"/>
            </w14:solidFill>
          </w14:textFill>
        </w:rPr>
      </w:pPr>
      <w:r>
        <w:rPr>
          <w:rFonts w:hint="eastAsia" w:ascii="宋体" w:hAnsi="宋体" w:cs="仿宋"/>
          <w:color w:val="000000" w:themeColor="text1"/>
          <w:kern w:val="0"/>
          <w:szCs w:val="24"/>
          <w14:textFill>
            <w14:solidFill>
              <w14:schemeClr w14:val="tx1"/>
            </w14:solidFill>
          </w14:textFill>
        </w:rPr>
        <w:t>日期：</w:t>
      </w:r>
    </w:p>
    <w:p w14:paraId="43D7E053">
      <w:pPr>
        <w:autoSpaceDE w:val="0"/>
        <w:autoSpaceDN w:val="0"/>
        <w:adjustRightInd w:val="0"/>
        <w:ind w:left="482" w:hanging="480" w:hangingChars="200"/>
        <w:rPr>
          <w:rFonts w:ascii="宋体" w:hAnsi="宋体" w:cs="宋体"/>
          <w:b/>
          <w:color w:val="000000" w:themeColor="text1"/>
          <w:kern w:val="0"/>
          <w:szCs w:val="24"/>
          <w14:textFill>
            <w14:solidFill>
              <w14:schemeClr w14:val="tx1"/>
            </w14:solidFill>
          </w14:textFill>
        </w:rPr>
      </w:pPr>
      <w:r>
        <w:rPr>
          <w:rFonts w:hint="eastAsia" w:ascii="宋体" w:hAnsi="宋体" w:cs="宋体"/>
          <w:b/>
          <w:color w:val="000000" w:themeColor="text1"/>
          <w:kern w:val="0"/>
          <w:szCs w:val="24"/>
          <w14:textFill>
            <w14:solidFill>
              <w14:schemeClr w14:val="tx1"/>
            </w14:solidFill>
          </w14:textFill>
        </w:rPr>
        <w:t>备注：</w:t>
      </w:r>
    </w:p>
    <w:p w14:paraId="58E8D940">
      <w:pPr>
        <w:autoSpaceDE w:val="0"/>
        <w:autoSpaceDN w:val="0"/>
        <w:adjustRightInd w:val="0"/>
        <w:ind w:left="480" w:hanging="480" w:hangingChars="20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1.  从业人员、营业收入、资产总额填报上一年度数据，无上一年度数据的新成立企业可不填报。</w:t>
      </w:r>
    </w:p>
    <w:p w14:paraId="60D0D218">
      <w:pPr>
        <w:wordWrap/>
        <w:autoSpaceDE w:val="0"/>
        <w:autoSpaceDN w:val="0"/>
        <w:adjustRightInd w:val="0"/>
        <w:ind w:left="480" w:hanging="480" w:hangingChars="200"/>
        <w:rPr>
          <w:rFonts w:ascii="宋体" w:hAnsi="宋体"/>
          <w:color w:val="000000" w:themeColor="text1"/>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 xml:space="preserve">2. </w:t>
      </w:r>
      <w:r>
        <w:rPr>
          <w:rFonts w:hint="eastAsia" w:ascii="宋体" w:hAnsi="宋体"/>
          <w:color w:val="000000" w:themeColor="text1"/>
          <w:szCs w:val="24"/>
          <w14:textFill>
            <w14:solidFill>
              <w14:schemeClr w14:val="tx1"/>
            </w14:solidFill>
          </w14:textFill>
        </w:rPr>
        <w:t xml:space="preserve"> 温馨提示：投标人对其出具的《中小企业声明函》的信息可以参照以下内容进行完善和规范。</w:t>
      </w:r>
    </w:p>
    <w:p w14:paraId="4BA3677C">
      <w:pPr>
        <w:wordWrap/>
        <w:autoSpaceDE w:val="0"/>
        <w:autoSpaceDN w:val="0"/>
        <w:adjustRightInd w:val="0"/>
        <w:ind w:left="480" w:hanging="480" w:hanging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（1）对于已纳入统计部门统计范围的企业，所属行业、从业人员、营业收入、资产总额、规模类型应与统计部门报表保持一致。</w:t>
      </w:r>
    </w:p>
    <w:p w14:paraId="05AD0A6C">
      <w:pPr>
        <w:wordWrap/>
        <w:autoSpaceDE w:val="0"/>
        <w:autoSpaceDN w:val="0"/>
        <w:adjustRightInd w:val="0"/>
        <w:ind w:left="480" w:hanging="480" w:hanging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p w14:paraId="6843B822">
      <w:pPr>
        <w:autoSpaceDE w:val="0"/>
        <w:autoSpaceDN w:val="0"/>
        <w:adjustRightInd w:val="0"/>
        <w:ind w:left="480" w:hanging="480" w:hanging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对于采购文件确实允许非独立法人参与采购活动的，应按其所属集团公司合并财务报表数据情况予以填报。以联合体形式参加或者合同分包的，需填写联合体中的中小企业或签订分包意向协议的中小企业相关信息。</w:t>
      </w:r>
    </w:p>
    <w:p w14:paraId="3FDD525B">
      <w:pPr>
        <w:autoSpaceDE w:val="0"/>
        <w:autoSpaceDN w:val="0"/>
        <w:rPr>
          <w:rFonts w:ascii="宋体" w:hAnsi="宋体"/>
          <w:color w:val="000000" w:themeColor="text1"/>
          <w:szCs w:val="24"/>
          <w14:textFill>
            <w14:solidFill>
              <w14:schemeClr w14:val="tx1"/>
            </w14:solidFill>
          </w14:textFill>
        </w:rPr>
      </w:pPr>
    </w:p>
    <w:p w14:paraId="3D56499A">
      <w:pPr>
        <w:pStyle w:val="5"/>
        <w:numPr>
          <w:ilvl w:val="1"/>
          <w:numId w:val="59"/>
        </w:numPr>
        <w:tabs>
          <w:tab w:val="left" w:pos="945"/>
        </w:tabs>
        <w:ind w:left="0" w:firstLine="0"/>
        <w:rPr>
          <w:rFonts w:ascii="宋体" w:hAnsi="宋体"/>
          <w:color w:val="000000" w:themeColor="text1"/>
          <w:szCs w:val="24"/>
          <w14:textFill>
            <w14:solidFill>
              <w14:schemeClr w14:val="tx1"/>
            </w14:solidFill>
          </w14:textFill>
        </w:rPr>
        <w:sectPr>
          <w:footerReference r:id="rId13" w:type="default"/>
          <w:pgSz w:w="11906" w:h="16838"/>
          <w:pgMar w:top="1134" w:right="1134" w:bottom="1134" w:left="1134" w:header="567" w:footer="737" w:gutter="454"/>
          <w:cols w:space="720" w:num="1"/>
          <w:docGrid w:type="linesAndChars" w:linePitch="312" w:charSpace="0"/>
        </w:sectPr>
      </w:pPr>
      <w:bookmarkStart w:id="329" w:name="_Toc22806218"/>
    </w:p>
    <w:p w14:paraId="21D5DE9D">
      <w:pPr>
        <w:pStyle w:val="5"/>
        <w:numPr>
          <w:ilvl w:val="1"/>
          <w:numId w:val="59"/>
        </w:numPr>
        <w:tabs>
          <w:tab w:val="left" w:pos="945"/>
        </w:tabs>
        <w:ind w:left="0" w:firstLine="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监狱企业证明文件</w:t>
      </w:r>
      <w:bookmarkEnd w:id="329"/>
      <w:r>
        <w:rPr>
          <w:rFonts w:hint="eastAsia" w:ascii="宋体" w:hAnsi="宋体"/>
          <w:color w:val="000000" w:themeColor="text1"/>
          <w:szCs w:val="24"/>
          <w14:textFill>
            <w14:solidFill>
              <w14:schemeClr w14:val="tx1"/>
            </w14:solidFill>
          </w14:textFill>
        </w:rPr>
        <w:t>（如适用）</w:t>
      </w:r>
    </w:p>
    <w:p w14:paraId="425828F4">
      <w:pPr>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监狱企业证明文件</w:t>
      </w:r>
    </w:p>
    <w:p w14:paraId="050B657B">
      <w:pPr>
        <w:ind w:firstLine="360" w:firstLineChars="15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根据《财政部 司法部关于政府采购支持监狱企业发展有关问题的通知》（财库〔2014〕68号），监狱企业参加采购活动时，应当提供由省级以上监狱管理局、戒毒管理局（含新疆生产建设兵团）出具的属于监狱企业的证明文件复印件（加盖投标人公章），否则不能享受采购政策评审优惠。</w:t>
      </w:r>
    </w:p>
    <w:p w14:paraId="196B9303">
      <w:pPr>
        <w:ind w:left="360"/>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备注：</w:t>
      </w:r>
    </w:p>
    <w:p w14:paraId="0DEA06DE">
      <w:pPr>
        <w:ind w:firstLine="480" w:firstLineChars="200"/>
        <w:rPr>
          <w:rFonts w:ascii="宋体" w:hAnsi="宋体"/>
          <w:color w:val="000000" w:themeColor="text1"/>
          <w:spacing w:val="6"/>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1.</w:t>
      </w:r>
      <w:r>
        <w:rPr>
          <w:rFonts w:hint="eastAsia" w:ascii="宋体" w:hAnsi="宋体"/>
          <w:color w:val="000000" w:themeColor="text1"/>
          <w:spacing w:val="6"/>
          <w:szCs w:val="24"/>
          <w14:textFill>
            <w14:solidFill>
              <w14:schemeClr w14:val="tx1"/>
            </w14:solidFill>
          </w14:textFill>
        </w:rPr>
        <w:t>联合体投标的，联合体成员中有多个</w:t>
      </w:r>
      <w:r>
        <w:rPr>
          <w:rFonts w:hint="eastAsia" w:ascii="宋体" w:hAnsi="宋体"/>
          <w:color w:val="000000" w:themeColor="text1"/>
          <w:szCs w:val="24"/>
          <w14:textFill>
            <w14:solidFill>
              <w14:schemeClr w14:val="tx1"/>
            </w14:solidFill>
          </w14:textFill>
        </w:rPr>
        <w:t>监狱企业的</w:t>
      </w:r>
      <w:r>
        <w:rPr>
          <w:rFonts w:hint="eastAsia" w:ascii="宋体" w:hAnsi="宋体"/>
          <w:color w:val="000000" w:themeColor="text1"/>
          <w:spacing w:val="6"/>
          <w:szCs w:val="24"/>
          <w14:textFill>
            <w14:solidFill>
              <w14:schemeClr w14:val="tx1"/>
            </w14:solidFill>
          </w14:textFill>
        </w:rPr>
        <w:t>，各</w:t>
      </w:r>
      <w:r>
        <w:rPr>
          <w:rFonts w:hint="eastAsia" w:ascii="宋体" w:hAnsi="宋体"/>
          <w:color w:val="000000" w:themeColor="text1"/>
          <w:szCs w:val="24"/>
          <w14:textFill>
            <w14:solidFill>
              <w14:schemeClr w14:val="tx1"/>
            </w14:solidFill>
          </w14:textFill>
        </w:rPr>
        <w:t>监狱企业</w:t>
      </w:r>
      <w:r>
        <w:rPr>
          <w:rFonts w:hint="eastAsia" w:ascii="宋体" w:hAnsi="宋体"/>
          <w:color w:val="000000" w:themeColor="text1"/>
          <w:spacing w:val="6"/>
          <w:szCs w:val="24"/>
          <w14:textFill>
            <w14:solidFill>
              <w14:schemeClr w14:val="tx1"/>
            </w14:solidFill>
          </w14:textFill>
        </w:rPr>
        <w:t>分别提供证明文件复印件，均加盖投标人</w:t>
      </w:r>
      <w:r>
        <w:rPr>
          <w:rFonts w:hint="eastAsia" w:ascii="宋体" w:hAnsi="宋体"/>
          <w:color w:val="000000" w:themeColor="text1"/>
          <w:szCs w:val="24"/>
          <w14:textFill>
            <w14:solidFill>
              <w14:schemeClr w14:val="tx1"/>
            </w14:solidFill>
          </w14:textFill>
        </w:rPr>
        <w:t>公章</w:t>
      </w:r>
      <w:r>
        <w:rPr>
          <w:rFonts w:hint="eastAsia" w:ascii="宋体" w:hAnsi="宋体"/>
          <w:color w:val="000000" w:themeColor="text1"/>
          <w:spacing w:val="6"/>
          <w:szCs w:val="24"/>
          <w14:textFill>
            <w14:solidFill>
              <w14:schemeClr w14:val="tx1"/>
            </w14:solidFill>
          </w14:textFill>
        </w:rPr>
        <w:t>确认。</w:t>
      </w:r>
    </w:p>
    <w:p w14:paraId="301F7066">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2.以合同分包形式参加投标的，成员中有多个监狱企业的，各监狱企业分别提供证明文件复印件，再按《分包意向协议》的约定加盖投标人公章确认。</w:t>
      </w:r>
    </w:p>
    <w:p w14:paraId="58F30031">
      <w:pPr>
        <w:rPr>
          <w:rFonts w:ascii="宋体" w:hAnsi="宋体"/>
          <w:color w:val="000000" w:themeColor="text1"/>
          <w:szCs w:val="24"/>
          <w14:textFill>
            <w14:solidFill>
              <w14:schemeClr w14:val="tx1"/>
            </w14:solidFill>
          </w14:textFill>
        </w:rPr>
      </w:pPr>
    </w:p>
    <w:p w14:paraId="33EDFB95">
      <w:pPr>
        <w:pStyle w:val="5"/>
        <w:numPr>
          <w:ilvl w:val="1"/>
          <w:numId w:val="59"/>
        </w:numPr>
        <w:tabs>
          <w:tab w:val="left" w:pos="945"/>
        </w:tabs>
        <w:ind w:left="0" w:firstLine="0"/>
        <w:rPr>
          <w:rFonts w:ascii="宋体" w:hAnsi="宋体"/>
          <w:color w:val="000000" w:themeColor="text1"/>
          <w:szCs w:val="24"/>
          <w14:textFill>
            <w14:solidFill>
              <w14:schemeClr w14:val="tx1"/>
            </w14:solidFill>
          </w14:textFill>
        </w:rPr>
      </w:pPr>
      <w:bookmarkStart w:id="330" w:name="_Toc22806219"/>
      <w:r>
        <w:rPr>
          <w:rFonts w:hint="eastAsia" w:ascii="宋体" w:hAnsi="宋体"/>
          <w:color w:val="000000" w:themeColor="text1"/>
          <w:szCs w:val="24"/>
          <w14:textFill>
            <w14:solidFill>
              <w14:schemeClr w14:val="tx1"/>
            </w14:solidFill>
          </w14:textFill>
        </w:rPr>
        <w:t>残疾人福利性单位声明</w:t>
      </w:r>
      <w:bookmarkEnd w:id="330"/>
      <w:r>
        <w:rPr>
          <w:rFonts w:hint="eastAsia" w:ascii="宋体" w:hAnsi="宋体"/>
          <w:color w:val="000000" w:themeColor="text1"/>
          <w:szCs w:val="24"/>
          <w14:textFill>
            <w14:solidFill>
              <w14:schemeClr w14:val="tx1"/>
            </w14:solidFill>
          </w14:textFill>
        </w:rPr>
        <w:t>（如适用）</w:t>
      </w:r>
    </w:p>
    <w:p w14:paraId="61B3544C">
      <w:pPr>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残疾人福利性单位声明函</w:t>
      </w:r>
    </w:p>
    <w:p w14:paraId="0430E1FC">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i/>
          <w:color w:val="000000" w:themeColor="text1"/>
          <w:szCs w:val="24"/>
          <w:u w:val="single"/>
          <w14:textFill>
            <w14:solidFill>
              <w14:schemeClr w14:val="tx1"/>
            </w14:solidFill>
          </w14:textFill>
        </w:rPr>
        <w:t>（采购人名称）</w:t>
      </w:r>
      <w:r>
        <w:rPr>
          <w:rFonts w:hint="eastAsia" w:ascii="宋体" w:hAnsi="宋体"/>
          <w:color w:val="000000" w:themeColor="text1"/>
          <w:szCs w:val="24"/>
          <w14:textFill>
            <w14:solidFill>
              <w14:schemeClr w14:val="tx1"/>
            </w14:solidFill>
          </w14:textFill>
        </w:rPr>
        <w:t>单位的</w:t>
      </w:r>
      <w:r>
        <w:rPr>
          <w:rFonts w:hint="eastAsia" w:ascii="宋体" w:hAnsi="宋体"/>
          <w:color w:val="000000" w:themeColor="text1"/>
          <w:szCs w:val="24"/>
          <w:u w:val="single"/>
          <w14:textFill>
            <w14:solidFill>
              <w14:schemeClr w14:val="tx1"/>
            </w14:solidFill>
          </w14:textFill>
        </w:rPr>
        <w:t>珠海市妇幼保健院中药饮片代煎代配项目</w:t>
      </w:r>
      <w:r>
        <w:rPr>
          <w:rFonts w:hint="eastAsia" w:ascii="宋体" w:hAnsi="宋体"/>
          <w:color w:val="000000" w:themeColor="text1"/>
          <w:szCs w:val="24"/>
          <w14:textFill>
            <w14:solidFill>
              <w14:schemeClr w14:val="tx1"/>
            </w14:solidFill>
          </w14:textFill>
        </w:rPr>
        <w:t>采购活动提供本单位制造的货物（由本单位承担工程/提供服务），或者提供其他残疾人福利性单位制造的货物（不包括使用非残疾人福利性单位注册商标的货物）。</w:t>
      </w:r>
    </w:p>
    <w:p w14:paraId="4F85660D">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本单位对上述声明的真实性负责。如有虚假，将依法承担相应责任。</w:t>
      </w:r>
    </w:p>
    <w:p w14:paraId="39B97753">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单位名称（加盖公章）：</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i/>
          <w:color w:val="000000" w:themeColor="text1"/>
          <w:szCs w:val="24"/>
          <w:u w:val="single"/>
          <w14:textFill>
            <w14:solidFill>
              <w14:schemeClr w14:val="tx1"/>
            </w14:solidFill>
          </w14:textFill>
        </w:rPr>
        <w:t>（单位名称为出具声明函的单位名称，并盖该单位公章）</w:t>
      </w:r>
    </w:p>
    <w:p w14:paraId="5374DA0E">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日期：</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年</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月</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日</w:t>
      </w:r>
    </w:p>
    <w:p w14:paraId="26BCA74D">
      <w:pPr>
        <w:wordWrap/>
        <w:autoSpaceDE w:val="0"/>
        <w:autoSpaceDN w:val="0"/>
        <w:spacing w:line="240" w:lineRule="auto"/>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备注：</w:t>
      </w:r>
    </w:p>
    <w:p w14:paraId="460BF91C">
      <w:pPr>
        <w:wordWrap/>
        <w:autoSpaceDE w:val="0"/>
        <w:autoSpaceDN w:val="0"/>
        <w:spacing w:line="240" w:lineRule="auto"/>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 xml:space="preserve">1.中标人为残疾人福利性单位的，将会随中标结果同时公告其《残疾人福利性单位声明函》，接受社会监督。 </w:t>
      </w:r>
    </w:p>
    <w:p w14:paraId="1E860598">
      <w:pPr>
        <w:wordWrap/>
        <w:autoSpaceDE w:val="0"/>
        <w:autoSpaceDN w:val="0"/>
        <w:spacing w:line="240" w:lineRule="auto"/>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2.提供的《残疾人福利性单位声明函》与事实不符的，依照《政府采购法》第七十七条第一款的规定追究法律责任。</w:t>
      </w:r>
    </w:p>
    <w:p w14:paraId="32DC1E7A">
      <w:pPr>
        <w:wordWrap/>
        <w:autoSpaceDE w:val="0"/>
        <w:autoSpaceDN w:val="0"/>
        <w:spacing w:line="240" w:lineRule="auto"/>
        <w:ind w:firstLine="480" w:firstLineChars="200"/>
        <w:rPr>
          <w:rFonts w:ascii="宋体" w:hAnsi="宋体"/>
          <w:color w:val="000000" w:themeColor="text1"/>
          <w:spacing w:val="6"/>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w:t>
      </w:r>
      <w:r>
        <w:rPr>
          <w:rFonts w:hint="eastAsia" w:ascii="宋体" w:hAnsi="宋体"/>
          <w:color w:val="000000" w:themeColor="text1"/>
          <w:spacing w:val="6"/>
          <w:szCs w:val="24"/>
          <w14:textFill>
            <w14:solidFill>
              <w14:schemeClr w14:val="tx1"/>
            </w14:solidFill>
          </w14:textFill>
        </w:rPr>
        <w:t>联合体投标的，联合体成员中有多个</w:t>
      </w:r>
      <w:r>
        <w:rPr>
          <w:rFonts w:hint="eastAsia" w:ascii="宋体" w:hAnsi="宋体"/>
          <w:color w:val="000000" w:themeColor="text1"/>
          <w:szCs w:val="24"/>
          <w14:textFill>
            <w14:solidFill>
              <w14:schemeClr w14:val="tx1"/>
            </w14:solidFill>
          </w14:textFill>
        </w:rPr>
        <w:t>残疾人福利性单位</w:t>
      </w:r>
      <w:r>
        <w:rPr>
          <w:rFonts w:hint="eastAsia" w:ascii="宋体" w:hAnsi="宋体"/>
          <w:color w:val="000000" w:themeColor="text1"/>
          <w:spacing w:val="6"/>
          <w:szCs w:val="24"/>
          <w14:textFill>
            <w14:solidFill>
              <w14:schemeClr w14:val="tx1"/>
            </w14:solidFill>
          </w14:textFill>
        </w:rPr>
        <w:t>的，各</w:t>
      </w:r>
      <w:r>
        <w:rPr>
          <w:rFonts w:hint="eastAsia" w:ascii="宋体" w:hAnsi="宋体"/>
          <w:color w:val="000000" w:themeColor="text1"/>
          <w:szCs w:val="24"/>
          <w14:textFill>
            <w14:solidFill>
              <w14:schemeClr w14:val="tx1"/>
            </w14:solidFill>
          </w14:textFill>
        </w:rPr>
        <w:t>残疾人福利性单位</w:t>
      </w:r>
      <w:r>
        <w:rPr>
          <w:rFonts w:hint="eastAsia" w:ascii="宋体" w:hAnsi="宋体"/>
          <w:color w:val="000000" w:themeColor="text1"/>
          <w:spacing w:val="6"/>
          <w:szCs w:val="24"/>
          <w14:textFill>
            <w14:solidFill>
              <w14:schemeClr w14:val="tx1"/>
            </w14:solidFill>
          </w14:textFill>
        </w:rPr>
        <w:t>分别提供《残疾人福利性单位声明函》（由各</w:t>
      </w:r>
      <w:r>
        <w:rPr>
          <w:rFonts w:hint="eastAsia" w:ascii="宋体" w:hAnsi="宋体"/>
          <w:color w:val="000000" w:themeColor="text1"/>
          <w:szCs w:val="24"/>
          <w14:textFill>
            <w14:solidFill>
              <w14:schemeClr w14:val="tx1"/>
            </w14:solidFill>
          </w14:textFill>
        </w:rPr>
        <w:t>残疾人福利性单位</w:t>
      </w:r>
      <w:r>
        <w:rPr>
          <w:rFonts w:hint="eastAsia" w:ascii="宋体" w:hAnsi="宋体"/>
          <w:color w:val="000000" w:themeColor="text1"/>
          <w:spacing w:val="6"/>
          <w:szCs w:val="24"/>
          <w14:textFill>
            <w14:solidFill>
              <w14:schemeClr w14:val="tx1"/>
            </w14:solidFill>
          </w14:textFill>
        </w:rPr>
        <w:t>盖章确认）。</w:t>
      </w:r>
    </w:p>
    <w:p w14:paraId="64311644">
      <w:pPr>
        <w:wordWrap/>
        <w:autoSpaceDE w:val="0"/>
        <w:autoSpaceDN w:val="0"/>
        <w:spacing w:line="240" w:lineRule="auto"/>
        <w:ind w:firstLine="480" w:firstLineChars="200"/>
        <w:rPr>
          <w:rFonts w:ascii="宋体" w:hAnsi="宋体"/>
          <w:color w:val="000000" w:themeColor="text1"/>
          <w:spacing w:val="6"/>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4.以合同分包形式</w:t>
      </w:r>
      <w:r>
        <w:rPr>
          <w:rFonts w:hint="eastAsia" w:ascii="宋体" w:hAnsi="宋体"/>
          <w:color w:val="000000" w:themeColor="text1"/>
          <w:spacing w:val="6"/>
          <w:szCs w:val="24"/>
          <w14:textFill>
            <w14:solidFill>
              <w14:schemeClr w14:val="tx1"/>
            </w14:solidFill>
          </w14:textFill>
        </w:rPr>
        <w:t>投标的，成员中有多个</w:t>
      </w:r>
      <w:r>
        <w:rPr>
          <w:rFonts w:hint="eastAsia" w:ascii="宋体" w:hAnsi="宋体"/>
          <w:color w:val="000000" w:themeColor="text1"/>
          <w:szCs w:val="24"/>
          <w14:textFill>
            <w14:solidFill>
              <w14:schemeClr w14:val="tx1"/>
            </w14:solidFill>
          </w14:textFill>
        </w:rPr>
        <w:t>残疾人福利性单位</w:t>
      </w:r>
      <w:r>
        <w:rPr>
          <w:rFonts w:hint="eastAsia" w:ascii="宋体" w:hAnsi="宋体"/>
          <w:color w:val="000000" w:themeColor="text1"/>
          <w:spacing w:val="6"/>
          <w:szCs w:val="24"/>
          <w14:textFill>
            <w14:solidFill>
              <w14:schemeClr w14:val="tx1"/>
            </w14:solidFill>
          </w14:textFill>
        </w:rPr>
        <w:t>的，各</w:t>
      </w:r>
      <w:r>
        <w:rPr>
          <w:rFonts w:hint="eastAsia" w:ascii="宋体" w:hAnsi="宋体"/>
          <w:color w:val="000000" w:themeColor="text1"/>
          <w:szCs w:val="24"/>
          <w14:textFill>
            <w14:solidFill>
              <w14:schemeClr w14:val="tx1"/>
            </w14:solidFill>
          </w14:textFill>
        </w:rPr>
        <w:t>残疾人福利性单位</w:t>
      </w:r>
      <w:r>
        <w:rPr>
          <w:rFonts w:hint="eastAsia" w:ascii="宋体" w:hAnsi="宋体"/>
          <w:color w:val="000000" w:themeColor="text1"/>
          <w:spacing w:val="6"/>
          <w:szCs w:val="24"/>
          <w14:textFill>
            <w14:solidFill>
              <w14:schemeClr w14:val="tx1"/>
            </w14:solidFill>
          </w14:textFill>
        </w:rPr>
        <w:t>分别提供《残疾人福利性单位声明函》（由各</w:t>
      </w:r>
      <w:r>
        <w:rPr>
          <w:rFonts w:hint="eastAsia" w:ascii="宋体" w:hAnsi="宋体"/>
          <w:color w:val="000000" w:themeColor="text1"/>
          <w:szCs w:val="24"/>
          <w14:textFill>
            <w14:solidFill>
              <w14:schemeClr w14:val="tx1"/>
            </w14:solidFill>
          </w14:textFill>
        </w:rPr>
        <w:t>残疾人福利性单位</w:t>
      </w:r>
      <w:r>
        <w:rPr>
          <w:rFonts w:hint="eastAsia" w:ascii="宋体" w:hAnsi="宋体"/>
          <w:color w:val="000000" w:themeColor="text1"/>
          <w:spacing w:val="6"/>
          <w:szCs w:val="24"/>
          <w14:textFill>
            <w14:solidFill>
              <w14:schemeClr w14:val="tx1"/>
            </w14:solidFill>
          </w14:textFill>
        </w:rPr>
        <w:t>盖章确认）。</w:t>
      </w:r>
    </w:p>
    <w:p w14:paraId="054A07C7">
      <w:pPr>
        <w:pStyle w:val="4"/>
        <w:numPr>
          <w:ilvl w:val="0"/>
          <w:numId w:val="59"/>
        </w:numPr>
        <w:tabs>
          <w:tab w:val="left" w:pos="945"/>
        </w:tabs>
        <w:spacing w:before="0" w:after="0" w:line="360" w:lineRule="auto"/>
        <w:ind w:left="0" w:firstLine="0"/>
        <w:rPr>
          <w:color w:val="000000" w:themeColor="text1"/>
          <w:sz w:val="28"/>
          <w:szCs w:val="28"/>
          <w14:textFill>
            <w14:solidFill>
              <w14:schemeClr w14:val="tx1"/>
            </w14:solidFill>
          </w14:textFill>
        </w:rPr>
      </w:pPr>
      <w:bookmarkStart w:id="331" w:name="_Toc54335482"/>
      <w:bookmarkStart w:id="332" w:name="_Toc22806220"/>
      <w:r>
        <w:rPr>
          <w:rFonts w:hint="eastAsia"/>
          <w:color w:val="000000" w:themeColor="text1"/>
          <w:sz w:val="28"/>
          <w:szCs w:val="28"/>
          <w14:textFill>
            <w14:solidFill>
              <w14:schemeClr w14:val="tx1"/>
            </w14:solidFill>
          </w14:textFill>
        </w:rPr>
        <w:br w:type="page"/>
      </w:r>
      <w:bookmarkStart w:id="333" w:name="_Toc1991"/>
      <w:r>
        <w:rPr>
          <w:rFonts w:hint="eastAsia"/>
          <w:color w:val="000000" w:themeColor="text1"/>
          <w:sz w:val="28"/>
          <w:szCs w:val="28"/>
          <w14:textFill>
            <w14:solidFill>
              <w14:schemeClr w14:val="tx1"/>
            </w14:solidFill>
          </w14:textFill>
        </w:rPr>
        <w:t>采购代理服务费支付承诺书</w:t>
      </w:r>
      <w:bookmarkEnd w:id="331"/>
      <w:bookmarkEnd w:id="332"/>
      <w:bookmarkEnd w:id="333"/>
    </w:p>
    <w:p w14:paraId="13229445">
      <w:pPr>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采购代理服务费支付承诺书</w:t>
      </w:r>
    </w:p>
    <w:p w14:paraId="71FEBF27">
      <w:pPr>
        <w:rPr>
          <w:rFonts w:ascii="宋体" w:hAnsi="宋体"/>
          <w:color w:val="000000" w:themeColor="text1"/>
          <w:szCs w:val="24"/>
          <w14:textFill>
            <w14:solidFill>
              <w14:schemeClr w14:val="tx1"/>
            </w14:solidFill>
          </w14:textFill>
        </w:rPr>
      </w:pPr>
    </w:p>
    <w:p w14:paraId="27701666">
      <w:pPr>
        <w:rPr>
          <w:rFonts w:ascii="宋体" w:hAnsi="宋体"/>
          <w:b/>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致：</w:t>
      </w:r>
      <w:r>
        <w:rPr>
          <w:rFonts w:hint="eastAsia" w:ascii="宋体" w:hAnsi="宋体"/>
          <w:b/>
          <w:color w:val="000000" w:themeColor="text1"/>
          <w:szCs w:val="24"/>
          <w14:textFill>
            <w14:solidFill>
              <w14:schemeClr w14:val="tx1"/>
            </w14:solidFill>
          </w14:textFill>
        </w:rPr>
        <w:t>广东华伦招标有限公司</w:t>
      </w:r>
    </w:p>
    <w:p w14:paraId="5AB354B1">
      <w:pPr>
        <w:rPr>
          <w:rFonts w:ascii="宋体" w:hAnsi="宋体"/>
          <w:color w:val="000000" w:themeColor="text1"/>
          <w:szCs w:val="24"/>
          <w14:textFill>
            <w14:solidFill>
              <w14:schemeClr w14:val="tx1"/>
            </w14:solidFill>
          </w14:textFill>
        </w:rPr>
      </w:pPr>
    </w:p>
    <w:p w14:paraId="0C0DF60D">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如果我方在贵公司组织的</w:t>
      </w:r>
      <w:r>
        <w:rPr>
          <w:rFonts w:hint="eastAsia" w:ascii="宋体" w:hAnsi="宋体"/>
          <w:color w:val="000000" w:themeColor="text1"/>
          <w:kern w:val="28"/>
          <w:szCs w:val="24"/>
          <w:u w:val="single"/>
          <w14:textFill>
            <w14:solidFill>
              <w14:schemeClr w14:val="tx1"/>
            </w14:solidFill>
          </w14:textFill>
        </w:rPr>
        <w:t>珠海市妇幼保健院中药饮片代煎代配项目</w:t>
      </w:r>
      <w:r>
        <w:rPr>
          <w:rFonts w:hint="eastAsia" w:ascii="宋体" w:hAnsi="宋体"/>
          <w:color w:val="000000" w:themeColor="text1"/>
          <w:szCs w:val="24"/>
          <w14:textFill>
            <w14:solidFill>
              <w14:schemeClr w14:val="tx1"/>
            </w14:solidFill>
          </w14:textFill>
        </w:rPr>
        <w:t>招标中获中标（采购文件编号：</w:t>
      </w:r>
      <w:r>
        <w:rPr>
          <w:rFonts w:hint="eastAsia" w:ascii="宋体" w:hAnsi="宋体"/>
          <w:color w:val="000000" w:themeColor="text1"/>
          <w:kern w:val="28"/>
          <w:szCs w:val="24"/>
          <w:u w:val="single"/>
          <w:lang w:eastAsia="zh-CN"/>
          <w14:textFill>
            <w14:solidFill>
              <w14:schemeClr w14:val="tx1"/>
            </w14:solidFill>
          </w14:textFill>
        </w:rPr>
        <w:t>0809-26411ZHG303000801</w:t>
      </w:r>
      <w:r>
        <w:rPr>
          <w:rFonts w:hint="eastAsia" w:ascii="宋体" w:hAnsi="宋体"/>
          <w:color w:val="000000" w:themeColor="text1"/>
          <w:kern w:val="28"/>
          <w:szCs w:val="24"/>
          <w:u w:val="single"/>
          <w14:textFill>
            <w14:solidFill>
              <w14:schemeClr w14:val="tx1"/>
            </w14:solidFill>
          </w14:textFill>
        </w:rPr>
        <w:t>）</w:t>
      </w:r>
      <w:r>
        <w:rPr>
          <w:rFonts w:hint="eastAsia" w:ascii="宋体" w:hAnsi="宋体"/>
          <w:color w:val="000000" w:themeColor="text1"/>
          <w:szCs w:val="24"/>
          <w14:textFill>
            <w14:solidFill>
              <w14:schemeClr w14:val="tx1"/>
            </w14:solidFill>
          </w14:textFill>
        </w:rPr>
        <w:t>，我方保证在收取《中标通知书》前，按招标文件规定向贵公司交纳采购代理服务费。</w:t>
      </w:r>
    </w:p>
    <w:p w14:paraId="70477E22">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我方如违约，愿凭贵公司开出的违约通知，由采购人从我方提交的投标保证金中支付，不足部分由采购人在支付我方的中标合同款中代为扣付；以投标保函或担保函或保证保险函方式提交投标保证金时，我方同意和要求相应的</w:t>
      </w:r>
      <w:r>
        <w:rPr>
          <w:rFonts w:hint="eastAsia" w:ascii="宋体" w:hAnsi="宋体" w:cs="宋体"/>
          <w:color w:val="000000" w:themeColor="text1"/>
          <w:kern w:val="0"/>
          <w:szCs w:val="24"/>
          <w14:textFill>
            <w14:solidFill>
              <w14:schemeClr w14:val="tx1"/>
            </w14:solidFill>
          </w14:textFill>
        </w:rPr>
        <w:t>金融机构、担保公司或保险机构</w:t>
      </w:r>
      <w:r>
        <w:rPr>
          <w:rFonts w:hint="eastAsia" w:ascii="宋体" w:hAnsi="宋体"/>
          <w:color w:val="000000" w:themeColor="text1"/>
          <w:szCs w:val="24"/>
          <w14:textFill>
            <w14:solidFill>
              <w14:schemeClr w14:val="tx1"/>
            </w14:solidFill>
          </w14:textFill>
        </w:rPr>
        <w:t>应</w:t>
      </w:r>
      <w:r>
        <w:rPr>
          <w:rFonts w:hint="eastAsia" w:ascii="宋体" w:hAnsi="宋体"/>
          <w:b/>
          <w:color w:val="000000" w:themeColor="text1"/>
          <w:szCs w:val="24"/>
          <w14:textFill>
            <w14:solidFill>
              <w14:schemeClr w14:val="tx1"/>
            </w14:solidFill>
          </w14:textFill>
        </w:rPr>
        <w:t>广东华伦招标有限公司</w:t>
      </w:r>
      <w:r>
        <w:rPr>
          <w:rFonts w:hint="eastAsia" w:ascii="宋体" w:hAnsi="宋体"/>
          <w:color w:val="000000" w:themeColor="text1"/>
          <w:szCs w:val="24"/>
          <w14:textFill>
            <w14:solidFill>
              <w14:schemeClr w14:val="tx1"/>
            </w14:solidFill>
          </w14:textFill>
        </w:rPr>
        <w:t>的要求办理支付手续；如项目不需要缴纳投标保证金的，由采购人在支付我方的中标合同款中代为扣付。</w:t>
      </w:r>
    </w:p>
    <w:p w14:paraId="5161F801">
      <w:pPr>
        <w:ind w:firstLine="405"/>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特此承诺！</w:t>
      </w:r>
    </w:p>
    <w:p w14:paraId="6A33D056">
      <w:pPr>
        <w:rPr>
          <w:rFonts w:ascii="宋体" w:hAnsi="宋体"/>
          <w:color w:val="000000" w:themeColor="text1"/>
          <w:szCs w:val="24"/>
          <w14:textFill>
            <w14:solidFill>
              <w14:schemeClr w14:val="tx1"/>
            </w14:solidFill>
          </w14:textFill>
        </w:rPr>
      </w:pPr>
    </w:p>
    <w:p w14:paraId="7501B13D">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投标人名称（加盖公章）：</w:t>
      </w:r>
      <w:r>
        <w:rPr>
          <w:rFonts w:hint="eastAsia" w:ascii="宋体" w:hAnsi="宋体"/>
          <w:color w:val="000000" w:themeColor="text1"/>
          <w:szCs w:val="24"/>
          <w:u w:val="single"/>
          <w14:textFill>
            <w14:solidFill>
              <w14:schemeClr w14:val="tx1"/>
            </w14:solidFill>
          </w14:textFill>
        </w:rPr>
        <w:t xml:space="preserve">                                   </w:t>
      </w:r>
    </w:p>
    <w:p w14:paraId="4EE26B7A">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投标人法定代表人或授权代表（签字或盖章）：</w:t>
      </w:r>
      <w:r>
        <w:rPr>
          <w:rFonts w:hint="eastAsia" w:ascii="宋体" w:hAnsi="宋体"/>
          <w:color w:val="000000" w:themeColor="text1"/>
          <w:szCs w:val="24"/>
          <w:u w:val="single"/>
          <w14:textFill>
            <w14:solidFill>
              <w14:schemeClr w14:val="tx1"/>
            </w14:solidFill>
          </w14:textFill>
        </w:rPr>
        <w:t xml:space="preserve">                 </w:t>
      </w:r>
    </w:p>
    <w:p w14:paraId="2BCFAF29">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日期：</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年</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月</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日</w:t>
      </w:r>
    </w:p>
    <w:p w14:paraId="1ED97511">
      <w:pPr>
        <w:autoSpaceDE w:val="0"/>
        <w:autoSpaceDN w:val="0"/>
        <w:rPr>
          <w:rFonts w:ascii="宋体" w:hAnsi="宋体"/>
          <w:color w:val="000000" w:themeColor="text1"/>
          <w:szCs w:val="24"/>
          <w14:textFill>
            <w14:solidFill>
              <w14:schemeClr w14:val="tx1"/>
            </w14:solidFill>
          </w14:textFill>
        </w:rPr>
      </w:pPr>
    </w:p>
    <w:p w14:paraId="6646224F">
      <w:pPr>
        <w:autoSpaceDE w:val="0"/>
        <w:autoSpaceDN w:val="0"/>
        <w:rPr>
          <w:rFonts w:ascii="宋体" w:hAnsi="宋体"/>
          <w:color w:val="000000" w:themeColor="text1"/>
          <w:szCs w:val="24"/>
          <w14:textFill>
            <w14:solidFill>
              <w14:schemeClr w14:val="tx1"/>
            </w14:solidFill>
          </w14:textFill>
        </w:rPr>
      </w:pPr>
    </w:p>
    <w:p w14:paraId="0D26CED1">
      <w:pPr>
        <w:autoSpaceDE w:val="0"/>
        <w:autoSpaceDN w:val="0"/>
        <w:rPr>
          <w:rFonts w:ascii="宋体" w:hAnsi="宋体"/>
          <w:color w:val="000000" w:themeColor="text1"/>
          <w:szCs w:val="24"/>
          <w14:textFill>
            <w14:solidFill>
              <w14:schemeClr w14:val="tx1"/>
            </w14:solidFill>
          </w14:textFill>
        </w:rPr>
      </w:pPr>
    </w:p>
    <w:p w14:paraId="7C7062ED">
      <w:pPr>
        <w:autoSpaceDE w:val="0"/>
        <w:autoSpaceDN w:val="0"/>
        <w:rPr>
          <w:rFonts w:ascii="宋体" w:hAnsi="宋体"/>
          <w:color w:val="000000" w:themeColor="text1"/>
          <w:szCs w:val="24"/>
          <w14:textFill>
            <w14:solidFill>
              <w14:schemeClr w14:val="tx1"/>
            </w14:solidFill>
          </w14:textFill>
        </w:rPr>
      </w:pPr>
    </w:p>
    <w:p w14:paraId="18DC6659">
      <w:pPr>
        <w:autoSpaceDE w:val="0"/>
        <w:autoSpaceDN w:val="0"/>
        <w:rPr>
          <w:rFonts w:ascii="宋体" w:hAnsi="宋体"/>
          <w:color w:val="000000" w:themeColor="text1"/>
          <w:szCs w:val="24"/>
          <w14:textFill>
            <w14:solidFill>
              <w14:schemeClr w14:val="tx1"/>
            </w14:solidFill>
          </w14:textFill>
        </w:rPr>
      </w:pPr>
    </w:p>
    <w:p w14:paraId="33408F3D">
      <w:pPr>
        <w:autoSpaceDE w:val="0"/>
        <w:autoSpaceDN w:val="0"/>
        <w:rPr>
          <w:rFonts w:ascii="宋体" w:hAnsi="宋体"/>
          <w:color w:val="000000" w:themeColor="text1"/>
          <w:szCs w:val="24"/>
          <w14:textFill>
            <w14:solidFill>
              <w14:schemeClr w14:val="tx1"/>
            </w14:solidFill>
          </w14:textFill>
        </w:rPr>
      </w:pPr>
    </w:p>
    <w:p w14:paraId="69746858">
      <w:pPr>
        <w:autoSpaceDE w:val="0"/>
        <w:autoSpaceDN w:val="0"/>
        <w:rPr>
          <w:rFonts w:ascii="宋体" w:hAnsi="宋体"/>
          <w:color w:val="000000" w:themeColor="text1"/>
          <w:szCs w:val="24"/>
          <w14:textFill>
            <w14:solidFill>
              <w14:schemeClr w14:val="tx1"/>
            </w14:solidFill>
          </w14:textFill>
        </w:rPr>
      </w:pPr>
    </w:p>
    <w:p w14:paraId="169DD90E">
      <w:pPr>
        <w:autoSpaceDE w:val="0"/>
        <w:autoSpaceDN w:val="0"/>
        <w:rPr>
          <w:rFonts w:ascii="宋体" w:hAnsi="宋体"/>
          <w:color w:val="000000" w:themeColor="text1"/>
          <w:szCs w:val="24"/>
          <w14:textFill>
            <w14:solidFill>
              <w14:schemeClr w14:val="tx1"/>
            </w14:solidFill>
          </w14:textFill>
        </w:rPr>
      </w:pPr>
    </w:p>
    <w:p w14:paraId="471CC028">
      <w:pPr>
        <w:autoSpaceDE w:val="0"/>
        <w:autoSpaceDN w:val="0"/>
        <w:rPr>
          <w:rFonts w:ascii="宋体" w:hAnsi="宋体"/>
          <w:color w:val="000000" w:themeColor="text1"/>
          <w:szCs w:val="24"/>
          <w14:textFill>
            <w14:solidFill>
              <w14:schemeClr w14:val="tx1"/>
            </w14:solidFill>
          </w14:textFill>
        </w:rPr>
      </w:pPr>
    </w:p>
    <w:p w14:paraId="323DCE2E">
      <w:pPr>
        <w:autoSpaceDE w:val="0"/>
        <w:autoSpaceDN w:val="0"/>
        <w:rPr>
          <w:rFonts w:ascii="宋体" w:hAnsi="宋体"/>
          <w:color w:val="000000" w:themeColor="text1"/>
          <w:szCs w:val="24"/>
          <w14:textFill>
            <w14:solidFill>
              <w14:schemeClr w14:val="tx1"/>
            </w14:solidFill>
          </w14:textFill>
        </w:rPr>
      </w:pPr>
    </w:p>
    <w:p w14:paraId="0C0684D1">
      <w:pPr>
        <w:pStyle w:val="3"/>
        <w:numPr>
          <w:ilvl w:val="0"/>
          <w:numId w:val="47"/>
        </w:numPr>
        <w:tabs>
          <w:tab w:val="left" w:pos="945"/>
        </w:tabs>
        <w:spacing w:before="0" w:after="0" w:line="360" w:lineRule="auto"/>
        <w:ind w:left="984" w:hanging="980" w:hangingChars="350"/>
        <w:rPr>
          <w:rFonts w:ascii="宋体" w:hAnsi="宋体"/>
          <w:color w:val="000000" w:themeColor="text1"/>
          <w:sz w:val="28"/>
          <w:szCs w:val="28"/>
          <w14:textFill>
            <w14:solidFill>
              <w14:schemeClr w14:val="tx1"/>
            </w14:solidFill>
          </w14:textFill>
        </w:rPr>
      </w:pPr>
      <w:bookmarkStart w:id="334" w:name="_Toc54335483"/>
      <w:bookmarkStart w:id="335" w:name="_Toc17745"/>
      <w:bookmarkStart w:id="336" w:name="_Toc22806221"/>
      <w:r>
        <w:rPr>
          <w:rFonts w:hint="eastAsia" w:ascii="宋体" w:hAnsi="宋体"/>
          <w:color w:val="000000" w:themeColor="text1"/>
          <w:sz w:val="28"/>
          <w:szCs w:val="28"/>
          <w14:textFill>
            <w14:solidFill>
              <w14:schemeClr w14:val="tx1"/>
            </w14:solidFill>
          </w14:textFill>
        </w:rPr>
        <w:t>技术/服务文件</w:t>
      </w:r>
      <w:bookmarkEnd w:id="334"/>
      <w:bookmarkEnd w:id="335"/>
      <w:bookmarkEnd w:id="336"/>
    </w:p>
    <w:p w14:paraId="2A526366">
      <w:pPr>
        <w:pStyle w:val="4"/>
        <w:numPr>
          <w:ilvl w:val="0"/>
          <w:numId w:val="59"/>
        </w:numPr>
        <w:tabs>
          <w:tab w:val="left" w:pos="945"/>
        </w:tabs>
        <w:spacing w:before="0" w:after="0" w:line="360" w:lineRule="auto"/>
        <w:ind w:left="0" w:firstLine="0"/>
        <w:rPr>
          <w:color w:val="000000" w:themeColor="text1"/>
          <w:sz w:val="28"/>
          <w:szCs w:val="28"/>
          <w14:textFill>
            <w14:solidFill>
              <w14:schemeClr w14:val="tx1"/>
            </w14:solidFill>
          </w14:textFill>
        </w:rPr>
      </w:pPr>
      <w:bookmarkStart w:id="337" w:name="_Toc14671"/>
      <w:bookmarkStart w:id="338" w:name="_Toc22806222"/>
      <w:bookmarkStart w:id="339" w:name="_Toc54335484"/>
      <w:r>
        <w:rPr>
          <w:rFonts w:hint="eastAsia"/>
          <w:color w:val="000000" w:themeColor="text1"/>
          <w:sz w:val="28"/>
          <w:szCs w:val="28"/>
          <w14:textFill>
            <w14:solidFill>
              <w14:schemeClr w14:val="tx1"/>
            </w14:solidFill>
          </w14:textFill>
        </w:rPr>
        <w:t>技术/服务条款响应表</w:t>
      </w:r>
      <w:bookmarkEnd w:id="337"/>
      <w:bookmarkEnd w:id="338"/>
      <w:bookmarkEnd w:id="339"/>
    </w:p>
    <w:p w14:paraId="66D9FB33">
      <w:pPr>
        <w:autoSpaceDE w:val="0"/>
        <w:autoSpaceDN w:val="0"/>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技术/服务条款响应表</w:t>
      </w:r>
    </w:p>
    <w:p w14:paraId="19C927F2">
      <w:pPr>
        <w:autoSpaceDE w:val="0"/>
        <w:autoSpaceDN w:val="0"/>
        <w:rPr>
          <w:rFonts w:ascii="宋体" w:hAnsi="宋体"/>
          <w:color w:val="000000" w:themeColor="text1"/>
          <w:szCs w:val="24"/>
          <w14:textFill>
            <w14:solidFill>
              <w14:schemeClr w14:val="tx1"/>
            </w14:solidFill>
          </w14:textFill>
        </w:rPr>
      </w:pPr>
    </w:p>
    <w:p w14:paraId="2DF0B52A">
      <w:pPr>
        <w:ind w:left="809" w:hanging="808" w:hangingChars="337"/>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采购项目名称：珠海市妇幼保健院中药饮片代煎代配项目</w:t>
      </w:r>
    </w:p>
    <w:p w14:paraId="7C7814E1">
      <w:pPr>
        <w:ind w:left="809" w:hanging="808" w:hangingChars="337"/>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采购包号：/</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377"/>
        <w:gridCol w:w="2126"/>
        <w:gridCol w:w="1560"/>
        <w:gridCol w:w="1417"/>
        <w:gridCol w:w="1212"/>
      </w:tblGrid>
      <w:tr w14:paraId="21DFD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8" w:type="dxa"/>
            <w:vAlign w:val="center"/>
          </w:tcPr>
          <w:p w14:paraId="72D2BCB2">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序号</w:t>
            </w:r>
          </w:p>
        </w:tc>
        <w:tc>
          <w:tcPr>
            <w:tcW w:w="2377" w:type="dxa"/>
            <w:vAlign w:val="center"/>
          </w:tcPr>
          <w:p w14:paraId="019BE4C4">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招标文件技术/服务条款要求</w:t>
            </w:r>
          </w:p>
        </w:tc>
        <w:tc>
          <w:tcPr>
            <w:tcW w:w="2126" w:type="dxa"/>
            <w:vAlign w:val="center"/>
          </w:tcPr>
          <w:p w14:paraId="24027A3B">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投标文件技术/服务条款响应</w:t>
            </w:r>
          </w:p>
        </w:tc>
        <w:tc>
          <w:tcPr>
            <w:tcW w:w="1560" w:type="dxa"/>
            <w:vAlign w:val="center"/>
          </w:tcPr>
          <w:p w14:paraId="3FAED7B2">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响应状态（正/负/无偏离）</w:t>
            </w:r>
          </w:p>
        </w:tc>
        <w:tc>
          <w:tcPr>
            <w:tcW w:w="1417" w:type="dxa"/>
            <w:vAlign w:val="center"/>
          </w:tcPr>
          <w:p w14:paraId="5620A89E">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偏离说明</w:t>
            </w:r>
          </w:p>
        </w:tc>
        <w:tc>
          <w:tcPr>
            <w:tcW w:w="1212" w:type="dxa"/>
          </w:tcPr>
          <w:p w14:paraId="2552F195">
            <w:pPr>
              <w:autoSpaceDE w:val="0"/>
              <w:autoSpaceDN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投标文件响应页码（如有）</w:t>
            </w:r>
          </w:p>
        </w:tc>
      </w:tr>
      <w:tr w14:paraId="0D93F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310A1188">
            <w:pPr>
              <w:autoSpaceDE w:val="0"/>
              <w:autoSpaceDN w:val="0"/>
              <w:jc w:val="center"/>
              <w:rPr>
                <w:rFonts w:ascii="宋体" w:hAnsi="宋体"/>
                <w:color w:val="000000" w:themeColor="text1"/>
                <w:szCs w:val="24"/>
                <w14:textFill>
                  <w14:solidFill>
                    <w14:schemeClr w14:val="tx1"/>
                  </w14:solidFill>
                </w14:textFill>
              </w:rPr>
            </w:pPr>
          </w:p>
        </w:tc>
        <w:tc>
          <w:tcPr>
            <w:tcW w:w="2377" w:type="dxa"/>
            <w:vAlign w:val="center"/>
          </w:tcPr>
          <w:p w14:paraId="61960944">
            <w:pPr>
              <w:autoSpaceDE w:val="0"/>
              <w:autoSpaceDN w:val="0"/>
              <w:jc w:val="center"/>
              <w:rPr>
                <w:rFonts w:ascii="宋体" w:hAnsi="宋体"/>
                <w:color w:val="000000" w:themeColor="text1"/>
                <w:szCs w:val="24"/>
                <w14:textFill>
                  <w14:solidFill>
                    <w14:schemeClr w14:val="tx1"/>
                  </w14:solidFill>
                </w14:textFill>
              </w:rPr>
            </w:pPr>
          </w:p>
        </w:tc>
        <w:tc>
          <w:tcPr>
            <w:tcW w:w="2126" w:type="dxa"/>
            <w:vAlign w:val="center"/>
          </w:tcPr>
          <w:p w14:paraId="2CA97FF6">
            <w:pPr>
              <w:autoSpaceDE w:val="0"/>
              <w:autoSpaceDN w:val="0"/>
              <w:jc w:val="center"/>
              <w:rPr>
                <w:rFonts w:ascii="宋体" w:hAnsi="宋体"/>
                <w:color w:val="000000" w:themeColor="text1"/>
                <w:szCs w:val="24"/>
                <w14:textFill>
                  <w14:solidFill>
                    <w14:schemeClr w14:val="tx1"/>
                  </w14:solidFill>
                </w14:textFill>
              </w:rPr>
            </w:pPr>
          </w:p>
        </w:tc>
        <w:tc>
          <w:tcPr>
            <w:tcW w:w="1560" w:type="dxa"/>
            <w:vAlign w:val="center"/>
          </w:tcPr>
          <w:p w14:paraId="57EAECB6">
            <w:pPr>
              <w:autoSpaceDE w:val="0"/>
              <w:autoSpaceDN w:val="0"/>
              <w:jc w:val="center"/>
              <w:rPr>
                <w:rFonts w:ascii="宋体" w:hAnsi="宋体"/>
                <w:color w:val="000000" w:themeColor="text1"/>
                <w:szCs w:val="24"/>
                <w14:textFill>
                  <w14:solidFill>
                    <w14:schemeClr w14:val="tx1"/>
                  </w14:solidFill>
                </w14:textFill>
              </w:rPr>
            </w:pPr>
          </w:p>
        </w:tc>
        <w:tc>
          <w:tcPr>
            <w:tcW w:w="1417" w:type="dxa"/>
            <w:vAlign w:val="center"/>
          </w:tcPr>
          <w:p w14:paraId="58C4FFD2">
            <w:pPr>
              <w:autoSpaceDE w:val="0"/>
              <w:autoSpaceDN w:val="0"/>
              <w:jc w:val="center"/>
              <w:rPr>
                <w:rFonts w:ascii="宋体" w:hAnsi="宋体"/>
                <w:color w:val="000000" w:themeColor="text1"/>
                <w:szCs w:val="24"/>
                <w14:textFill>
                  <w14:solidFill>
                    <w14:schemeClr w14:val="tx1"/>
                  </w14:solidFill>
                </w14:textFill>
              </w:rPr>
            </w:pPr>
          </w:p>
        </w:tc>
        <w:tc>
          <w:tcPr>
            <w:tcW w:w="1212" w:type="dxa"/>
          </w:tcPr>
          <w:p w14:paraId="2CE8FB8D">
            <w:pPr>
              <w:autoSpaceDE w:val="0"/>
              <w:autoSpaceDN w:val="0"/>
              <w:jc w:val="center"/>
              <w:rPr>
                <w:rFonts w:ascii="宋体" w:hAnsi="宋体"/>
                <w:color w:val="000000" w:themeColor="text1"/>
                <w:szCs w:val="24"/>
                <w14:textFill>
                  <w14:solidFill>
                    <w14:schemeClr w14:val="tx1"/>
                  </w14:solidFill>
                </w14:textFill>
              </w:rPr>
            </w:pPr>
          </w:p>
        </w:tc>
      </w:tr>
      <w:tr w14:paraId="2B818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7AD3E8FD">
            <w:pPr>
              <w:autoSpaceDE w:val="0"/>
              <w:autoSpaceDN w:val="0"/>
              <w:jc w:val="center"/>
              <w:rPr>
                <w:rFonts w:ascii="宋体" w:hAnsi="宋体"/>
                <w:color w:val="000000" w:themeColor="text1"/>
                <w:szCs w:val="24"/>
                <w14:textFill>
                  <w14:solidFill>
                    <w14:schemeClr w14:val="tx1"/>
                  </w14:solidFill>
                </w14:textFill>
              </w:rPr>
            </w:pPr>
          </w:p>
        </w:tc>
        <w:tc>
          <w:tcPr>
            <w:tcW w:w="2377" w:type="dxa"/>
            <w:vAlign w:val="center"/>
          </w:tcPr>
          <w:p w14:paraId="1B151894">
            <w:pPr>
              <w:autoSpaceDE w:val="0"/>
              <w:autoSpaceDN w:val="0"/>
              <w:jc w:val="center"/>
              <w:rPr>
                <w:rFonts w:ascii="宋体" w:hAnsi="宋体"/>
                <w:color w:val="000000" w:themeColor="text1"/>
                <w:szCs w:val="24"/>
                <w14:textFill>
                  <w14:solidFill>
                    <w14:schemeClr w14:val="tx1"/>
                  </w14:solidFill>
                </w14:textFill>
              </w:rPr>
            </w:pPr>
          </w:p>
        </w:tc>
        <w:tc>
          <w:tcPr>
            <w:tcW w:w="2126" w:type="dxa"/>
            <w:vAlign w:val="center"/>
          </w:tcPr>
          <w:p w14:paraId="7EEBB81E">
            <w:pPr>
              <w:autoSpaceDE w:val="0"/>
              <w:autoSpaceDN w:val="0"/>
              <w:jc w:val="center"/>
              <w:rPr>
                <w:rFonts w:ascii="宋体" w:hAnsi="宋体"/>
                <w:color w:val="000000" w:themeColor="text1"/>
                <w:szCs w:val="24"/>
                <w14:textFill>
                  <w14:solidFill>
                    <w14:schemeClr w14:val="tx1"/>
                  </w14:solidFill>
                </w14:textFill>
              </w:rPr>
            </w:pPr>
          </w:p>
        </w:tc>
        <w:tc>
          <w:tcPr>
            <w:tcW w:w="1560" w:type="dxa"/>
            <w:vAlign w:val="center"/>
          </w:tcPr>
          <w:p w14:paraId="6FD3A293">
            <w:pPr>
              <w:autoSpaceDE w:val="0"/>
              <w:autoSpaceDN w:val="0"/>
              <w:jc w:val="center"/>
              <w:rPr>
                <w:rFonts w:ascii="宋体" w:hAnsi="宋体"/>
                <w:color w:val="000000" w:themeColor="text1"/>
                <w:szCs w:val="24"/>
                <w14:textFill>
                  <w14:solidFill>
                    <w14:schemeClr w14:val="tx1"/>
                  </w14:solidFill>
                </w14:textFill>
              </w:rPr>
            </w:pPr>
          </w:p>
        </w:tc>
        <w:tc>
          <w:tcPr>
            <w:tcW w:w="1417" w:type="dxa"/>
            <w:vAlign w:val="center"/>
          </w:tcPr>
          <w:p w14:paraId="02C8128F">
            <w:pPr>
              <w:autoSpaceDE w:val="0"/>
              <w:autoSpaceDN w:val="0"/>
              <w:jc w:val="center"/>
              <w:rPr>
                <w:rFonts w:ascii="宋体" w:hAnsi="宋体"/>
                <w:color w:val="000000" w:themeColor="text1"/>
                <w:szCs w:val="24"/>
                <w14:textFill>
                  <w14:solidFill>
                    <w14:schemeClr w14:val="tx1"/>
                  </w14:solidFill>
                </w14:textFill>
              </w:rPr>
            </w:pPr>
          </w:p>
        </w:tc>
        <w:tc>
          <w:tcPr>
            <w:tcW w:w="1212" w:type="dxa"/>
          </w:tcPr>
          <w:p w14:paraId="761748FD">
            <w:pPr>
              <w:autoSpaceDE w:val="0"/>
              <w:autoSpaceDN w:val="0"/>
              <w:jc w:val="center"/>
              <w:rPr>
                <w:rFonts w:ascii="宋体" w:hAnsi="宋体"/>
                <w:color w:val="000000" w:themeColor="text1"/>
                <w:szCs w:val="24"/>
                <w14:textFill>
                  <w14:solidFill>
                    <w14:schemeClr w14:val="tx1"/>
                  </w14:solidFill>
                </w14:textFill>
              </w:rPr>
            </w:pPr>
          </w:p>
        </w:tc>
      </w:tr>
      <w:tr w14:paraId="5F3BD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63384935">
            <w:pPr>
              <w:autoSpaceDE w:val="0"/>
              <w:autoSpaceDN w:val="0"/>
              <w:jc w:val="center"/>
              <w:rPr>
                <w:rFonts w:ascii="宋体" w:hAnsi="宋体"/>
                <w:color w:val="000000" w:themeColor="text1"/>
                <w:szCs w:val="24"/>
                <w14:textFill>
                  <w14:solidFill>
                    <w14:schemeClr w14:val="tx1"/>
                  </w14:solidFill>
                </w14:textFill>
              </w:rPr>
            </w:pPr>
          </w:p>
        </w:tc>
        <w:tc>
          <w:tcPr>
            <w:tcW w:w="2377" w:type="dxa"/>
            <w:vAlign w:val="center"/>
          </w:tcPr>
          <w:p w14:paraId="632AC1C8">
            <w:pPr>
              <w:autoSpaceDE w:val="0"/>
              <w:autoSpaceDN w:val="0"/>
              <w:jc w:val="center"/>
              <w:rPr>
                <w:rFonts w:ascii="宋体" w:hAnsi="宋体"/>
                <w:color w:val="000000" w:themeColor="text1"/>
                <w:szCs w:val="24"/>
                <w14:textFill>
                  <w14:solidFill>
                    <w14:schemeClr w14:val="tx1"/>
                  </w14:solidFill>
                </w14:textFill>
              </w:rPr>
            </w:pPr>
          </w:p>
        </w:tc>
        <w:tc>
          <w:tcPr>
            <w:tcW w:w="2126" w:type="dxa"/>
            <w:vAlign w:val="center"/>
          </w:tcPr>
          <w:p w14:paraId="58EC7262">
            <w:pPr>
              <w:autoSpaceDE w:val="0"/>
              <w:autoSpaceDN w:val="0"/>
              <w:jc w:val="center"/>
              <w:rPr>
                <w:rFonts w:ascii="宋体" w:hAnsi="宋体"/>
                <w:color w:val="000000" w:themeColor="text1"/>
                <w:szCs w:val="24"/>
                <w14:textFill>
                  <w14:solidFill>
                    <w14:schemeClr w14:val="tx1"/>
                  </w14:solidFill>
                </w14:textFill>
              </w:rPr>
            </w:pPr>
          </w:p>
        </w:tc>
        <w:tc>
          <w:tcPr>
            <w:tcW w:w="1560" w:type="dxa"/>
            <w:vAlign w:val="center"/>
          </w:tcPr>
          <w:p w14:paraId="45309BAB">
            <w:pPr>
              <w:autoSpaceDE w:val="0"/>
              <w:autoSpaceDN w:val="0"/>
              <w:jc w:val="center"/>
              <w:rPr>
                <w:rFonts w:ascii="宋体" w:hAnsi="宋体"/>
                <w:color w:val="000000" w:themeColor="text1"/>
                <w:szCs w:val="24"/>
                <w14:textFill>
                  <w14:solidFill>
                    <w14:schemeClr w14:val="tx1"/>
                  </w14:solidFill>
                </w14:textFill>
              </w:rPr>
            </w:pPr>
          </w:p>
        </w:tc>
        <w:tc>
          <w:tcPr>
            <w:tcW w:w="1417" w:type="dxa"/>
            <w:vAlign w:val="center"/>
          </w:tcPr>
          <w:p w14:paraId="57DD661B">
            <w:pPr>
              <w:autoSpaceDE w:val="0"/>
              <w:autoSpaceDN w:val="0"/>
              <w:jc w:val="center"/>
              <w:rPr>
                <w:rFonts w:ascii="宋体" w:hAnsi="宋体"/>
                <w:color w:val="000000" w:themeColor="text1"/>
                <w:szCs w:val="24"/>
                <w14:textFill>
                  <w14:solidFill>
                    <w14:schemeClr w14:val="tx1"/>
                  </w14:solidFill>
                </w14:textFill>
              </w:rPr>
            </w:pPr>
          </w:p>
        </w:tc>
        <w:tc>
          <w:tcPr>
            <w:tcW w:w="1212" w:type="dxa"/>
          </w:tcPr>
          <w:p w14:paraId="719B288B">
            <w:pPr>
              <w:autoSpaceDE w:val="0"/>
              <w:autoSpaceDN w:val="0"/>
              <w:jc w:val="center"/>
              <w:rPr>
                <w:rFonts w:ascii="宋体" w:hAnsi="宋体"/>
                <w:color w:val="000000" w:themeColor="text1"/>
                <w:szCs w:val="24"/>
                <w14:textFill>
                  <w14:solidFill>
                    <w14:schemeClr w14:val="tx1"/>
                  </w14:solidFill>
                </w14:textFill>
              </w:rPr>
            </w:pPr>
          </w:p>
        </w:tc>
      </w:tr>
      <w:tr w14:paraId="030D0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54051CD5">
            <w:pPr>
              <w:autoSpaceDE w:val="0"/>
              <w:autoSpaceDN w:val="0"/>
              <w:jc w:val="center"/>
              <w:rPr>
                <w:rFonts w:ascii="宋体" w:hAnsi="宋体"/>
                <w:color w:val="000000" w:themeColor="text1"/>
                <w:szCs w:val="24"/>
                <w14:textFill>
                  <w14:solidFill>
                    <w14:schemeClr w14:val="tx1"/>
                  </w14:solidFill>
                </w14:textFill>
              </w:rPr>
            </w:pPr>
          </w:p>
        </w:tc>
        <w:tc>
          <w:tcPr>
            <w:tcW w:w="2377" w:type="dxa"/>
            <w:vAlign w:val="center"/>
          </w:tcPr>
          <w:p w14:paraId="1EF7AAF1">
            <w:pPr>
              <w:autoSpaceDE w:val="0"/>
              <w:autoSpaceDN w:val="0"/>
              <w:jc w:val="center"/>
              <w:rPr>
                <w:rFonts w:ascii="宋体" w:hAnsi="宋体"/>
                <w:color w:val="000000" w:themeColor="text1"/>
                <w:szCs w:val="24"/>
                <w14:textFill>
                  <w14:solidFill>
                    <w14:schemeClr w14:val="tx1"/>
                  </w14:solidFill>
                </w14:textFill>
              </w:rPr>
            </w:pPr>
          </w:p>
        </w:tc>
        <w:tc>
          <w:tcPr>
            <w:tcW w:w="2126" w:type="dxa"/>
            <w:vAlign w:val="center"/>
          </w:tcPr>
          <w:p w14:paraId="3B156836">
            <w:pPr>
              <w:autoSpaceDE w:val="0"/>
              <w:autoSpaceDN w:val="0"/>
              <w:jc w:val="center"/>
              <w:rPr>
                <w:rFonts w:ascii="宋体" w:hAnsi="宋体"/>
                <w:color w:val="000000" w:themeColor="text1"/>
                <w:szCs w:val="24"/>
                <w14:textFill>
                  <w14:solidFill>
                    <w14:schemeClr w14:val="tx1"/>
                  </w14:solidFill>
                </w14:textFill>
              </w:rPr>
            </w:pPr>
          </w:p>
        </w:tc>
        <w:tc>
          <w:tcPr>
            <w:tcW w:w="1560" w:type="dxa"/>
            <w:vAlign w:val="center"/>
          </w:tcPr>
          <w:p w14:paraId="39AD17F3">
            <w:pPr>
              <w:autoSpaceDE w:val="0"/>
              <w:autoSpaceDN w:val="0"/>
              <w:jc w:val="center"/>
              <w:rPr>
                <w:rFonts w:ascii="宋体" w:hAnsi="宋体"/>
                <w:color w:val="000000" w:themeColor="text1"/>
                <w:szCs w:val="24"/>
                <w14:textFill>
                  <w14:solidFill>
                    <w14:schemeClr w14:val="tx1"/>
                  </w14:solidFill>
                </w14:textFill>
              </w:rPr>
            </w:pPr>
          </w:p>
        </w:tc>
        <w:tc>
          <w:tcPr>
            <w:tcW w:w="1417" w:type="dxa"/>
            <w:vAlign w:val="center"/>
          </w:tcPr>
          <w:p w14:paraId="39AF9D9E">
            <w:pPr>
              <w:autoSpaceDE w:val="0"/>
              <w:autoSpaceDN w:val="0"/>
              <w:jc w:val="center"/>
              <w:rPr>
                <w:rFonts w:ascii="宋体" w:hAnsi="宋体"/>
                <w:color w:val="000000" w:themeColor="text1"/>
                <w:szCs w:val="24"/>
                <w14:textFill>
                  <w14:solidFill>
                    <w14:schemeClr w14:val="tx1"/>
                  </w14:solidFill>
                </w14:textFill>
              </w:rPr>
            </w:pPr>
          </w:p>
        </w:tc>
        <w:tc>
          <w:tcPr>
            <w:tcW w:w="1212" w:type="dxa"/>
          </w:tcPr>
          <w:p w14:paraId="534ADEA3">
            <w:pPr>
              <w:autoSpaceDE w:val="0"/>
              <w:autoSpaceDN w:val="0"/>
              <w:jc w:val="center"/>
              <w:rPr>
                <w:rFonts w:ascii="宋体" w:hAnsi="宋体"/>
                <w:color w:val="000000" w:themeColor="text1"/>
                <w:szCs w:val="24"/>
                <w14:textFill>
                  <w14:solidFill>
                    <w14:schemeClr w14:val="tx1"/>
                  </w14:solidFill>
                </w14:textFill>
              </w:rPr>
            </w:pPr>
          </w:p>
        </w:tc>
      </w:tr>
      <w:tr w14:paraId="0FAA2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5B5A9E7E">
            <w:pPr>
              <w:autoSpaceDE w:val="0"/>
              <w:autoSpaceDN w:val="0"/>
              <w:jc w:val="center"/>
              <w:rPr>
                <w:rFonts w:ascii="宋体" w:hAnsi="宋体"/>
                <w:color w:val="000000" w:themeColor="text1"/>
                <w:szCs w:val="24"/>
                <w14:textFill>
                  <w14:solidFill>
                    <w14:schemeClr w14:val="tx1"/>
                  </w14:solidFill>
                </w14:textFill>
              </w:rPr>
            </w:pPr>
          </w:p>
        </w:tc>
        <w:tc>
          <w:tcPr>
            <w:tcW w:w="2377" w:type="dxa"/>
            <w:vAlign w:val="center"/>
          </w:tcPr>
          <w:p w14:paraId="4D155557">
            <w:pPr>
              <w:autoSpaceDE w:val="0"/>
              <w:autoSpaceDN w:val="0"/>
              <w:jc w:val="center"/>
              <w:rPr>
                <w:rFonts w:ascii="宋体" w:hAnsi="宋体"/>
                <w:color w:val="000000" w:themeColor="text1"/>
                <w:szCs w:val="24"/>
                <w14:textFill>
                  <w14:solidFill>
                    <w14:schemeClr w14:val="tx1"/>
                  </w14:solidFill>
                </w14:textFill>
              </w:rPr>
            </w:pPr>
          </w:p>
        </w:tc>
        <w:tc>
          <w:tcPr>
            <w:tcW w:w="2126" w:type="dxa"/>
            <w:vAlign w:val="center"/>
          </w:tcPr>
          <w:p w14:paraId="6C3EA085">
            <w:pPr>
              <w:autoSpaceDE w:val="0"/>
              <w:autoSpaceDN w:val="0"/>
              <w:jc w:val="center"/>
              <w:rPr>
                <w:rFonts w:ascii="宋体" w:hAnsi="宋体"/>
                <w:color w:val="000000" w:themeColor="text1"/>
                <w:szCs w:val="24"/>
                <w14:textFill>
                  <w14:solidFill>
                    <w14:schemeClr w14:val="tx1"/>
                  </w14:solidFill>
                </w14:textFill>
              </w:rPr>
            </w:pPr>
          </w:p>
        </w:tc>
        <w:tc>
          <w:tcPr>
            <w:tcW w:w="1560" w:type="dxa"/>
            <w:vAlign w:val="center"/>
          </w:tcPr>
          <w:p w14:paraId="5B1C3960">
            <w:pPr>
              <w:autoSpaceDE w:val="0"/>
              <w:autoSpaceDN w:val="0"/>
              <w:jc w:val="center"/>
              <w:rPr>
                <w:rFonts w:ascii="宋体" w:hAnsi="宋体"/>
                <w:color w:val="000000" w:themeColor="text1"/>
                <w:szCs w:val="24"/>
                <w14:textFill>
                  <w14:solidFill>
                    <w14:schemeClr w14:val="tx1"/>
                  </w14:solidFill>
                </w14:textFill>
              </w:rPr>
            </w:pPr>
          </w:p>
        </w:tc>
        <w:tc>
          <w:tcPr>
            <w:tcW w:w="1417" w:type="dxa"/>
            <w:vAlign w:val="center"/>
          </w:tcPr>
          <w:p w14:paraId="10932118">
            <w:pPr>
              <w:autoSpaceDE w:val="0"/>
              <w:autoSpaceDN w:val="0"/>
              <w:jc w:val="center"/>
              <w:rPr>
                <w:rFonts w:ascii="宋体" w:hAnsi="宋体"/>
                <w:color w:val="000000" w:themeColor="text1"/>
                <w:szCs w:val="24"/>
                <w14:textFill>
                  <w14:solidFill>
                    <w14:schemeClr w14:val="tx1"/>
                  </w14:solidFill>
                </w14:textFill>
              </w:rPr>
            </w:pPr>
          </w:p>
        </w:tc>
        <w:tc>
          <w:tcPr>
            <w:tcW w:w="1212" w:type="dxa"/>
          </w:tcPr>
          <w:p w14:paraId="05120480">
            <w:pPr>
              <w:autoSpaceDE w:val="0"/>
              <w:autoSpaceDN w:val="0"/>
              <w:jc w:val="center"/>
              <w:rPr>
                <w:rFonts w:ascii="宋体" w:hAnsi="宋体"/>
                <w:color w:val="000000" w:themeColor="text1"/>
                <w:szCs w:val="24"/>
                <w14:textFill>
                  <w14:solidFill>
                    <w14:schemeClr w14:val="tx1"/>
                  </w14:solidFill>
                </w14:textFill>
              </w:rPr>
            </w:pPr>
          </w:p>
        </w:tc>
      </w:tr>
      <w:tr w14:paraId="2D235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090C1136">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w:t>
            </w:r>
          </w:p>
        </w:tc>
        <w:tc>
          <w:tcPr>
            <w:tcW w:w="2377" w:type="dxa"/>
            <w:vAlign w:val="center"/>
          </w:tcPr>
          <w:p w14:paraId="05D27BDB">
            <w:pPr>
              <w:autoSpaceDE w:val="0"/>
              <w:autoSpaceDN w:val="0"/>
              <w:jc w:val="center"/>
              <w:rPr>
                <w:rFonts w:ascii="宋体" w:hAnsi="宋体"/>
                <w:color w:val="000000" w:themeColor="text1"/>
                <w:szCs w:val="24"/>
                <w14:textFill>
                  <w14:solidFill>
                    <w14:schemeClr w14:val="tx1"/>
                  </w14:solidFill>
                </w14:textFill>
              </w:rPr>
            </w:pPr>
          </w:p>
        </w:tc>
        <w:tc>
          <w:tcPr>
            <w:tcW w:w="2126" w:type="dxa"/>
            <w:vAlign w:val="center"/>
          </w:tcPr>
          <w:p w14:paraId="7BC698C1">
            <w:pPr>
              <w:autoSpaceDE w:val="0"/>
              <w:autoSpaceDN w:val="0"/>
              <w:jc w:val="center"/>
              <w:rPr>
                <w:rFonts w:ascii="宋体" w:hAnsi="宋体"/>
                <w:color w:val="000000" w:themeColor="text1"/>
                <w:szCs w:val="24"/>
                <w14:textFill>
                  <w14:solidFill>
                    <w14:schemeClr w14:val="tx1"/>
                  </w14:solidFill>
                </w14:textFill>
              </w:rPr>
            </w:pPr>
          </w:p>
        </w:tc>
        <w:tc>
          <w:tcPr>
            <w:tcW w:w="1560" w:type="dxa"/>
            <w:vAlign w:val="center"/>
          </w:tcPr>
          <w:p w14:paraId="731A4C63">
            <w:pPr>
              <w:autoSpaceDE w:val="0"/>
              <w:autoSpaceDN w:val="0"/>
              <w:jc w:val="center"/>
              <w:rPr>
                <w:rFonts w:ascii="宋体" w:hAnsi="宋体"/>
                <w:color w:val="000000" w:themeColor="text1"/>
                <w:szCs w:val="24"/>
                <w14:textFill>
                  <w14:solidFill>
                    <w14:schemeClr w14:val="tx1"/>
                  </w14:solidFill>
                </w14:textFill>
              </w:rPr>
            </w:pPr>
          </w:p>
        </w:tc>
        <w:tc>
          <w:tcPr>
            <w:tcW w:w="1417" w:type="dxa"/>
            <w:vAlign w:val="center"/>
          </w:tcPr>
          <w:p w14:paraId="5AE35223">
            <w:pPr>
              <w:autoSpaceDE w:val="0"/>
              <w:autoSpaceDN w:val="0"/>
              <w:jc w:val="center"/>
              <w:rPr>
                <w:rFonts w:ascii="宋体" w:hAnsi="宋体"/>
                <w:color w:val="000000" w:themeColor="text1"/>
                <w:szCs w:val="24"/>
                <w14:textFill>
                  <w14:solidFill>
                    <w14:schemeClr w14:val="tx1"/>
                  </w14:solidFill>
                </w14:textFill>
              </w:rPr>
            </w:pPr>
          </w:p>
        </w:tc>
        <w:tc>
          <w:tcPr>
            <w:tcW w:w="1212" w:type="dxa"/>
          </w:tcPr>
          <w:p w14:paraId="3071297E">
            <w:pPr>
              <w:autoSpaceDE w:val="0"/>
              <w:autoSpaceDN w:val="0"/>
              <w:jc w:val="center"/>
              <w:rPr>
                <w:rFonts w:ascii="宋体" w:hAnsi="宋体"/>
                <w:color w:val="000000" w:themeColor="text1"/>
                <w:szCs w:val="24"/>
                <w14:textFill>
                  <w14:solidFill>
                    <w14:schemeClr w14:val="tx1"/>
                  </w14:solidFill>
                </w14:textFill>
              </w:rPr>
            </w:pPr>
          </w:p>
        </w:tc>
      </w:tr>
    </w:tbl>
    <w:p w14:paraId="707E0A50">
      <w:pP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投标人名称（加盖公章）：</w:t>
      </w:r>
      <w:r>
        <w:rPr>
          <w:rFonts w:hint="eastAsia" w:ascii="宋体" w:hAnsi="宋体"/>
          <w:color w:val="000000" w:themeColor="text1"/>
          <w:szCs w:val="24"/>
          <w:u w:val="single"/>
          <w14:textFill>
            <w14:solidFill>
              <w14:schemeClr w14:val="tx1"/>
            </w14:solidFill>
          </w14:textFill>
        </w:rPr>
        <w:t xml:space="preserve">                                   </w:t>
      </w:r>
    </w:p>
    <w:p w14:paraId="0C6489F5">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投标人法定代表人或授权代表（签字或盖章）：</w:t>
      </w:r>
      <w:r>
        <w:rPr>
          <w:rFonts w:hint="eastAsia" w:ascii="宋体" w:hAnsi="宋体"/>
          <w:color w:val="000000" w:themeColor="text1"/>
          <w:szCs w:val="24"/>
          <w:u w:val="single"/>
          <w14:textFill>
            <w14:solidFill>
              <w14:schemeClr w14:val="tx1"/>
            </w14:solidFill>
          </w14:textFill>
        </w:rPr>
        <w:t xml:space="preserve">                 </w:t>
      </w:r>
    </w:p>
    <w:p w14:paraId="0B74B618">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日期：</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年</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月</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日</w:t>
      </w:r>
    </w:p>
    <w:p w14:paraId="47710CBB">
      <w:pPr>
        <w:rPr>
          <w:rFonts w:ascii="宋体" w:hAnsi="宋体"/>
          <w:color w:val="000000" w:themeColor="text1"/>
          <w:szCs w:val="24"/>
          <w14:textFill>
            <w14:solidFill>
              <w14:schemeClr w14:val="tx1"/>
            </w14:solidFill>
          </w14:textFill>
        </w:rPr>
      </w:pPr>
    </w:p>
    <w:p w14:paraId="1FC7F322">
      <w:pP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备注：</w:t>
      </w:r>
    </w:p>
    <w:p w14:paraId="3B182E19">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投标人应对招标文件第二部分《采购需求》中各技术/服务条款逐一如实填写上表，投标人应当如实填写上表“投标文件技术条款响应”处内容，对采购文件提出的要求和条件作出明确响应，并列明具体响应数值或内容，不能照搬采购文件的内容，仅注明符合、满足等无具体内容表述的，将可能被视为未实质性满足招标文件要求。投标人需要说明的内容若需特殊表达，应先在本表中进行相应说明，再另页应答。</w:t>
      </w:r>
    </w:p>
    <w:p w14:paraId="55AD9B30">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2.上表中“响应状态”应按下列规定填写：优于的，填写“正偏离”；符合的，填写“无偏离”；低于的，填写“负偏离”。“正偏离”或“负偏离”应在“偏离说明”列中进行说明。</w:t>
      </w:r>
    </w:p>
    <w:p w14:paraId="4DB15E12">
      <w:pPr>
        <w:ind w:firstLine="465"/>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w:t>
      </w:r>
      <w:r>
        <w:rPr>
          <w:rFonts w:hint="eastAsia" w:ascii="宋体" w:hAnsi="宋体"/>
          <w:b/>
          <w:color w:val="000000" w:themeColor="text1"/>
          <w:szCs w:val="24"/>
          <w14:textFill>
            <w14:solidFill>
              <w14:schemeClr w14:val="tx1"/>
            </w14:solidFill>
          </w14:textFill>
        </w:rPr>
        <w:t>招标文件中带“▲”的重要性条款（如有），投标人须标识清楚。带“★”的条款（如有）在《实质性响应一览表》中罗列，本表不需要重复。</w:t>
      </w:r>
    </w:p>
    <w:p w14:paraId="070E4B54">
      <w:pPr>
        <w:pStyle w:val="4"/>
        <w:numPr>
          <w:ilvl w:val="0"/>
          <w:numId w:val="59"/>
        </w:numPr>
        <w:tabs>
          <w:tab w:val="left" w:pos="945"/>
        </w:tabs>
        <w:spacing w:before="0" w:after="0" w:line="360" w:lineRule="auto"/>
        <w:ind w:left="0" w:firstLine="0"/>
        <w:rPr>
          <w:color w:val="000000" w:themeColor="text1"/>
          <w:sz w:val="28"/>
          <w:szCs w:val="28"/>
          <w14:textFill>
            <w14:solidFill>
              <w14:schemeClr w14:val="tx1"/>
            </w14:solidFill>
          </w14:textFill>
        </w:rPr>
      </w:pPr>
      <w:bookmarkStart w:id="340" w:name="_Toc22806223"/>
      <w:bookmarkStart w:id="341" w:name="_Toc54335485"/>
      <w:bookmarkStart w:id="342" w:name="_Toc242"/>
      <w:r>
        <w:rPr>
          <w:rFonts w:hint="eastAsia"/>
          <w:color w:val="000000" w:themeColor="text1"/>
          <w:sz w:val="28"/>
          <w:szCs w:val="28"/>
          <w14:textFill>
            <w14:solidFill>
              <w14:schemeClr w14:val="tx1"/>
            </w14:solidFill>
          </w14:textFill>
        </w:rPr>
        <w:t>技术/服务方案</w:t>
      </w:r>
      <w:bookmarkEnd w:id="340"/>
      <w:bookmarkEnd w:id="341"/>
      <w:bookmarkEnd w:id="342"/>
    </w:p>
    <w:p w14:paraId="58F65063">
      <w:pPr>
        <w:pStyle w:val="5"/>
        <w:numPr>
          <w:ilvl w:val="1"/>
          <w:numId w:val="59"/>
        </w:numPr>
        <w:tabs>
          <w:tab w:val="left" w:pos="945"/>
        </w:tabs>
        <w:ind w:left="0" w:firstLine="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技术/服务方案</w:t>
      </w:r>
    </w:p>
    <w:p w14:paraId="46B038C6">
      <w:pPr>
        <w:autoSpaceDE w:val="0"/>
        <w:autoSpaceDN w:val="0"/>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技术/服务方案</w:t>
      </w:r>
    </w:p>
    <w:p w14:paraId="5513D38E">
      <w:pPr>
        <w:ind w:left="809" w:hanging="808" w:hangingChars="337"/>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采购项目名称：珠海市妇幼保健院中药饮片代煎代配项目</w:t>
      </w:r>
    </w:p>
    <w:p w14:paraId="0BA1D44A">
      <w:pPr>
        <w:ind w:left="809" w:hanging="808" w:hangingChars="337"/>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采购包号：/</w:t>
      </w:r>
    </w:p>
    <w:p w14:paraId="4F1797D1">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请投标人根据《采购需求》、《技术评审表》、《商务评审表》的相关要求提出完成整个项目相应的实施计划及技术/服务方案（包括售后服务方案，格式及内容自定），必要时请在本方案后附相关证明材料。</w:t>
      </w:r>
    </w:p>
    <w:p w14:paraId="7FAEE18E">
      <w:pPr>
        <w:autoSpaceDE w:val="0"/>
        <w:autoSpaceDN w:val="0"/>
        <w:rPr>
          <w:rFonts w:ascii="宋体" w:hAnsi="宋体"/>
          <w:color w:val="000000" w:themeColor="text1"/>
          <w:szCs w:val="24"/>
          <w14:textFill>
            <w14:solidFill>
              <w14:schemeClr w14:val="tx1"/>
            </w14:solidFill>
          </w14:textFill>
        </w:rPr>
      </w:pPr>
    </w:p>
    <w:p w14:paraId="105648F9">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投标人名称（加盖公章）：</w:t>
      </w:r>
      <w:r>
        <w:rPr>
          <w:rFonts w:hint="eastAsia" w:ascii="宋体" w:hAnsi="宋体"/>
          <w:color w:val="000000" w:themeColor="text1"/>
          <w:szCs w:val="24"/>
          <w:u w:val="single"/>
          <w14:textFill>
            <w14:solidFill>
              <w14:schemeClr w14:val="tx1"/>
            </w14:solidFill>
          </w14:textFill>
        </w:rPr>
        <w:t xml:space="preserve">                                   </w:t>
      </w:r>
    </w:p>
    <w:p w14:paraId="42E85CD6">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投标人法定代表人或授权代表（签字或盖章）：</w:t>
      </w:r>
      <w:r>
        <w:rPr>
          <w:rFonts w:hint="eastAsia" w:ascii="宋体" w:hAnsi="宋体"/>
          <w:color w:val="000000" w:themeColor="text1"/>
          <w:szCs w:val="24"/>
          <w:u w:val="single"/>
          <w14:textFill>
            <w14:solidFill>
              <w14:schemeClr w14:val="tx1"/>
            </w14:solidFill>
          </w14:textFill>
        </w:rPr>
        <w:t xml:space="preserve">                 </w:t>
      </w:r>
    </w:p>
    <w:p w14:paraId="118D997D">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日期：</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年</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月</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日</w:t>
      </w:r>
    </w:p>
    <w:p w14:paraId="56D719A1">
      <w:pPr>
        <w:autoSpaceDE w:val="0"/>
        <w:autoSpaceDN w:val="0"/>
        <w:rPr>
          <w:rFonts w:ascii="宋体" w:hAnsi="宋体"/>
          <w:color w:val="000000" w:themeColor="text1"/>
          <w:szCs w:val="24"/>
          <w14:textFill>
            <w14:solidFill>
              <w14:schemeClr w14:val="tx1"/>
            </w14:solidFill>
          </w14:textFill>
        </w:rPr>
      </w:pPr>
    </w:p>
    <w:p w14:paraId="70A0CBC1">
      <w:pPr>
        <w:pStyle w:val="5"/>
        <w:numPr>
          <w:ilvl w:val="1"/>
          <w:numId w:val="59"/>
        </w:numPr>
        <w:tabs>
          <w:tab w:val="left" w:pos="945"/>
        </w:tabs>
        <w:ind w:left="0" w:firstLine="0"/>
        <w:rPr>
          <w:rFonts w:ascii="宋体" w:hAnsi="宋体"/>
          <w:color w:val="000000" w:themeColor="text1"/>
          <w:szCs w:val="24"/>
          <w14:textFill>
            <w14:solidFill>
              <w14:schemeClr w14:val="tx1"/>
            </w14:solidFill>
          </w14:textFill>
        </w:rPr>
      </w:pPr>
      <w:bookmarkStart w:id="343" w:name="_Toc22806225"/>
      <w:r>
        <w:rPr>
          <w:rFonts w:hint="eastAsia" w:ascii="宋体" w:hAnsi="宋体"/>
          <w:color w:val="000000" w:themeColor="text1"/>
          <w:szCs w:val="24"/>
          <w14:textFill>
            <w14:solidFill>
              <w14:schemeClr w14:val="tx1"/>
            </w14:solidFill>
          </w14:textFill>
        </w:rPr>
        <w:t>服务承诺</w:t>
      </w:r>
      <w:bookmarkEnd w:id="343"/>
      <w:r>
        <w:rPr>
          <w:rFonts w:hint="eastAsia" w:ascii="宋体" w:hAnsi="宋体"/>
          <w:color w:val="000000" w:themeColor="text1"/>
          <w:szCs w:val="24"/>
          <w14:textFill>
            <w14:solidFill>
              <w14:schemeClr w14:val="tx1"/>
            </w14:solidFill>
          </w14:textFill>
        </w:rPr>
        <w:t>（如有）</w:t>
      </w:r>
    </w:p>
    <w:p w14:paraId="3A79AABC">
      <w:pPr>
        <w:autoSpaceDE w:val="0"/>
        <w:autoSpaceDN w:val="0"/>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服务承诺</w:t>
      </w:r>
    </w:p>
    <w:p w14:paraId="30B5D473">
      <w:pPr>
        <w:ind w:left="809" w:hanging="808" w:hangingChars="337"/>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采购项目名称：珠海市妇幼保健院中药饮片代煎代配项目</w:t>
      </w:r>
    </w:p>
    <w:p w14:paraId="158911D8">
      <w:pPr>
        <w:ind w:left="809" w:hanging="808" w:hangingChars="337"/>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采购包号：/</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835"/>
        <w:gridCol w:w="2126"/>
        <w:gridCol w:w="2981"/>
      </w:tblGrid>
      <w:tr w14:paraId="3C7B6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14:paraId="2422CA44">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序号</w:t>
            </w:r>
          </w:p>
        </w:tc>
        <w:tc>
          <w:tcPr>
            <w:tcW w:w="2835" w:type="dxa"/>
            <w:vAlign w:val="center"/>
          </w:tcPr>
          <w:p w14:paraId="0365C8C7">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招标文件要求承诺</w:t>
            </w:r>
          </w:p>
        </w:tc>
        <w:tc>
          <w:tcPr>
            <w:tcW w:w="2126" w:type="dxa"/>
            <w:vAlign w:val="center"/>
          </w:tcPr>
          <w:p w14:paraId="4BB9BC09">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投标文件响应</w:t>
            </w:r>
          </w:p>
        </w:tc>
        <w:tc>
          <w:tcPr>
            <w:tcW w:w="2981" w:type="dxa"/>
          </w:tcPr>
          <w:p w14:paraId="6E3AD62D">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投标文件响应页码（如有）</w:t>
            </w:r>
          </w:p>
        </w:tc>
      </w:tr>
      <w:tr w14:paraId="12A4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14:paraId="24E24C86">
            <w:pPr>
              <w:autoSpaceDE w:val="0"/>
              <w:autoSpaceDN w:val="0"/>
              <w:jc w:val="center"/>
              <w:rPr>
                <w:rFonts w:ascii="宋体" w:hAnsi="宋体"/>
                <w:color w:val="000000" w:themeColor="text1"/>
                <w:szCs w:val="24"/>
                <w14:textFill>
                  <w14:solidFill>
                    <w14:schemeClr w14:val="tx1"/>
                  </w14:solidFill>
                </w14:textFill>
              </w:rPr>
            </w:pPr>
          </w:p>
        </w:tc>
        <w:tc>
          <w:tcPr>
            <w:tcW w:w="2835" w:type="dxa"/>
            <w:vAlign w:val="center"/>
          </w:tcPr>
          <w:p w14:paraId="1B90009C">
            <w:pPr>
              <w:autoSpaceDE w:val="0"/>
              <w:autoSpaceDN w:val="0"/>
              <w:jc w:val="center"/>
              <w:rPr>
                <w:rFonts w:ascii="宋体" w:hAnsi="宋体"/>
                <w:color w:val="000000" w:themeColor="text1"/>
                <w:szCs w:val="24"/>
                <w14:textFill>
                  <w14:solidFill>
                    <w14:schemeClr w14:val="tx1"/>
                  </w14:solidFill>
                </w14:textFill>
              </w:rPr>
            </w:pPr>
          </w:p>
        </w:tc>
        <w:tc>
          <w:tcPr>
            <w:tcW w:w="2126" w:type="dxa"/>
            <w:vAlign w:val="center"/>
          </w:tcPr>
          <w:p w14:paraId="117B9FBC">
            <w:pPr>
              <w:autoSpaceDE w:val="0"/>
              <w:autoSpaceDN w:val="0"/>
              <w:jc w:val="center"/>
              <w:rPr>
                <w:rFonts w:ascii="宋体" w:hAnsi="宋体"/>
                <w:color w:val="000000" w:themeColor="text1"/>
                <w:szCs w:val="24"/>
                <w14:textFill>
                  <w14:solidFill>
                    <w14:schemeClr w14:val="tx1"/>
                  </w14:solidFill>
                </w14:textFill>
              </w:rPr>
            </w:pPr>
          </w:p>
        </w:tc>
        <w:tc>
          <w:tcPr>
            <w:tcW w:w="2981" w:type="dxa"/>
          </w:tcPr>
          <w:p w14:paraId="2104F90D">
            <w:pPr>
              <w:autoSpaceDE w:val="0"/>
              <w:autoSpaceDN w:val="0"/>
              <w:jc w:val="center"/>
              <w:rPr>
                <w:rFonts w:ascii="宋体" w:hAnsi="宋体"/>
                <w:color w:val="000000" w:themeColor="text1"/>
                <w:szCs w:val="24"/>
                <w14:textFill>
                  <w14:solidFill>
                    <w14:schemeClr w14:val="tx1"/>
                  </w14:solidFill>
                </w14:textFill>
              </w:rPr>
            </w:pPr>
          </w:p>
        </w:tc>
      </w:tr>
      <w:tr w14:paraId="46FFE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4" w:type="dxa"/>
            <w:vAlign w:val="center"/>
          </w:tcPr>
          <w:p w14:paraId="59C5388C">
            <w:pPr>
              <w:autoSpaceDE w:val="0"/>
              <w:autoSpaceDN w:val="0"/>
              <w:jc w:val="center"/>
              <w:rPr>
                <w:rFonts w:ascii="宋体" w:hAnsi="宋体"/>
                <w:color w:val="000000" w:themeColor="text1"/>
                <w:szCs w:val="24"/>
                <w14:textFill>
                  <w14:solidFill>
                    <w14:schemeClr w14:val="tx1"/>
                  </w14:solidFill>
                </w14:textFill>
              </w:rPr>
            </w:pPr>
          </w:p>
        </w:tc>
        <w:tc>
          <w:tcPr>
            <w:tcW w:w="2835" w:type="dxa"/>
            <w:vAlign w:val="center"/>
          </w:tcPr>
          <w:p w14:paraId="19C2B89E">
            <w:pPr>
              <w:autoSpaceDE w:val="0"/>
              <w:autoSpaceDN w:val="0"/>
              <w:jc w:val="center"/>
              <w:rPr>
                <w:rFonts w:ascii="宋体" w:hAnsi="宋体"/>
                <w:color w:val="000000" w:themeColor="text1"/>
                <w:szCs w:val="24"/>
                <w14:textFill>
                  <w14:solidFill>
                    <w14:schemeClr w14:val="tx1"/>
                  </w14:solidFill>
                </w14:textFill>
              </w:rPr>
            </w:pPr>
          </w:p>
        </w:tc>
        <w:tc>
          <w:tcPr>
            <w:tcW w:w="2126" w:type="dxa"/>
            <w:vAlign w:val="center"/>
          </w:tcPr>
          <w:p w14:paraId="0B6E429F">
            <w:pPr>
              <w:autoSpaceDE w:val="0"/>
              <w:autoSpaceDN w:val="0"/>
              <w:jc w:val="center"/>
              <w:rPr>
                <w:rFonts w:ascii="宋体" w:hAnsi="宋体"/>
                <w:color w:val="000000" w:themeColor="text1"/>
                <w:szCs w:val="24"/>
                <w14:textFill>
                  <w14:solidFill>
                    <w14:schemeClr w14:val="tx1"/>
                  </w14:solidFill>
                </w14:textFill>
              </w:rPr>
            </w:pPr>
          </w:p>
        </w:tc>
        <w:tc>
          <w:tcPr>
            <w:tcW w:w="2981" w:type="dxa"/>
          </w:tcPr>
          <w:p w14:paraId="5FBC4440">
            <w:pPr>
              <w:autoSpaceDE w:val="0"/>
              <w:autoSpaceDN w:val="0"/>
              <w:jc w:val="center"/>
              <w:rPr>
                <w:rFonts w:ascii="宋体" w:hAnsi="宋体"/>
                <w:color w:val="000000" w:themeColor="text1"/>
                <w:szCs w:val="24"/>
                <w14:textFill>
                  <w14:solidFill>
                    <w14:schemeClr w14:val="tx1"/>
                  </w14:solidFill>
                </w14:textFill>
              </w:rPr>
            </w:pPr>
          </w:p>
        </w:tc>
      </w:tr>
      <w:tr w14:paraId="04A95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14:paraId="60DBC733">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w:t>
            </w:r>
          </w:p>
        </w:tc>
        <w:tc>
          <w:tcPr>
            <w:tcW w:w="2835" w:type="dxa"/>
            <w:vAlign w:val="center"/>
          </w:tcPr>
          <w:p w14:paraId="7C9A4FD0">
            <w:pPr>
              <w:autoSpaceDE w:val="0"/>
              <w:autoSpaceDN w:val="0"/>
              <w:jc w:val="center"/>
              <w:rPr>
                <w:rFonts w:ascii="宋体" w:hAnsi="宋体"/>
                <w:color w:val="000000" w:themeColor="text1"/>
                <w:szCs w:val="24"/>
                <w14:textFill>
                  <w14:solidFill>
                    <w14:schemeClr w14:val="tx1"/>
                  </w14:solidFill>
                </w14:textFill>
              </w:rPr>
            </w:pPr>
          </w:p>
        </w:tc>
        <w:tc>
          <w:tcPr>
            <w:tcW w:w="2126" w:type="dxa"/>
            <w:vAlign w:val="center"/>
          </w:tcPr>
          <w:p w14:paraId="752BE04E">
            <w:pPr>
              <w:autoSpaceDE w:val="0"/>
              <w:autoSpaceDN w:val="0"/>
              <w:jc w:val="center"/>
              <w:rPr>
                <w:rFonts w:ascii="宋体" w:hAnsi="宋体"/>
                <w:color w:val="000000" w:themeColor="text1"/>
                <w:szCs w:val="24"/>
                <w14:textFill>
                  <w14:solidFill>
                    <w14:schemeClr w14:val="tx1"/>
                  </w14:solidFill>
                </w14:textFill>
              </w:rPr>
            </w:pPr>
          </w:p>
        </w:tc>
        <w:tc>
          <w:tcPr>
            <w:tcW w:w="2981" w:type="dxa"/>
          </w:tcPr>
          <w:p w14:paraId="07A615B8">
            <w:pPr>
              <w:autoSpaceDE w:val="0"/>
              <w:autoSpaceDN w:val="0"/>
              <w:jc w:val="center"/>
              <w:rPr>
                <w:rFonts w:ascii="宋体" w:hAnsi="宋体"/>
                <w:color w:val="000000" w:themeColor="text1"/>
                <w:szCs w:val="24"/>
                <w14:textFill>
                  <w14:solidFill>
                    <w14:schemeClr w14:val="tx1"/>
                  </w14:solidFill>
                </w14:textFill>
              </w:rPr>
            </w:pPr>
          </w:p>
        </w:tc>
      </w:tr>
    </w:tbl>
    <w:p w14:paraId="021BEEC6">
      <w:pPr>
        <w:ind w:left="809" w:hanging="808" w:hangingChars="337"/>
        <w:rPr>
          <w:rFonts w:ascii="宋体" w:hAnsi="宋体"/>
          <w:color w:val="000000" w:themeColor="text1"/>
          <w:szCs w:val="24"/>
          <w14:textFill>
            <w14:solidFill>
              <w14:schemeClr w14:val="tx1"/>
            </w14:solidFill>
          </w14:textFill>
        </w:rPr>
      </w:pPr>
    </w:p>
    <w:p w14:paraId="3C79BBB7">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投标人名称（加盖公章）：</w:t>
      </w:r>
      <w:r>
        <w:rPr>
          <w:rFonts w:hint="eastAsia" w:ascii="宋体" w:hAnsi="宋体"/>
          <w:color w:val="000000" w:themeColor="text1"/>
          <w:szCs w:val="24"/>
          <w:u w:val="single"/>
          <w14:textFill>
            <w14:solidFill>
              <w14:schemeClr w14:val="tx1"/>
            </w14:solidFill>
          </w14:textFill>
        </w:rPr>
        <w:t xml:space="preserve">                                   </w:t>
      </w:r>
    </w:p>
    <w:p w14:paraId="33A6AEB4">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投标人法定代表人或授权代表（签字或盖章）：</w:t>
      </w:r>
      <w:r>
        <w:rPr>
          <w:rFonts w:hint="eastAsia" w:ascii="宋体" w:hAnsi="宋体"/>
          <w:color w:val="000000" w:themeColor="text1"/>
          <w:szCs w:val="24"/>
          <w:u w:val="single"/>
          <w14:textFill>
            <w14:solidFill>
              <w14:schemeClr w14:val="tx1"/>
            </w14:solidFill>
          </w14:textFill>
        </w:rPr>
        <w:t xml:space="preserve">                 </w:t>
      </w:r>
    </w:p>
    <w:p w14:paraId="5737CBC2">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日期：</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年</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月</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日</w:t>
      </w:r>
    </w:p>
    <w:p w14:paraId="3136C222">
      <w:pPr>
        <w:autoSpaceDE w:val="0"/>
        <w:autoSpaceDN w:val="0"/>
        <w:rPr>
          <w:rFonts w:ascii="宋体" w:hAnsi="宋体"/>
          <w:b/>
          <w:color w:val="000000" w:themeColor="text1"/>
          <w:szCs w:val="24"/>
          <w14:textFill>
            <w14:solidFill>
              <w14:schemeClr w14:val="tx1"/>
            </w14:solidFill>
          </w14:textFill>
        </w:rPr>
      </w:pPr>
    </w:p>
    <w:p w14:paraId="139C07AE">
      <w:pPr>
        <w:autoSpaceDE w:val="0"/>
        <w:autoSpaceDN w:val="0"/>
        <w:rPr>
          <w:rFonts w:ascii="宋体" w:hAnsi="宋体"/>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备注：</w:t>
      </w:r>
      <w:r>
        <w:rPr>
          <w:rFonts w:hint="eastAsia" w:ascii="宋体" w:hAnsi="宋体"/>
          <w:color w:val="000000" w:themeColor="text1"/>
          <w:szCs w:val="24"/>
          <w14:textFill>
            <w14:solidFill>
              <w14:schemeClr w14:val="tx1"/>
            </w14:solidFill>
          </w14:textFill>
        </w:rPr>
        <w:t>请投标人根据《采购需求》、《技术评审表》、《商务评审表》的相关要求提出本次服务承诺（包括但不限于售后服务承诺，格式及内容自定），必要时请在本承诺后附相关证明材料。在投标文件其他部分内容中已经提供的材料，可不重复提供，可仅列明页码。</w:t>
      </w:r>
    </w:p>
    <w:p w14:paraId="20C52916">
      <w:pPr>
        <w:autoSpaceDE w:val="0"/>
        <w:autoSpaceDN w:val="0"/>
        <w:rPr>
          <w:rFonts w:ascii="宋体" w:hAnsi="宋体"/>
          <w:color w:val="000000" w:themeColor="text1"/>
          <w:szCs w:val="24"/>
          <w14:textFill>
            <w14:solidFill>
              <w14:schemeClr w14:val="tx1"/>
            </w14:solidFill>
          </w14:textFill>
        </w:rPr>
      </w:pPr>
    </w:p>
    <w:p w14:paraId="41F7C962">
      <w:pPr>
        <w:pStyle w:val="5"/>
        <w:numPr>
          <w:ilvl w:val="1"/>
          <w:numId w:val="59"/>
        </w:numPr>
        <w:tabs>
          <w:tab w:val="left" w:pos="945"/>
        </w:tabs>
        <w:ind w:left="0" w:firstLine="0"/>
        <w:rPr>
          <w:rFonts w:ascii="宋体" w:hAnsi="宋体"/>
          <w:color w:val="000000" w:themeColor="text1"/>
          <w:szCs w:val="24"/>
          <w14:textFill>
            <w14:solidFill>
              <w14:schemeClr w14:val="tx1"/>
            </w14:solidFill>
          </w14:textFill>
        </w:rPr>
      </w:pPr>
      <w:bookmarkStart w:id="344" w:name="_Toc22806227"/>
      <w:r>
        <w:rPr>
          <w:rFonts w:hint="eastAsia" w:ascii="宋体" w:hAnsi="宋体"/>
          <w:color w:val="000000" w:themeColor="text1"/>
          <w:szCs w:val="24"/>
          <w14:textFill>
            <w14:solidFill>
              <w14:schemeClr w14:val="tx1"/>
            </w14:solidFill>
          </w14:textFill>
        </w:rPr>
        <w:t>拟派人员情况</w:t>
      </w:r>
      <w:bookmarkEnd w:id="344"/>
    </w:p>
    <w:p w14:paraId="2EB68569">
      <w:pPr>
        <w:autoSpaceDE w:val="0"/>
        <w:autoSpaceDN w:val="0"/>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拟派人员情况</w:t>
      </w:r>
    </w:p>
    <w:p w14:paraId="35FB65F8">
      <w:pPr>
        <w:ind w:left="809" w:hanging="808" w:hangingChars="337"/>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采购项目名称：珠海市妇幼保健院中药饮片代煎代配项目</w:t>
      </w:r>
    </w:p>
    <w:p w14:paraId="52587BA5">
      <w:pPr>
        <w:ind w:left="809" w:hanging="808" w:hangingChars="337"/>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采购包号：/</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493"/>
        <w:gridCol w:w="1052"/>
        <w:gridCol w:w="933"/>
        <w:gridCol w:w="1559"/>
        <w:gridCol w:w="992"/>
        <w:gridCol w:w="993"/>
        <w:gridCol w:w="1412"/>
      </w:tblGrid>
      <w:tr w14:paraId="7D446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01" w:type="dxa"/>
            <w:vAlign w:val="center"/>
          </w:tcPr>
          <w:p w14:paraId="204472AC">
            <w:pPr>
              <w:autoSpaceDE w:val="0"/>
              <w:autoSpaceDN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姓名</w:t>
            </w:r>
          </w:p>
        </w:tc>
        <w:tc>
          <w:tcPr>
            <w:tcW w:w="1493" w:type="dxa"/>
            <w:vAlign w:val="center"/>
          </w:tcPr>
          <w:p w14:paraId="4851DA47">
            <w:pPr>
              <w:autoSpaceDE w:val="0"/>
              <w:autoSpaceDN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拟在本项目中担任的职务或职责</w:t>
            </w:r>
          </w:p>
        </w:tc>
        <w:tc>
          <w:tcPr>
            <w:tcW w:w="1052" w:type="dxa"/>
            <w:vAlign w:val="center"/>
          </w:tcPr>
          <w:p w14:paraId="4C056197">
            <w:pPr>
              <w:autoSpaceDE w:val="0"/>
              <w:autoSpaceDN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最高学历</w:t>
            </w:r>
          </w:p>
        </w:tc>
        <w:tc>
          <w:tcPr>
            <w:tcW w:w="933" w:type="dxa"/>
            <w:vAlign w:val="center"/>
          </w:tcPr>
          <w:p w14:paraId="1B4C5052">
            <w:pPr>
              <w:autoSpaceDE w:val="0"/>
              <w:autoSpaceDN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毕业专业</w:t>
            </w:r>
          </w:p>
        </w:tc>
        <w:tc>
          <w:tcPr>
            <w:tcW w:w="1559" w:type="dxa"/>
            <w:vAlign w:val="center"/>
          </w:tcPr>
          <w:p w14:paraId="7FE869CB">
            <w:pPr>
              <w:autoSpaceDE w:val="0"/>
              <w:autoSpaceDN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获得认证资质证书名称</w:t>
            </w:r>
          </w:p>
        </w:tc>
        <w:tc>
          <w:tcPr>
            <w:tcW w:w="992" w:type="dxa"/>
            <w:vAlign w:val="center"/>
          </w:tcPr>
          <w:p w14:paraId="7DD56EEB">
            <w:pPr>
              <w:autoSpaceDE w:val="0"/>
              <w:autoSpaceDN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从业年限</w:t>
            </w:r>
          </w:p>
        </w:tc>
        <w:tc>
          <w:tcPr>
            <w:tcW w:w="993" w:type="dxa"/>
            <w:vAlign w:val="center"/>
          </w:tcPr>
          <w:p w14:paraId="5B6D427B">
            <w:pPr>
              <w:autoSpaceDE w:val="0"/>
              <w:autoSpaceDN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同类项目经验</w:t>
            </w:r>
          </w:p>
        </w:tc>
        <w:tc>
          <w:tcPr>
            <w:tcW w:w="1412" w:type="dxa"/>
            <w:vAlign w:val="center"/>
          </w:tcPr>
          <w:p w14:paraId="0417ED22">
            <w:pPr>
              <w:autoSpaceDE w:val="0"/>
              <w:autoSpaceDN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证明材料（如有，注明所在页码）</w:t>
            </w:r>
          </w:p>
        </w:tc>
      </w:tr>
      <w:tr w14:paraId="4CBD5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01" w:type="dxa"/>
            <w:vAlign w:val="center"/>
          </w:tcPr>
          <w:p w14:paraId="4A6590FD">
            <w:pPr>
              <w:autoSpaceDE w:val="0"/>
              <w:autoSpaceDN w:val="0"/>
              <w:jc w:val="center"/>
              <w:rPr>
                <w:rFonts w:ascii="宋体" w:hAnsi="宋体"/>
                <w:color w:val="000000" w:themeColor="text1"/>
                <w:szCs w:val="24"/>
                <w14:textFill>
                  <w14:solidFill>
                    <w14:schemeClr w14:val="tx1"/>
                  </w14:solidFill>
                </w14:textFill>
              </w:rPr>
            </w:pPr>
          </w:p>
        </w:tc>
        <w:tc>
          <w:tcPr>
            <w:tcW w:w="1493" w:type="dxa"/>
            <w:vAlign w:val="center"/>
          </w:tcPr>
          <w:p w14:paraId="0E9AFB00">
            <w:pPr>
              <w:autoSpaceDE w:val="0"/>
              <w:autoSpaceDN w:val="0"/>
              <w:jc w:val="center"/>
              <w:rPr>
                <w:rFonts w:ascii="宋体" w:hAnsi="宋体"/>
                <w:color w:val="000000" w:themeColor="text1"/>
                <w:szCs w:val="24"/>
                <w14:textFill>
                  <w14:solidFill>
                    <w14:schemeClr w14:val="tx1"/>
                  </w14:solidFill>
                </w14:textFill>
              </w:rPr>
            </w:pPr>
          </w:p>
        </w:tc>
        <w:tc>
          <w:tcPr>
            <w:tcW w:w="1052" w:type="dxa"/>
            <w:vAlign w:val="center"/>
          </w:tcPr>
          <w:p w14:paraId="37B5487F">
            <w:pPr>
              <w:autoSpaceDE w:val="0"/>
              <w:autoSpaceDN w:val="0"/>
              <w:jc w:val="center"/>
              <w:rPr>
                <w:rFonts w:ascii="宋体" w:hAnsi="宋体"/>
                <w:color w:val="000000" w:themeColor="text1"/>
                <w:szCs w:val="24"/>
                <w14:textFill>
                  <w14:solidFill>
                    <w14:schemeClr w14:val="tx1"/>
                  </w14:solidFill>
                </w14:textFill>
              </w:rPr>
            </w:pPr>
          </w:p>
        </w:tc>
        <w:tc>
          <w:tcPr>
            <w:tcW w:w="933" w:type="dxa"/>
            <w:vAlign w:val="center"/>
          </w:tcPr>
          <w:p w14:paraId="28C8B1D5">
            <w:pPr>
              <w:autoSpaceDE w:val="0"/>
              <w:autoSpaceDN w:val="0"/>
              <w:jc w:val="center"/>
              <w:rPr>
                <w:rFonts w:ascii="宋体" w:hAnsi="宋体"/>
                <w:color w:val="000000" w:themeColor="text1"/>
                <w:szCs w:val="24"/>
                <w14:textFill>
                  <w14:solidFill>
                    <w14:schemeClr w14:val="tx1"/>
                  </w14:solidFill>
                </w14:textFill>
              </w:rPr>
            </w:pPr>
          </w:p>
        </w:tc>
        <w:tc>
          <w:tcPr>
            <w:tcW w:w="1559" w:type="dxa"/>
            <w:vAlign w:val="center"/>
          </w:tcPr>
          <w:p w14:paraId="73516353">
            <w:pPr>
              <w:autoSpaceDE w:val="0"/>
              <w:autoSpaceDN w:val="0"/>
              <w:jc w:val="center"/>
              <w:rPr>
                <w:rFonts w:ascii="宋体" w:hAnsi="宋体"/>
                <w:color w:val="000000" w:themeColor="text1"/>
                <w:szCs w:val="24"/>
                <w14:textFill>
                  <w14:solidFill>
                    <w14:schemeClr w14:val="tx1"/>
                  </w14:solidFill>
                </w14:textFill>
              </w:rPr>
            </w:pPr>
          </w:p>
        </w:tc>
        <w:tc>
          <w:tcPr>
            <w:tcW w:w="992" w:type="dxa"/>
            <w:vAlign w:val="center"/>
          </w:tcPr>
          <w:p w14:paraId="2C522154">
            <w:pPr>
              <w:autoSpaceDE w:val="0"/>
              <w:autoSpaceDN w:val="0"/>
              <w:jc w:val="center"/>
              <w:rPr>
                <w:rFonts w:ascii="宋体" w:hAnsi="宋体"/>
                <w:color w:val="000000" w:themeColor="text1"/>
                <w:szCs w:val="24"/>
                <w14:textFill>
                  <w14:solidFill>
                    <w14:schemeClr w14:val="tx1"/>
                  </w14:solidFill>
                </w14:textFill>
              </w:rPr>
            </w:pPr>
          </w:p>
        </w:tc>
        <w:tc>
          <w:tcPr>
            <w:tcW w:w="993" w:type="dxa"/>
            <w:vAlign w:val="center"/>
          </w:tcPr>
          <w:p w14:paraId="64BF544C">
            <w:pPr>
              <w:autoSpaceDE w:val="0"/>
              <w:autoSpaceDN w:val="0"/>
              <w:jc w:val="center"/>
              <w:rPr>
                <w:rFonts w:ascii="宋体" w:hAnsi="宋体"/>
                <w:color w:val="000000" w:themeColor="text1"/>
                <w:szCs w:val="24"/>
                <w14:textFill>
                  <w14:solidFill>
                    <w14:schemeClr w14:val="tx1"/>
                  </w14:solidFill>
                </w14:textFill>
              </w:rPr>
            </w:pPr>
          </w:p>
        </w:tc>
        <w:tc>
          <w:tcPr>
            <w:tcW w:w="1412" w:type="dxa"/>
            <w:vAlign w:val="center"/>
          </w:tcPr>
          <w:p w14:paraId="456FE361">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第（）页</w:t>
            </w:r>
          </w:p>
        </w:tc>
      </w:tr>
      <w:tr w14:paraId="28BB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01" w:type="dxa"/>
            <w:vAlign w:val="center"/>
          </w:tcPr>
          <w:p w14:paraId="37E6B4A2">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w:t>
            </w:r>
          </w:p>
        </w:tc>
        <w:tc>
          <w:tcPr>
            <w:tcW w:w="1493" w:type="dxa"/>
            <w:vAlign w:val="center"/>
          </w:tcPr>
          <w:p w14:paraId="74E50B3F">
            <w:pPr>
              <w:autoSpaceDE w:val="0"/>
              <w:autoSpaceDN w:val="0"/>
              <w:jc w:val="center"/>
              <w:rPr>
                <w:rFonts w:ascii="宋体" w:hAnsi="宋体"/>
                <w:color w:val="000000" w:themeColor="text1"/>
                <w:szCs w:val="24"/>
                <w14:textFill>
                  <w14:solidFill>
                    <w14:schemeClr w14:val="tx1"/>
                  </w14:solidFill>
                </w14:textFill>
              </w:rPr>
            </w:pPr>
          </w:p>
        </w:tc>
        <w:tc>
          <w:tcPr>
            <w:tcW w:w="1052" w:type="dxa"/>
            <w:vAlign w:val="center"/>
          </w:tcPr>
          <w:p w14:paraId="61062F0E">
            <w:pPr>
              <w:autoSpaceDE w:val="0"/>
              <w:autoSpaceDN w:val="0"/>
              <w:jc w:val="center"/>
              <w:rPr>
                <w:rFonts w:ascii="宋体" w:hAnsi="宋体"/>
                <w:color w:val="000000" w:themeColor="text1"/>
                <w:szCs w:val="24"/>
                <w14:textFill>
                  <w14:solidFill>
                    <w14:schemeClr w14:val="tx1"/>
                  </w14:solidFill>
                </w14:textFill>
              </w:rPr>
            </w:pPr>
          </w:p>
        </w:tc>
        <w:tc>
          <w:tcPr>
            <w:tcW w:w="933" w:type="dxa"/>
            <w:vAlign w:val="center"/>
          </w:tcPr>
          <w:p w14:paraId="1C1D2FDF">
            <w:pPr>
              <w:autoSpaceDE w:val="0"/>
              <w:autoSpaceDN w:val="0"/>
              <w:jc w:val="center"/>
              <w:rPr>
                <w:rFonts w:ascii="宋体" w:hAnsi="宋体"/>
                <w:color w:val="000000" w:themeColor="text1"/>
                <w:szCs w:val="24"/>
                <w14:textFill>
                  <w14:solidFill>
                    <w14:schemeClr w14:val="tx1"/>
                  </w14:solidFill>
                </w14:textFill>
              </w:rPr>
            </w:pPr>
          </w:p>
        </w:tc>
        <w:tc>
          <w:tcPr>
            <w:tcW w:w="1559" w:type="dxa"/>
            <w:vAlign w:val="center"/>
          </w:tcPr>
          <w:p w14:paraId="0CF4D56C">
            <w:pPr>
              <w:autoSpaceDE w:val="0"/>
              <w:autoSpaceDN w:val="0"/>
              <w:jc w:val="center"/>
              <w:rPr>
                <w:rFonts w:ascii="宋体" w:hAnsi="宋体"/>
                <w:color w:val="000000" w:themeColor="text1"/>
                <w:szCs w:val="24"/>
                <w14:textFill>
                  <w14:solidFill>
                    <w14:schemeClr w14:val="tx1"/>
                  </w14:solidFill>
                </w14:textFill>
              </w:rPr>
            </w:pPr>
          </w:p>
        </w:tc>
        <w:tc>
          <w:tcPr>
            <w:tcW w:w="992" w:type="dxa"/>
            <w:vAlign w:val="center"/>
          </w:tcPr>
          <w:p w14:paraId="2A0063C8">
            <w:pPr>
              <w:autoSpaceDE w:val="0"/>
              <w:autoSpaceDN w:val="0"/>
              <w:jc w:val="center"/>
              <w:rPr>
                <w:rFonts w:ascii="宋体" w:hAnsi="宋体"/>
                <w:color w:val="000000" w:themeColor="text1"/>
                <w:szCs w:val="24"/>
                <w14:textFill>
                  <w14:solidFill>
                    <w14:schemeClr w14:val="tx1"/>
                  </w14:solidFill>
                </w14:textFill>
              </w:rPr>
            </w:pPr>
          </w:p>
        </w:tc>
        <w:tc>
          <w:tcPr>
            <w:tcW w:w="993" w:type="dxa"/>
            <w:vAlign w:val="center"/>
          </w:tcPr>
          <w:p w14:paraId="7A296EDB">
            <w:pPr>
              <w:autoSpaceDE w:val="0"/>
              <w:autoSpaceDN w:val="0"/>
              <w:jc w:val="center"/>
              <w:rPr>
                <w:rFonts w:ascii="宋体" w:hAnsi="宋体"/>
                <w:color w:val="000000" w:themeColor="text1"/>
                <w:szCs w:val="24"/>
                <w14:textFill>
                  <w14:solidFill>
                    <w14:schemeClr w14:val="tx1"/>
                  </w14:solidFill>
                </w14:textFill>
              </w:rPr>
            </w:pPr>
          </w:p>
        </w:tc>
        <w:tc>
          <w:tcPr>
            <w:tcW w:w="1412" w:type="dxa"/>
            <w:vAlign w:val="center"/>
          </w:tcPr>
          <w:p w14:paraId="56B40850">
            <w:pPr>
              <w:autoSpaceDE w:val="0"/>
              <w:autoSpaceDN w:val="0"/>
              <w:jc w:val="center"/>
              <w:rPr>
                <w:rFonts w:ascii="宋体" w:hAnsi="宋体"/>
                <w:color w:val="000000" w:themeColor="text1"/>
                <w:szCs w:val="24"/>
                <w14:textFill>
                  <w14:solidFill>
                    <w14:schemeClr w14:val="tx1"/>
                  </w14:solidFill>
                </w14:textFill>
              </w:rPr>
            </w:pPr>
          </w:p>
        </w:tc>
      </w:tr>
    </w:tbl>
    <w:p w14:paraId="75817D8A">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投标人名称（加盖公章）：</w:t>
      </w:r>
      <w:r>
        <w:rPr>
          <w:rFonts w:hint="eastAsia" w:ascii="宋体" w:hAnsi="宋体"/>
          <w:color w:val="000000" w:themeColor="text1"/>
          <w:szCs w:val="24"/>
          <w:u w:val="single"/>
          <w14:textFill>
            <w14:solidFill>
              <w14:schemeClr w14:val="tx1"/>
            </w14:solidFill>
          </w14:textFill>
        </w:rPr>
        <w:t xml:space="preserve">                                   </w:t>
      </w:r>
    </w:p>
    <w:p w14:paraId="66F622B5">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投标人法定代表人或授权代表（签字或盖章）：</w:t>
      </w:r>
      <w:r>
        <w:rPr>
          <w:rFonts w:hint="eastAsia" w:ascii="宋体" w:hAnsi="宋体"/>
          <w:color w:val="000000" w:themeColor="text1"/>
          <w:szCs w:val="24"/>
          <w:u w:val="single"/>
          <w14:textFill>
            <w14:solidFill>
              <w14:schemeClr w14:val="tx1"/>
            </w14:solidFill>
          </w14:textFill>
        </w:rPr>
        <w:t xml:space="preserve">                 </w:t>
      </w:r>
    </w:p>
    <w:p w14:paraId="0866F324">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日期：</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年</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月</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日</w:t>
      </w:r>
    </w:p>
    <w:p w14:paraId="6D066FC1">
      <w:pPr>
        <w:rPr>
          <w:rFonts w:ascii="宋体" w:hAnsi="宋体"/>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备注：</w:t>
      </w:r>
      <w:r>
        <w:rPr>
          <w:rFonts w:hint="eastAsia" w:ascii="宋体" w:hAnsi="宋体"/>
          <w:color w:val="000000" w:themeColor="text1"/>
          <w:szCs w:val="24"/>
          <w14:textFill>
            <w14:solidFill>
              <w14:schemeClr w14:val="tx1"/>
            </w14:solidFill>
          </w14:textFill>
        </w:rPr>
        <w:t>1.投标人应如实填写拟派人员情况，不得弄虚作假；“毕业专业”可填写最高学历专业或其他资格证书上的专业。</w:t>
      </w:r>
    </w:p>
    <w:p w14:paraId="21333ADA">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2.请在上表后附拟派人员的相关材料（</w:t>
      </w:r>
      <w:r>
        <w:rPr>
          <w:rFonts w:hint="eastAsia" w:ascii="宋体" w:hAnsi="宋体"/>
          <w:b/>
          <w:color w:val="000000" w:themeColor="text1"/>
          <w:szCs w:val="24"/>
          <w14:textFill>
            <w14:solidFill>
              <w14:schemeClr w14:val="tx1"/>
            </w14:solidFill>
          </w14:textFill>
        </w:rPr>
        <w:t>如评分表中对相关材料作出要求的，按其要求提供</w:t>
      </w:r>
      <w:r>
        <w:rPr>
          <w:rFonts w:hint="eastAsia" w:ascii="宋体" w:hAnsi="宋体"/>
          <w:color w:val="000000" w:themeColor="text1"/>
          <w:szCs w:val="24"/>
          <w14:textFill>
            <w14:solidFill>
              <w14:schemeClr w14:val="tx1"/>
            </w14:solidFill>
          </w14:textFill>
        </w:rPr>
        <w:t>；如评分表中未对相关材料作出要求的，可以根据《采购需求》的要求（如有）提供人员资料不限于身份证明、毕业证、职称证、注册执业证、职业资格证、其他资格证（如培训证、上岗证、操作证等）、依法缴纳社会保障资金或个人所得税证明等）。</w:t>
      </w:r>
    </w:p>
    <w:p w14:paraId="465C6751">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3.对项目经理（项目负责人或主要团队人员）（如要求），供应商可以分别以履历表形式具体说明情况（格式自定）。</w:t>
      </w:r>
    </w:p>
    <w:p w14:paraId="392701D6">
      <w:pPr>
        <w:autoSpaceDE w:val="0"/>
        <w:autoSpaceDN w:val="0"/>
        <w:rPr>
          <w:rFonts w:ascii="宋体" w:hAnsi="宋体"/>
          <w:color w:val="000000" w:themeColor="text1"/>
          <w:szCs w:val="24"/>
          <w14:textFill>
            <w14:solidFill>
              <w14:schemeClr w14:val="tx1"/>
            </w14:solidFill>
          </w14:textFill>
        </w:rPr>
      </w:pPr>
    </w:p>
    <w:p w14:paraId="073575C6">
      <w:pPr>
        <w:autoSpaceDE w:val="0"/>
        <w:autoSpaceDN w:val="0"/>
        <w:ind w:firstLine="480" w:firstLineChars="200"/>
        <w:rPr>
          <w:rFonts w:ascii="宋体" w:hAnsi="宋体"/>
          <w:color w:val="000000" w:themeColor="text1"/>
          <w:szCs w:val="24"/>
          <w14:textFill>
            <w14:solidFill>
              <w14:schemeClr w14:val="tx1"/>
            </w14:solidFill>
          </w14:textFill>
        </w:rPr>
      </w:pPr>
    </w:p>
    <w:p w14:paraId="102E7DAF">
      <w:pPr>
        <w:pStyle w:val="4"/>
        <w:numPr>
          <w:ilvl w:val="0"/>
          <w:numId w:val="59"/>
        </w:numPr>
        <w:tabs>
          <w:tab w:val="left" w:pos="945"/>
        </w:tabs>
        <w:spacing w:before="0" w:after="0" w:line="360" w:lineRule="auto"/>
        <w:ind w:left="0" w:firstLine="0"/>
        <w:rPr>
          <w:color w:val="000000" w:themeColor="text1"/>
          <w:sz w:val="28"/>
          <w:szCs w:val="28"/>
          <w14:textFill>
            <w14:solidFill>
              <w14:schemeClr w14:val="tx1"/>
            </w14:solidFill>
          </w14:textFill>
        </w:rPr>
        <w:sectPr>
          <w:pgSz w:w="11906" w:h="16838"/>
          <w:pgMar w:top="1134" w:right="1134" w:bottom="1134" w:left="1134" w:header="567" w:footer="737" w:gutter="454"/>
          <w:cols w:space="720" w:num="1"/>
          <w:docGrid w:type="linesAndChars" w:linePitch="312" w:charSpace="0"/>
        </w:sectPr>
      </w:pPr>
      <w:bookmarkStart w:id="345" w:name="_Toc22806230"/>
      <w:bookmarkStart w:id="346" w:name="_Toc54335487"/>
    </w:p>
    <w:p w14:paraId="5BCF7833">
      <w:pPr>
        <w:pStyle w:val="4"/>
        <w:numPr>
          <w:ilvl w:val="0"/>
          <w:numId w:val="59"/>
        </w:numPr>
        <w:tabs>
          <w:tab w:val="left" w:pos="945"/>
        </w:tabs>
        <w:spacing w:before="0" w:after="0" w:line="360" w:lineRule="auto"/>
        <w:ind w:left="0" w:firstLine="0"/>
        <w:rPr>
          <w:color w:val="000000" w:themeColor="text1"/>
          <w:sz w:val="28"/>
          <w:szCs w:val="28"/>
          <w14:textFill>
            <w14:solidFill>
              <w14:schemeClr w14:val="tx1"/>
            </w14:solidFill>
          </w14:textFill>
        </w:rPr>
      </w:pPr>
      <w:bookmarkStart w:id="347" w:name="_Toc26490"/>
      <w:r>
        <w:rPr>
          <w:rFonts w:hint="eastAsia"/>
          <w:color w:val="000000" w:themeColor="text1"/>
          <w:sz w:val="28"/>
          <w:szCs w:val="28"/>
          <w14:textFill>
            <w14:solidFill>
              <w14:schemeClr w14:val="tx1"/>
            </w14:solidFill>
          </w14:textFill>
        </w:rPr>
        <w:t>投标人认为有必要说明或提供的其他技术/服务文件（如有）</w:t>
      </w:r>
      <w:bookmarkEnd w:id="345"/>
      <w:bookmarkEnd w:id="346"/>
      <w:bookmarkEnd w:id="347"/>
    </w:p>
    <w:p w14:paraId="546C6CF2">
      <w:pPr>
        <w:ind w:left="1083" w:hanging="1078" w:hangingChars="337"/>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投标人认为有必要说明或提供的其他技术/服务文件</w:t>
      </w:r>
    </w:p>
    <w:p w14:paraId="0BF5F96A">
      <w:pPr>
        <w:ind w:left="809" w:hanging="808" w:hangingChars="337"/>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采购项目名称：珠海市妇幼保健院中药饮片代煎代配项目</w:t>
      </w:r>
    </w:p>
    <w:p w14:paraId="3254D6BE">
      <w:pPr>
        <w:ind w:left="809" w:hanging="808" w:hangingChars="337"/>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采购包号：/</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165"/>
        <w:gridCol w:w="3181"/>
      </w:tblGrid>
      <w:tr w14:paraId="2D0F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72755F86">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序号</w:t>
            </w:r>
          </w:p>
        </w:tc>
        <w:tc>
          <w:tcPr>
            <w:tcW w:w="5165" w:type="dxa"/>
            <w:vAlign w:val="center"/>
          </w:tcPr>
          <w:p w14:paraId="6F02B7EE">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说明事项</w:t>
            </w:r>
          </w:p>
        </w:tc>
        <w:tc>
          <w:tcPr>
            <w:tcW w:w="3181" w:type="dxa"/>
            <w:vAlign w:val="center"/>
          </w:tcPr>
          <w:p w14:paraId="7DAEAF55">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证明材料所在页码范围</w:t>
            </w:r>
          </w:p>
        </w:tc>
      </w:tr>
      <w:tr w14:paraId="07255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7D3AEB59">
            <w:pPr>
              <w:autoSpaceDE w:val="0"/>
              <w:autoSpaceDN w:val="0"/>
              <w:jc w:val="center"/>
              <w:rPr>
                <w:rFonts w:ascii="宋体" w:hAnsi="宋体"/>
                <w:color w:val="000000" w:themeColor="text1"/>
                <w:szCs w:val="24"/>
                <w14:textFill>
                  <w14:solidFill>
                    <w14:schemeClr w14:val="tx1"/>
                  </w14:solidFill>
                </w14:textFill>
              </w:rPr>
            </w:pPr>
          </w:p>
        </w:tc>
        <w:tc>
          <w:tcPr>
            <w:tcW w:w="5165" w:type="dxa"/>
            <w:vAlign w:val="center"/>
          </w:tcPr>
          <w:p w14:paraId="6DF8F53A">
            <w:pPr>
              <w:autoSpaceDE w:val="0"/>
              <w:autoSpaceDN w:val="0"/>
              <w:jc w:val="center"/>
              <w:rPr>
                <w:rFonts w:ascii="宋体" w:hAnsi="宋体"/>
                <w:color w:val="000000" w:themeColor="text1"/>
                <w:szCs w:val="24"/>
                <w14:textFill>
                  <w14:solidFill>
                    <w14:schemeClr w14:val="tx1"/>
                  </w14:solidFill>
                </w14:textFill>
              </w:rPr>
            </w:pPr>
          </w:p>
        </w:tc>
        <w:tc>
          <w:tcPr>
            <w:tcW w:w="3181" w:type="dxa"/>
            <w:vAlign w:val="center"/>
          </w:tcPr>
          <w:p w14:paraId="2A2F8E15">
            <w:pPr>
              <w:autoSpaceDE w:val="0"/>
              <w:autoSpaceDN w:val="0"/>
              <w:jc w:val="center"/>
              <w:rPr>
                <w:rFonts w:ascii="宋体" w:hAnsi="宋体"/>
                <w:color w:val="000000" w:themeColor="text1"/>
                <w:szCs w:val="24"/>
                <w14:textFill>
                  <w14:solidFill>
                    <w14:schemeClr w14:val="tx1"/>
                  </w14:solidFill>
                </w14:textFill>
              </w:rPr>
            </w:pPr>
          </w:p>
        </w:tc>
      </w:tr>
      <w:tr w14:paraId="5A403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7353CABF">
            <w:pPr>
              <w:autoSpaceDE w:val="0"/>
              <w:autoSpaceDN w:val="0"/>
              <w:jc w:val="center"/>
              <w:rPr>
                <w:rFonts w:ascii="宋体" w:hAnsi="宋体"/>
                <w:color w:val="000000" w:themeColor="text1"/>
                <w:szCs w:val="24"/>
                <w14:textFill>
                  <w14:solidFill>
                    <w14:schemeClr w14:val="tx1"/>
                  </w14:solidFill>
                </w14:textFill>
              </w:rPr>
            </w:pPr>
          </w:p>
        </w:tc>
        <w:tc>
          <w:tcPr>
            <w:tcW w:w="5165" w:type="dxa"/>
            <w:vAlign w:val="center"/>
          </w:tcPr>
          <w:p w14:paraId="0AD69949">
            <w:pPr>
              <w:autoSpaceDE w:val="0"/>
              <w:autoSpaceDN w:val="0"/>
              <w:jc w:val="center"/>
              <w:rPr>
                <w:rFonts w:ascii="宋体" w:hAnsi="宋体"/>
                <w:color w:val="000000" w:themeColor="text1"/>
                <w:szCs w:val="24"/>
                <w14:textFill>
                  <w14:solidFill>
                    <w14:schemeClr w14:val="tx1"/>
                  </w14:solidFill>
                </w14:textFill>
              </w:rPr>
            </w:pPr>
          </w:p>
        </w:tc>
        <w:tc>
          <w:tcPr>
            <w:tcW w:w="3181" w:type="dxa"/>
            <w:vAlign w:val="center"/>
          </w:tcPr>
          <w:p w14:paraId="22344E1C">
            <w:pPr>
              <w:autoSpaceDE w:val="0"/>
              <w:autoSpaceDN w:val="0"/>
              <w:jc w:val="center"/>
              <w:rPr>
                <w:rFonts w:ascii="宋体" w:hAnsi="宋体"/>
                <w:color w:val="000000" w:themeColor="text1"/>
                <w:szCs w:val="24"/>
                <w14:textFill>
                  <w14:solidFill>
                    <w14:schemeClr w14:val="tx1"/>
                  </w14:solidFill>
                </w14:textFill>
              </w:rPr>
            </w:pPr>
          </w:p>
        </w:tc>
      </w:tr>
    </w:tbl>
    <w:p w14:paraId="2B02C41D">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投标人名称（加盖公章）：</w:t>
      </w:r>
      <w:r>
        <w:rPr>
          <w:rFonts w:hint="eastAsia" w:ascii="宋体" w:hAnsi="宋体"/>
          <w:color w:val="000000" w:themeColor="text1"/>
          <w:szCs w:val="24"/>
          <w:u w:val="single"/>
          <w14:textFill>
            <w14:solidFill>
              <w14:schemeClr w14:val="tx1"/>
            </w14:solidFill>
          </w14:textFill>
        </w:rPr>
        <w:t xml:space="preserve">                                   </w:t>
      </w:r>
    </w:p>
    <w:p w14:paraId="7643AD69">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投标人法定代表人或授权代表（签字或盖章）：</w:t>
      </w:r>
      <w:r>
        <w:rPr>
          <w:rFonts w:hint="eastAsia" w:ascii="宋体" w:hAnsi="宋体"/>
          <w:color w:val="000000" w:themeColor="text1"/>
          <w:szCs w:val="24"/>
          <w:u w:val="single"/>
          <w14:textFill>
            <w14:solidFill>
              <w14:schemeClr w14:val="tx1"/>
            </w14:solidFill>
          </w14:textFill>
        </w:rPr>
        <w:t xml:space="preserve">                 </w:t>
      </w:r>
    </w:p>
    <w:p w14:paraId="164B8DB1">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日期：</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年</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月</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日</w:t>
      </w:r>
    </w:p>
    <w:p w14:paraId="4549CD67">
      <w:pPr>
        <w:autoSpaceDE w:val="0"/>
        <w:autoSpaceDN w:val="0"/>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备注：</w:t>
      </w:r>
    </w:p>
    <w:p w14:paraId="75760083">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1.投标人认为有必要说明或提供的其他技术/服务文件可在此做出说明并在上表后附相关证明材料。</w:t>
      </w:r>
    </w:p>
    <w:p w14:paraId="3BFDED21">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2.如果投标人无上述任何情况说明和相关证明材料，请在上表第一行填写“无相关情况说明”。</w:t>
      </w:r>
    </w:p>
    <w:p w14:paraId="0ADB3B99">
      <w:pPr>
        <w:autoSpaceDE w:val="0"/>
        <w:autoSpaceDN w:val="0"/>
        <w:ind w:firstLine="480" w:firstLineChars="200"/>
        <w:rPr>
          <w:rFonts w:ascii="宋体" w:hAnsi="宋体"/>
          <w:color w:val="000000" w:themeColor="text1"/>
          <w:szCs w:val="24"/>
          <w14:textFill>
            <w14:solidFill>
              <w14:schemeClr w14:val="tx1"/>
            </w14:solidFill>
          </w14:textFill>
        </w:rPr>
      </w:pPr>
    </w:p>
    <w:p w14:paraId="511C4244">
      <w:pPr>
        <w:pStyle w:val="3"/>
        <w:numPr>
          <w:ilvl w:val="0"/>
          <w:numId w:val="47"/>
        </w:numPr>
        <w:tabs>
          <w:tab w:val="left" w:pos="945"/>
        </w:tabs>
        <w:spacing w:before="0" w:after="0" w:line="360" w:lineRule="auto"/>
        <w:ind w:left="984" w:hanging="980" w:hangingChars="350"/>
        <w:rPr>
          <w:rFonts w:ascii="宋体" w:hAnsi="宋体"/>
          <w:color w:val="000000" w:themeColor="text1"/>
          <w:sz w:val="28"/>
          <w:szCs w:val="28"/>
          <w14:textFill>
            <w14:solidFill>
              <w14:schemeClr w14:val="tx1"/>
            </w14:solidFill>
          </w14:textFill>
        </w:rPr>
      </w:pPr>
      <w:bookmarkStart w:id="348" w:name="_Toc22806231"/>
      <w:bookmarkStart w:id="349" w:name="_Toc54335488"/>
      <w:r>
        <w:rPr>
          <w:rFonts w:hint="eastAsia" w:ascii="宋体" w:hAnsi="宋体"/>
          <w:color w:val="000000" w:themeColor="text1"/>
          <w:sz w:val="28"/>
          <w:szCs w:val="28"/>
          <w14:textFill>
            <w14:solidFill>
              <w14:schemeClr w14:val="tx1"/>
            </w14:solidFill>
          </w14:textFill>
        </w:rPr>
        <w:br w:type="page"/>
      </w:r>
      <w:bookmarkStart w:id="350" w:name="_Toc23470"/>
      <w:r>
        <w:rPr>
          <w:rFonts w:hint="eastAsia" w:ascii="宋体" w:hAnsi="宋体"/>
          <w:color w:val="000000" w:themeColor="text1"/>
          <w:sz w:val="28"/>
          <w:szCs w:val="28"/>
          <w14:textFill>
            <w14:solidFill>
              <w14:schemeClr w14:val="tx1"/>
            </w14:solidFill>
          </w14:textFill>
        </w:rPr>
        <w:t>商务文件</w:t>
      </w:r>
      <w:bookmarkEnd w:id="348"/>
      <w:bookmarkEnd w:id="349"/>
      <w:bookmarkEnd w:id="350"/>
    </w:p>
    <w:p w14:paraId="260A13D8">
      <w:pPr>
        <w:pStyle w:val="4"/>
        <w:numPr>
          <w:ilvl w:val="0"/>
          <w:numId w:val="59"/>
        </w:numPr>
        <w:tabs>
          <w:tab w:val="left" w:pos="945"/>
        </w:tabs>
        <w:spacing w:before="0" w:after="0" w:line="360" w:lineRule="auto"/>
        <w:ind w:left="0" w:firstLine="0"/>
        <w:rPr>
          <w:color w:val="000000" w:themeColor="text1"/>
          <w:sz w:val="28"/>
          <w:szCs w:val="28"/>
          <w14:textFill>
            <w14:solidFill>
              <w14:schemeClr w14:val="tx1"/>
            </w14:solidFill>
          </w14:textFill>
        </w:rPr>
      </w:pPr>
      <w:bookmarkStart w:id="351" w:name="_Toc13709"/>
      <w:bookmarkStart w:id="352" w:name="_Toc22806232"/>
      <w:bookmarkStart w:id="353" w:name="_Toc54335489"/>
      <w:r>
        <w:rPr>
          <w:rFonts w:hint="eastAsia"/>
          <w:color w:val="000000" w:themeColor="text1"/>
          <w:sz w:val="28"/>
          <w:szCs w:val="28"/>
          <w14:textFill>
            <w14:solidFill>
              <w14:schemeClr w14:val="tx1"/>
            </w14:solidFill>
          </w14:textFill>
        </w:rPr>
        <w:t>商务条款偏离表</w:t>
      </w:r>
      <w:bookmarkEnd w:id="351"/>
      <w:bookmarkEnd w:id="352"/>
      <w:bookmarkEnd w:id="353"/>
    </w:p>
    <w:p w14:paraId="3FBFF56C">
      <w:pPr>
        <w:autoSpaceDE w:val="0"/>
        <w:autoSpaceDN w:val="0"/>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商务条款偏离表</w:t>
      </w:r>
    </w:p>
    <w:p w14:paraId="2C50B474">
      <w:pPr>
        <w:ind w:left="809" w:hanging="808" w:hangingChars="337"/>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采购项目名称：珠海市妇幼保健院中药饮片代煎代配项目</w:t>
      </w:r>
    </w:p>
    <w:p w14:paraId="3D8D743C">
      <w:pPr>
        <w:ind w:left="809" w:hanging="808" w:hangingChars="337"/>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采购包号：/</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319"/>
        <w:gridCol w:w="2319"/>
        <w:gridCol w:w="1365"/>
        <w:gridCol w:w="1365"/>
        <w:gridCol w:w="1326"/>
      </w:tblGrid>
      <w:tr w14:paraId="7670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14:paraId="6377FBB1">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序号</w:t>
            </w:r>
          </w:p>
        </w:tc>
        <w:tc>
          <w:tcPr>
            <w:tcW w:w="2319" w:type="dxa"/>
            <w:vAlign w:val="center"/>
          </w:tcPr>
          <w:p w14:paraId="36F87B79">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招标文件商务条款要求</w:t>
            </w:r>
          </w:p>
        </w:tc>
        <w:tc>
          <w:tcPr>
            <w:tcW w:w="2319" w:type="dxa"/>
            <w:vAlign w:val="center"/>
          </w:tcPr>
          <w:p w14:paraId="256E8A73">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投标文件商务条款响应</w:t>
            </w:r>
          </w:p>
        </w:tc>
        <w:tc>
          <w:tcPr>
            <w:tcW w:w="1365" w:type="dxa"/>
            <w:vAlign w:val="center"/>
          </w:tcPr>
          <w:p w14:paraId="697C567A">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响应状态（正/负/无偏离）</w:t>
            </w:r>
          </w:p>
        </w:tc>
        <w:tc>
          <w:tcPr>
            <w:tcW w:w="1365" w:type="dxa"/>
            <w:vAlign w:val="center"/>
          </w:tcPr>
          <w:p w14:paraId="201895EA">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偏离说明</w:t>
            </w:r>
          </w:p>
        </w:tc>
        <w:tc>
          <w:tcPr>
            <w:tcW w:w="1326" w:type="dxa"/>
          </w:tcPr>
          <w:p w14:paraId="2FC31BC2">
            <w:pPr>
              <w:autoSpaceDE w:val="0"/>
              <w:autoSpaceDN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投标文件响应页码（如有）</w:t>
            </w:r>
          </w:p>
        </w:tc>
      </w:tr>
      <w:tr w14:paraId="4CA19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14:paraId="79B00DFE">
            <w:pPr>
              <w:autoSpaceDE w:val="0"/>
              <w:autoSpaceDN w:val="0"/>
              <w:jc w:val="center"/>
              <w:rPr>
                <w:rFonts w:ascii="宋体" w:hAnsi="宋体"/>
                <w:color w:val="000000" w:themeColor="text1"/>
                <w:szCs w:val="24"/>
                <w14:textFill>
                  <w14:solidFill>
                    <w14:schemeClr w14:val="tx1"/>
                  </w14:solidFill>
                </w14:textFill>
              </w:rPr>
            </w:pPr>
          </w:p>
        </w:tc>
        <w:tc>
          <w:tcPr>
            <w:tcW w:w="2319" w:type="dxa"/>
            <w:vAlign w:val="center"/>
          </w:tcPr>
          <w:p w14:paraId="62580EBB">
            <w:pPr>
              <w:autoSpaceDE w:val="0"/>
              <w:autoSpaceDN w:val="0"/>
              <w:jc w:val="center"/>
              <w:rPr>
                <w:rFonts w:ascii="宋体" w:hAnsi="宋体"/>
                <w:color w:val="000000" w:themeColor="text1"/>
                <w:szCs w:val="24"/>
                <w14:textFill>
                  <w14:solidFill>
                    <w14:schemeClr w14:val="tx1"/>
                  </w14:solidFill>
                </w14:textFill>
              </w:rPr>
            </w:pPr>
          </w:p>
        </w:tc>
        <w:tc>
          <w:tcPr>
            <w:tcW w:w="2319" w:type="dxa"/>
            <w:vAlign w:val="center"/>
          </w:tcPr>
          <w:p w14:paraId="44BD91B6">
            <w:pPr>
              <w:autoSpaceDE w:val="0"/>
              <w:autoSpaceDN w:val="0"/>
              <w:jc w:val="center"/>
              <w:rPr>
                <w:rFonts w:ascii="宋体" w:hAnsi="宋体"/>
                <w:color w:val="000000" w:themeColor="text1"/>
                <w:szCs w:val="24"/>
                <w14:textFill>
                  <w14:solidFill>
                    <w14:schemeClr w14:val="tx1"/>
                  </w14:solidFill>
                </w14:textFill>
              </w:rPr>
            </w:pPr>
          </w:p>
        </w:tc>
        <w:tc>
          <w:tcPr>
            <w:tcW w:w="1365" w:type="dxa"/>
            <w:vAlign w:val="center"/>
          </w:tcPr>
          <w:p w14:paraId="004D8891">
            <w:pPr>
              <w:autoSpaceDE w:val="0"/>
              <w:autoSpaceDN w:val="0"/>
              <w:jc w:val="center"/>
              <w:rPr>
                <w:rFonts w:ascii="宋体" w:hAnsi="宋体"/>
                <w:color w:val="000000" w:themeColor="text1"/>
                <w:szCs w:val="24"/>
                <w14:textFill>
                  <w14:solidFill>
                    <w14:schemeClr w14:val="tx1"/>
                  </w14:solidFill>
                </w14:textFill>
              </w:rPr>
            </w:pPr>
          </w:p>
        </w:tc>
        <w:tc>
          <w:tcPr>
            <w:tcW w:w="1365" w:type="dxa"/>
            <w:vAlign w:val="center"/>
          </w:tcPr>
          <w:p w14:paraId="1C45E800">
            <w:pPr>
              <w:autoSpaceDE w:val="0"/>
              <w:autoSpaceDN w:val="0"/>
              <w:jc w:val="center"/>
              <w:rPr>
                <w:rFonts w:ascii="宋体" w:hAnsi="宋体"/>
                <w:color w:val="000000" w:themeColor="text1"/>
                <w:szCs w:val="24"/>
                <w14:textFill>
                  <w14:solidFill>
                    <w14:schemeClr w14:val="tx1"/>
                  </w14:solidFill>
                </w14:textFill>
              </w:rPr>
            </w:pPr>
          </w:p>
        </w:tc>
        <w:tc>
          <w:tcPr>
            <w:tcW w:w="1326" w:type="dxa"/>
          </w:tcPr>
          <w:p w14:paraId="59530673">
            <w:pPr>
              <w:autoSpaceDE w:val="0"/>
              <w:autoSpaceDN w:val="0"/>
              <w:jc w:val="center"/>
              <w:rPr>
                <w:rFonts w:ascii="宋体" w:hAnsi="宋体"/>
                <w:color w:val="000000" w:themeColor="text1"/>
                <w:szCs w:val="24"/>
                <w14:textFill>
                  <w14:solidFill>
                    <w14:schemeClr w14:val="tx1"/>
                  </w14:solidFill>
                </w14:textFill>
              </w:rPr>
            </w:pPr>
          </w:p>
        </w:tc>
      </w:tr>
      <w:tr w14:paraId="6399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14:paraId="269F5D5A">
            <w:pPr>
              <w:autoSpaceDE w:val="0"/>
              <w:autoSpaceDN w:val="0"/>
              <w:jc w:val="center"/>
              <w:rPr>
                <w:rFonts w:ascii="宋体" w:hAnsi="宋体"/>
                <w:color w:val="000000" w:themeColor="text1"/>
                <w:szCs w:val="24"/>
                <w14:textFill>
                  <w14:solidFill>
                    <w14:schemeClr w14:val="tx1"/>
                  </w14:solidFill>
                </w14:textFill>
              </w:rPr>
            </w:pPr>
          </w:p>
        </w:tc>
        <w:tc>
          <w:tcPr>
            <w:tcW w:w="2319" w:type="dxa"/>
            <w:vAlign w:val="center"/>
          </w:tcPr>
          <w:p w14:paraId="77E96D06">
            <w:pPr>
              <w:autoSpaceDE w:val="0"/>
              <w:autoSpaceDN w:val="0"/>
              <w:jc w:val="center"/>
              <w:rPr>
                <w:rFonts w:ascii="宋体" w:hAnsi="宋体"/>
                <w:color w:val="000000" w:themeColor="text1"/>
                <w:szCs w:val="24"/>
                <w14:textFill>
                  <w14:solidFill>
                    <w14:schemeClr w14:val="tx1"/>
                  </w14:solidFill>
                </w14:textFill>
              </w:rPr>
            </w:pPr>
          </w:p>
        </w:tc>
        <w:tc>
          <w:tcPr>
            <w:tcW w:w="2319" w:type="dxa"/>
            <w:vAlign w:val="center"/>
          </w:tcPr>
          <w:p w14:paraId="271324FC">
            <w:pPr>
              <w:autoSpaceDE w:val="0"/>
              <w:autoSpaceDN w:val="0"/>
              <w:jc w:val="center"/>
              <w:rPr>
                <w:rFonts w:ascii="宋体" w:hAnsi="宋体"/>
                <w:color w:val="000000" w:themeColor="text1"/>
                <w:szCs w:val="24"/>
                <w14:textFill>
                  <w14:solidFill>
                    <w14:schemeClr w14:val="tx1"/>
                  </w14:solidFill>
                </w14:textFill>
              </w:rPr>
            </w:pPr>
          </w:p>
        </w:tc>
        <w:tc>
          <w:tcPr>
            <w:tcW w:w="1365" w:type="dxa"/>
            <w:vAlign w:val="center"/>
          </w:tcPr>
          <w:p w14:paraId="1785C7D5">
            <w:pPr>
              <w:autoSpaceDE w:val="0"/>
              <w:autoSpaceDN w:val="0"/>
              <w:jc w:val="center"/>
              <w:rPr>
                <w:rFonts w:ascii="宋体" w:hAnsi="宋体"/>
                <w:color w:val="000000" w:themeColor="text1"/>
                <w:szCs w:val="24"/>
                <w14:textFill>
                  <w14:solidFill>
                    <w14:schemeClr w14:val="tx1"/>
                  </w14:solidFill>
                </w14:textFill>
              </w:rPr>
            </w:pPr>
          </w:p>
        </w:tc>
        <w:tc>
          <w:tcPr>
            <w:tcW w:w="1365" w:type="dxa"/>
            <w:vAlign w:val="center"/>
          </w:tcPr>
          <w:p w14:paraId="6E3852A9">
            <w:pPr>
              <w:autoSpaceDE w:val="0"/>
              <w:autoSpaceDN w:val="0"/>
              <w:jc w:val="center"/>
              <w:rPr>
                <w:rFonts w:ascii="宋体" w:hAnsi="宋体"/>
                <w:color w:val="000000" w:themeColor="text1"/>
                <w:szCs w:val="24"/>
                <w14:textFill>
                  <w14:solidFill>
                    <w14:schemeClr w14:val="tx1"/>
                  </w14:solidFill>
                </w14:textFill>
              </w:rPr>
            </w:pPr>
          </w:p>
        </w:tc>
        <w:tc>
          <w:tcPr>
            <w:tcW w:w="1326" w:type="dxa"/>
          </w:tcPr>
          <w:p w14:paraId="63FDAAA5">
            <w:pPr>
              <w:autoSpaceDE w:val="0"/>
              <w:autoSpaceDN w:val="0"/>
              <w:jc w:val="center"/>
              <w:rPr>
                <w:rFonts w:ascii="宋体" w:hAnsi="宋体"/>
                <w:color w:val="000000" w:themeColor="text1"/>
                <w:szCs w:val="24"/>
                <w14:textFill>
                  <w14:solidFill>
                    <w14:schemeClr w14:val="tx1"/>
                  </w14:solidFill>
                </w14:textFill>
              </w:rPr>
            </w:pPr>
          </w:p>
        </w:tc>
      </w:tr>
      <w:tr w14:paraId="1139B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14:paraId="30C97B54">
            <w:pPr>
              <w:autoSpaceDE w:val="0"/>
              <w:autoSpaceDN w:val="0"/>
              <w:jc w:val="center"/>
              <w:rPr>
                <w:rFonts w:ascii="宋体" w:hAnsi="宋体"/>
                <w:color w:val="000000" w:themeColor="text1"/>
                <w:szCs w:val="24"/>
                <w14:textFill>
                  <w14:solidFill>
                    <w14:schemeClr w14:val="tx1"/>
                  </w14:solidFill>
                </w14:textFill>
              </w:rPr>
            </w:pPr>
          </w:p>
        </w:tc>
        <w:tc>
          <w:tcPr>
            <w:tcW w:w="2319" w:type="dxa"/>
            <w:vAlign w:val="center"/>
          </w:tcPr>
          <w:p w14:paraId="10668F4A">
            <w:pPr>
              <w:autoSpaceDE w:val="0"/>
              <w:autoSpaceDN w:val="0"/>
              <w:jc w:val="center"/>
              <w:rPr>
                <w:rFonts w:ascii="宋体" w:hAnsi="宋体"/>
                <w:color w:val="000000" w:themeColor="text1"/>
                <w:szCs w:val="24"/>
                <w14:textFill>
                  <w14:solidFill>
                    <w14:schemeClr w14:val="tx1"/>
                  </w14:solidFill>
                </w14:textFill>
              </w:rPr>
            </w:pPr>
          </w:p>
        </w:tc>
        <w:tc>
          <w:tcPr>
            <w:tcW w:w="2319" w:type="dxa"/>
            <w:vAlign w:val="center"/>
          </w:tcPr>
          <w:p w14:paraId="3EBA883A">
            <w:pPr>
              <w:autoSpaceDE w:val="0"/>
              <w:autoSpaceDN w:val="0"/>
              <w:jc w:val="center"/>
              <w:rPr>
                <w:rFonts w:ascii="宋体" w:hAnsi="宋体"/>
                <w:color w:val="000000" w:themeColor="text1"/>
                <w:szCs w:val="24"/>
                <w14:textFill>
                  <w14:solidFill>
                    <w14:schemeClr w14:val="tx1"/>
                  </w14:solidFill>
                </w14:textFill>
              </w:rPr>
            </w:pPr>
          </w:p>
        </w:tc>
        <w:tc>
          <w:tcPr>
            <w:tcW w:w="1365" w:type="dxa"/>
            <w:vAlign w:val="center"/>
          </w:tcPr>
          <w:p w14:paraId="11FD4E84">
            <w:pPr>
              <w:autoSpaceDE w:val="0"/>
              <w:autoSpaceDN w:val="0"/>
              <w:jc w:val="center"/>
              <w:rPr>
                <w:rFonts w:ascii="宋体" w:hAnsi="宋体"/>
                <w:color w:val="000000" w:themeColor="text1"/>
                <w:szCs w:val="24"/>
                <w14:textFill>
                  <w14:solidFill>
                    <w14:schemeClr w14:val="tx1"/>
                  </w14:solidFill>
                </w14:textFill>
              </w:rPr>
            </w:pPr>
          </w:p>
        </w:tc>
        <w:tc>
          <w:tcPr>
            <w:tcW w:w="1365" w:type="dxa"/>
            <w:vAlign w:val="center"/>
          </w:tcPr>
          <w:p w14:paraId="0D0485E2">
            <w:pPr>
              <w:autoSpaceDE w:val="0"/>
              <w:autoSpaceDN w:val="0"/>
              <w:jc w:val="center"/>
              <w:rPr>
                <w:rFonts w:ascii="宋体" w:hAnsi="宋体"/>
                <w:color w:val="000000" w:themeColor="text1"/>
                <w:szCs w:val="24"/>
                <w14:textFill>
                  <w14:solidFill>
                    <w14:schemeClr w14:val="tx1"/>
                  </w14:solidFill>
                </w14:textFill>
              </w:rPr>
            </w:pPr>
          </w:p>
        </w:tc>
        <w:tc>
          <w:tcPr>
            <w:tcW w:w="1326" w:type="dxa"/>
          </w:tcPr>
          <w:p w14:paraId="48B8B5D2">
            <w:pPr>
              <w:autoSpaceDE w:val="0"/>
              <w:autoSpaceDN w:val="0"/>
              <w:jc w:val="center"/>
              <w:rPr>
                <w:rFonts w:ascii="宋体" w:hAnsi="宋体"/>
                <w:color w:val="000000" w:themeColor="text1"/>
                <w:szCs w:val="24"/>
                <w14:textFill>
                  <w14:solidFill>
                    <w14:schemeClr w14:val="tx1"/>
                  </w14:solidFill>
                </w14:textFill>
              </w:rPr>
            </w:pPr>
          </w:p>
        </w:tc>
      </w:tr>
      <w:tr w14:paraId="1ACFF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14:paraId="534A6687">
            <w:pPr>
              <w:autoSpaceDE w:val="0"/>
              <w:autoSpaceDN w:val="0"/>
              <w:jc w:val="center"/>
              <w:rPr>
                <w:rFonts w:ascii="宋体" w:hAnsi="宋体"/>
                <w:color w:val="000000" w:themeColor="text1"/>
                <w:szCs w:val="24"/>
                <w14:textFill>
                  <w14:solidFill>
                    <w14:schemeClr w14:val="tx1"/>
                  </w14:solidFill>
                </w14:textFill>
              </w:rPr>
            </w:pPr>
          </w:p>
        </w:tc>
        <w:tc>
          <w:tcPr>
            <w:tcW w:w="2319" w:type="dxa"/>
            <w:vAlign w:val="center"/>
          </w:tcPr>
          <w:p w14:paraId="2CCECAF1">
            <w:pPr>
              <w:autoSpaceDE w:val="0"/>
              <w:autoSpaceDN w:val="0"/>
              <w:jc w:val="center"/>
              <w:rPr>
                <w:rFonts w:ascii="宋体" w:hAnsi="宋体"/>
                <w:color w:val="000000" w:themeColor="text1"/>
                <w:szCs w:val="24"/>
                <w14:textFill>
                  <w14:solidFill>
                    <w14:schemeClr w14:val="tx1"/>
                  </w14:solidFill>
                </w14:textFill>
              </w:rPr>
            </w:pPr>
          </w:p>
        </w:tc>
        <w:tc>
          <w:tcPr>
            <w:tcW w:w="2319" w:type="dxa"/>
            <w:vAlign w:val="center"/>
          </w:tcPr>
          <w:p w14:paraId="1CD5D2CD">
            <w:pPr>
              <w:autoSpaceDE w:val="0"/>
              <w:autoSpaceDN w:val="0"/>
              <w:jc w:val="center"/>
              <w:rPr>
                <w:rFonts w:ascii="宋体" w:hAnsi="宋体"/>
                <w:color w:val="000000" w:themeColor="text1"/>
                <w:szCs w:val="24"/>
                <w14:textFill>
                  <w14:solidFill>
                    <w14:schemeClr w14:val="tx1"/>
                  </w14:solidFill>
                </w14:textFill>
              </w:rPr>
            </w:pPr>
          </w:p>
        </w:tc>
        <w:tc>
          <w:tcPr>
            <w:tcW w:w="1365" w:type="dxa"/>
            <w:vAlign w:val="center"/>
          </w:tcPr>
          <w:p w14:paraId="44216076">
            <w:pPr>
              <w:autoSpaceDE w:val="0"/>
              <w:autoSpaceDN w:val="0"/>
              <w:jc w:val="center"/>
              <w:rPr>
                <w:rFonts w:ascii="宋体" w:hAnsi="宋体"/>
                <w:color w:val="000000" w:themeColor="text1"/>
                <w:szCs w:val="24"/>
                <w14:textFill>
                  <w14:solidFill>
                    <w14:schemeClr w14:val="tx1"/>
                  </w14:solidFill>
                </w14:textFill>
              </w:rPr>
            </w:pPr>
          </w:p>
        </w:tc>
        <w:tc>
          <w:tcPr>
            <w:tcW w:w="1365" w:type="dxa"/>
            <w:vAlign w:val="center"/>
          </w:tcPr>
          <w:p w14:paraId="4BCBB8F7">
            <w:pPr>
              <w:autoSpaceDE w:val="0"/>
              <w:autoSpaceDN w:val="0"/>
              <w:jc w:val="center"/>
              <w:rPr>
                <w:rFonts w:ascii="宋体" w:hAnsi="宋体"/>
                <w:color w:val="000000" w:themeColor="text1"/>
                <w:szCs w:val="24"/>
                <w14:textFill>
                  <w14:solidFill>
                    <w14:schemeClr w14:val="tx1"/>
                  </w14:solidFill>
                </w14:textFill>
              </w:rPr>
            </w:pPr>
          </w:p>
        </w:tc>
        <w:tc>
          <w:tcPr>
            <w:tcW w:w="1326" w:type="dxa"/>
          </w:tcPr>
          <w:p w14:paraId="63565DAF">
            <w:pPr>
              <w:autoSpaceDE w:val="0"/>
              <w:autoSpaceDN w:val="0"/>
              <w:jc w:val="center"/>
              <w:rPr>
                <w:rFonts w:ascii="宋体" w:hAnsi="宋体"/>
                <w:color w:val="000000" w:themeColor="text1"/>
                <w:szCs w:val="24"/>
                <w14:textFill>
                  <w14:solidFill>
                    <w14:schemeClr w14:val="tx1"/>
                  </w14:solidFill>
                </w14:textFill>
              </w:rPr>
            </w:pPr>
          </w:p>
        </w:tc>
      </w:tr>
      <w:tr w14:paraId="60B08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14:paraId="7696F325">
            <w:pPr>
              <w:autoSpaceDE w:val="0"/>
              <w:autoSpaceDN w:val="0"/>
              <w:jc w:val="center"/>
              <w:rPr>
                <w:rFonts w:ascii="宋体" w:hAnsi="宋体"/>
                <w:color w:val="000000" w:themeColor="text1"/>
                <w:szCs w:val="24"/>
                <w14:textFill>
                  <w14:solidFill>
                    <w14:schemeClr w14:val="tx1"/>
                  </w14:solidFill>
                </w14:textFill>
              </w:rPr>
            </w:pPr>
          </w:p>
        </w:tc>
        <w:tc>
          <w:tcPr>
            <w:tcW w:w="2319" w:type="dxa"/>
            <w:vAlign w:val="center"/>
          </w:tcPr>
          <w:p w14:paraId="335A9399">
            <w:pPr>
              <w:autoSpaceDE w:val="0"/>
              <w:autoSpaceDN w:val="0"/>
              <w:jc w:val="center"/>
              <w:rPr>
                <w:rFonts w:ascii="宋体" w:hAnsi="宋体"/>
                <w:color w:val="000000" w:themeColor="text1"/>
                <w:szCs w:val="24"/>
                <w14:textFill>
                  <w14:solidFill>
                    <w14:schemeClr w14:val="tx1"/>
                  </w14:solidFill>
                </w14:textFill>
              </w:rPr>
            </w:pPr>
          </w:p>
        </w:tc>
        <w:tc>
          <w:tcPr>
            <w:tcW w:w="2319" w:type="dxa"/>
            <w:vAlign w:val="center"/>
          </w:tcPr>
          <w:p w14:paraId="2A474E62">
            <w:pPr>
              <w:autoSpaceDE w:val="0"/>
              <w:autoSpaceDN w:val="0"/>
              <w:jc w:val="center"/>
              <w:rPr>
                <w:rFonts w:ascii="宋体" w:hAnsi="宋体"/>
                <w:color w:val="000000" w:themeColor="text1"/>
                <w:szCs w:val="24"/>
                <w14:textFill>
                  <w14:solidFill>
                    <w14:schemeClr w14:val="tx1"/>
                  </w14:solidFill>
                </w14:textFill>
              </w:rPr>
            </w:pPr>
          </w:p>
        </w:tc>
        <w:tc>
          <w:tcPr>
            <w:tcW w:w="1365" w:type="dxa"/>
            <w:vAlign w:val="center"/>
          </w:tcPr>
          <w:p w14:paraId="09D21837">
            <w:pPr>
              <w:autoSpaceDE w:val="0"/>
              <w:autoSpaceDN w:val="0"/>
              <w:jc w:val="center"/>
              <w:rPr>
                <w:rFonts w:ascii="宋体" w:hAnsi="宋体"/>
                <w:color w:val="000000" w:themeColor="text1"/>
                <w:szCs w:val="24"/>
                <w14:textFill>
                  <w14:solidFill>
                    <w14:schemeClr w14:val="tx1"/>
                  </w14:solidFill>
                </w14:textFill>
              </w:rPr>
            </w:pPr>
          </w:p>
        </w:tc>
        <w:tc>
          <w:tcPr>
            <w:tcW w:w="1365" w:type="dxa"/>
            <w:vAlign w:val="center"/>
          </w:tcPr>
          <w:p w14:paraId="1D7B97C2">
            <w:pPr>
              <w:autoSpaceDE w:val="0"/>
              <w:autoSpaceDN w:val="0"/>
              <w:jc w:val="center"/>
              <w:rPr>
                <w:rFonts w:ascii="宋体" w:hAnsi="宋体"/>
                <w:color w:val="000000" w:themeColor="text1"/>
                <w:szCs w:val="24"/>
                <w14:textFill>
                  <w14:solidFill>
                    <w14:schemeClr w14:val="tx1"/>
                  </w14:solidFill>
                </w14:textFill>
              </w:rPr>
            </w:pPr>
          </w:p>
        </w:tc>
        <w:tc>
          <w:tcPr>
            <w:tcW w:w="1326" w:type="dxa"/>
          </w:tcPr>
          <w:p w14:paraId="538B90FA">
            <w:pPr>
              <w:autoSpaceDE w:val="0"/>
              <w:autoSpaceDN w:val="0"/>
              <w:jc w:val="center"/>
              <w:rPr>
                <w:rFonts w:ascii="宋体" w:hAnsi="宋体"/>
                <w:color w:val="000000" w:themeColor="text1"/>
                <w:szCs w:val="24"/>
                <w14:textFill>
                  <w14:solidFill>
                    <w14:schemeClr w14:val="tx1"/>
                  </w14:solidFill>
                </w14:textFill>
              </w:rPr>
            </w:pPr>
          </w:p>
        </w:tc>
      </w:tr>
      <w:tr w14:paraId="6B33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vAlign w:val="center"/>
          </w:tcPr>
          <w:p w14:paraId="363D57E7">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w:t>
            </w:r>
          </w:p>
        </w:tc>
        <w:tc>
          <w:tcPr>
            <w:tcW w:w="2319" w:type="dxa"/>
            <w:vAlign w:val="center"/>
          </w:tcPr>
          <w:p w14:paraId="3394F6DC">
            <w:pPr>
              <w:autoSpaceDE w:val="0"/>
              <w:autoSpaceDN w:val="0"/>
              <w:jc w:val="center"/>
              <w:rPr>
                <w:rFonts w:ascii="宋体" w:hAnsi="宋体"/>
                <w:color w:val="000000" w:themeColor="text1"/>
                <w:szCs w:val="24"/>
                <w14:textFill>
                  <w14:solidFill>
                    <w14:schemeClr w14:val="tx1"/>
                  </w14:solidFill>
                </w14:textFill>
              </w:rPr>
            </w:pPr>
          </w:p>
        </w:tc>
        <w:tc>
          <w:tcPr>
            <w:tcW w:w="2319" w:type="dxa"/>
            <w:vAlign w:val="center"/>
          </w:tcPr>
          <w:p w14:paraId="24C02B72">
            <w:pPr>
              <w:autoSpaceDE w:val="0"/>
              <w:autoSpaceDN w:val="0"/>
              <w:jc w:val="center"/>
              <w:rPr>
                <w:rFonts w:ascii="宋体" w:hAnsi="宋体"/>
                <w:color w:val="000000" w:themeColor="text1"/>
                <w:szCs w:val="24"/>
                <w14:textFill>
                  <w14:solidFill>
                    <w14:schemeClr w14:val="tx1"/>
                  </w14:solidFill>
                </w14:textFill>
              </w:rPr>
            </w:pPr>
          </w:p>
        </w:tc>
        <w:tc>
          <w:tcPr>
            <w:tcW w:w="1365" w:type="dxa"/>
            <w:vAlign w:val="center"/>
          </w:tcPr>
          <w:p w14:paraId="1298B6CD">
            <w:pPr>
              <w:autoSpaceDE w:val="0"/>
              <w:autoSpaceDN w:val="0"/>
              <w:jc w:val="center"/>
              <w:rPr>
                <w:rFonts w:ascii="宋体" w:hAnsi="宋体"/>
                <w:color w:val="000000" w:themeColor="text1"/>
                <w:szCs w:val="24"/>
                <w14:textFill>
                  <w14:solidFill>
                    <w14:schemeClr w14:val="tx1"/>
                  </w14:solidFill>
                </w14:textFill>
              </w:rPr>
            </w:pPr>
          </w:p>
        </w:tc>
        <w:tc>
          <w:tcPr>
            <w:tcW w:w="1365" w:type="dxa"/>
            <w:vAlign w:val="center"/>
          </w:tcPr>
          <w:p w14:paraId="4D55DF16">
            <w:pPr>
              <w:autoSpaceDE w:val="0"/>
              <w:autoSpaceDN w:val="0"/>
              <w:jc w:val="center"/>
              <w:rPr>
                <w:rFonts w:ascii="宋体" w:hAnsi="宋体"/>
                <w:color w:val="000000" w:themeColor="text1"/>
                <w:szCs w:val="24"/>
                <w14:textFill>
                  <w14:solidFill>
                    <w14:schemeClr w14:val="tx1"/>
                  </w14:solidFill>
                </w14:textFill>
              </w:rPr>
            </w:pPr>
          </w:p>
        </w:tc>
        <w:tc>
          <w:tcPr>
            <w:tcW w:w="1326" w:type="dxa"/>
          </w:tcPr>
          <w:p w14:paraId="233BA1A5">
            <w:pPr>
              <w:autoSpaceDE w:val="0"/>
              <w:autoSpaceDN w:val="0"/>
              <w:jc w:val="center"/>
              <w:rPr>
                <w:rFonts w:ascii="宋体" w:hAnsi="宋体"/>
                <w:color w:val="000000" w:themeColor="text1"/>
                <w:szCs w:val="24"/>
                <w14:textFill>
                  <w14:solidFill>
                    <w14:schemeClr w14:val="tx1"/>
                  </w14:solidFill>
                </w14:textFill>
              </w:rPr>
            </w:pPr>
          </w:p>
        </w:tc>
      </w:tr>
    </w:tbl>
    <w:p w14:paraId="6BEB5CAC">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投标人名称（加盖公章）：</w:t>
      </w:r>
      <w:r>
        <w:rPr>
          <w:rFonts w:hint="eastAsia" w:ascii="宋体" w:hAnsi="宋体"/>
          <w:color w:val="000000" w:themeColor="text1"/>
          <w:szCs w:val="24"/>
          <w:u w:val="single"/>
          <w14:textFill>
            <w14:solidFill>
              <w14:schemeClr w14:val="tx1"/>
            </w14:solidFill>
          </w14:textFill>
        </w:rPr>
        <w:t xml:space="preserve">                                   </w:t>
      </w:r>
    </w:p>
    <w:p w14:paraId="44E8FD49">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投标人法定代表人或授权代表（签字或盖章）：</w:t>
      </w:r>
      <w:r>
        <w:rPr>
          <w:rFonts w:hint="eastAsia" w:ascii="宋体" w:hAnsi="宋体"/>
          <w:color w:val="000000" w:themeColor="text1"/>
          <w:szCs w:val="24"/>
          <w:u w:val="single"/>
          <w14:textFill>
            <w14:solidFill>
              <w14:schemeClr w14:val="tx1"/>
            </w14:solidFill>
          </w14:textFill>
        </w:rPr>
        <w:t xml:space="preserve">                 </w:t>
      </w:r>
    </w:p>
    <w:p w14:paraId="6320257E">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日期：</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年</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月</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日</w:t>
      </w:r>
    </w:p>
    <w:p w14:paraId="699F89CE">
      <w:pPr>
        <w:rPr>
          <w:rFonts w:ascii="宋体" w:hAnsi="宋体"/>
          <w:b/>
          <w:color w:val="000000" w:themeColor="text1"/>
          <w:szCs w:val="24"/>
          <w14:textFill>
            <w14:solidFill>
              <w14:schemeClr w14:val="tx1"/>
            </w14:solidFill>
          </w14:textFill>
        </w:rPr>
      </w:pPr>
    </w:p>
    <w:p w14:paraId="6D6AE416">
      <w:pP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备注：</w:t>
      </w:r>
    </w:p>
    <w:p w14:paraId="18546083">
      <w:pPr>
        <w:wordWrap/>
        <w:spacing w:line="240" w:lineRule="auto"/>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投标人应对招标文件第二部分《采购需求》中各商务条款逐一如实填写上表。投标人应当如实填写上表“投标文件商务条款响应”处内容，对采购文件提出的要求和条件作出明确响应，并列明具体响应数值或内容，不能照搬采购文件的内容，仅注明符合、满足等无具体内容表述的，将可能被视为未实质性满足招标文件要求。投标人需要说明的内容若需特殊表达，应先在本表中进行相应说明，再另页应答。</w:t>
      </w:r>
    </w:p>
    <w:p w14:paraId="07BE94B5">
      <w:pPr>
        <w:wordWrap/>
        <w:spacing w:line="240" w:lineRule="auto"/>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2.上表中“响应状态”应按下列规定填写：优于的，填写“正偏离”；符合的，填写“无偏离”；低于的，填写“负偏离”。“正偏离”或“负偏离”应在“偏离说明”列中进行说明。</w:t>
      </w:r>
    </w:p>
    <w:p w14:paraId="67B2562E">
      <w:pPr>
        <w:wordWrap/>
        <w:spacing w:line="240" w:lineRule="auto"/>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3.如果投标人对一般商务条款（指不带</w:t>
      </w:r>
      <w:r>
        <w:rPr>
          <w:rFonts w:hint="eastAsia" w:ascii="宋体" w:hAnsi="宋体"/>
          <w:b/>
          <w:color w:val="000000" w:themeColor="text1"/>
          <w:szCs w:val="24"/>
          <w14:textFill>
            <w14:solidFill>
              <w14:schemeClr w14:val="tx1"/>
            </w14:solidFill>
          </w14:textFill>
        </w:rPr>
        <w:t>“★”</w:t>
      </w:r>
      <w:r>
        <w:rPr>
          <w:rFonts w:hint="eastAsia" w:ascii="宋体" w:hAnsi="宋体"/>
          <w:color w:val="000000" w:themeColor="text1"/>
          <w:szCs w:val="24"/>
          <w14:textFill>
            <w14:solidFill>
              <w14:schemeClr w14:val="tx1"/>
            </w14:solidFill>
          </w14:textFill>
        </w:rPr>
        <w:t>和</w:t>
      </w:r>
      <w:r>
        <w:rPr>
          <w:rFonts w:hint="eastAsia" w:ascii="宋体" w:hAnsi="宋体"/>
          <w:b/>
          <w:color w:val="000000" w:themeColor="text1"/>
          <w:szCs w:val="24"/>
          <w14:textFill>
            <w14:solidFill>
              <w14:schemeClr w14:val="tx1"/>
            </w14:solidFill>
          </w14:textFill>
        </w:rPr>
        <w:t>“▲”</w:t>
      </w:r>
      <w:r>
        <w:rPr>
          <w:rFonts w:hint="eastAsia" w:ascii="宋体" w:hAnsi="宋体"/>
          <w:color w:val="000000" w:themeColor="text1"/>
          <w:szCs w:val="24"/>
          <w14:textFill>
            <w14:solidFill>
              <w14:schemeClr w14:val="tx1"/>
            </w14:solidFill>
          </w14:textFill>
        </w:rPr>
        <w:t>）无任何偏离，请在上表正文内容第一行填写“无一般商务条款偏离”，可不详细填写一般商务条款内容。</w:t>
      </w:r>
    </w:p>
    <w:p w14:paraId="747D7D12">
      <w:pPr>
        <w:wordWrap/>
        <w:spacing w:line="240" w:lineRule="auto"/>
        <w:ind w:firstLine="480" w:firstLineChars="200"/>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4.招标文件中带“▲”的重要性条款（如有），投标人须标识清楚。带“★”的条款（如有）在《实质性响应一览表》中罗列，本表不需要重复。</w:t>
      </w:r>
    </w:p>
    <w:p w14:paraId="753512BA">
      <w:pPr>
        <w:autoSpaceDE w:val="0"/>
        <w:autoSpaceDN w:val="0"/>
        <w:rPr>
          <w:rFonts w:ascii="宋体" w:hAnsi="宋体"/>
          <w:color w:val="000000" w:themeColor="text1"/>
          <w:szCs w:val="24"/>
          <w14:textFill>
            <w14:solidFill>
              <w14:schemeClr w14:val="tx1"/>
            </w14:solidFill>
          </w14:textFill>
        </w:rPr>
      </w:pPr>
    </w:p>
    <w:p w14:paraId="56E5DC84">
      <w:pPr>
        <w:autoSpaceDE w:val="0"/>
        <w:autoSpaceDN w:val="0"/>
        <w:rPr>
          <w:rFonts w:ascii="宋体" w:hAnsi="宋体"/>
          <w:color w:val="000000" w:themeColor="text1"/>
          <w:szCs w:val="24"/>
          <w14:textFill>
            <w14:solidFill>
              <w14:schemeClr w14:val="tx1"/>
            </w14:solidFill>
          </w14:textFill>
        </w:rPr>
      </w:pPr>
    </w:p>
    <w:p w14:paraId="60896B6C">
      <w:pPr>
        <w:autoSpaceDE w:val="0"/>
        <w:autoSpaceDN w:val="0"/>
        <w:rPr>
          <w:rFonts w:ascii="宋体" w:hAnsi="宋体"/>
          <w:color w:val="000000" w:themeColor="text1"/>
          <w:szCs w:val="24"/>
          <w14:textFill>
            <w14:solidFill>
              <w14:schemeClr w14:val="tx1"/>
            </w14:solidFill>
          </w14:textFill>
        </w:rPr>
      </w:pPr>
    </w:p>
    <w:p w14:paraId="7728D5FE">
      <w:pPr>
        <w:pStyle w:val="4"/>
        <w:numPr>
          <w:ilvl w:val="0"/>
          <w:numId w:val="59"/>
        </w:numPr>
        <w:tabs>
          <w:tab w:val="left" w:pos="945"/>
        </w:tabs>
        <w:spacing w:before="0" w:after="0" w:line="360" w:lineRule="auto"/>
        <w:ind w:left="0" w:firstLine="0"/>
        <w:rPr>
          <w:color w:val="000000" w:themeColor="text1"/>
          <w:sz w:val="28"/>
          <w:szCs w:val="28"/>
          <w14:textFill>
            <w14:solidFill>
              <w14:schemeClr w14:val="tx1"/>
            </w14:solidFill>
          </w14:textFill>
        </w:rPr>
      </w:pPr>
      <w:bookmarkStart w:id="354" w:name="_Toc22806233"/>
      <w:bookmarkStart w:id="355" w:name="_Toc28461"/>
      <w:bookmarkStart w:id="356" w:name="_Toc54335490"/>
      <w:r>
        <w:rPr>
          <w:rFonts w:hint="eastAsia"/>
          <w:color w:val="000000" w:themeColor="text1"/>
          <w:sz w:val="28"/>
          <w:szCs w:val="28"/>
          <w14:textFill>
            <w14:solidFill>
              <w14:schemeClr w14:val="tx1"/>
            </w14:solidFill>
          </w14:textFill>
        </w:rPr>
        <w:t>合同条款偏离表</w:t>
      </w:r>
      <w:bookmarkEnd w:id="354"/>
      <w:bookmarkEnd w:id="355"/>
      <w:bookmarkEnd w:id="356"/>
    </w:p>
    <w:p w14:paraId="47D101E9">
      <w:pPr>
        <w:autoSpaceDE w:val="0"/>
        <w:autoSpaceDN w:val="0"/>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合同条款偏离表</w:t>
      </w:r>
    </w:p>
    <w:p w14:paraId="09B46E5E">
      <w:pPr>
        <w:autoSpaceDE w:val="0"/>
        <w:autoSpaceDN w:val="0"/>
        <w:rPr>
          <w:rFonts w:ascii="宋体" w:hAnsi="宋体"/>
          <w:color w:val="000000" w:themeColor="text1"/>
          <w:szCs w:val="24"/>
          <w14:textFill>
            <w14:solidFill>
              <w14:schemeClr w14:val="tx1"/>
            </w14:solidFill>
          </w14:textFill>
        </w:rPr>
      </w:pPr>
    </w:p>
    <w:p w14:paraId="298F3B3D">
      <w:pPr>
        <w:ind w:left="809" w:hanging="808" w:hangingChars="337"/>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采购项目名称：珠海市妇幼保健院中药饮片代煎代配项目</w:t>
      </w:r>
    </w:p>
    <w:p w14:paraId="743D2A85">
      <w:pPr>
        <w:ind w:left="809" w:hanging="808" w:hangingChars="337"/>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采购包号：/</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701"/>
        <w:gridCol w:w="2701"/>
        <w:gridCol w:w="1551"/>
        <w:gridCol w:w="1552"/>
      </w:tblGrid>
      <w:tr w14:paraId="474D8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55698826">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序号</w:t>
            </w:r>
          </w:p>
        </w:tc>
        <w:tc>
          <w:tcPr>
            <w:tcW w:w="2701" w:type="dxa"/>
            <w:vAlign w:val="center"/>
          </w:tcPr>
          <w:p w14:paraId="670A45D9">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招标文件合同条款要求</w:t>
            </w:r>
          </w:p>
        </w:tc>
        <w:tc>
          <w:tcPr>
            <w:tcW w:w="2701" w:type="dxa"/>
            <w:vAlign w:val="center"/>
          </w:tcPr>
          <w:p w14:paraId="7B5F343C">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投标文件合同条款响应</w:t>
            </w:r>
          </w:p>
        </w:tc>
        <w:tc>
          <w:tcPr>
            <w:tcW w:w="1551" w:type="dxa"/>
            <w:vAlign w:val="center"/>
          </w:tcPr>
          <w:p w14:paraId="5F52F3ED">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响应状态（正/负/无偏离）</w:t>
            </w:r>
          </w:p>
        </w:tc>
        <w:tc>
          <w:tcPr>
            <w:tcW w:w="1552" w:type="dxa"/>
            <w:vAlign w:val="center"/>
          </w:tcPr>
          <w:p w14:paraId="611999AE">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偏离说明</w:t>
            </w:r>
          </w:p>
        </w:tc>
      </w:tr>
      <w:tr w14:paraId="195CA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794A3C25">
            <w:pPr>
              <w:autoSpaceDE w:val="0"/>
              <w:autoSpaceDN w:val="0"/>
              <w:jc w:val="center"/>
              <w:rPr>
                <w:rFonts w:ascii="宋体" w:hAnsi="宋体"/>
                <w:color w:val="000000" w:themeColor="text1"/>
                <w:szCs w:val="24"/>
                <w14:textFill>
                  <w14:solidFill>
                    <w14:schemeClr w14:val="tx1"/>
                  </w14:solidFill>
                </w14:textFill>
              </w:rPr>
            </w:pPr>
          </w:p>
        </w:tc>
        <w:tc>
          <w:tcPr>
            <w:tcW w:w="2701" w:type="dxa"/>
            <w:vAlign w:val="center"/>
          </w:tcPr>
          <w:p w14:paraId="4C82AB5B">
            <w:pPr>
              <w:autoSpaceDE w:val="0"/>
              <w:autoSpaceDN w:val="0"/>
              <w:jc w:val="center"/>
              <w:rPr>
                <w:rFonts w:ascii="宋体" w:hAnsi="宋体"/>
                <w:color w:val="000000" w:themeColor="text1"/>
                <w:szCs w:val="24"/>
                <w14:textFill>
                  <w14:solidFill>
                    <w14:schemeClr w14:val="tx1"/>
                  </w14:solidFill>
                </w14:textFill>
              </w:rPr>
            </w:pPr>
          </w:p>
        </w:tc>
        <w:tc>
          <w:tcPr>
            <w:tcW w:w="2701" w:type="dxa"/>
            <w:vAlign w:val="center"/>
          </w:tcPr>
          <w:p w14:paraId="6C7815F1">
            <w:pPr>
              <w:autoSpaceDE w:val="0"/>
              <w:autoSpaceDN w:val="0"/>
              <w:jc w:val="center"/>
              <w:rPr>
                <w:rFonts w:ascii="宋体" w:hAnsi="宋体"/>
                <w:color w:val="000000" w:themeColor="text1"/>
                <w:szCs w:val="24"/>
                <w14:textFill>
                  <w14:solidFill>
                    <w14:schemeClr w14:val="tx1"/>
                  </w14:solidFill>
                </w14:textFill>
              </w:rPr>
            </w:pPr>
          </w:p>
        </w:tc>
        <w:tc>
          <w:tcPr>
            <w:tcW w:w="1551" w:type="dxa"/>
            <w:vAlign w:val="center"/>
          </w:tcPr>
          <w:p w14:paraId="4A5210D6">
            <w:pPr>
              <w:autoSpaceDE w:val="0"/>
              <w:autoSpaceDN w:val="0"/>
              <w:jc w:val="center"/>
              <w:rPr>
                <w:rFonts w:ascii="宋体" w:hAnsi="宋体"/>
                <w:color w:val="000000" w:themeColor="text1"/>
                <w:szCs w:val="24"/>
                <w14:textFill>
                  <w14:solidFill>
                    <w14:schemeClr w14:val="tx1"/>
                  </w14:solidFill>
                </w14:textFill>
              </w:rPr>
            </w:pPr>
          </w:p>
        </w:tc>
        <w:tc>
          <w:tcPr>
            <w:tcW w:w="1552" w:type="dxa"/>
            <w:vAlign w:val="center"/>
          </w:tcPr>
          <w:p w14:paraId="5D9877C8">
            <w:pPr>
              <w:autoSpaceDE w:val="0"/>
              <w:autoSpaceDN w:val="0"/>
              <w:jc w:val="center"/>
              <w:rPr>
                <w:rFonts w:ascii="宋体" w:hAnsi="宋体"/>
                <w:color w:val="000000" w:themeColor="text1"/>
                <w:szCs w:val="24"/>
                <w14:textFill>
                  <w14:solidFill>
                    <w14:schemeClr w14:val="tx1"/>
                  </w14:solidFill>
                </w14:textFill>
              </w:rPr>
            </w:pPr>
          </w:p>
        </w:tc>
      </w:tr>
      <w:tr w14:paraId="2917C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14A74136">
            <w:pPr>
              <w:autoSpaceDE w:val="0"/>
              <w:autoSpaceDN w:val="0"/>
              <w:jc w:val="center"/>
              <w:rPr>
                <w:rFonts w:ascii="宋体" w:hAnsi="宋体"/>
                <w:color w:val="000000" w:themeColor="text1"/>
                <w:szCs w:val="24"/>
                <w14:textFill>
                  <w14:solidFill>
                    <w14:schemeClr w14:val="tx1"/>
                  </w14:solidFill>
                </w14:textFill>
              </w:rPr>
            </w:pPr>
          </w:p>
        </w:tc>
        <w:tc>
          <w:tcPr>
            <w:tcW w:w="2701" w:type="dxa"/>
            <w:vAlign w:val="center"/>
          </w:tcPr>
          <w:p w14:paraId="2E3B6F0F">
            <w:pPr>
              <w:autoSpaceDE w:val="0"/>
              <w:autoSpaceDN w:val="0"/>
              <w:jc w:val="center"/>
              <w:rPr>
                <w:rFonts w:ascii="宋体" w:hAnsi="宋体"/>
                <w:color w:val="000000" w:themeColor="text1"/>
                <w:szCs w:val="24"/>
                <w14:textFill>
                  <w14:solidFill>
                    <w14:schemeClr w14:val="tx1"/>
                  </w14:solidFill>
                </w14:textFill>
              </w:rPr>
            </w:pPr>
          </w:p>
        </w:tc>
        <w:tc>
          <w:tcPr>
            <w:tcW w:w="2701" w:type="dxa"/>
            <w:vAlign w:val="center"/>
          </w:tcPr>
          <w:p w14:paraId="12CCCC36">
            <w:pPr>
              <w:autoSpaceDE w:val="0"/>
              <w:autoSpaceDN w:val="0"/>
              <w:jc w:val="center"/>
              <w:rPr>
                <w:rFonts w:ascii="宋体" w:hAnsi="宋体"/>
                <w:color w:val="000000" w:themeColor="text1"/>
                <w:szCs w:val="24"/>
                <w14:textFill>
                  <w14:solidFill>
                    <w14:schemeClr w14:val="tx1"/>
                  </w14:solidFill>
                </w14:textFill>
              </w:rPr>
            </w:pPr>
          </w:p>
        </w:tc>
        <w:tc>
          <w:tcPr>
            <w:tcW w:w="1551" w:type="dxa"/>
            <w:vAlign w:val="center"/>
          </w:tcPr>
          <w:p w14:paraId="68053718">
            <w:pPr>
              <w:autoSpaceDE w:val="0"/>
              <w:autoSpaceDN w:val="0"/>
              <w:jc w:val="center"/>
              <w:rPr>
                <w:rFonts w:ascii="宋体" w:hAnsi="宋体"/>
                <w:color w:val="000000" w:themeColor="text1"/>
                <w:szCs w:val="24"/>
                <w14:textFill>
                  <w14:solidFill>
                    <w14:schemeClr w14:val="tx1"/>
                  </w14:solidFill>
                </w14:textFill>
              </w:rPr>
            </w:pPr>
          </w:p>
        </w:tc>
        <w:tc>
          <w:tcPr>
            <w:tcW w:w="1552" w:type="dxa"/>
            <w:vAlign w:val="center"/>
          </w:tcPr>
          <w:p w14:paraId="75970EC2">
            <w:pPr>
              <w:autoSpaceDE w:val="0"/>
              <w:autoSpaceDN w:val="0"/>
              <w:jc w:val="center"/>
              <w:rPr>
                <w:rFonts w:ascii="宋体" w:hAnsi="宋体"/>
                <w:color w:val="000000" w:themeColor="text1"/>
                <w:szCs w:val="24"/>
                <w14:textFill>
                  <w14:solidFill>
                    <w14:schemeClr w14:val="tx1"/>
                  </w14:solidFill>
                </w14:textFill>
              </w:rPr>
            </w:pPr>
          </w:p>
        </w:tc>
      </w:tr>
      <w:tr w14:paraId="13319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5C4E0CA2">
            <w:pPr>
              <w:autoSpaceDE w:val="0"/>
              <w:autoSpaceDN w:val="0"/>
              <w:jc w:val="center"/>
              <w:rPr>
                <w:rFonts w:ascii="宋体" w:hAnsi="宋体"/>
                <w:color w:val="000000" w:themeColor="text1"/>
                <w:szCs w:val="24"/>
                <w14:textFill>
                  <w14:solidFill>
                    <w14:schemeClr w14:val="tx1"/>
                  </w14:solidFill>
                </w14:textFill>
              </w:rPr>
            </w:pPr>
          </w:p>
        </w:tc>
        <w:tc>
          <w:tcPr>
            <w:tcW w:w="2701" w:type="dxa"/>
            <w:vAlign w:val="center"/>
          </w:tcPr>
          <w:p w14:paraId="0006AF56">
            <w:pPr>
              <w:autoSpaceDE w:val="0"/>
              <w:autoSpaceDN w:val="0"/>
              <w:jc w:val="center"/>
              <w:rPr>
                <w:rFonts w:ascii="宋体" w:hAnsi="宋体"/>
                <w:color w:val="000000" w:themeColor="text1"/>
                <w:szCs w:val="24"/>
                <w14:textFill>
                  <w14:solidFill>
                    <w14:schemeClr w14:val="tx1"/>
                  </w14:solidFill>
                </w14:textFill>
              </w:rPr>
            </w:pPr>
          </w:p>
        </w:tc>
        <w:tc>
          <w:tcPr>
            <w:tcW w:w="2701" w:type="dxa"/>
            <w:vAlign w:val="center"/>
          </w:tcPr>
          <w:p w14:paraId="7636AD30">
            <w:pPr>
              <w:autoSpaceDE w:val="0"/>
              <w:autoSpaceDN w:val="0"/>
              <w:jc w:val="center"/>
              <w:rPr>
                <w:rFonts w:ascii="宋体" w:hAnsi="宋体"/>
                <w:color w:val="000000" w:themeColor="text1"/>
                <w:szCs w:val="24"/>
                <w14:textFill>
                  <w14:solidFill>
                    <w14:schemeClr w14:val="tx1"/>
                  </w14:solidFill>
                </w14:textFill>
              </w:rPr>
            </w:pPr>
          </w:p>
        </w:tc>
        <w:tc>
          <w:tcPr>
            <w:tcW w:w="1551" w:type="dxa"/>
            <w:vAlign w:val="center"/>
          </w:tcPr>
          <w:p w14:paraId="5B230A15">
            <w:pPr>
              <w:autoSpaceDE w:val="0"/>
              <w:autoSpaceDN w:val="0"/>
              <w:jc w:val="center"/>
              <w:rPr>
                <w:rFonts w:ascii="宋体" w:hAnsi="宋体"/>
                <w:color w:val="000000" w:themeColor="text1"/>
                <w:szCs w:val="24"/>
                <w14:textFill>
                  <w14:solidFill>
                    <w14:schemeClr w14:val="tx1"/>
                  </w14:solidFill>
                </w14:textFill>
              </w:rPr>
            </w:pPr>
          </w:p>
        </w:tc>
        <w:tc>
          <w:tcPr>
            <w:tcW w:w="1552" w:type="dxa"/>
            <w:vAlign w:val="center"/>
          </w:tcPr>
          <w:p w14:paraId="65950153">
            <w:pPr>
              <w:autoSpaceDE w:val="0"/>
              <w:autoSpaceDN w:val="0"/>
              <w:jc w:val="center"/>
              <w:rPr>
                <w:rFonts w:ascii="宋体" w:hAnsi="宋体"/>
                <w:color w:val="000000" w:themeColor="text1"/>
                <w:szCs w:val="24"/>
                <w14:textFill>
                  <w14:solidFill>
                    <w14:schemeClr w14:val="tx1"/>
                  </w14:solidFill>
                </w14:textFill>
              </w:rPr>
            </w:pPr>
          </w:p>
        </w:tc>
      </w:tr>
      <w:tr w14:paraId="4A8C7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C603C3D">
            <w:pPr>
              <w:autoSpaceDE w:val="0"/>
              <w:autoSpaceDN w:val="0"/>
              <w:jc w:val="center"/>
              <w:rPr>
                <w:rFonts w:ascii="宋体" w:hAnsi="宋体"/>
                <w:color w:val="000000" w:themeColor="text1"/>
                <w:szCs w:val="24"/>
                <w14:textFill>
                  <w14:solidFill>
                    <w14:schemeClr w14:val="tx1"/>
                  </w14:solidFill>
                </w14:textFill>
              </w:rPr>
            </w:pPr>
          </w:p>
        </w:tc>
        <w:tc>
          <w:tcPr>
            <w:tcW w:w="2701" w:type="dxa"/>
            <w:vAlign w:val="center"/>
          </w:tcPr>
          <w:p w14:paraId="1E7F838E">
            <w:pPr>
              <w:autoSpaceDE w:val="0"/>
              <w:autoSpaceDN w:val="0"/>
              <w:jc w:val="center"/>
              <w:rPr>
                <w:rFonts w:ascii="宋体" w:hAnsi="宋体"/>
                <w:color w:val="000000" w:themeColor="text1"/>
                <w:szCs w:val="24"/>
                <w14:textFill>
                  <w14:solidFill>
                    <w14:schemeClr w14:val="tx1"/>
                  </w14:solidFill>
                </w14:textFill>
              </w:rPr>
            </w:pPr>
          </w:p>
        </w:tc>
        <w:tc>
          <w:tcPr>
            <w:tcW w:w="2701" w:type="dxa"/>
            <w:vAlign w:val="center"/>
          </w:tcPr>
          <w:p w14:paraId="47804AB1">
            <w:pPr>
              <w:autoSpaceDE w:val="0"/>
              <w:autoSpaceDN w:val="0"/>
              <w:jc w:val="center"/>
              <w:rPr>
                <w:rFonts w:ascii="宋体" w:hAnsi="宋体"/>
                <w:color w:val="000000" w:themeColor="text1"/>
                <w:szCs w:val="24"/>
                <w14:textFill>
                  <w14:solidFill>
                    <w14:schemeClr w14:val="tx1"/>
                  </w14:solidFill>
                </w14:textFill>
              </w:rPr>
            </w:pPr>
          </w:p>
        </w:tc>
        <w:tc>
          <w:tcPr>
            <w:tcW w:w="1551" w:type="dxa"/>
            <w:vAlign w:val="center"/>
          </w:tcPr>
          <w:p w14:paraId="3C28281A">
            <w:pPr>
              <w:autoSpaceDE w:val="0"/>
              <w:autoSpaceDN w:val="0"/>
              <w:jc w:val="center"/>
              <w:rPr>
                <w:rFonts w:ascii="宋体" w:hAnsi="宋体"/>
                <w:color w:val="000000" w:themeColor="text1"/>
                <w:szCs w:val="24"/>
                <w14:textFill>
                  <w14:solidFill>
                    <w14:schemeClr w14:val="tx1"/>
                  </w14:solidFill>
                </w14:textFill>
              </w:rPr>
            </w:pPr>
          </w:p>
        </w:tc>
        <w:tc>
          <w:tcPr>
            <w:tcW w:w="1552" w:type="dxa"/>
            <w:vAlign w:val="center"/>
          </w:tcPr>
          <w:p w14:paraId="421094FC">
            <w:pPr>
              <w:autoSpaceDE w:val="0"/>
              <w:autoSpaceDN w:val="0"/>
              <w:jc w:val="center"/>
              <w:rPr>
                <w:rFonts w:ascii="宋体" w:hAnsi="宋体"/>
                <w:color w:val="000000" w:themeColor="text1"/>
                <w:szCs w:val="24"/>
                <w14:textFill>
                  <w14:solidFill>
                    <w14:schemeClr w14:val="tx1"/>
                  </w14:solidFill>
                </w14:textFill>
              </w:rPr>
            </w:pPr>
          </w:p>
        </w:tc>
      </w:tr>
      <w:tr w14:paraId="79BC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7626C539">
            <w:pPr>
              <w:autoSpaceDE w:val="0"/>
              <w:autoSpaceDN w:val="0"/>
              <w:jc w:val="center"/>
              <w:rPr>
                <w:rFonts w:ascii="宋体" w:hAnsi="宋体"/>
                <w:color w:val="000000" w:themeColor="text1"/>
                <w:szCs w:val="24"/>
                <w14:textFill>
                  <w14:solidFill>
                    <w14:schemeClr w14:val="tx1"/>
                  </w14:solidFill>
                </w14:textFill>
              </w:rPr>
            </w:pPr>
          </w:p>
        </w:tc>
        <w:tc>
          <w:tcPr>
            <w:tcW w:w="2701" w:type="dxa"/>
            <w:vAlign w:val="center"/>
          </w:tcPr>
          <w:p w14:paraId="688CCEE4">
            <w:pPr>
              <w:autoSpaceDE w:val="0"/>
              <w:autoSpaceDN w:val="0"/>
              <w:jc w:val="center"/>
              <w:rPr>
                <w:rFonts w:ascii="宋体" w:hAnsi="宋体"/>
                <w:color w:val="000000" w:themeColor="text1"/>
                <w:szCs w:val="24"/>
                <w14:textFill>
                  <w14:solidFill>
                    <w14:schemeClr w14:val="tx1"/>
                  </w14:solidFill>
                </w14:textFill>
              </w:rPr>
            </w:pPr>
          </w:p>
        </w:tc>
        <w:tc>
          <w:tcPr>
            <w:tcW w:w="2701" w:type="dxa"/>
            <w:vAlign w:val="center"/>
          </w:tcPr>
          <w:p w14:paraId="46BE2410">
            <w:pPr>
              <w:autoSpaceDE w:val="0"/>
              <w:autoSpaceDN w:val="0"/>
              <w:jc w:val="center"/>
              <w:rPr>
                <w:rFonts w:ascii="宋体" w:hAnsi="宋体"/>
                <w:color w:val="000000" w:themeColor="text1"/>
                <w:szCs w:val="24"/>
                <w14:textFill>
                  <w14:solidFill>
                    <w14:schemeClr w14:val="tx1"/>
                  </w14:solidFill>
                </w14:textFill>
              </w:rPr>
            </w:pPr>
          </w:p>
        </w:tc>
        <w:tc>
          <w:tcPr>
            <w:tcW w:w="1551" w:type="dxa"/>
            <w:vAlign w:val="center"/>
          </w:tcPr>
          <w:p w14:paraId="508B3A7A">
            <w:pPr>
              <w:autoSpaceDE w:val="0"/>
              <w:autoSpaceDN w:val="0"/>
              <w:jc w:val="center"/>
              <w:rPr>
                <w:rFonts w:ascii="宋体" w:hAnsi="宋体"/>
                <w:color w:val="000000" w:themeColor="text1"/>
                <w:szCs w:val="24"/>
                <w14:textFill>
                  <w14:solidFill>
                    <w14:schemeClr w14:val="tx1"/>
                  </w14:solidFill>
                </w14:textFill>
              </w:rPr>
            </w:pPr>
          </w:p>
        </w:tc>
        <w:tc>
          <w:tcPr>
            <w:tcW w:w="1552" w:type="dxa"/>
            <w:vAlign w:val="center"/>
          </w:tcPr>
          <w:p w14:paraId="56E39129">
            <w:pPr>
              <w:autoSpaceDE w:val="0"/>
              <w:autoSpaceDN w:val="0"/>
              <w:jc w:val="center"/>
              <w:rPr>
                <w:rFonts w:ascii="宋体" w:hAnsi="宋体"/>
                <w:color w:val="000000" w:themeColor="text1"/>
                <w:szCs w:val="24"/>
                <w14:textFill>
                  <w14:solidFill>
                    <w14:schemeClr w14:val="tx1"/>
                  </w14:solidFill>
                </w14:textFill>
              </w:rPr>
            </w:pPr>
          </w:p>
        </w:tc>
      </w:tr>
      <w:tr w14:paraId="047B7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908E559">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w:t>
            </w:r>
          </w:p>
        </w:tc>
        <w:tc>
          <w:tcPr>
            <w:tcW w:w="2701" w:type="dxa"/>
            <w:vAlign w:val="center"/>
          </w:tcPr>
          <w:p w14:paraId="168AC8E6">
            <w:pPr>
              <w:autoSpaceDE w:val="0"/>
              <w:autoSpaceDN w:val="0"/>
              <w:jc w:val="center"/>
              <w:rPr>
                <w:rFonts w:ascii="宋体" w:hAnsi="宋体"/>
                <w:color w:val="000000" w:themeColor="text1"/>
                <w:szCs w:val="24"/>
                <w14:textFill>
                  <w14:solidFill>
                    <w14:schemeClr w14:val="tx1"/>
                  </w14:solidFill>
                </w14:textFill>
              </w:rPr>
            </w:pPr>
          </w:p>
        </w:tc>
        <w:tc>
          <w:tcPr>
            <w:tcW w:w="2701" w:type="dxa"/>
            <w:vAlign w:val="center"/>
          </w:tcPr>
          <w:p w14:paraId="3DCA879D">
            <w:pPr>
              <w:autoSpaceDE w:val="0"/>
              <w:autoSpaceDN w:val="0"/>
              <w:jc w:val="center"/>
              <w:rPr>
                <w:rFonts w:ascii="宋体" w:hAnsi="宋体"/>
                <w:color w:val="000000" w:themeColor="text1"/>
                <w:szCs w:val="24"/>
                <w14:textFill>
                  <w14:solidFill>
                    <w14:schemeClr w14:val="tx1"/>
                  </w14:solidFill>
                </w14:textFill>
              </w:rPr>
            </w:pPr>
          </w:p>
        </w:tc>
        <w:tc>
          <w:tcPr>
            <w:tcW w:w="1551" w:type="dxa"/>
            <w:vAlign w:val="center"/>
          </w:tcPr>
          <w:p w14:paraId="379175D0">
            <w:pPr>
              <w:autoSpaceDE w:val="0"/>
              <w:autoSpaceDN w:val="0"/>
              <w:jc w:val="center"/>
              <w:rPr>
                <w:rFonts w:ascii="宋体" w:hAnsi="宋体"/>
                <w:color w:val="000000" w:themeColor="text1"/>
                <w:szCs w:val="24"/>
                <w14:textFill>
                  <w14:solidFill>
                    <w14:schemeClr w14:val="tx1"/>
                  </w14:solidFill>
                </w14:textFill>
              </w:rPr>
            </w:pPr>
          </w:p>
        </w:tc>
        <w:tc>
          <w:tcPr>
            <w:tcW w:w="1552" w:type="dxa"/>
            <w:vAlign w:val="center"/>
          </w:tcPr>
          <w:p w14:paraId="1006F63B">
            <w:pPr>
              <w:autoSpaceDE w:val="0"/>
              <w:autoSpaceDN w:val="0"/>
              <w:jc w:val="center"/>
              <w:rPr>
                <w:rFonts w:ascii="宋体" w:hAnsi="宋体"/>
                <w:color w:val="000000" w:themeColor="text1"/>
                <w:szCs w:val="24"/>
                <w14:textFill>
                  <w14:solidFill>
                    <w14:schemeClr w14:val="tx1"/>
                  </w14:solidFill>
                </w14:textFill>
              </w:rPr>
            </w:pPr>
          </w:p>
        </w:tc>
      </w:tr>
    </w:tbl>
    <w:p w14:paraId="6544A42B">
      <w:pPr>
        <w:ind w:firstLine="480" w:firstLineChars="200"/>
        <w:rPr>
          <w:rFonts w:ascii="宋体" w:hAnsi="宋体"/>
          <w:b/>
          <w:color w:val="000000" w:themeColor="text1"/>
          <w:szCs w:val="24"/>
          <w14:textFill>
            <w14:solidFill>
              <w14:schemeClr w14:val="tx1"/>
            </w14:solidFill>
          </w14:textFill>
        </w:rPr>
      </w:pPr>
    </w:p>
    <w:p w14:paraId="7C321F86">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投标人名称（加盖公章）：</w:t>
      </w:r>
      <w:r>
        <w:rPr>
          <w:rFonts w:hint="eastAsia" w:ascii="宋体" w:hAnsi="宋体"/>
          <w:color w:val="000000" w:themeColor="text1"/>
          <w:szCs w:val="24"/>
          <w:u w:val="single"/>
          <w14:textFill>
            <w14:solidFill>
              <w14:schemeClr w14:val="tx1"/>
            </w14:solidFill>
          </w14:textFill>
        </w:rPr>
        <w:t xml:space="preserve">                                   </w:t>
      </w:r>
    </w:p>
    <w:p w14:paraId="6A547257">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投标人法定代表人或授权代表（签字或盖章）：</w:t>
      </w:r>
      <w:r>
        <w:rPr>
          <w:rFonts w:hint="eastAsia" w:ascii="宋体" w:hAnsi="宋体"/>
          <w:color w:val="000000" w:themeColor="text1"/>
          <w:szCs w:val="24"/>
          <w:u w:val="single"/>
          <w14:textFill>
            <w14:solidFill>
              <w14:schemeClr w14:val="tx1"/>
            </w14:solidFill>
          </w14:textFill>
        </w:rPr>
        <w:t xml:space="preserve">                 </w:t>
      </w:r>
    </w:p>
    <w:p w14:paraId="6C7CE83E">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日期：</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年</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月</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日</w:t>
      </w:r>
    </w:p>
    <w:p w14:paraId="5B32AE96">
      <w:pPr>
        <w:rPr>
          <w:rFonts w:ascii="宋体" w:hAnsi="宋体"/>
          <w:b/>
          <w:color w:val="000000" w:themeColor="text1"/>
          <w:szCs w:val="24"/>
          <w14:textFill>
            <w14:solidFill>
              <w14:schemeClr w14:val="tx1"/>
            </w14:solidFill>
          </w14:textFill>
        </w:rPr>
      </w:pPr>
    </w:p>
    <w:p w14:paraId="5073439A">
      <w:pP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备注：</w:t>
      </w:r>
    </w:p>
    <w:p w14:paraId="313F3922">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投标人应对招标文件第五部分《拟签订的合同文本》中各合同条款有偏离或不能响应的条款逐一如实填写上表；凡未在上表中填写的合同条款，均被视为投标人承诺完全响应招标文件中各合同条款的约定，若中标须完全接受。</w:t>
      </w:r>
    </w:p>
    <w:p w14:paraId="370977B8">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2.上表中“响应状态”应按下列规定填写：优于的，填写“正偏离”；符合的，填写“无偏离”；低于的，填写“负偏离”。“正偏离”或“负偏离”应在“偏离说明”列中进行说明。</w:t>
      </w:r>
    </w:p>
    <w:p w14:paraId="4472AF63">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3.如果投标人对一般合同条款（指不带</w:t>
      </w:r>
      <w:r>
        <w:rPr>
          <w:rFonts w:hint="eastAsia" w:ascii="宋体" w:hAnsi="宋体"/>
          <w:b/>
          <w:color w:val="000000" w:themeColor="text1"/>
          <w:szCs w:val="24"/>
          <w14:textFill>
            <w14:solidFill>
              <w14:schemeClr w14:val="tx1"/>
            </w14:solidFill>
          </w14:textFill>
        </w:rPr>
        <w:t>“★”</w:t>
      </w:r>
      <w:r>
        <w:rPr>
          <w:rFonts w:hint="eastAsia" w:ascii="宋体" w:hAnsi="宋体"/>
          <w:color w:val="000000" w:themeColor="text1"/>
          <w:szCs w:val="24"/>
          <w14:textFill>
            <w14:solidFill>
              <w14:schemeClr w14:val="tx1"/>
            </w14:solidFill>
          </w14:textFill>
        </w:rPr>
        <w:t>和</w:t>
      </w:r>
      <w:r>
        <w:rPr>
          <w:rFonts w:hint="eastAsia" w:ascii="宋体" w:hAnsi="宋体"/>
          <w:b/>
          <w:color w:val="000000" w:themeColor="text1"/>
          <w:szCs w:val="24"/>
          <w14:textFill>
            <w14:solidFill>
              <w14:schemeClr w14:val="tx1"/>
            </w14:solidFill>
          </w14:textFill>
        </w:rPr>
        <w:t>“▲”</w:t>
      </w:r>
      <w:r>
        <w:rPr>
          <w:rFonts w:hint="eastAsia" w:ascii="宋体" w:hAnsi="宋体"/>
          <w:color w:val="000000" w:themeColor="text1"/>
          <w:szCs w:val="24"/>
          <w14:textFill>
            <w14:solidFill>
              <w14:schemeClr w14:val="tx1"/>
            </w14:solidFill>
          </w14:textFill>
        </w:rPr>
        <w:t>）无任何偏离，请在上表正文内容第一行填写“无一般合同条款偏离”，可不详细填写一般合同条款内容。</w:t>
      </w:r>
    </w:p>
    <w:p w14:paraId="6F03C5AF">
      <w:pPr>
        <w:ind w:firstLine="480" w:firstLineChars="200"/>
        <w:rPr>
          <w:rFonts w:ascii="宋体" w:hAnsi="宋体"/>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4.带“▲”的重要性条款（如有），投标人须标识清楚。带“★”的条款（如有）在《实质性响应一览表》中罗列，本表不需要重复。</w:t>
      </w:r>
    </w:p>
    <w:p w14:paraId="021BB9E5">
      <w:pPr>
        <w:pStyle w:val="4"/>
        <w:numPr>
          <w:ilvl w:val="0"/>
          <w:numId w:val="59"/>
        </w:numPr>
        <w:tabs>
          <w:tab w:val="left" w:pos="945"/>
        </w:tabs>
        <w:spacing w:before="0" w:after="0" w:line="360" w:lineRule="auto"/>
        <w:ind w:left="0" w:firstLine="0"/>
        <w:rPr>
          <w:color w:val="000000" w:themeColor="text1"/>
          <w:sz w:val="28"/>
          <w:szCs w:val="28"/>
          <w14:textFill>
            <w14:solidFill>
              <w14:schemeClr w14:val="tx1"/>
            </w14:solidFill>
          </w14:textFill>
        </w:rPr>
      </w:pPr>
      <w:bookmarkStart w:id="357" w:name="_Toc54335491"/>
      <w:bookmarkStart w:id="358" w:name="_Toc22806234"/>
      <w:bookmarkStart w:id="359" w:name="_Toc27777"/>
      <w:r>
        <w:rPr>
          <w:rFonts w:hint="eastAsia"/>
          <w:color w:val="000000" w:themeColor="text1"/>
          <w:sz w:val="28"/>
          <w:szCs w:val="28"/>
          <w14:textFill>
            <w14:solidFill>
              <w14:schemeClr w14:val="tx1"/>
            </w14:solidFill>
          </w14:textFill>
        </w:rPr>
        <w:t>商务情况</w:t>
      </w:r>
      <w:bookmarkEnd w:id="357"/>
      <w:bookmarkEnd w:id="358"/>
      <w:bookmarkEnd w:id="359"/>
    </w:p>
    <w:p w14:paraId="2B1346EC">
      <w:pPr>
        <w:pStyle w:val="5"/>
        <w:numPr>
          <w:ilvl w:val="1"/>
          <w:numId w:val="59"/>
        </w:numPr>
        <w:tabs>
          <w:tab w:val="left" w:pos="945"/>
        </w:tabs>
        <w:ind w:left="0" w:firstLine="0"/>
        <w:rPr>
          <w:rFonts w:ascii="宋体" w:hAnsi="宋体"/>
          <w:color w:val="000000" w:themeColor="text1"/>
          <w:szCs w:val="24"/>
          <w14:textFill>
            <w14:solidFill>
              <w14:schemeClr w14:val="tx1"/>
            </w14:solidFill>
          </w14:textFill>
        </w:rPr>
      </w:pPr>
      <w:bookmarkStart w:id="360" w:name="_Toc22806235"/>
      <w:r>
        <w:rPr>
          <w:rFonts w:hint="eastAsia" w:ascii="宋体" w:hAnsi="宋体"/>
          <w:color w:val="000000" w:themeColor="text1"/>
          <w:szCs w:val="24"/>
          <w14:textFill>
            <w14:solidFill>
              <w14:schemeClr w14:val="tx1"/>
            </w14:solidFill>
          </w14:textFill>
        </w:rPr>
        <w:t>类似项目业绩（如有）</w:t>
      </w:r>
      <w:bookmarkEnd w:id="360"/>
    </w:p>
    <w:p w14:paraId="369CF64F">
      <w:pPr>
        <w:autoSpaceDE w:val="0"/>
        <w:autoSpaceDN w:val="0"/>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类似项目业绩</w:t>
      </w:r>
    </w:p>
    <w:p w14:paraId="61F53085">
      <w:pPr>
        <w:ind w:left="809" w:hanging="808" w:hangingChars="337"/>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采购项目名称：</w:t>
      </w:r>
      <w:r>
        <w:rPr>
          <w:rFonts w:hint="eastAsia" w:ascii="微软雅黑" w:hAnsi="微软雅黑" w:eastAsia="微软雅黑" w:cs="微软雅黑"/>
          <w:color w:val="444444"/>
          <w:sz w:val="21"/>
          <w:szCs w:val="21"/>
          <w:shd w:val="clear" w:color="auto" w:fill="FFFFFF"/>
        </w:rPr>
        <w:t>珠海市妇幼保健院中药饮片代煎代配项目</w:t>
      </w:r>
    </w:p>
    <w:p w14:paraId="544112CA">
      <w:pPr>
        <w:ind w:left="809" w:hanging="808" w:hangingChars="337"/>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采购包号：/</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75"/>
        <w:gridCol w:w="1134"/>
        <w:gridCol w:w="1505"/>
        <w:gridCol w:w="1614"/>
        <w:gridCol w:w="1239"/>
        <w:gridCol w:w="1559"/>
      </w:tblGrid>
      <w:tr w14:paraId="11893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51" w:type="dxa"/>
            <w:vAlign w:val="center"/>
          </w:tcPr>
          <w:p w14:paraId="0340A72C">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序号</w:t>
            </w:r>
          </w:p>
        </w:tc>
        <w:tc>
          <w:tcPr>
            <w:tcW w:w="1275" w:type="dxa"/>
            <w:vAlign w:val="center"/>
          </w:tcPr>
          <w:p w14:paraId="37EAC56F">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项目名称</w:t>
            </w:r>
          </w:p>
        </w:tc>
        <w:tc>
          <w:tcPr>
            <w:tcW w:w="1134" w:type="dxa"/>
            <w:vAlign w:val="center"/>
          </w:tcPr>
          <w:p w14:paraId="2B7719BE">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项目主要内容</w:t>
            </w:r>
          </w:p>
        </w:tc>
        <w:tc>
          <w:tcPr>
            <w:tcW w:w="1505" w:type="dxa"/>
            <w:vAlign w:val="center"/>
          </w:tcPr>
          <w:p w14:paraId="6407451A">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合同签订时间</w:t>
            </w:r>
          </w:p>
        </w:tc>
        <w:tc>
          <w:tcPr>
            <w:tcW w:w="1614" w:type="dxa"/>
            <w:vAlign w:val="center"/>
          </w:tcPr>
          <w:p w14:paraId="2D77B77A">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业主名称及联系电话</w:t>
            </w:r>
          </w:p>
        </w:tc>
        <w:tc>
          <w:tcPr>
            <w:tcW w:w="1239" w:type="dxa"/>
            <w:vAlign w:val="center"/>
          </w:tcPr>
          <w:p w14:paraId="3BDF3DF5">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合同金额</w:t>
            </w:r>
          </w:p>
          <w:p w14:paraId="2D39A8C6">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（万元）</w:t>
            </w:r>
          </w:p>
        </w:tc>
        <w:tc>
          <w:tcPr>
            <w:tcW w:w="1559" w:type="dxa"/>
            <w:vAlign w:val="center"/>
          </w:tcPr>
          <w:p w14:paraId="7626D55A">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证明材料（如有，在投标文件页码）</w:t>
            </w:r>
          </w:p>
        </w:tc>
      </w:tr>
      <w:tr w14:paraId="348ED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1" w:type="dxa"/>
            <w:vAlign w:val="center"/>
          </w:tcPr>
          <w:p w14:paraId="20543539">
            <w:pPr>
              <w:autoSpaceDE w:val="0"/>
              <w:autoSpaceDN w:val="0"/>
              <w:jc w:val="center"/>
              <w:rPr>
                <w:rFonts w:ascii="宋体" w:hAnsi="宋体"/>
                <w:color w:val="000000" w:themeColor="text1"/>
                <w:szCs w:val="24"/>
                <w14:textFill>
                  <w14:solidFill>
                    <w14:schemeClr w14:val="tx1"/>
                  </w14:solidFill>
                </w14:textFill>
              </w:rPr>
            </w:pPr>
          </w:p>
        </w:tc>
        <w:tc>
          <w:tcPr>
            <w:tcW w:w="1275" w:type="dxa"/>
            <w:vAlign w:val="center"/>
          </w:tcPr>
          <w:p w14:paraId="19104D11">
            <w:pPr>
              <w:autoSpaceDE w:val="0"/>
              <w:autoSpaceDN w:val="0"/>
              <w:jc w:val="center"/>
              <w:rPr>
                <w:rFonts w:ascii="宋体" w:hAnsi="宋体"/>
                <w:color w:val="000000" w:themeColor="text1"/>
                <w:szCs w:val="24"/>
                <w14:textFill>
                  <w14:solidFill>
                    <w14:schemeClr w14:val="tx1"/>
                  </w14:solidFill>
                </w14:textFill>
              </w:rPr>
            </w:pPr>
          </w:p>
        </w:tc>
        <w:tc>
          <w:tcPr>
            <w:tcW w:w="1134" w:type="dxa"/>
            <w:vAlign w:val="center"/>
          </w:tcPr>
          <w:p w14:paraId="5B84B47F">
            <w:pPr>
              <w:autoSpaceDE w:val="0"/>
              <w:autoSpaceDN w:val="0"/>
              <w:jc w:val="center"/>
              <w:rPr>
                <w:rFonts w:ascii="宋体" w:hAnsi="宋体"/>
                <w:color w:val="000000" w:themeColor="text1"/>
                <w:szCs w:val="24"/>
                <w14:textFill>
                  <w14:solidFill>
                    <w14:schemeClr w14:val="tx1"/>
                  </w14:solidFill>
                </w14:textFill>
              </w:rPr>
            </w:pPr>
          </w:p>
        </w:tc>
        <w:tc>
          <w:tcPr>
            <w:tcW w:w="1505" w:type="dxa"/>
            <w:vAlign w:val="center"/>
          </w:tcPr>
          <w:p w14:paraId="3EDCAA30">
            <w:pPr>
              <w:autoSpaceDE w:val="0"/>
              <w:autoSpaceDN w:val="0"/>
              <w:jc w:val="center"/>
              <w:rPr>
                <w:rFonts w:ascii="宋体" w:hAnsi="宋体"/>
                <w:color w:val="000000" w:themeColor="text1"/>
                <w:szCs w:val="24"/>
                <w14:textFill>
                  <w14:solidFill>
                    <w14:schemeClr w14:val="tx1"/>
                  </w14:solidFill>
                </w14:textFill>
              </w:rPr>
            </w:pPr>
          </w:p>
        </w:tc>
        <w:tc>
          <w:tcPr>
            <w:tcW w:w="1614" w:type="dxa"/>
            <w:vAlign w:val="center"/>
          </w:tcPr>
          <w:p w14:paraId="17B80E84">
            <w:pPr>
              <w:autoSpaceDE w:val="0"/>
              <w:autoSpaceDN w:val="0"/>
              <w:jc w:val="center"/>
              <w:rPr>
                <w:rFonts w:ascii="宋体" w:hAnsi="宋体"/>
                <w:color w:val="000000" w:themeColor="text1"/>
                <w:szCs w:val="24"/>
                <w14:textFill>
                  <w14:solidFill>
                    <w14:schemeClr w14:val="tx1"/>
                  </w14:solidFill>
                </w14:textFill>
              </w:rPr>
            </w:pPr>
          </w:p>
        </w:tc>
        <w:tc>
          <w:tcPr>
            <w:tcW w:w="1239" w:type="dxa"/>
            <w:vAlign w:val="center"/>
          </w:tcPr>
          <w:p w14:paraId="6E1B0718">
            <w:pPr>
              <w:autoSpaceDE w:val="0"/>
              <w:autoSpaceDN w:val="0"/>
              <w:jc w:val="center"/>
              <w:rPr>
                <w:rFonts w:ascii="宋体" w:hAnsi="宋体"/>
                <w:color w:val="000000" w:themeColor="text1"/>
                <w:szCs w:val="24"/>
                <w14:textFill>
                  <w14:solidFill>
                    <w14:schemeClr w14:val="tx1"/>
                  </w14:solidFill>
                </w14:textFill>
              </w:rPr>
            </w:pPr>
          </w:p>
        </w:tc>
        <w:tc>
          <w:tcPr>
            <w:tcW w:w="1559" w:type="dxa"/>
            <w:vAlign w:val="center"/>
          </w:tcPr>
          <w:p w14:paraId="2783C37E">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第（）页</w:t>
            </w:r>
          </w:p>
        </w:tc>
      </w:tr>
      <w:tr w14:paraId="31BC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1" w:type="dxa"/>
            <w:vAlign w:val="center"/>
          </w:tcPr>
          <w:p w14:paraId="47130C23">
            <w:pPr>
              <w:autoSpaceDE w:val="0"/>
              <w:autoSpaceDN w:val="0"/>
              <w:jc w:val="center"/>
              <w:rPr>
                <w:rFonts w:ascii="宋体" w:hAnsi="宋体"/>
                <w:color w:val="000000" w:themeColor="text1"/>
                <w:szCs w:val="24"/>
                <w14:textFill>
                  <w14:solidFill>
                    <w14:schemeClr w14:val="tx1"/>
                  </w14:solidFill>
                </w14:textFill>
              </w:rPr>
            </w:pPr>
          </w:p>
          <w:p w14:paraId="5F4E3D48">
            <w:pPr>
              <w:autoSpaceDE w:val="0"/>
              <w:autoSpaceDN w:val="0"/>
              <w:jc w:val="center"/>
              <w:rPr>
                <w:rFonts w:ascii="宋体" w:hAnsi="宋体"/>
                <w:color w:val="000000" w:themeColor="text1"/>
                <w:szCs w:val="24"/>
                <w14:textFill>
                  <w14:solidFill>
                    <w14:schemeClr w14:val="tx1"/>
                  </w14:solidFill>
                </w14:textFill>
              </w:rPr>
            </w:pPr>
          </w:p>
        </w:tc>
        <w:tc>
          <w:tcPr>
            <w:tcW w:w="1275" w:type="dxa"/>
            <w:vAlign w:val="center"/>
          </w:tcPr>
          <w:p w14:paraId="5EA863F8">
            <w:pPr>
              <w:autoSpaceDE w:val="0"/>
              <w:autoSpaceDN w:val="0"/>
              <w:jc w:val="center"/>
              <w:rPr>
                <w:rFonts w:ascii="宋体" w:hAnsi="宋体"/>
                <w:color w:val="000000" w:themeColor="text1"/>
                <w:szCs w:val="24"/>
                <w14:textFill>
                  <w14:solidFill>
                    <w14:schemeClr w14:val="tx1"/>
                  </w14:solidFill>
                </w14:textFill>
              </w:rPr>
            </w:pPr>
          </w:p>
        </w:tc>
        <w:tc>
          <w:tcPr>
            <w:tcW w:w="1134" w:type="dxa"/>
            <w:vAlign w:val="center"/>
          </w:tcPr>
          <w:p w14:paraId="3278D261">
            <w:pPr>
              <w:autoSpaceDE w:val="0"/>
              <w:autoSpaceDN w:val="0"/>
              <w:jc w:val="center"/>
              <w:rPr>
                <w:rFonts w:ascii="宋体" w:hAnsi="宋体"/>
                <w:color w:val="000000" w:themeColor="text1"/>
                <w:szCs w:val="24"/>
                <w14:textFill>
                  <w14:solidFill>
                    <w14:schemeClr w14:val="tx1"/>
                  </w14:solidFill>
                </w14:textFill>
              </w:rPr>
            </w:pPr>
          </w:p>
        </w:tc>
        <w:tc>
          <w:tcPr>
            <w:tcW w:w="1505" w:type="dxa"/>
            <w:vAlign w:val="center"/>
          </w:tcPr>
          <w:p w14:paraId="4BDE52D9">
            <w:pPr>
              <w:autoSpaceDE w:val="0"/>
              <w:autoSpaceDN w:val="0"/>
              <w:jc w:val="center"/>
              <w:rPr>
                <w:rFonts w:ascii="宋体" w:hAnsi="宋体"/>
                <w:color w:val="000000" w:themeColor="text1"/>
                <w:szCs w:val="24"/>
                <w14:textFill>
                  <w14:solidFill>
                    <w14:schemeClr w14:val="tx1"/>
                  </w14:solidFill>
                </w14:textFill>
              </w:rPr>
            </w:pPr>
          </w:p>
        </w:tc>
        <w:tc>
          <w:tcPr>
            <w:tcW w:w="1614" w:type="dxa"/>
            <w:vAlign w:val="center"/>
          </w:tcPr>
          <w:p w14:paraId="4CB39135">
            <w:pPr>
              <w:autoSpaceDE w:val="0"/>
              <w:autoSpaceDN w:val="0"/>
              <w:jc w:val="center"/>
              <w:rPr>
                <w:rFonts w:ascii="宋体" w:hAnsi="宋体"/>
                <w:color w:val="000000" w:themeColor="text1"/>
                <w:szCs w:val="24"/>
                <w14:textFill>
                  <w14:solidFill>
                    <w14:schemeClr w14:val="tx1"/>
                  </w14:solidFill>
                </w14:textFill>
              </w:rPr>
            </w:pPr>
          </w:p>
        </w:tc>
        <w:tc>
          <w:tcPr>
            <w:tcW w:w="1239" w:type="dxa"/>
            <w:vAlign w:val="center"/>
          </w:tcPr>
          <w:p w14:paraId="2FEEB871">
            <w:pPr>
              <w:autoSpaceDE w:val="0"/>
              <w:autoSpaceDN w:val="0"/>
              <w:jc w:val="center"/>
              <w:rPr>
                <w:rFonts w:ascii="宋体" w:hAnsi="宋体"/>
                <w:color w:val="000000" w:themeColor="text1"/>
                <w:szCs w:val="24"/>
                <w14:textFill>
                  <w14:solidFill>
                    <w14:schemeClr w14:val="tx1"/>
                  </w14:solidFill>
                </w14:textFill>
              </w:rPr>
            </w:pPr>
          </w:p>
        </w:tc>
        <w:tc>
          <w:tcPr>
            <w:tcW w:w="1559" w:type="dxa"/>
            <w:vAlign w:val="center"/>
          </w:tcPr>
          <w:p w14:paraId="7E5CE8CD">
            <w:pPr>
              <w:autoSpaceDE w:val="0"/>
              <w:autoSpaceDN w:val="0"/>
              <w:jc w:val="center"/>
              <w:rPr>
                <w:rFonts w:ascii="宋体" w:hAnsi="宋体"/>
                <w:color w:val="000000" w:themeColor="text1"/>
                <w:szCs w:val="24"/>
                <w14:textFill>
                  <w14:solidFill>
                    <w14:schemeClr w14:val="tx1"/>
                  </w14:solidFill>
                </w14:textFill>
              </w:rPr>
            </w:pPr>
          </w:p>
        </w:tc>
      </w:tr>
      <w:tr w14:paraId="6EA6C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1" w:type="dxa"/>
            <w:vAlign w:val="center"/>
          </w:tcPr>
          <w:p w14:paraId="1BCD1C44">
            <w:pPr>
              <w:autoSpaceDE w:val="0"/>
              <w:autoSpaceDN w:val="0"/>
              <w:jc w:val="center"/>
              <w:rPr>
                <w:rFonts w:ascii="宋体" w:hAnsi="宋体"/>
                <w:color w:val="000000" w:themeColor="text1"/>
                <w:szCs w:val="24"/>
                <w14:textFill>
                  <w14:solidFill>
                    <w14:schemeClr w14:val="tx1"/>
                  </w14:solidFill>
                </w14:textFill>
              </w:rPr>
            </w:pPr>
          </w:p>
        </w:tc>
        <w:tc>
          <w:tcPr>
            <w:tcW w:w="1275" w:type="dxa"/>
            <w:vAlign w:val="center"/>
          </w:tcPr>
          <w:p w14:paraId="2E4149A4">
            <w:pPr>
              <w:autoSpaceDE w:val="0"/>
              <w:autoSpaceDN w:val="0"/>
              <w:jc w:val="center"/>
              <w:rPr>
                <w:rFonts w:ascii="宋体" w:hAnsi="宋体"/>
                <w:color w:val="000000" w:themeColor="text1"/>
                <w:szCs w:val="24"/>
                <w14:textFill>
                  <w14:solidFill>
                    <w14:schemeClr w14:val="tx1"/>
                  </w14:solidFill>
                </w14:textFill>
              </w:rPr>
            </w:pPr>
          </w:p>
        </w:tc>
        <w:tc>
          <w:tcPr>
            <w:tcW w:w="1134" w:type="dxa"/>
            <w:vAlign w:val="center"/>
          </w:tcPr>
          <w:p w14:paraId="77894890">
            <w:pPr>
              <w:autoSpaceDE w:val="0"/>
              <w:autoSpaceDN w:val="0"/>
              <w:jc w:val="center"/>
              <w:rPr>
                <w:rFonts w:ascii="宋体" w:hAnsi="宋体"/>
                <w:color w:val="000000" w:themeColor="text1"/>
                <w:szCs w:val="24"/>
                <w14:textFill>
                  <w14:solidFill>
                    <w14:schemeClr w14:val="tx1"/>
                  </w14:solidFill>
                </w14:textFill>
              </w:rPr>
            </w:pPr>
          </w:p>
        </w:tc>
        <w:tc>
          <w:tcPr>
            <w:tcW w:w="1505" w:type="dxa"/>
            <w:vAlign w:val="center"/>
          </w:tcPr>
          <w:p w14:paraId="059E03F4">
            <w:pPr>
              <w:autoSpaceDE w:val="0"/>
              <w:autoSpaceDN w:val="0"/>
              <w:jc w:val="center"/>
              <w:rPr>
                <w:rFonts w:ascii="宋体" w:hAnsi="宋体"/>
                <w:color w:val="000000" w:themeColor="text1"/>
                <w:szCs w:val="24"/>
                <w14:textFill>
                  <w14:solidFill>
                    <w14:schemeClr w14:val="tx1"/>
                  </w14:solidFill>
                </w14:textFill>
              </w:rPr>
            </w:pPr>
          </w:p>
        </w:tc>
        <w:tc>
          <w:tcPr>
            <w:tcW w:w="1614" w:type="dxa"/>
            <w:vAlign w:val="center"/>
          </w:tcPr>
          <w:p w14:paraId="2C640F2E">
            <w:pPr>
              <w:autoSpaceDE w:val="0"/>
              <w:autoSpaceDN w:val="0"/>
              <w:jc w:val="center"/>
              <w:rPr>
                <w:rFonts w:ascii="宋体" w:hAnsi="宋体"/>
                <w:color w:val="000000" w:themeColor="text1"/>
                <w:szCs w:val="24"/>
                <w14:textFill>
                  <w14:solidFill>
                    <w14:schemeClr w14:val="tx1"/>
                  </w14:solidFill>
                </w14:textFill>
              </w:rPr>
            </w:pPr>
          </w:p>
        </w:tc>
        <w:tc>
          <w:tcPr>
            <w:tcW w:w="1239" w:type="dxa"/>
            <w:vAlign w:val="center"/>
          </w:tcPr>
          <w:p w14:paraId="33A7E5A3">
            <w:pPr>
              <w:autoSpaceDE w:val="0"/>
              <w:autoSpaceDN w:val="0"/>
              <w:jc w:val="center"/>
              <w:rPr>
                <w:rFonts w:ascii="宋体" w:hAnsi="宋体"/>
                <w:color w:val="000000" w:themeColor="text1"/>
                <w:szCs w:val="24"/>
                <w14:textFill>
                  <w14:solidFill>
                    <w14:schemeClr w14:val="tx1"/>
                  </w14:solidFill>
                </w14:textFill>
              </w:rPr>
            </w:pPr>
          </w:p>
        </w:tc>
        <w:tc>
          <w:tcPr>
            <w:tcW w:w="1559" w:type="dxa"/>
            <w:vAlign w:val="center"/>
          </w:tcPr>
          <w:p w14:paraId="796E4304">
            <w:pPr>
              <w:autoSpaceDE w:val="0"/>
              <w:autoSpaceDN w:val="0"/>
              <w:jc w:val="center"/>
              <w:rPr>
                <w:rFonts w:ascii="宋体" w:hAnsi="宋体"/>
                <w:color w:val="000000" w:themeColor="text1"/>
                <w:szCs w:val="24"/>
                <w14:textFill>
                  <w14:solidFill>
                    <w14:schemeClr w14:val="tx1"/>
                  </w14:solidFill>
                </w14:textFill>
              </w:rPr>
            </w:pPr>
          </w:p>
        </w:tc>
      </w:tr>
      <w:tr w14:paraId="3A51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1" w:type="dxa"/>
            <w:vAlign w:val="center"/>
          </w:tcPr>
          <w:p w14:paraId="28918200">
            <w:pPr>
              <w:autoSpaceDE w:val="0"/>
              <w:autoSpaceDN w:val="0"/>
              <w:jc w:val="center"/>
              <w:rPr>
                <w:rFonts w:ascii="宋体" w:hAnsi="宋体"/>
                <w:color w:val="000000" w:themeColor="text1"/>
                <w:szCs w:val="24"/>
                <w14:textFill>
                  <w14:solidFill>
                    <w14:schemeClr w14:val="tx1"/>
                  </w14:solidFill>
                </w14:textFill>
              </w:rPr>
            </w:pPr>
          </w:p>
        </w:tc>
        <w:tc>
          <w:tcPr>
            <w:tcW w:w="1275" w:type="dxa"/>
            <w:vAlign w:val="center"/>
          </w:tcPr>
          <w:p w14:paraId="58301826">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w:t>
            </w:r>
          </w:p>
        </w:tc>
        <w:tc>
          <w:tcPr>
            <w:tcW w:w="1134" w:type="dxa"/>
            <w:vAlign w:val="center"/>
          </w:tcPr>
          <w:p w14:paraId="000EEB0C">
            <w:pPr>
              <w:autoSpaceDE w:val="0"/>
              <w:autoSpaceDN w:val="0"/>
              <w:jc w:val="center"/>
              <w:rPr>
                <w:rFonts w:ascii="宋体" w:hAnsi="宋体"/>
                <w:color w:val="000000" w:themeColor="text1"/>
                <w:szCs w:val="24"/>
                <w14:textFill>
                  <w14:solidFill>
                    <w14:schemeClr w14:val="tx1"/>
                  </w14:solidFill>
                </w14:textFill>
              </w:rPr>
            </w:pPr>
          </w:p>
        </w:tc>
        <w:tc>
          <w:tcPr>
            <w:tcW w:w="1505" w:type="dxa"/>
            <w:vAlign w:val="center"/>
          </w:tcPr>
          <w:p w14:paraId="11950314">
            <w:pPr>
              <w:autoSpaceDE w:val="0"/>
              <w:autoSpaceDN w:val="0"/>
              <w:jc w:val="center"/>
              <w:rPr>
                <w:rFonts w:ascii="宋体" w:hAnsi="宋体"/>
                <w:color w:val="000000" w:themeColor="text1"/>
                <w:szCs w:val="24"/>
                <w14:textFill>
                  <w14:solidFill>
                    <w14:schemeClr w14:val="tx1"/>
                  </w14:solidFill>
                </w14:textFill>
              </w:rPr>
            </w:pPr>
          </w:p>
        </w:tc>
        <w:tc>
          <w:tcPr>
            <w:tcW w:w="1614" w:type="dxa"/>
            <w:vAlign w:val="center"/>
          </w:tcPr>
          <w:p w14:paraId="4A75F365">
            <w:pPr>
              <w:autoSpaceDE w:val="0"/>
              <w:autoSpaceDN w:val="0"/>
              <w:jc w:val="center"/>
              <w:rPr>
                <w:rFonts w:ascii="宋体" w:hAnsi="宋体"/>
                <w:color w:val="000000" w:themeColor="text1"/>
                <w:szCs w:val="24"/>
                <w14:textFill>
                  <w14:solidFill>
                    <w14:schemeClr w14:val="tx1"/>
                  </w14:solidFill>
                </w14:textFill>
              </w:rPr>
            </w:pPr>
          </w:p>
        </w:tc>
        <w:tc>
          <w:tcPr>
            <w:tcW w:w="1239" w:type="dxa"/>
            <w:vAlign w:val="center"/>
          </w:tcPr>
          <w:p w14:paraId="37A9FAAC">
            <w:pPr>
              <w:autoSpaceDE w:val="0"/>
              <w:autoSpaceDN w:val="0"/>
              <w:jc w:val="center"/>
              <w:rPr>
                <w:rFonts w:ascii="宋体" w:hAnsi="宋体"/>
                <w:color w:val="000000" w:themeColor="text1"/>
                <w:szCs w:val="24"/>
                <w14:textFill>
                  <w14:solidFill>
                    <w14:schemeClr w14:val="tx1"/>
                  </w14:solidFill>
                </w14:textFill>
              </w:rPr>
            </w:pPr>
          </w:p>
        </w:tc>
        <w:tc>
          <w:tcPr>
            <w:tcW w:w="1559" w:type="dxa"/>
            <w:vAlign w:val="center"/>
          </w:tcPr>
          <w:p w14:paraId="77D0394F">
            <w:pPr>
              <w:autoSpaceDE w:val="0"/>
              <w:autoSpaceDN w:val="0"/>
              <w:jc w:val="center"/>
              <w:rPr>
                <w:rFonts w:ascii="宋体" w:hAnsi="宋体"/>
                <w:color w:val="000000" w:themeColor="text1"/>
                <w:szCs w:val="24"/>
                <w14:textFill>
                  <w14:solidFill>
                    <w14:schemeClr w14:val="tx1"/>
                  </w14:solidFill>
                </w14:textFill>
              </w:rPr>
            </w:pPr>
          </w:p>
        </w:tc>
      </w:tr>
    </w:tbl>
    <w:p w14:paraId="0BA7C62E">
      <w:pPr>
        <w:rPr>
          <w:rFonts w:ascii="宋体" w:hAnsi="宋体"/>
          <w:color w:val="000000" w:themeColor="text1"/>
          <w:szCs w:val="24"/>
          <w14:textFill>
            <w14:solidFill>
              <w14:schemeClr w14:val="tx1"/>
            </w14:solidFill>
          </w14:textFill>
        </w:rPr>
      </w:pPr>
    </w:p>
    <w:p w14:paraId="64AED5F8">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投标人名称（加盖公章）：</w:t>
      </w:r>
      <w:r>
        <w:rPr>
          <w:rFonts w:hint="eastAsia" w:ascii="宋体" w:hAnsi="宋体"/>
          <w:color w:val="000000" w:themeColor="text1"/>
          <w:szCs w:val="24"/>
          <w:u w:val="single"/>
          <w14:textFill>
            <w14:solidFill>
              <w14:schemeClr w14:val="tx1"/>
            </w14:solidFill>
          </w14:textFill>
        </w:rPr>
        <w:t xml:space="preserve">                                   </w:t>
      </w:r>
    </w:p>
    <w:p w14:paraId="007136D3">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投标人法定代表人或授权代表（签字或盖章）：</w:t>
      </w:r>
      <w:r>
        <w:rPr>
          <w:rFonts w:hint="eastAsia" w:ascii="宋体" w:hAnsi="宋体"/>
          <w:color w:val="000000" w:themeColor="text1"/>
          <w:szCs w:val="24"/>
          <w:u w:val="single"/>
          <w14:textFill>
            <w14:solidFill>
              <w14:schemeClr w14:val="tx1"/>
            </w14:solidFill>
          </w14:textFill>
        </w:rPr>
        <w:t xml:space="preserve">                 </w:t>
      </w:r>
    </w:p>
    <w:p w14:paraId="1D91EEC4">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日期：</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年</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月</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日</w:t>
      </w:r>
    </w:p>
    <w:p w14:paraId="55A597FE">
      <w:pPr>
        <w:rPr>
          <w:rFonts w:ascii="宋体" w:hAnsi="宋体"/>
          <w:b/>
          <w:color w:val="000000" w:themeColor="text1"/>
          <w:szCs w:val="24"/>
          <w14:textFill>
            <w14:solidFill>
              <w14:schemeClr w14:val="tx1"/>
            </w14:solidFill>
          </w14:textFill>
        </w:rPr>
      </w:pPr>
    </w:p>
    <w:p w14:paraId="27D7D174">
      <w:pP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备注：</w:t>
      </w:r>
    </w:p>
    <w:p w14:paraId="54742E4E">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1.投标人应如实填写类似项目业绩，不得弄虚作假；</w:t>
      </w:r>
    </w:p>
    <w:p w14:paraId="491E6F1D">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2.如果投标人有类似项目业绩，请在上表后附业绩的相关材料（</w:t>
      </w:r>
      <w:r>
        <w:rPr>
          <w:rFonts w:hint="eastAsia" w:ascii="宋体" w:hAnsi="宋体"/>
          <w:b/>
          <w:color w:val="000000" w:themeColor="text1"/>
          <w:szCs w:val="24"/>
          <w14:textFill>
            <w14:solidFill>
              <w14:schemeClr w14:val="tx1"/>
            </w14:solidFill>
          </w14:textFill>
        </w:rPr>
        <w:t>如评分表中对相关材料作出要求的，按其要求提供</w:t>
      </w:r>
      <w:r>
        <w:rPr>
          <w:rFonts w:hint="eastAsia" w:ascii="宋体" w:hAnsi="宋体"/>
          <w:color w:val="000000" w:themeColor="text1"/>
          <w:szCs w:val="24"/>
          <w14:textFill>
            <w14:solidFill>
              <w14:schemeClr w14:val="tx1"/>
            </w14:solidFill>
          </w14:textFill>
        </w:rPr>
        <w:t>；如评分表中未对相关材料作出要求的，提供反映业绩各方当事人名称、合同金额、合同签订时间及当事人盖章签署等合同关键页及验收报告或业主验收证明等）；</w:t>
      </w:r>
    </w:p>
    <w:p w14:paraId="2FA5AD31">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3.如果投标人没有类似项目业绩，请在上表正文内容第一行填写“无类似项目业绩”。</w:t>
      </w:r>
    </w:p>
    <w:p w14:paraId="14D964F7">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4.分支机构投标的，除非招标文件另有规定，认可总公司（总所）的类似项目业绩。</w:t>
      </w:r>
    </w:p>
    <w:p w14:paraId="57A70932">
      <w:pPr>
        <w:autoSpaceDE w:val="0"/>
        <w:autoSpaceDN w:val="0"/>
        <w:rPr>
          <w:rFonts w:ascii="宋体" w:hAnsi="宋体"/>
          <w:color w:val="000000" w:themeColor="text1"/>
          <w:szCs w:val="24"/>
          <w14:textFill>
            <w14:solidFill>
              <w14:schemeClr w14:val="tx1"/>
            </w14:solidFill>
          </w14:textFill>
        </w:rPr>
      </w:pPr>
    </w:p>
    <w:p w14:paraId="7FDFF10E">
      <w:pPr>
        <w:autoSpaceDE w:val="0"/>
        <w:autoSpaceDN w:val="0"/>
        <w:rPr>
          <w:rFonts w:ascii="宋体" w:hAnsi="宋体"/>
          <w:color w:val="000000" w:themeColor="text1"/>
          <w:szCs w:val="24"/>
          <w14:textFill>
            <w14:solidFill>
              <w14:schemeClr w14:val="tx1"/>
            </w14:solidFill>
          </w14:textFill>
        </w:rPr>
      </w:pPr>
    </w:p>
    <w:p w14:paraId="30CB79C0">
      <w:pPr>
        <w:autoSpaceDE w:val="0"/>
        <w:autoSpaceDN w:val="0"/>
        <w:rPr>
          <w:rFonts w:ascii="宋体" w:hAnsi="宋体"/>
          <w:color w:val="000000" w:themeColor="text1"/>
          <w:szCs w:val="24"/>
          <w14:textFill>
            <w14:solidFill>
              <w14:schemeClr w14:val="tx1"/>
            </w14:solidFill>
          </w14:textFill>
        </w:rPr>
      </w:pPr>
    </w:p>
    <w:p w14:paraId="66416BA0">
      <w:pPr>
        <w:autoSpaceDE w:val="0"/>
        <w:autoSpaceDN w:val="0"/>
        <w:rPr>
          <w:rFonts w:ascii="宋体" w:hAnsi="宋体"/>
          <w:color w:val="000000" w:themeColor="text1"/>
          <w:szCs w:val="24"/>
          <w14:textFill>
            <w14:solidFill>
              <w14:schemeClr w14:val="tx1"/>
            </w14:solidFill>
          </w14:textFill>
        </w:rPr>
      </w:pPr>
    </w:p>
    <w:p w14:paraId="36D8AD8F">
      <w:pPr>
        <w:pStyle w:val="5"/>
        <w:numPr>
          <w:ilvl w:val="1"/>
          <w:numId w:val="59"/>
        </w:numPr>
        <w:tabs>
          <w:tab w:val="left" w:pos="945"/>
        </w:tabs>
        <w:ind w:left="0" w:firstLine="0"/>
        <w:rPr>
          <w:rFonts w:ascii="宋体" w:hAnsi="宋体"/>
          <w:color w:val="000000" w:themeColor="text1"/>
          <w:szCs w:val="24"/>
          <w14:textFill>
            <w14:solidFill>
              <w14:schemeClr w14:val="tx1"/>
            </w14:solidFill>
          </w14:textFill>
        </w:rPr>
      </w:pPr>
      <w:bookmarkStart w:id="361" w:name="_Toc22806236"/>
      <w:r>
        <w:rPr>
          <w:rFonts w:hint="eastAsia" w:ascii="宋体" w:hAnsi="宋体"/>
          <w:color w:val="000000" w:themeColor="text1"/>
          <w:szCs w:val="24"/>
          <w14:textFill>
            <w14:solidFill>
              <w14:schemeClr w14:val="tx1"/>
            </w14:solidFill>
          </w14:textFill>
        </w:rPr>
        <w:t>获得的荣誉、资信、认证情况（如有）</w:t>
      </w:r>
      <w:bookmarkEnd w:id="361"/>
    </w:p>
    <w:p w14:paraId="6C7B2D69">
      <w:pPr>
        <w:autoSpaceDE w:val="0"/>
        <w:autoSpaceDN w:val="0"/>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获得的荣誉、资信、认证情况</w:t>
      </w:r>
    </w:p>
    <w:p w14:paraId="45D7C90E">
      <w:pPr>
        <w:ind w:left="809" w:hanging="808" w:hangingChars="337"/>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采购项目名称：珠海市妇幼保健院中药饮片代煎代配项目</w:t>
      </w:r>
    </w:p>
    <w:p w14:paraId="2417B0CC">
      <w:pPr>
        <w:ind w:left="809" w:hanging="808" w:hangingChars="337"/>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采购包号：/</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552"/>
        <w:gridCol w:w="2087"/>
        <w:gridCol w:w="1598"/>
        <w:gridCol w:w="1134"/>
      </w:tblGrid>
      <w:tr w14:paraId="62C2F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14:paraId="5B01602D">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颁发日期</w:t>
            </w:r>
          </w:p>
        </w:tc>
        <w:tc>
          <w:tcPr>
            <w:tcW w:w="2552" w:type="dxa"/>
            <w:vAlign w:val="center"/>
          </w:tcPr>
          <w:p w14:paraId="4C04B78F">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名称</w:t>
            </w:r>
          </w:p>
        </w:tc>
        <w:tc>
          <w:tcPr>
            <w:tcW w:w="2087" w:type="dxa"/>
            <w:vAlign w:val="center"/>
          </w:tcPr>
          <w:p w14:paraId="52D8A372">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颁发机构</w:t>
            </w:r>
          </w:p>
        </w:tc>
        <w:tc>
          <w:tcPr>
            <w:tcW w:w="1598" w:type="dxa"/>
            <w:vAlign w:val="center"/>
          </w:tcPr>
          <w:p w14:paraId="1D6C0169">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等级（如有）</w:t>
            </w:r>
          </w:p>
        </w:tc>
        <w:tc>
          <w:tcPr>
            <w:tcW w:w="1134" w:type="dxa"/>
            <w:vAlign w:val="center"/>
          </w:tcPr>
          <w:p w14:paraId="0868CEE5">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有效期</w:t>
            </w:r>
          </w:p>
        </w:tc>
      </w:tr>
      <w:tr w14:paraId="2BBBF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14:paraId="3154738E">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 xml:space="preserve">    年  月  日</w:t>
            </w:r>
          </w:p>
        </w:tc>
        <w:tc>
          <w:tcPr>
            <w:tcW w:w="2552" w:type="dxa"/>
            <w:vAlign w:val="center"/>
          </w:tcPr>
          <w:p w14:paraId="7EE114CE">
            <w:pPr>
              <w:autoSpaceDE w:val="0"/>
              <w:autoSpaceDN w:val="0"/>
              <w:jc w:val="center"/>
              <w:rPr>
                <w:rFonts w:ascii="宋体" w:hAnsi="宋体"/>
                <w:color w:val="000000" w:themeColor="text1"/>
                <w:szCs w:val="24"/>
                <w14:textFill>
                  <w14:solidFill>
                    <w14:schemeClr w14:val="tx1"/>
                  </w14:solidFill>
                </w14:textFill>
              </w:rPr>
            </w:pPr>
          </w:p>
        </w:tc>
        <w:tc>
          <w:tcPr>
            <w:tcW w:w="2087" w:type="dxa"/>
            <w:vAlign w:val="center"/>
          </w:tcPr>
          <w:p w14:paraId="5F18226F">
            <w:pPr>
              <w:autoSpaceDE w:val="0"/>
              <w:autoSpaceDN w:val="0"/>
              <w:jc w:val="center"/>
              <w:rPr>
                <w:rFonts w:ascii="宋体" w:hAnsi="宋体"/>
                <w:color w:val="000000" w:themeColor="text1"/>
                <w:szCs w:val="24"/>
                <w14:textFill>
                  <w14:solidFill>
                    <w14:schemeClr w14:val="tx1"/>
                  </w14:solidFill>
                </w14:textFill>
              </w:rPr>
            </w:pPr>
          </w:p>
        </w:tc>
        <w:tc>
          <w:tcPr>
            <w:tcW w:w="1598" w:type="dxa"/>
            <w:vAlign w:val="center"/>
          </w:tcPr>
          <w:p w14:paraId="5816AE83">
            <w:pPr>
              <w:autoSpaceDE w:val="0"/>
              <w:autoSpaceDN w:val="0"/>
              <w:jc w:val="center"/>
              <w:rPr>
                <w:rFonts w:ascii="宋体" w:hAnsi="宋体"/>
                <w:color w:val="000000" w:themeColor="text1"/>
                <w:szCs w:val="24"/>
                <w14:textFill>
                  <w14:solidFill>
                    <w14:schemeClr w14:val="tx1"/>
                  </w14:solidFill>
                </w14:textFill>
              </w:rPr>
            </w:pPr>
          </w:p>
        </w:tc>
        <w:tc>
          <w:tcPr>
            <w:tcW w:w="1134" w:type="dxa"/>
            <w:vAlign w:val="center"/>
          </w:tcPr>
          <w:p w14:paraId="3A049FE8">
            <w:pPr>
              <w:autoSpaceDE w:val="0"/>
              <w:autoSpaceDN w:val="0"/>
              <w:jc w:val="center"/>
              <w:rPr>
                <w:rFonts w:ascii="宋体" w:hAnsi="宋体"/>
                <w:color w:val="000000" w:themeColor="text1"/>
                <w:szCs w:val="24"/>
                <w14:textFill>
                  <w14:solidFill>
                    <w14:schemeClr w14:val="tx1"/>
                  </w14:solidFill>
                </w14:textFill>
              </w:rPr>
            </w:pPr>
          </w:p>
        </w:tc>
      </w:tr>
      <w:tr w14:paraId="41873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14:paraId="5A3BC29E">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 xml:space="preserve">    年  月  日</w:t>
            </w:r>
          </w:p>
        </w:tc>
        <w:tc>
          <w:tcPr>
            <w:tcW w:w="2552" w:type="dxa"/>
            <w:vAlign w:val="center"/>
          </w:tcPr>
          <w:p w14:paraId="3B3E0BBB">
            <w:pPr>
              <w:autoSpaceDE w:val="0"/>
              <w:autoSpaceDN w:val="0"/>
              <w:jc w:val="center"/>
              <w:rPr>
                <w:rFonts w:ascii="宋体" w:hAnsi="宋体"/>
                <w:color w:val="000000" w:themeColor="text1"/>
                <w:szCs w:val="24"/>
                <w14:textFill>
                  <w14:solidFill>
                    <w14:schemeClr w14:val="tx1"/>
                  </w14:solidFill>
                </w14:textFill>
              </w:rPr>
            </w:pPr>
          </w:p>
        </w:tc>
        <w:tc>
          <w:tcPr>
            <w:tcW w:w="2087" w:type="dxa"/>
            <w:vAlign w:val="center"/>
          </w:tcPr>
          <w:p w14:paraId="746D6D93">
            <w:pPr>
              <w:autoSpaceDE w:val="0"/>
              <w:autoSpaceDN w:val="0"/>
              <w:jc w:val="center"/>
              <w:rPr>
                <w:rFonts w:ascii="宋体" w:hAnsi="宋体"/>
                <w:color w:val="000000" w:themeColor="text1"/>
                <w:szCs w:val="24"/>
                <w14:textFill>
                  <w14:solidFill>
                    <w14:schemeClr w14:val="tx1"/>
                  </w14:solidFill>
                </w14:textFill>
              </w:rPr>
            </w:pPr>
          </w:p>
        </w:tc>
        <w:tc>
          <w:tcPr>
            <w:tcW w:w="1598" w:type="dxa"/>
            <w:vAlign w:val="center"/>
          </w:tcPr>
          <w:p w14:paraId="7982EF7A">
            <w:pPr>
              <w:autoSpaceDE w:val="0"/>
              <w:autoSpaceDN w:val="0"/>
              <w:jc w:val="center"/>
              <w:rPr>
                <w:rFonts w:ascii="宋体" w:hAnsi="宋体"/>
                <w:color w:val="000000" w:themeColor="text1"/>
                <w:szCs w:val="24"/>
                <w14:textFill>
                  <w14:solidFill>
                    <w14:schemeClr w14:val="tx1"/>
                  </w14:solidFill>
                </w14:textFill>
              </w:rPr>
            </w:pPr>
          </w:p>
        </w:tc>
        <w:tc>
          <w:tcPr>
            <w:tcW w:w="1134" w:type="dxa"/>
            <w:vAlign w:val="center"/>
          </w:tcPr>
          <w:p w14:paraId="4FA3A3F9">
            <w:pPr>
              <w:autoSpaceDE w:val="0"/>
              <w:autoSpaceDN w:val="0"/>
              <w:jc w:val="center"/>
              <w:rPr>
                <w:rFonts w:ascii="宋体" w:hAnsi="宋体"/>
                <w:color w:val="000000" w:themeColor="text1"/>
                <w:szCs w:val="24"/>
                <w14:textFill>
                  <w14:solidFill>
                    <w14:schemeClr w14:val="tx1"/>
                  </w14:solidFill>
                </w14:textFill>
              </w:rPr>
            </w:pPr>
          </w:p>
        </w:tc>
      </w:tr>
      <w:tr w14:paraId="4E56C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14:paraId="52A521DF">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 xml:space="preserve">    年  月  日</w:t>
            </w:r>
          </w:p>
        </w:tc>
        <w:tc>
          <w:tcPr>
            <w:tcW w:w="2552" w:type="dxa"/>
            <w:vAlign w:val="center"/>
          </w:tcPr>
          <w:p w14:paraId="0DE6203C">
            <w:pPr>
              <w:autoSpaceDE w:val="0"/>
              <w:autoSpaceDN w:val="0"/>
              <w:jc w:val="center"/>
              <w:rPr>
                <w:rFonts w:ascii="宋体" w:hAnsi="宋体"/>
                <w:color w:val="000000" w:themeColor="text1"/>
                <w:szCs w:val="24"/>
                <w14:textFill>
                  <w14:solidFill>
                    <w14:schemeClr w14:val="tx1"/>
                  </w14:solidFill>
                </w14:textFill>
              </w:rPr>
            </w:pPr>
          </w:p>
        </w:tc>
        <w:tc>
          <w:tcPr>
            <w:tcW w:w="2087" w:type="dxa"/>
            <w:vAlign w:val="center"/>
          </w:tcPr>
          <w:p w14:paraId="286978F9">
            <w:pPr>
              <w:autoSpaceDE w:val="0"/>
              <w:autoSpaceDN w:val="0"/>
              <w:jc w:val="center"/>
              <w:rPr>
                <w:rFonts w:ascii="宋体" w:hAnsi="宋体"/>
                <w:color w:val="000000" w:themeColor="text1"/>
                <w:szCs w:val="24"/>
                <w14:textFill>
                  <w14:solidFill>
                    <w14:schemeClr w14:val="tx1"/>
                  </w14:solidFill>
                </w14:textFill>
              </w:rPr>
            </w:pPr>
          </w:p>
        </w:tc>
        <w:tc>
          <w:tcPr>
            <w:tcW w:w="1598" w:type="dxa"/>
            <w:vAlign w:val="center"/>
          </w:tcPr>
          <w:p w14:paraId="7D711702">
            <w:pPr>
              <w:autoSpaceDE w:val="0"/>
              <w:autoSpaceDN w:val="0"/>
              <w:jc w:val="center"/>
              <w:rPr>
                <w:rFonts w:ascii="宋体" w:hAnsi="宋体"/>
                <w:color w:val="000000" w:themeColor="text1"/>
                <w:szCs w:val="24"/>
                <w14:textFill>
                  <w14:solidFill>
                    <w14:schemeClr w14:val="tx1"/>
                  </w14:solidFill>
                </w14:textFill>
              </w:rPr>
            </w:pPr>
          </w:p>
        </w:tc>
        <w:tc>
          <w:tcPr>
            <w:tcW w:w="1134" w:type="dxa"/>
            <w:vAlign w:val="center"/>
          </w:tcPr>
          <w:p w14:paraId="030D1B2E">
            <w:pPr>
              <w:autoSpaceDE w:val="0"/>
              <w:autoSpaceDN w:val="0"/>
              <w:jc w:val="center"/>
              <w:rPr>
                <w:rFonts w:ascii="宋体" w:hAnsi="宋体"/>
                <w:color w:val="000000" w:themeColor="text1"/>
                <w:szCs w:val="24"/>
                <w14:textFill>
                  <w14:solidFill>
                    <w14:schemeClr w14:val="tx1"/>
                  </w14:solidFill>
                </w14:textFill>
              </w:rPr>
            </w:pPr>
          </w:p>
        </w:tc>
      </w:tr>
      <w:tr w14:paraId="13F6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14:paraId="1862690F">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 xml:space="preserve">    年  月  日</w:t>
            </w:r>
          </w:p>
        </w:tc>
        <w:tc>
          <w:tcPr>
            <w:tcW w:w="2552" w:type="dxa"/>
            <w:vAlign w:val="center"/>
          </w:tcPr>
          <w:p w14:paraId="55C9B09F">
            <w:pPr>
              <w:autoSpaceDE w:val="0"/>
              <w:autoSpaceDN w:val="0"/>
              <w:jc w:val="center"/>
              <w:rPr>
                <w:rFonts w:ascii="宋体" w:hAnsi="宋体"/>
                <w:color w:val="000000" w:themeColor="text1"/>
                <w:szCs w:val="24"/>
                <w14:textFill>
                  <w14:solidFill>
                    <w14:schemeClr w14:val="tx1"/>
                  </w14:solidFill>
                </w14:textFill>
              </w:rPr>
            </w:pPr>
          </w:p>
        </w:tc>
        <w:tc>
          <w:tcPr>
            <w:tcW w:w="2087" w:type="dxa"/>
            <w:vAlign w:val="center"/>
          </w:tcPr>
          <w:p w14:paraId="6A65E510">
            <w:pPr>
              <w:autoSpaceDE w:val="0"/>
              <w:autoSpaceDN w:val="0"/>
              <w:jc w:val="center"/>
              <w:rPr>
                <w:rFonts w:ascii="宋体" w:hAnsi="宋体"/>
                <w:color w:val="000000" w:themeColor="text1"/>
                <w:szCs w:val="24"/>
                <w14:textFill>
                  <w14:solidFill>
                    <w14:schemeClr w14:val="tx1"/>
                  </w14:solidFill>
                </w14:textFill>
              </w:rPr>
            </w:pPr>
          </w:p>
        </w:tc>
        <w:tc>
          <w:tcPr>
            <w:tcW w:w="1598" w:type="dxa"/>
            <w:vAlign w:val="center"/>
          </w:tcPr>
          <w:p w14:paraId="191B9380">
            <w:pPr>
              <w:autoSpaceDE w:val="0"/>
              <w:autoSpaceDN w:val="0"/>
              <w:jc w:val="center"/>
              <w:rPr>
                <w:rFonts w:ascii="宋体" w:hAnsi="宋体"/>
                <w:color w:val="000000" w:themeColor="text1"/>
                <w:szCs w:val="24"/>
                <w14:textFill>
                  <w14:solidFill>
                    <w14:schemeClr w14:val="tx1"/>
                  </w14:solidFill>
                </w14:textFill>
              </w:rPr>
            </w:pPr>
          </w:p>
        </w:tc>
        <w:tc>
          <w:tcPr>
            <w:tcW w:w="1134" w:type="dxa"/>
            <w:vAlign w:val="center"/>
          </w:tcPr>
          <w:p w14:paraId="78EC2820">
            <w:pPr>
              <w:autoSpaceDE w:val="0"/>
              <w:autoSpaceDN w:val="0"/>
              <w:jc w:val="center"/>
              <w:rPr>
                <w:rFonts w:ascii="宋体" w:hAnsi="宋体"/>
                <w:color w:val="000000" w:themeColor="text1"/>
                <w:szCs w:val="24"/>
                <w14:textFill>
                  <w14:solidFill>
                    <w14:schemeClr w14:val="tx1"/>
                  </w14:solidFill>
                </w14:textFill>
              </w:rPr>
            </w:pPr>
          </w:p>
        </w:tc>
      </w:tr>
      <w:tr w14:paraId="528D3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14:paraId="381E4EDC">
            <w:pPr>
              <w:autoSpaceDE w:val="0"/>
              <w:autoSpaceDN w:val="0"/>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w:t>
            </w:r>
          </w:p>
        </w:tc>
        <w:tc>
          <w:tcPr>
            <w:tcW w:w="2552" w:type="dxa"/>
            <w:vAlign w:val="center"/>
          </w:tcPr>
          <w:p w14:paraId="434946F6">
            <w:pPr>
              <w:autoSpaceDE w:val="0"/>
              <w:autoSpaceDN w:val="0"/>
              <w:jc w:val="center"/>
              <w:rPr>
                <w:rFonts w:ascii="宋体" w:hAnsi="宋体"/>
                <w:color w:val="000000" w:themeColor="text1"/>
                <w:szCs w:val="24"/>
                <w14:textFill>
                  <w14:solidFill>
                    <w14:schemeClr w14:val="tx1"/>
                  </w14:solidFill>
                </w14:textFill>
              </w:rPr>
            </w:pPr>
          </w:p>
        </w:tc>
        <w:tc>
          <w:tcPr>
            <w:tcW w:w="2087" w:type="dxa"/>
            <w:vAlign w:val="center"/>
          </w:tcPr>
          <w:p w14:paraId="5C4B6C9D">
            <w:pPr>
              <w:autoSpaceDE w:val="0"/>
              <w:autoSpaceDN w:val="0"/>
              <w:jc w:val="center"/>
              <w:rPr>
                <w:rFonts w:ascii="宋体" w:hAnsi="宋体"/>
                <w:color w:val="000000" w:themeColor="text1"/>
                <w:szCs w:val="24"/>
                <w14:textFill>
                  <w14:solidFill>
                    <w14:schemeClr w14:val="tx1"/>
                  </w14:solidFill>
                </w14:textFill>
              </w:rPr>
            </w:pPr>
          </w:p>
        </w:tc>
        <w:tc>
          <w:tcPr>
            <w:tcW w:w="1598" w:type="dxa"/>
            <w:vAlign w:val="center"/>
          </w:tcPr>
          <w:p w14:paraId="581B375C">
            <w:pPr>
              <w:autoSpaceDE w:val="0"/>
              <w:autoSpaceDN w:val="0"/>
              <w:jc w:val="center"/>
              <w:rPr>
                <w:rFonts w:ascii="宋体" w:hAnsi="宋体"/>
                <w:color w:val="000000" w:themeColor="text1"/>
                <w:szCs w:val="24"/>
                <w14:textFill>
                  <w14:solidFill>
                    <w14:schemeClr w14:val="tx1"/>
                  </w14:solidFill>
                </w14:textFill>
              </w:rPr>
            </w:pPr>
          </w:p>
        </w:tc>
        <w:tc>
          <w:tcPr>
            <w:tcW w:w="1134" w:type="dxa"/>
            <w:vAlign w:val="center"/>
          </w:tcPr>
          <w:p w14:paraId="7CCCEEED">
            <w:pPr>
              <w:autoSpaceDE w:val="0"/>
              <w:autoSpaceDN w:val="0"/>
              <w:jc w:val="center"/>
              <w:rPr>
                <w:rFonts w:ascii="宋体" w:hAnsi="宋体"/>
                <w:color w:val="000000" w:themeColor="text1"/>
                <w:szCs w:val="24"/>
                <w14:textFill>
                  <w14:solidFill>
                    <w14:schemeClr w14:val="tx1"/>
                  </w14:solidFill>
                </w14:textFill>
              </w:rPr>
            </w:pPr>
          </w:p>
        </w:tc>
      </w:tr>
    </w:tbl>
    <w:p w14:paraId="11FBC581">
      <w:pPr>
        <w:rPr>
          <w:rFonts w:ascii="宋体" w:hAnsi="宋体"/>
          <w:color w:val="000000" w:themeColor="text1"/>
          <w:szCs w:val="24"/>
          <w14:textFill>
            <w14:solidFill>
              <w14:schemeClr w14:val="tx1"/>
            </w14:solidFill>
          </w14:textFill>
        </w:rPr>
      </w:pPr>
    </w:p>
    <w:p w14:paraId="4F3ACA52">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投标人名称（加盖公章）：</w:t>
      </w:r>
      <w:r>
        <w:rPr>
          <w:rFonts w:hint="eastAsia" w:ascii="宋体" w:hAnsi="宋体"/>
          <w:color w:val="000000" w:themeColor="text1"/>
          <w:szCs w:val="24"/>
          <w:u w:val="single"/>
          <w14:textFill>
            <w14:solidFill>
              <w14:schemeClr w14:val="tx1"/>
            </w14:solidFill>
          </w14:textFill>
        </w:rPr>
        <w:t xml:space="preserve">                                   </w:t>
      </w:r>
    </w:p>
    <w:p w14:paraId="37330ABC">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投标人法定代表人或授权代表（签字或盖章）：</w:t>
      </w:r>
      <w:r>
        <w:rPr>
          <w:rFonts w:hint="eastAsia" w:ascii="宋体" w:hAnsi="宋体"/>
          <w:color w:val="000000" w:themeColor="text1"/>
          <w:szCs w:val="24"/>
          <w:u w:val="single"/>
          <w14:textFill>
            <w14:solidFill>
              <w14:schemeClr w14:val="tx1"/>
            </w14:solidFill>
          </w14:textFill>
        </w:rPr>
        <w:t xml:space="preserve">                 </w:t>
      </w:r>
    </w:p>
    <w:p w14:paraId="35382298">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日期：</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年</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月</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日</w:t>
      </w:r>
    </w:p>
    <w:p w14:paraId="0445D038">
      <w:pPr>
        <w:rPr>
          <w:rFonts w:ascii="宋体" w:hAnsi="宋体"/>
          <w:b/>
          <w:color w:val="000000" w:themeColor="text1"/>
          <w:szCs w:val="24"/>
          <w14:textFill>
            <w14:solidFill>
              <w14:schemeClr w14:val="tx1"/>
            </w14:solidFill>
          </w14:textFill>
        </w:rPr>
      </w:pPr>
    </w:p>
    <w:p w14:paraId="77DD2BDE">
      <w:pP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备注：</w:t>
      </w:r>
    </w:p>
    <w:p w14:paraId="74B5C879">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1.投标人应如实填写获得的荣誉、资信、认证（资质）情况（</w:t>
      </w:r>
      <w:r>
        <w:rPr>
          <w:rFonts w:hint="eastAsia" w:ascii="宋体" w:hAnsi="宋体"/>
          <w:b/>
          <w:color w:val="000000" w:themeColor="text1"/>
          <w:szCs w:val="24"/>
          <w14:textFill>
            <w14:solidFill>
              <w14:schemeClr w14:val="tx1"/>
            </w14:solidFill>
          </w14:textFill>
        </w:rPr>
        <w:t>或根据资格条件和评分因素对应内容的要求填写</w:t>
      </w:r>
      <w:r>
        <w:rPr>
          <w:rFonts w:hint="eastAsia" w:ascii="宋体" w:hAnsi="宋体"/>
          <w:color w:val="000000" w:themeColor="text1"/>
          <w:szCs w:val="24"/>
          <w14:textFill>
            <w14:solidFill>
              <w14:schemeClr w14:val="tx1"/>
            </w14:solidFill>
          </w14:textFill>
        </w:rPr>
        <w:t>），不得弄虚作假；</w:t>
      </w:r>
    </w:p>
    <w:p w14:paraId="1512E1FF">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2.如果投标人获得过任何荣誉、资信、认证，请在上表后附荣誉、资信、认证的相关材料；</w:t>
      </w:r>
    </w:p>
    <w:p w14:paraId="24642BEE">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3.如果投标人未获得过任何荣誉、资信、认证，请在上表正文内容第一行填写“无荣誉、资信、认证情况”。</w:t>
      </w:r>
    </w:p>
    <w:p w14:paraId="71FBB265">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4.分支机构投标的，除非招标文件另有规定，认可总公司（总所）的荣誉、资信、认证情况。</w:t>
      </w:r>
    </w:p>
    <w:p w14:paraId="3D65931F">
      <w:pPr>
        <w:pStyle w:val="4"/>
        <w:numPr>
          <w:ilvl w:val="0"/>
          <w:numId w:val="59"/>
        </w:numPr>
        <w:tabs>
          <w:tab w:val="left" w:pos="945"/>
        </w:tabs>
        <w:spacing w:before="0" w:after="0" w:line="360" w:lineRule="auto"/>
        <w:ind w:left="0" w:firstLine="0"/>
        <w:rPr>
          <w:color w:val="000000" w:themeColor="text1"/>
          <w:sz w:val="28"/>
          <w:szCs w:val="28"/>
          <w14:textFill>
            <w14:solidFill>
              <w14:schemeClr w14:val="tx1"/>
            </w14:solidFill>
          </w14:textFill>
        </w:rPr>
      </w:pPr>
      <w:bookmarkStart w:id="362" w:name="_Toc54335493"/>
      <w:bookmarkStart w:id="363" w:name="_Toc22806241"/>
      <w:r>
        <w:rPr>
          <w:rFonts w:hint="eastAsia"/>
          <w:color w:val="000000" w:themeColor="text1"/>
          <w:sz w:val="28"/>
          <w:szCs w:val="28"/>
          <w14:textFill>
            <w14:solidFill>
              <w14:schemeClr w14:val="tx1"/>
            </w14:solidFill>
          </w14:textFill>
        </w:rPr>
        <w:br w:type="page"/>
      </w:r>
      <w:bookmarkStart w:id="364" w:name="_Toc13854"/>
      <w:r>
        <w:rPr>
          <w:rFonts w:hint="eastAsia"/>
          <w:color w:val="000000" w:themeColor="text1"/>
          <w:sz w:val="28"/>
          <w:szCs w:val="28"/>
          <w14:textFill>
            <w14:solidFill>
              <w14:schemeClr w14:val="tx1"/>
            </w14:solidFill>
          </w14:textFill>
        </w:rPr>
        <w:t>投标人认为有必要说明或提供的其他商务文件（如有）</w:t>
      </w:r>
      <w:bookmarkEnd w:id="362"/>
      <w:bookmarkEnd w:id="363"/>
      <w:bookmarkEnd w:id="364"/>
    </w:p>
    <w:p w14:paraId="05E9FF6F">
      <w:pPr>
        <w:ind w:left="1083" w:hanging="1078" w:hangingChars="337"/>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投标人认为有必要说明或提供的其他商务文件</w:t>
      </w:r>
    </w:p>
    <w:p w14:paraId="5DDB8225">
      <w:pPr>
        <w:autoSpaceDE w:val="0"/>
        <w:autoSpaceDN w:val="0"/>
        <w:rPr>
          <w:rFonts w:ascii="宋体" w:hAnsi="宋体"/>
          <w:color w:val="000000" w:themeColor="text1"/>
          <w:szCs w:val="24"/>
          <w14:textFill>
            <w14:solidFill>
              <w14:schemeClr w14:val="tx1"/>
            </w14:solidFill>
          </w14:textFill>
        </w:rPr>
      </w:pPr>
    </w:p>
    <w:p w14:paraId="5D206D65">
      <w:pPr>
        <w:ind w:left="809" w:hanging="808" w:hangingChars="337"/>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采购项目名称：珠海市妇幼保健院中药饮片代煎代配项目</w:t>
      </w:r>
    </w:p>
    <w:p w14:paraId="6A29C11E">
      <w:pPr>
        <w:ind w:left="809" w:hanging="808" w:hangingChars="337"/>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采购包号：/</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165"/>
        <w:gridCol w:w="3181"/>
      </w:tblGrid>
      <w:tr w14:paraId="5D027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079644A8">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序号</w:t>
            </w:r>
          </w:p>
        </w:tc>
        <w:tc>
          <w:tcPr>
            <w:tcW w:w="5165" w:type="dxa"/>
            <w:vAlign w:val="center"/>
          </w:tcPr>
          <w:p w14:paraId="070EB781">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说明事项</w:t>
            </w:r>
          </w:p>
        </w:tc>
        <w:tc>
          <w:tcPr>
            <w:tcW w:w="3181" w:type="dxa"/>
            <w:vAlign w:val="center"/>
          </w:tcPr>
          <w:p w14:paraId="4ED98AD6">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证明材料所在页码范围</w:t>
            </w:r>
          </w:p>
        </w:tc>
      </w:tr>
      <w:tr w14:paraId="672E1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60CB9DB2">
            <w:pPr>
              <w:autoSpaceDE w:val="0"/>
              <w:autoSpaceDN w:val="0"/>
              <w:jc w:val="center"/>
              <w:rPr>
                <w:rFonts w:ascii="宋体" w:hAnsi="宋体"/>
                <w:color w:val="000000" w:themeColor="text1"/>
                <w:szCs w:val="24"/>
                <w14:textFill>
                  <w14:solidFill>
                    <w14:schemeClr w14:val="tx1"/>
                  </w14:solidFill>
                </w14:textFill>
              </w:rPr>
            </w:pPr>
          </w:p>
        </w:tc>
        <w:tc>
          <w:tcPr>
            <w:tcW w:w="5165" w:type="dxa"/>
            <w:vAlign w:val="center"/>
          </w:tcPr>
          <w:p w14:paraId="3E0DB0F2">
            <w:pPr>
              <w:autoSpaceDE w:val="0"/>
              <w:autoSpaceDN w:val="0"/>
              <w:jc w:val="center"/>
              <w:rPr>
                <w:rFonts w:ascii="宋体" w:hAnsi="宋体"/>
                <w:color w:val="000000" w:themeColor="text1"/>
                <w:szCs w:val="24"/>
                <w14:textFill>
                  <w14:solidFill>
                    <w14:schemeClr w14:val="tx1"/>
                  </w14:solidFill>
                </w14:textFill>
              </w:rPr>
            </w:pPr>
          </w:p>
        </w:tc>
        <w:tc>
          <w:tcPr>
            <w:tcW w:w="3181" w:type="dxa"/>
            <w:vAlign w:val="center"/>
          </w:tcPr>
          <w:p w14:paraId="6222D576">
            <w:pPr>
              <w:autoSpaceDE w:val="0"/>
              <w:autoSpaceDN w:val="0"/>
              <w:jc w:val="center"/>
              <w:rPr>
                <w:rFonts w:ascii="宋体" w:hAnsi="宋体"/>
                <w:color w:val="000000" w:themeColor="text1"/>
                <w:szCs w:val="24"/>
                <w14:textFill>
                  <w14:solidFill>
                    <w14:schemeClr w14:val="tx1"/>
                  </w14:solidFill>
                </w14:textFill>
              </w:rPr>
            </w:pPr>
          </w:p>
        </w:tc>
      </w:tr>
      <w:tr w14:paraId="7B19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59DE3012">
            <w:pPr>
              <w:autoSpaceDE w:val="0"/>
              <w:autoSpaceDN w:val="0"/>
              <w:jc w:val="center"/>
              <w:rPr>
                <w:rFonts w:ascii="宋体" w:hAnsi="宋体"/>
                <w:color w:val="000000" w:themeColor="text1"/>
                <w:szCs w:val="24"/>
                <w14:textFill>
                  <w14:solidFill>
                    <w14:schemeClr w14:val="tx1"/>
                  </w14:solidFill>
                </w14:textFill>
              </w:rPr>
            </w:pPr>
          </w:p>
        </w:tc>
        <w:tc>
          <w:tcPr>
            <w:tcW w:w="5165" w:type="dxa"/>
            <w:vAlign w:val="center"/>
          </w:tcPr>
          <w:p w14:paraId="55844DC0">
            <w:pPr>
              <w:autoSpaceDE w:val="0"/>
              <w:autoSpaceDN w:val="0"/>
              <w:jc w:val="center"/>
              <w:rPr>
                <w:rFonts w:ascii="宋体" w:hAnsi="宋体"/>
                <w:color w:val="000000" w:themeColor="text1"/>
                <w:szCs w:val="24"/>
                <w14:textFill>
                  <w14:solidFill>
                    <w14:schemeClr w14:val="tx1"/>
                  </w14:solidFill>
                </w14:textFill>
              </w:rPr>
            </w:pPr>
          </w:p>
        </w:tc>
        <w:tc>
          <w:tcPr>
            <w:tcW w:w="3181" w:type="dxa"/>
            <w:vAlign w:val="center"/>
          </w:tcPr>
          <w:p w14:paraId="2962FAC6">
            <w:pPr>
              <w:autoSpaceDE w:val="0"/>
              <w:autoSpaceDN w:val="0"/>
              <w:jc w:val="center"/>
              <w:rPr>
                <w:rFonts w:ascii="宋体" w:hAnsi="宋体"/>
                <w:color w:val="000000" w:themeColor="text1"/>
                <w:szCs w:val="24"/>
                <w14:textFill>
                  <w14:solidFill>
                    <w14:schemeClr w14:val="tx1"/>
                  </w14:solidFill>
                </w14:textFill>
              </w:rPr>
            </w:pPr>
          </w:p>
        </w:tc>
      </w:tr>
      <w:tr w14:paraId="67B94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49324918">
            <w:pPr>
              <w:autoSpaceDE w:val="0"/>
              <w:autoSpaceDN w:val="0"/>
              <w:jc w:val="center"/>
              <w:rPr>
                <w:rFonts w:ascii="宋体" w:hAnsi="宋体"/>
                <w:color w:val="000000" w:themeColor="text1"/>
                <w:szCs w:val="24"/>
                <w14:textFill>
                  <w14:solidFill>
                    <w14:schemeClr w14:val="tx1"/>
                  </w14:solidFill>
                </w14:textFill>
              </w:rPr>
            </w:pPr>
          </w:p>
        </w:tc>
        <w:tc>
          <w:tcPr>
            <w:tcW w:w="5165" w:type="dxa"/>
            <w:vAlign w:val="center"/>
          </w:tcPr>
          <w:p w14:paraId="13866210">
            <w:pPr>
              <w:autoSpaceDE w:val="0"/>
              <w:autoSpaceDN w:val="0"/>
              <w:jc w:val="center"/>
              <w:rPr>
                <w:rFonts w:ascii="宋体" w:hAnsi="宋体"/>
                <w:color w:val="000000" w:themeColor="text1"/>
                <w:szCs w:val="24"/>
                <w14:textFill>
                  <w14:solidFill>
                    <w14:schemeClr w14:val="tx1"/>
                  </w14:solidFill>
                </w14:textFill>
              </w:rPr>
            </w:pPr>
          </w:p>
        </w:tc>
        <w:tc>
          <w:tcPr>
            <w:tcW w:w="3181" w:type="dxa"/>
            <w:vAlign w:val="center"/>
          </w:tcPr>
          <w:p w14:paraId="0BB807B0">
            <w:pPr>
              <w:autoSpaceDE w:val="0"/>
              <w:autoSpaceDN w:val="0"/>
              <w:jc w:val="center"/>
              <w:rPr>
                <w:rFonts w:ascii="宋体" w:hAnsi="宋体"/>
                <w:color w:val="000000" w:themeColor="text1"/>
                <w:szCs w:val="24"/>
                <w14:textFill>
                  <w14:solidFill>
                    <w14:schemeClr w14:val="tx1"/>
                  </w14:solidFill>
                </w14:textFill>
              </w:rPr>
            </w:pPr>
          </w:p>
        </w:tc>
      </w:tr>
      <w:tr w14:paraId="4190B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765408C4">
            <w:pPr>
              <w:autoSpaceDE w:val="0"/>
              <w:autoSpaceDN w:val="0"/>
              <w:jc w:val="center"/>
              <w:rPr>
                <w:rFonts w:ascii="宋体" w:hAnsi="宋体"/>
                <w:color w:val="000000" w:themeColor="text1"/>
                <w:szCs w:val="24"/>
                <w14:textFill>
                  <w14:solidFill>
                    <w14:schemeClr w14:val="tx1"/>
                  </w14:solidFill>
                </w14:textFill>
              </w:rPr>
            </w:pPr>
          </w:p>
        </w:tc>
        <w:tc>
          <w:tcPr>
            <w:tcW w:w="5165" w:type="dxa"/>
            <w:vAlign w:val="center"/>
          </w:tcPr>
          <w:p w14:paraId="087B6BE4">
            <w:pPr>
              <w:autoSpaceDE w:val="0"/>
              <w:autoSpaceDN w:val="0"/>
              <w:jc w:val="center"/>
              <w:rPr>
                <w:rFonts w:ascii="宋体" w:hAnsi="宋体"/>
                <w:color w:val="000000" w:themeColor="text1"/>
                <w:szCs w:val="24"/>
                <w14:textFill>
                  <w14:solidFill>
                    <w14:schemeClr w14:val="tx1"/>
                  </w14:solidFill>
                </w14:textFill>
              </w:rPr>
            </w:pPr>
          </w:p>
        </w:tc>
        <w:tc>
          <w:tcPr>
            <w:tcW w:w="3181" w:type="dxa"/>
            <w:vAlign w:val="center"/>
          </w:tcPr>
          <w:p w14:paraId="030E89AA">
            <w:pPr>
              <w:autoSpaceDE w:val="0"/>
              <w:autoSpaceDN w:val="0"/>
              <w:jc w:val="center"/>
              <w:rPr>
                <w:rFonts w:ascii="宋体" w:hAnsi="宋体"/>
                <w:color w:val="000000" w:themeColor="text1"/>
                <w:szCs w:val="24"/>
                <w14:textFill>
                  <w14:solidFill>
                    <w14:schemeClr w14:val="tx1"/>
                  </w14:solidFill>
                </w14:textFill>
              </w:rPr>
            </w:pPr>
          </w:p>
        </w:tc>
      </w:tr>
    </w:tbl>
    <w:p w14:paraId="02EAB1F6">
      <w:pPr>
        <w:rPr>
          <w:rFonts w:ascii="宋体" w:hAnsi="宋体"/>
          <w:color w:val="000000" w:themeColor="text1"/>
          <w:szCs w:val="24"/>
          <w14:textFill>
            <w14:solidFill>
              <w14:schemeClr w14:val="tx1"/>
            </w14:solidFill>
          </w14:textFill>
        </w:rPr>
      </w:pPr>
    </w:p>
    <w:p w14:paraId="0552A436">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投标人名称（加盖公章）：</w:t>
      </w:r>
      <w:r>
        <w:rPr>
          <w:rFonts w:hint="eastAsia" w:ascii="宋体" w:hAnsi="宋体"/>
          <w:color w:val="000000" w:themeColor="text1"/>
          <w:szCs w:val="24"/>
          <w:u w:val="single"/>
          <w14:textFill>
            <w14:solidFill>
              <w14:schemeClr w14:val="tx1"/>
            </w14:solidFill>
          </w14:textFill>
        </w:rPr>
        <w:t xml:space="preserve">                                   </w:t>
      </w:r>
    </w:p>
    <w:p w14:paraId="0D9869C1">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投标人法定代表人或授权代表（签字或盖章）：</w:t>
      </w:r>
      <w:r>
        <w:rPr>
          <w:rFonts w:hint="eastAsia" w:ascii="宋体" w:hAnsi="宋体"/>
          <w:color w:val="000000" w:themeColor="text1"/>
          <w:szCs w:val="24"/>
          <w:u w:val="single"/>
          <w14:textFill>
            <w14:solidFill>
              <w14:schemeClr w14:val="tx1"/>
            </w14:solidFill>
          </w14:textFill>
        </w:rPr>
        <w:t xml:space="preserve">                 </w:t>
      </w:r>
    </w:p>
    <w:p w14:paraId="61008FB1">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日期：</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年</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月</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日</w:t>
      </w:r>
    </w:p>
    <w:p w14:paraId="2C19099C">
      <w:pPr>
        <w:autoSpaceDE w:val="0"/>
        <w:autoSpaceDN w:val="0"/>
        <w:rPr>
          <w:rFonts w:ascii="宋体" w:hAnsi="宋体"/>
          <w:b/>
          <w:color w:val="000000" w:themeColor="text1"/>
          <w:szCs w:val="24"/>
          <w14:textFill>
            <w14:solidFill>
              <w14:schemeClr w14:val="tx1"/>
            </w14:solidFill>
          </w14:textFill>
        </w:rPr>
      </w:pPr>
    </w:p>
    <w:p w14:paraId="6034F733">
      <w:pPr>
        <w:autoSpaceDE w:val="0"/>
        <w:autoSpaceDN w:val="0"/>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备注：</w:t>
      </w:r>
    </w:p>
    <w:p w14:paraId="64913A61">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1.投标人可对其他商务情况（如有）做出说明并在上表后附相关证明材料。</w:t>
      </w:r>
    </w:p>
    <w:p w14:paraId="20252447">
      <w:pPr>
        <w:autoSpaceDE w:val="0"/>
        <w:autoSpaceDN w:val="0"/>
        <w:ind w:firstLine="480" w:firstLineChars="200"/>
        <w:rPr>
          <w:rFonts w:ascii="宋体" w:hAnsi="宋体"/>
          <w:color w:val="000000" w:themeColor="text1"/>
          <w:szCs w:val="24"/>
          <w14:textFill>
            <w14:solidFill>
              <w14:schemeClr w14:val="tx1"/>
            </w14:solidFill>
          </w14:textFill>
        </w:rPr>
      </w:pPr>
      <w:bookmarkStart w:id="365" w:name="_Hlk65576868"/>
      <w:r>
        <w:rPr>
          <w:rFonts w:hint="eastAsia" w:ascii="宋体" w:hAnsi="宋体"/>
          <w:color w:val="000000" w:themeColor="text1"/>
          <w:szCs w:val="24"/>
          <w14:textFill>
            <w14:solidFill>
              <w14:schemeClr w14:val="tx1"/>
            </w14:solidFill>
          </w14:textFill>
        </w:rPr>
        <w:t>2.联合体投标的，如有，联合体各方应分别做出说明并附相关证明材料。</w:t>
      </w:r>
      <w:bookmarkEnd w:id="365"/>
    </w:p>
    <w:p w14:paraId="6337789D">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3.分支机构投标的，如有，总公司（总所）、分支机构应分别做出说明并附相关证明材料。</w:t>
      </w:r>
    </w:p>
    <w:p w14:paraId="549F60AB">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4.以合同分包形式投标的，除非特别说明，可以仅对投标供应商做出说明并附相关证明材料。</w:t>
      </w:r>
    </w:p>
    <w:p w14:paraId="1AFAA0C8">
      <w:pPr>
        <w:autoSpaceDE w:val="0"/>
        <w:autoSpaceDN w:val="0"/>
        <w:rPr>
          <w:rFonts w:ascii="宋体" w:hAnsi="宋体"/>
          <w:color w:val="000000" w:themeColor="text1"/>
          <w:szCs w:val="24"/>
          <w14:textFill>
            <w14:solidFill>
              <w14:schemeClr w14:val="tx1"/>
            </w14:solidFill>
          </w14:textFill>
        </w:rPr>
      </w:pPr>
    </w:p>
    <w:p w14:paraId="7AD272B3">
      <w:pPr>
        <w:autoSpaceDE w:val="0"/>
        <w:autoSpaceDN w:val="0"/>
        <w:rPr>
          <w:rFonts w:ascii="宋体" w:hAnsi="宋体"/>
          <w:color w:val="000000" w:themeColor="text1"/>
          <w:szCs w:val="24"/>
          <w14:textFill>
            <w14:solidFill>
              <w14:schemeClr w14:val="tx1"/>
            </w14:solidFill>
          </w14:textFill>
        </w:rPr>
      </w:pPr>
    </w:p>
    <w:p w14:paraId="576452B2">
      <w:pPr>
        <w:autoSpaceDE w:val="0"/>
        <w:autoSpaceDN w:val="0"/>
        <w:rPr>
          <w:rFonts w:ascii="宋体" w:hAnsi="宋体"/>
          <w:color w:val="000000" w:themeColor="text1"/>
          <w:szCs w:val="24"/>
          <w14:textFill>
            <w14:solidFill>
              <w14:schemeClr w14:val="tx1"/>
            </w14:solidFill>
          </w14:textFill>
        </w:rPr>
      </w:pPr>
    </w:p>
    <w:p w14:paraId="235716A7">
      <w:pPr>
        <w:autoSpaceDE w:val="0"/>
        <w:autoSpaceDN w:val="0"/>
        <w:rPr>
          <w:rFonts w:ascii="宋体" w:hAnsi="宋体"/>
          <w:color w:val="000000" w:themeColor="text1"/>
          <w:szCs w:val="24"/>
          <w14:textFill>
            <w14:solidFill>
              <w14:schemeClr w14:val="tx1"/>
            </w14:solidFill>
          </w14:textFill>
        </w:rPr>
      </w:pPr>
    </w:p>
    <w:p w14:paraId="3AD950E4">
      <w:pPr>
        <w:autoSpaceDE w:val="0"/>
        <w:autoSpaceDN w:val="0"/>
        <w:rPr>
          <w:rFonts w:ascii="宋体" w:hAnsi="宋体"/>
          <w:color w:val="000000" w:themeColor="text1"/>
          <w:szCs w:val="24"/>
          <w14:textFill>
            <w14:solidFill>
              <w14:schemeClr w14:val="tx1"/>
            </w14:solidFill>
          </w14:textFill>
        </w:rPr>
      </w:pPr>
    </w:p>
    <w:p w14:paraId="63CFEE8B">
      <w:pPr>
        <w:autoSpaceDE w:val="0"/>
        <w:autoSpaceDN w:val="0"/>
        <w:rPr>
          <w:rFonts w:ascii="宋体" w:hAnsi="宋体"/>
          <w:color w:val="000000" w:themeColor="text1"/>
          <w:szCs w:val="24"/>
          <w14:textFill>
            <w14:solidFill>
              <w14:schemeClr w14:val="tx1"/>
            </w14:solidFill>
          </w14:textFill>
        </w:rPr>
      </w:pPr>
    </w:p>
    <w:p w14:paraId="0EB0010D">
      <w:pPr>
        <w:pStyle w:val="3"/>
        <w:numPr>
          <w:ilvl w:val="0"/>
          <w:numId w:val="47"/>
        </w:numPr>
        <w:tabs>
          <w:tab w:val="left" w:pos="945"/>
        </w:tabs>
        <w:spacing w:before="0" w:after="0" w:line="360" w:lineRule="auto"/>
        <w:ind w:left="984" w:hanging="980" w:hangingChars="350"/>
        <w:rPr>
          <w:rFonts w:ascii="宋体" w:hAnsi="宋体"/>
          <w:color w:val="000000" w:themeColor="text1"/>
          <w:sz w:val="28"/>
          <w:szCs w:val="28"/>
          <w14:textFill>
            <w14:solidFill>
              <w14:schemeClr w14:val="tx1"/>
            </w14:solidFill>
          </w14:textFill>
        </w:rPr>
      </w:pPr>
      <w:bookmarkStart w:id="366" w:name="_Toc22806242"/>
      <w:bookmarkStart w:id="367" w:name="_Toc54335494"/>
      <w:bookmarkStart w:id="368" w:name="_Toc5099"/>
      <w:r>
        <w:rPr>
          <w:rFonts w:hint="eastAsia" w:ascii="宋体" w:hAnsi="宋体"/>
          <w:color w:val="000000" w:themeColor="text1"/>
          <w:sz w:val="28"/>
          <w:szCs w:val="28"/>
          <w14:textFill>
            <w14:solidFill>
              <w14:schemeClr w14:val="tx1"/>
            </w14:solidFill>
          </w14:textFill>
        </w:rPr>
        <w:t>价格文件</w:t>
      </w:r>
      <w:bookmarkEnd w:id="366"/>
      <w:bookmarkEnd w:id="367"/>
      <w:bookmarkEnd w:id="368"/>
    </w:p>
    <w:p w14:paraId="783F2DC3">
      <w:pPr>
        <w:pStyle w:val="4"/>
        <w:numPr>
          <w:ilvl w:val="0"/>
          <w:numId w:val="59"/>
        </w:numPr>
        <w:tabs>
          <w:tab w:val="left" w:pos="945"/>
        </w:tabs>
        <w:spacing w:before="0" w:after="0" w:line="360" w:lineRule="auto"/>
        <w:ind w:left="0" w:firstLine="0"/>
        <w:rPr>
          <w:color w:val="000000" w:themeColor="text1"/>
          <w:sz w:val="28"/>
          <w:szCs w:val="28"/>
          <w14:textFill>
            <w14:solidFill>
              <w14:schemeClr w14:val="tx1"/>
            </w14:solidFill>
          </w14:textFill>
        </w:rPr>
      </w:pPr>
      <w:bookmarkStart w:id="369" w:name="_Toc3142"/>
      <w:bookmarkStart w:id="370" w:name="_Toc54335495"/>
      <w:r>
        <w:rPr>
          <w:rFonts w:hint="eastAsia"/>
          <w:color w:val="000000" w:themeColor="text1"/>
          <w:sz w:val="28"/>
          <w:szCs w:val="28"/>
          <w14:textFill>
            <w14:solidFill>
              <w14:schemeClr w14:val="tx1"/>
            </w14:solidFill>
          </w14:textFill>
        </w:rPr>
        <w:t>开标一览表</w:t>
      </w:r>
      <w:bookmarkEnd w:id="369"/>
      <w:bookmarkEnd w:id="370"/>
    </w:p>
    <w:p w14:paraId="27726350">
      <w:pPr>
        <w:ind w:left="1083" w:hanging="1078" w:hangingChars="337"/>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开标一览表</w:t>
      </w:r>
    </w:p>
    <w:p w14:paraId="40DF3EF7">
      <w:pPr>
        <w:ind w:left="809" w:hanging="808" w:hangingChars="337"/>
        <w:rPr>
          <w:rFonts w:ascii="宋体" w:hAnsi="宋体"/>
          <w:color w:val="000000" w:themeColor="text1"/>
          <w:szCs w:val="24"/>
          <w14:textFill>
            <w14:solidFill>
              <w14:schemeClr w14:val="tx1"/>
            </w14:solidFill>
          </w14:textFill>
        </w:rPr>
      </w:pPr>
    </w:p>
    <w:p w14:paraId="3CCA147D">
      <w:pPr>
        <w:ind w:left="809" w:hanging="808" w:hangingChars="337"/>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采购项目名称：珠海市妇幼保健院中药饮片代煎代配项目</w:t>
      </w:r>
    </w:p>
    <w:p w14:paraId="256365DF">
      <w:pPr>
        <w:ind w:left="809" w:hanging="808" w:hangingChars="337"/>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采购包号：/</w:t>
      </w:r>
    </w:p>
    <w:tbl>
      <w:tblPr>
        <w:tblStyle w:val="3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4"/>
        <w:gridCol w:w="3239"/>
        <w:gridCol w:w="3299"/>
      </w:tblGrid>
      <w:tr w14:paraId="3D0EF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519" w:type="pct"/>
            <w:tcBorders>
              <w:bottom w:val="single" w:color="auto" w:sz="4" w:space="0"/>
            </w:tcBorders>
            <w:vAlign w:val="center"/>
          </w:tcPr>
          <w:p w14:paraId="05EC010E">
            <w:pPr>
              <w:jc w:val="center"/>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项目名称</w:t>
            </w:r>
          </w:p>
        </w:tc>
        <w:tc>
          <w:tcPr>
            <w:tcW w:w="1724" w:type="pct"/>
            <w:tcBorders>
              <w:bottom w:val="single" w:color="auto" w:sz="4" w:space="0"/>
            </w:tcBorders>
            <w:vAlign w:val="center"/>
          </w:tcPr>
          <w:p w14:paraId="5FB8FCC1">
            <w:pPr>
              <w:jc w:val="center"/>
              <w:rPr>
                <w:rFonts w:ascii="宋体" w:hAnsi="宋体"/>
                <w:bCs/>
                <w:szCs w:val="24"/>
              </w:rPr>
            </w:pPr>
            <w:r>
              <w:rPr>
                <w:rFonts w:hint="eastAsia" w:ascii="宋体" w:hAnsi="宋体"/>
                <w:color w:val="000000" w:themeColor="text1"/>
                <w:szCs w:val="24"/>
                <w14:textFill>
                  <w14:solidFill>
                    <w14:schemeClr w14:val="tx1"/>
                  </w14:solidFill>
                </w14:textFill>
              </w:rPr>
              <w:t>煎药机煎药服务</w:t>
            </w:r>
            <w:r>
              <w:rPr>
                <w:rFonts w:hint="eastAsia" w:ascii="宋体" w:hAnsi="宋体"/>
                <w:bCs/>
                <w:szCs w:val="24"/>
              </w:rPr>
              <w:t>单价报价</w:t>
            </w:r>
          </w:p>
          <w:p w14:paraId="4874B248">
            <w:pPr>
              <w:jc w:val="center"/>
              <w:rPr>
                <w:rFonts w:ascii="宋体" w:hAnsi="宋体"/>
                <w:bCs/>
                <w:color w:val="000000" w:themeColor="text1"/>
                <w:szCs w:val="24"/>
                <w14:textFill>
                  <w14:solidFill>
                    <w14:schemeClr w14:val="tx1"/>
                  </w14:solidFill>
                </w14:textFill>
              </w:rPr>
            </w:pPr>
            <w:r>
              <w:rPr>
                <w:rFonts w:hint="eastAsia" w:ascii="宋体" w:hAnsi="宋体"/>
                <w:bCs/>
                <w:szCs w:val="24"/>
              </w:rPr>
              <w:t>（元/剂）</w:t>
            </w:r>
          </w:p>
        </w:tc>
        <w:tc>
          <w:tcPr>
            <w:tcW w:w="1756" w:type="pct"/>
            <w:tcBorders>
              <w:bottom w:val="single" w:color="auto" w:sz="4" w:space="0"/>
            </w:tcBorders>
            <w:vAlign w:val="center"/>
          </w:tcPr>
          <w:p w14:paraId="3C6F1CBF">
            <w:pPr>
              <w:jc w:val="center"/>
              <w:rPr>
                <w:rFonts w:ascii="宋体" w:hAnsi="宋体"/>
                <w:bCs/>
                <w:szCs w:val="24"/>
              </w:rPr>
            </w:pPr>
            <w:r>
              <w:rPr>
                <w:rFonts w:hint="eastAsia" w:ascii="宋体" w:hAnsi="宋体"/>
                <w:color w:val="000000" w:themeColor="text1"/>
                <w:szCs w:val="24"/>
                <w14:textFill>
                  <w14:solidFill>
                    <w14:schemeClr w14:val="tx1"/>
                  </w14:solidFill>
                </w14:textFill>
              </w:rPr>
              <w:t>煎膏调配服务</w:t>
            </w:r>
            <w:r>
              <w:rPr>
                <w:rFonts w:hint="eastAsia" w:ascii="宋体" w:hAnsi="宋体"/>
                <w:bCs/>
                <w:szCs w:val="24"/>
              </w:rPr>
              <w:t>单价报价</w:t>
            </w:r>
          </w:p>
          <w:p w14:paraId="665351B0">
            <w:pPr>
              <w:jc w:val="center"/>
              <w:rPr>
                <w:rFonts w:ascii="宋体" w:hAnsi="宋体"/>
                <w:color w:val="000000" w:themeColor="text1"/>
                <w:szCs w:val="24"/>
                <w14:textFill>
                  <w14:solidFill>
                    <w14:schemeClr w14:val="tx1"/>
                  </w14:solidFill>
                </w14:textFill>
              </w:rPr>
            </w:pPr>
            <w:r>
              <w:rPr>
                <w:rFonts w:hint="eastAsia" w:ascii="宋体" w:hAnsi="宋体"/>
                <w:bCs/>
                <w:szCs w:val="24"/>
              </w:rPr>
              <w:t>（元/剂）</w:t>
            </w:r>
          </w:p>
        </w:tc>
      </w:tr>
      <w:tr w14:paraId="55250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519" w:type="pct"/>
            <w:vAlign w:val="center"/>
          </w:tcPr>
          <w:p w14:paraId="245C2566">
            <w:pPr>
              <w:jc w:val="center"/>
              <w:rPr>
                <w:rFonts w:ascii="宋体" w:hAnsi="宋体"/>
                <w:bCs/>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珠海市妇幼保健院中药饮片代煎代配项目</w:t>
            </w:r>
          </w:p>
        </w:tc>
        <w:tc>
          <w:tcPr>
            <w:tcW w:w="1724" w:type="pct"/>
            <w:vAlign w:val="center"/>
          </w:tcPr>
          <w:p w14:paraId="369758D6">
            <w:pPr>
              <w:jc w:val="center"/>
              <w:rPr>
                <w:rFonts w:ascii="宋体" w:hAnsi="宋体"/>
                <w:bCs/>
                <w:kern w:val="0"/>
                <w:szCs w:val="24"/>
              </w:rPr>
            </w:pPr>
            <w:r>
              <w:rPr>
                <w:rFonts w:hint="eastAsia" w:ascii="宋体" w:hAnsi="宋体"/>
                <w:bCs/>
                <w:kern w:val="0"/>
                <w:szCs w:val="24"/>
              </w:rPr>
              <w:t>（大写）人民币</w:t>
            </w:r>
            <w:r>
              <w:rPr>
                <w:rFonts w:hint="eastAsia" w:ascii="宋体" w:hAnsi="宋体"/>
                <w:bCs/>
                <w:kern w:val="0"/>
                <w:szCs w:val="24"/>
                <w:u w:val="single"/>
              </w:rPr>
              <w:t xml:space="preserve">     </w:t>
            </w:r>
            <w:r>
              <w:rPr>
                <w:rFonts w:hint="eastAsia" w:ascii="宋体" w:hAnsi="宋体"/>
                <w:bCs/>
                <w:kern w:val="0"/>
                <w:szCs w:val="24"/>
              </w:rPr>
              <w:t>元</w:t>
            </w:r>
          </w:p>
          <w:p w14:paraId="3E66865C">
            <w:pPr>
              <w:jc w:val="center"/>
              <w:rPr>
                <w:rFonts w:ascii="宋体" w:hAnsi="宋体"/>
                <w:bCs/>
                <w:kern w:val="0"/>
                <w:szCs w:val="24"/>
              </w:rPr>
            </w:pPr>
          </w:p>
          <w:p w14:paraId="31603E82">
            <w:pPr>
              <w:jc w:val="center"/>
              <w:rPr>
                <w:color w:val="000000" w:themeColor="text1"/>
                <w:szCs w:val="24"/>
                <w:u w:val="single"/>
                <w14:textFill>
                  <w14:solidFill>
                    <w14:schemeClr w14:val="tx1"/>
                  </w14:solidFill>
                </w14:textFill>
              </w:rPr>
            </w:pPr>
            <w:r>
              <w:rPr>
                <w:rFonts w:hint="eastAsia" w:ascii="宋体" w:hAnsi="宋体"/>
                <w:bCs/>
                <w:kern w:val="0"/>
                <w:szCs w:val="24"/>
              </w:rPr>
              <w:t xml:space="preserve">（小写）¥ </w:t>
            </w:r>
            <w:r>
              <w:rPr>
                <w:rFonts w:hint="eastAsia" w:ascii="宋体" w:hAnsi="宋体"/>
                <w:bCs/>
                <w:kern w:val="0"/>
                <w:szCs w:val="24"/>
                <w:u w:val="single"/>
              </w:rPr>
              <w:t xml:space="preserve">      </w:t>
            </w:r>
          </w:p>
        </w:tc>
        <w:tc>
          <w:tcPr>
            <w:tcW w:w="1756" w:type="pct"/>
            <w:vAlign w:val="center"/>
          </w:tcPr>
          <w:p w14:paraId="4A95B6FC">
            <w:pPr>
              <w:jc w:val="center"/>
              <w:rPr>
                <w:rFonts w:ascii="宋体" w:hAnsi="宋体"/>
                <w:bCs/>
                <w:kern w:val="0"/>
                <w:szCs w:val="24"/>
              </w:rPr>
            </w:pPr>
            <w:r>
              <w:rPr>
                <w:rFonts w:hint="eastAsia" w:ascii="宋体" w:hAnsi="宋体"/>
                <w:bCs/>
                <w:kern w:val="0"/>
                <w:szCs w:val="24"/>
              </w:rPr>
              <w:t>（大写）人民币</w:t>
            </w:r>
            <w:r>
              <w:rPr>
                <w:rFonts w:hint="eastAsia" w:ascii="宋体" w:hAnsi="宋体"/>
                <w:bCs/>
                <w:kern w:val="0"/>
                <w:szCs w:val="24"/>
                <w:u w:val="single"/>
              </w:rPr>
              <w:t xml:space="preserve">     </w:t>
            </w:r>
            <w:r>
              <w:rPr>
                <w:rFonts w:hint="eastAsia" w:ascii="宋体" w:hAnsi="宋体"/>
                <w:bCs/>
                <w:kern w:val="0"/>
                <w:szCs w:val="24"/>
              </w:rPr>
              <w:t>元</w:t>
            </w:r>
          </w:p>
          <w:p w14:paraId="1B0A40A4">
            <w:pPr>
              <w:jc w:val="center"/>
              <w:rPr>
                <w:rFonts w:ascii="宋体" w:hAnsi="宋体"/>
                <w:bCs/>
                <w:kern w:val="0"/>
                <w:szCs w:val="24"/>
              </w:rPr>
            </w:pPr>
          </w:p>
          <w:p w14:paraId="7FBF8F08">
            <w:pPr>
              <w:jc w:val="center"/>
              <w:rPr>
                <w:bCs/>
                <w:color w:val="000000" w:themeColor="text1"/>
                <w:szCs w:val="24"/>
                <w14:textFill>
                  <w14:solidFill>
                    <w14:schemeClr w14:val="tx1"/>
                  </w14:solidFill>
                </w14:textFill>
              </w:rPr>
            </w:pPr>
            <w:r>
              <w:rPr>
                <w:rFonts w:hint="eastAsia" w:ascii="宋体" w:hAnsi="宋体"/>
                <w:bCs/>
                <w:kern w:val="0"/>
                <w:szCs w:val="24"/>
              </w:rPr>
              <w:t xml:space="preserve">（小写）¥ </w:t>
            </w:r>
            <w:r>
              <w:rPr>
                <w:rFonts w:hint="eastAsia" w:ascii="宋体" w:hAnsi="宋体"/>
                <w:bCs/>
                <w:kern w:val="0"/>
                <w:szCs w:val="24"/>
                <w:u w:val="single"/>
              </w:rPr>
              <w:t xml:space="preserve">      </w:t>
            </w:r>
          </w:p>
        </w:tc>
      </w:tr>
    </w:tbl>
    <w:p w14:paraId="5A76FACC">
      <w:pPr>
        <w:rPr>
          <w:rFonts w:ascii="宋体" w:hAnsi="宋体"/>
          <w:color w:val="000000" w:themeColor="text1"/>
          <w:szCs w:val="24"/>
          <w14:textFill>
            <w14:solidFill>
              <w14:schemeClr w14:val="tx1"/>
            </w14:solidFill>
          </w14:textFill>
        </w:rPr>
      </w:pPr>
    </w:p>
    <w:p w14:paraId="280BCB9F">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投标人名称（加盖公章）：</w:t>
      </w:r>
      <w:r>
        <w:rPr>
          <w:rFonts w:hint="eastAsia" w:ascii="宋体" w:hAnsi="宋体"/>
          <w:color w:val="000000" w:themeColor="text1"/>
          <w:szCs w:val="24"/>
          <w:u w:val="single"/>
          <w14:textFill>
            <w14:solidFill>
              <w14:schemeClr w14:val="tx1"/>
            </w14:solidFill>
          </w14:textFill>
        </w:rPr>
        <w:t xml:space="preserve">                                   </w:t>
      </w:r>
    </w:p>
    <w:p w14:paraId="0EB7A640">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投标人法定代表人或授权代表（签字或盖章）：</w:t>
      </w:r>
      <w:r>
        <w:rPr>
          <w:rFonts w:hint="eastAsia" w:ascii="宋体" w:hAnsi="宋体"/>
          <w:color w:val="000000" w:themeColor="text1"/>
          <w:szCs w:val="24"/>
          <w:u w:val="single"/>
          <w14:textFill>
            <w14:solidFill>
              <w14:schemeClr w14:val="tx1"/>
            </w14:solidFill>
          </w14:textFill>
        </w:rPr>
        <w:t xml:space="preserve">                 </w:t>
      </w:r>
    </w:p>
    <w:p w14:paraId="2E45631B">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日期：</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年</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月</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日</w:t>
      </w:r>
    </w:p>
    <w:p w14:paraId="7077DA95">
      <w:pPr>
        <w:autoSpaceDE w:val="0"/>
        <w:autoSpaceDN w:val="0"/>
        <w:rPr>
          <w:rFonts w:ascii="宋体" w:hAnsi="宋体"/>
          <w:color w:val="000000" w:themeColor="text1"/>
          <w:szCs w:val="24"/>
          <w14:textFill>
            <w14:solidFill>
              <w14:schemeClr w14:val="tx1"/>
            </w14:solidFill>
          </w14:textFill>
        </w:rPr>
      </w:pPr>
    </w:p>
    <w:p w14:paraId="02A59EAB">
      <w:pPr>
        <w:ind w:left="723" w:hanging="720" w:hangingChars="300"/>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备注：</w:t>
      </w:r>
    </w:p>
    <w:p w14:paraId="205A674F">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此表报价已包含《采购需求》全部内容（即包括但不限于各种人工费用、投入工具/系统费等物料费用、中药调剂服务、代煎服务、配送服务地区物流配送费用（患者自费的物流配送费用除外）、管理费用、不可预见费、税费、利润等）。</w:t>
      </w:r>
    </w:p>
    <w:p w14:paraId="4B45D05C">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2.供应商需对煎药机煎药服务、煎膏调配服务均报单价（元/剂）。根据《</w:t>
      </w:r>
      <w:r>
        <w:rPr>
          <w:rFonts w:hint="eastAsia" w:ascii="宋体" w:hAnsi="宋体"/>
          <w:color w:val="000000" w:themeColor="text1"/>
          <w:szCs w:val="24"/>
          <w:lang w:eastAsia="zh-CN"/>
          <w14:textFill>
            <w14:solidFill>
              <w14:schemeClr w14:val="tx1"/>
            </w14:solidFill>
          </w14:textFill>
        </w:rPr>
        <w:t>珠海市属及部属、省驻珠公立医疗机构基本医疗服务价格项目价格汇总表（2025版）</w:t>
      </w:r>
      <w:r>
        <w:rPr>
          <w:rFonts w:hint="eastAsia" w:ascii="宋体" w:hAnsi="宋体"/>
          <w:color w:val="000000" w:themeColor="text1"/>
          <w:szCs w:val="24"/>
          <w14:textFill>
            <w14:solidFill>
              <w14:schemeClr w14:val="tx1"/>
            </w14:solidFill>
          </w14:textFill>
        </w:rPr>
        <w:t>》规定，煎药机煎药服务的单价限价为2.50元/剂；煎膏调配服务的单价限价为44元/剂。供应商所报的各单价均不得超过对应项的单价限价，亦不得小于或等于0元，亦不得漏报任何一项单价，否则投标无效。</w:t>
      </w:r>
    </w:p>
    <w:p w14:paraId="2590DF20">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3.温馨提示：中文大写金额用汉字，如壹、贰、叁、肆、伍、陆、柒、捌、玖、拾、佰、仟、万、亿、元、角、分、零、整（正）等。</w:t>
      </w:r>
    </w:p>
    <w:p w14:paraId="2BBE191D">
      <w:pPr>
        <w:ind w:firstLine="480" w:firstLineChars="200"/>
        <w:rPr>
          <w:rFonts w:ascii="宋体" w:hAnsi="宋体"/>
          <w:color w:val="000000" w:themeColor="text1"/>
          <w:szCs w:val="24"/>
          <w14:textFill>
            <w14:solidFill>
              <w14:schemeClr w14:val="tx1"/>
            </w14:solidFill>
          </w14:textFill>
        </w:rPr>
      </w:pPr>
    </w:p>
    <w:p w14:paraId="7664C9E7">
      <w:pPr>
        <w:autoSpaceDE w:val="0"/>
        <w:autoSpaceDN w:val="0"/>
        <w:rPr>
          <w:rFonts w:ascii="宋体" w:hAnsi="宋体"/>
          <w:color w:val="000000" w:themeColor="text1"/>
          <w:szCs w:val="24"/>
          <w14:textFill>
            <w14:solidFill>
              <w14:schemeClr w14:val="tx1"/>
            </w14:solidFill>
          </w14:textFill>
        </w:rPr>
      </w:pPr>
    </w:p>
    <w:p w14:paraId="63ACA611">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br w:type="page"/>
      </w:r>
    </w:p>
    <w:p w14:paraId="753FD4E6">
      <w:pPr>
        <w:pStyle w:val="4"/>
        <w:numPr>
          <w:ilvl w:val="0"/>
          <w:numId w:val="59"/>
        </w:numPr>
        <w:tabs>
          <w:tab w:val="left" w:pos="945"/>
        </w:tabs>
        <w:spacing w:before="0" w:after="0" w:line="360" w:lineRule="auto"/>
        <w:ind w:left="0" w:firstLine="0"/>
        <w:rPr>
          <w:color w:val="000000" w:themeColor="text1"/>
          <w:sz w:val="28"/>
          <w:szCs w:val="28"/>
          <w14:textFill>
            <w14:solidFill>
              <w14:schemeClr w14:val="tx1"/>
            </w14:solidFill>
          </w14:textFill>
        </w:rPr>
      </w:pPr>
      <w:bookmarkStart w:id="371" w:name="_Toc22806244"/>
      <w:bookmarkStart w:id="372" w:name="_Toc20802"/>
      <w:bookmarkStart w:id="373" w:name="_Toc54335496"/>
      <w:r>
        <w:rPr>
          <w:rFonts w:hint="eastAsia"/>
          <w:color w:val="000000" w:themeColor="text1"/>
          <w:sz w:val="28"/>
          <w:szCs w:val="28"/>
          <w14:textFill>
            <w14:solidFill>
              <w14:schemeClr w14:val="tx1"/>
            </w14:solidFill>
          </w14:textFill>
        </w:rPr>
        <w:t>“《中药饮片目录及现行价格》外的其他品种的供应能力”承诺书</w:t>
      </w:r>
      <w:bookmarkEnd w:id="371"/>
      <w:bookmarkEnd w:id="372"/>
      <w:bookmarkEnd w:id="373"/>
    </w:p>
    <w:p w14:paraId="4D1F531E">
      <w:pPr>
        <w:ind w:left="1083" w:hanging="1078" w:hangingChars="337"/>
        <w:jc w:val="center"/>
        <w:rPr>
          <w:rFonts w:ascii="宋体" w:hAnsi="宋体"/>
          <w:b/>
          <w:color w:val="000000" w:themeColor="text1"/>
          <w:sz w:val="32"/>
          <w:szCs w:val="32"/>
          <w14:textFill>
            <w14:solidFill>
              <w14:schemeClr w14:val="tx1"/>
            </w14:solidFill>
          </w14:textFill>
        </w:rPr>
      </w:pPr>
    </w:p>
    <w:p w14:paraId="077B1111">
      <w:pPr>
        <w:ind w:left="1083" w:hanging="1078" w:hangingChars="337"/>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“《中药饮片目录及现行价格》外的其他品种的供应能力”</w:t>
      </w:r>
    </w:p>
    <w:p w14:paraId="39D63C21">
      <w:pPr>
        <w:ind w:left="1083" w:hanging="1078" w:hangingChars="337"/>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承诺书</w:t>
      </w:r>
    </w:p>
    <w:p w14:paraId="6781207F">
      <w:pPr>
        <w:ind w:left="809" w:hanging="808" w:hangingChars="337"/>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采购项目名称：珠海市妇幼保健院中药饮片代煎代配项目</w:t>
      </w:r>
    </w:p>
    <w:p w14:paraId="16FAD7EE">
      <w:pPr>
        <w:ind w:left="809" w:hanging="808" w:hangingChars="337"/>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采购包号：/</w:t>
      </w:r>
    </w:p>
    <w:tbl>
      <w:tblPr>
        <w:tblStyle w:val="3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2745"/>
        <w:gridCol w:w="1880"/>
        <w:gridCol w:w="1880"/>
        <w:gridCol w:w="1880"/>
      </w:tblGrid>
      <w:tr w14:paraId="16040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pct"/>
            <w:vAlign w:val="center"/>
          </w:tcPr>
          <w:p w14:paraId="4D20CD10">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序号</w:t>
            </w:r>
          </w:p>
        </w:tc>
        <w:tc>
          <w:tcPr>
            <w:tcW w:w="1460" w:type="pct"/>
            <w:vAlign w:val="center"/>
          </w:tcPr>
          <w:p w14:paraId="3709A760">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品种名称</w:t>
            </w:r>
          </w:p>
        </w:tc>
        <w:tc>
          <w:tcPr>
            <w:tcW w:w="1000" w:type="pct"/>
            <w:vAlign w:val="center"/>
          </w:tcPr>
          <w:p w14:paraId="411AD71F">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供应标准</w:t>
            </w:r>
          </w:p>
        </w:tc>
        <w:tc>
          <w:tcPr>
            <w:tcW w:w="1000" w:type="pct"/>
            <w:vAlign w:val="center"/>
          </w:tcPr>
          <w:p w14:paraId="46236822">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产地</w:t>
            </w:r>
          </w:p>
        </w:tc>
        <w:tc>
          <w:tcPr>
            <w:tcW w:w="1000" w:type="pct"/>
            <w:vAlign w:val="center"/>
          </w:tcPr>
          <w:p w14:paraId="02A931F0">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备注</w:t>
            </w:r>
          </w:p>
        </w:tc>
      </w:tr>
      <w:tr w14:paraId="1292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pct"/>
            <w:vAlign w:val="center"/>
          </w:tcPr>
          <w:p w14:paraId="3A3EB9A0">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w:t>
            </w:r>
          </w:p>
        </w:tc>
        <w:tc>
          <w:tcPr>
            <w:tcW w:w="1460" w:type="pct"/>
            <w:vAlign w:val="center"/>
          </w:tcPr>
          <w:p w14:paraId="24A3209B">
            <w:pPr>
              <w:autoSpaceDE w:val="0"/>
              <w:autoSpaceDN w:val="0"/>
              <w:jc w:val="center"/>
              <w:rPr>
                <w:rFonts w:ascii="宋体" w:hAnsi="宋体"/>
                <w:color w:val="000000" w:themeColor="text1"/>
                <w:szCs w:val="24"/>
                <w14:textFill>
                  <w14:solidFill>
                    <w14:schemeClr w14:val="tx1"/>
                  </w14:solidFill>
                </w14:textFill>
              </w:rPr>
            </w:pPr>
          </w:p>
        </w:tc>
        <w:tc>
          <w:tcPr>
            <w:tcW w:w="1000" w:type="pct"/>
            <w:vAlign w:val="center"/>
          </w:tcPr>
          <w:p w14:paraId="33349551">
            <w:pPr>
              <w:autoSpaceDE w:val="0"/>
              <w:autoSpaceDN w:val="0"/>
              <w:jc w:val="center"/>
              <w:rPr>
                <w:rFonts w:ascii="宋体" w:hAnsi="宋体"/>
                <w:color w:val="000000" w:themeColor="text1"/>
                <w:szCs w:val="24"/>
                <w14:textFill>
                  <w14:solidFill>
                    <w14:schemeClr w14:val="tx1"/>
                  </w14:solidFill>
                </w14:textFill>
              </w:rPr>
            </w:pPr>
          </w:p>
        </w:tc>
        <w:tc>
          <w:tcPr>
            <w:tcW w:w="1000" w:type="pct"/>
            <w:vAlign w:val="center"/>
          </w:tcPr>
          <w:p w14:paraId="6FF00B81">
            <w:pPr>
              <w:autoSpaceDE w:val="0"/>
              <w:autoSpaceDN w:val="0"/>
              <w:jc w:val="center"/>
              <w:rPr>
                <w:rFonts w:ascii="宋体" w:hAnsi="宋体"/>
                <w:color w:val="000000" w:themeColor="text1"/>
                <w:szCs w:val="24"/>
                <w14:textFill>
                  <w14:solidFill>
                    <w14:schemeClr w14:val="tx1"/>
                  </w14:solidFill>
                </w14:textFill>
              </w:rPr>
            </w:pPr>
          </w:p>
        </w:tc>
        <w:tc>
          <w:tcPr>
            <w:tcW w:w="1000" w:type="pct"/>
            <w:vAlign w:val="center"/>
          </w:tcPr>
          <w:p w14:paraId="2EFE71F3">
            <w:pPr>
              <w:autoSpaceDE w:val="0"/>
              <w:autoSpaceDN w:val="0"/>
              <w:jc w:val="center"/>
              <w:rPr>
                <w:rFonts w:ascii="宋体" w:hAnsi="宋体"/>
                <w:color w:val="000000" w:themeColor="text1"/>
                <w:szCs w:val="24"/>
                <w14:textFill>
                  <w14:solidFill>
                    <w14:schemeClr w14:val="tx1"/>
                  </w14:solidFill>
                </w14:textFill>
              </w:rPr>
            </w:pPr>
          </w:p>
        </w:tc>
      </w:tr>
      <w:tr w14:paraId="6ADB5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pct"/>
            <w:vAlign w:val="center"/>
          </w:tcPr>
          <w:p w14:paraId="6FC0A54F">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w:t>
            </w:r>
          </w:p>
        </w:tc>
        <w:tc>
          <w:tcPr>
            <w:tcW w:w="1460" w:type="pct"/>
            <w:vAlign w:val="center"/>
          </w:tcPr>
          <w:p w14:paraId="53F25F50">
            <w:pPr>
              <w:autoSpaceDE w:val="0"/>
              <w:autoSpaceDN w:val="0"/>
              <w:jc w:val="center"/>
              <w:rPr>
                <w:rFonts w:ascii="宋体" w:hAnsi="宋体"/>
                <w:color w:val="000000" w:themeColor="text1"/>
                <w:szCs w:val="24"/>
                <w14:textFill>
                  <w14:solidFill>
                    <w14:schemeClr w14:val="tx1"/>
                  </w14:solidFill>
                </w14:textFill>
              </w:rPr>
            </w:pPr>
          </w:p>
        </w:tc>
        <w:tc>
          <w:tcPr>
            <w:tcW w:w="1000" w:type="pct"/>
            <w:vAlign w:val="center"/>
          </w:tcPr>
          <w:p w14:paraId="01F90F73">
            <w:pPr>
              <w:autoSpaceDE w:val="0"/>
              <w:autoSpaceDN w:val="0"/>
              <w:jc w:val="center"/>
              <w:rPr>
                <w:rFonts w:ascii="宋体" w:hAnsi="宋体"/>
                <w:color w:val="000000" w:themeColor="text1"/>
                <w:szCs w:val="24"/>
                <w14:textFill>
                  <w14:solidFill>
                    <w14:schemeClr w14:val="tx1"/>
                  </w14:solidFill>
                </w14:textFill>
              </w:rPr>
            </w:pPr>
          </w:p>
        </w:tc>
        <w:tc>
          <w:tcPr>
            <w:tcW w:w="1000" w:type="pct"/>
            <w:vAlign w:val="center"/>
          </w:tcPr>
          <w:p w14:paraId="02AFDC9C">
            <w:pPr>
              <w:autoSpaceDE w:val="0"/>
              <w:autoSpaceDN w:val="0"/>
              <w:jc w:val="center"/>
              <w:rPr>
                <w:rFonts w:ascii="宋体" w:hAnsi="宋体"/>
                <w:color w:val="000000" w:themeColor="text1"/>
                <w:szCs w:val="24"/>
                <w14:textFill>
                  <w14:solidFill>
                    <w14:schemeClr w14:val="tx1"/>
                  </w14:solidFill>
                </w14:textFill>
              </w:rPr>
            </w:pPr>
          </w:p>
        </w:tc>
        <w:tc>
          <w:tcPr>
            <w:tcW w:w="1000" w:type="pct"/>
            <w:vAlign w:val="center"/>
          </w:tcPr>
          <w:p w14:paraId="55BF42AA">
            <w:pPr>
              <w:autoSpaceDE w:val="0"/>
              <w:autoSpaceDN w:val="0"/>
              <w:jc w:val="center"/>
              <w:rPr>
                <w:rFonts w:ascii="宋体" w:hAnsi="宋体"/>
                <w:color w:val="000000" w:themeColor="text1"/>
                <w:szCs w:val="24"/>
                <w14:textFill>
                  <w14:solidFill>
                    <w14:schemeClr w14:val="tx1"/>
                  </w14:solidFill>
                </w14:textFill>
              </w:rPr>
            </w:pPr>
          </w:p>
        </w:tc>
      </w:tr>
      <w:tr w14:paraId="3B146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pct"/>
            <w:vAlign w:val="center"/>
          </w:tcPr>
          <w:p w14:paraId="5BAFA756">
            <w:pPr>
              <w:autoSpaceDE w:val="0"/>
              <w:autoSpaceDN w:val="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w:t>
            </w:r>
          </w:p>
        </w:tc>
        <w:tc>
          <w:tcPr>
            <w:tcW w:w="1460" w:type="pct"/>
            <w:vAlign w:val="center"/>
          </w:tcPr>
          <w:p w14:paraId="0A9BEA3D">
            <w:pPr>
              <w:autoSpaceDE w:val="0"/>
              <w:autoSpaceDN w:val="0"/>
              <w:jc w:val="center"/>
              <w:rPr>
                <w:rFonts w:ascii="宋体" w:hAnsi="宋体"/>
                <w:color w:val="000000" w:themeColor="text1"/>
                <w:szCs w:val="24"/>
                <w14:textFill>
                  <w14:solidFill>
                    <w14:schemeClr w14:val="tx1"/>
                  </w14:solidFill>
                </w14:textFill>
              </w:rPr>
            </w:pPr>
          </w:p>
        </w:tc>
        <w:tc>
          <w:tcPr>
            <w:tcW w:w="1000" w:type="pct"/>
            <w:vAlign w:val="center"/>
          </w:tcPr>
          <w:p w14:paraId="42BBD396">
            <w:pPr>
              <w:autoSpaceDE w:val="0"/>
              <w:autoSpaceDN w:val="0"/>
              <w:jc w:val="center"/>
              <w:rPr>
                <w:rFonts w:ascii="宋体" w:hAnsi="宋体"/>
                <w:color w:val="000000" w:themeColor="text1"/>
                <w:szCs w:val="24"/>
                <w14:textFill>
                  <w14:solidFill>
                    <w14:schemeClr w14:val="tx1"/>
                  </w14:solidFill>
                </w14:textFill>
              </w:rPr>
            </w:pPr>
          </w:p>
        </w:tc>
        <w:tc>
          <w:tcPr>
            <w:tcW w:w="1000" w:type="pct"/>
            <w:vAlign w:val="center"/>
          </w:tcPr>
          <w:p w14:paraId="33F63D07">
            <w:pPr>
              <w:autoSpaceDE w:val="0"/>
              <w:autoSpaceDN w:val="0"/>
              <w:jc w:val="center"/>
              <w:rPr>
                <w:rFonts w:ascii="宋体" w:hAnsi="宋体"/>
                <w:color w:val="000000" w:themeColor="text1"/>
                <w:szCs w:val="24"/>
                <w14:textFill>
                  <w14:solidFill>
                    <w14:schemeClr w14:val="tx1"/>
                  </w14:solidFill>
                </w14:textFill>
              </w:rPr>
            </w:pPr>
          </w:p>
        </w:tc>
        <w:tc>
          <w:tcPr>
            <w:tcW w:w="1000" w:type="pct"/>
            <w:vAlign w:val="center"/>
          </w:tcPr>
          <w:p w14:paraId="216B2922">
            <w:pPr>
              <w:autoSpaceDE w:val="0"/>
              <w:autoSpaceDN w:val="0"/>
              <w:jc w:val="center"/>
              <w:rPr>
                <w:rFonts w:ascii="宋体" w:hAnsi="宋体"/>
                <w:color w:val="000000" w:themeColor="text1"/>
                <w:szCs w:val="24"/>
                <w14:textFill>
                  <w14:solidFill>
                    <w14:schemeClr w14:val="tx1"/>
                  </w14:solidFill>
                </w14:textFill>
              </w:rPr>
            </w:pPr>
          </w:p>
        </w:tc>
      </w:tr>
    </w:tbl>
    <w:p w14:paraId="4D152592">
      <w:pPr>
        <w:autoSpaceDE w:val="0"/>
        <w:autoSpaceDN w:val="0"/>
        <w:rPr>
          <w:rFonts w:ascii="宋体" w:hAnsi="宋体"/>
          <w:color w:val="000000" w:themeColor="text1"/>
          <w:szCs w:val="24"/>
          <w14:textFill>
            <w14:solidFill>
              <w14:schemeClr w14:val="tx1"/>
            </w14:solidFill>
          </w14:textFill>
        </w:rPr>
      </w:pPr>
    </w:p>
    <w:p w14:paraId="5447FC78">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投标人名称（加盖公章）：</w:t>
      </w:r>
      <w:r>
        <w:rPr>
          <w:rFonts w:hint="eastAsia" w:ascii="宋体" w:hAnsi="宋体"/>
          <w:color w:val="000000" w:themeColor="text1"/>
          <w:szCs w:val="24"/>
          <w:u w:val="single"/>
          <w14:textFill>
            <w14:solidFill>
              <w14:schemeClr w14:val="tx1"/>
            </w14:solidFill>
          </w14:textFill>
        </w:rPr>
        <w:t xml:space="preserve">                                   </w:t>
      </w:r>
    </w:p>
    <w:p w14:paraId="3E6D16FB">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投标人法定代表人或授权代表（签字或盖章）：</w:t>
      </w:r>
      <w:r>
        <w:rPr>
          <w:rFonts w:hint="eastAsia" w:ascii="宋体" w:hAnsi="宋体"/>
          <w:color w:val="000000" w:themeColor="text1"/>
          <w:szCs w:val="24"/>
          <w:u w:val="single"/>
          <w14:textFill>
            <w14:solidFill>
              <w14:schemeClr w14:val="tx1"/>
            </w14:solidFill>
          </w14:textFill>
        </w:rPr>
        <w:t xml:space="preserve">                 </w:t>
      </w:r>
    </w:p>
    <w:p w14:paraId="1A709759">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日期：</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年</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月</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日</w:t>
      </w:r>
    </w:p>
    <w:p w14:paraId="35D16514">
      <w:pPr>
        <w:autoSpaceDE w:val="0"/>
        <w:autoSpaceDN w:val="0"/>
        <w:rPr>
          <w:rFonts w:ascii="宋体" w:hAnsi="宋体"/>
          <w:b/>
          <w:color w:val="000000" w:themeColor="text1"/>
          <w:szCs w:val="24"/>
          <w14:textFill>
            <w14:solidFill>
              <w14:schemeClr w14:val="tx1"/>
            </w14:solidFill>
          </w14:textFill>
        </w:rPr>
      </w:pPr>
    </w:p>
    <w:p w14:paraId="15EFAC91">
      <w:pPr>
        <w:autoSpaceDE w:val="0"/>
        <w:autoSpaceDN w:val="0"/>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备注：</w:t>
      </w:r>
    </w:p>
    <w:p w14:paraId="037326FA">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1.投标人应在本承诺书的表格中填入除《中药饮片目录及现行价格》外，还可以按本项目规则，在整个服务期内稳定供应的其他中药饮片品种。</w:t>
      </w:r>
    </w:p>
    <w:p w14:paraId="6C658981">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2.如投标人除《中药饮片目录及现行价格》外，无法供应任何其他品种，则可在本表填入“不适用”或留空本表。</w:t>
      </w:r>
    </w:p>
    <w:p w14:paraId="6C46B720">
      <w:pPr>
        <w:autoSpaceDE w:val="0"/>
        <w:autoSpaceDN w:val="0"/>
        <w:ind w:firstLine="480" w:firstLineChars="200"/>
        <w:rPr>
          <w:rFonts w:ascii="宋体" w:hAnsi="宋体"/>
          <w:b/>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w:t>
      </w:r>
      <w:r>
        <w:rPr>
          <w:rFonts w:hint="eastAsia" w:ascii="宋体" w:hAnsi="宋体"/>
          <w:b/>
          <w:color w:val="000000" w:themeColor="text1"/>
          <w:szCs w:val="24"/>
          <w14:textFill>
            <w14:solidFill>
              <w14:schemeClr w14:val="tx1"/>
            </w14:solidFill>
          </w14:textFill>
        </w:rPr>
        <w:t>投标人需在电子文档里放入本承诺函（如提供）的 excel 格式文件。</w:t>
      </w:r>
    </w:p>
    <w:p w14:paraId="30003DBE">
      <w:pPr>
        <w:pStyle w:val="4"/>
        <w:numPr>
          <w:ilvl w:val="0"/>
          <w:numId w:val="59"/>
        </w:numPr>
        <w:tabs>
          <w:tab w:val="left" w:pos="945"/>
        </w:tabs>
        <w:spacing w:before="0" w:after="0" w:line="360" w:lineRule="auto"/>
        <w:ind w:left="0" w:firstLine="0"/>
        <w:rPr>
          <w:color w:val="000000" w:themeColor="text1"/>
          <w:sz w:val="28"/>
          <w:szCs w:val="28"/>
          <w14:textFill>
            <w14:solidFill>
              <w14:schemeClr w14:val="tx1"/>
            </w14:solidFill>
          </w14:textFill>
        </w:rPr>
        <w:sectPr>
          <w:pgSz w:w="11906" w:h="16838"/>
          <w:pgMar w:top="1134" w:right="1134" w:bottom="1134" w:left="1134" w:header="567" w:footer="737" w:gutter="454"/>
          <w:cols w:space="720" w:num="1"/>
          <w:docGrid w:type="linesAndChars" w:linePitch="312" w:charSpace="0"/>
        </w:sectPr>
      </w:pPr>
      <w:bookmarkStart w:id="374" w:name="_Toc22806245"/>
      <w:bookmarkStart w:id="375" w:name="_Toc54335497"/>
    </w:p>
    <w:p w14:paraId="7761A31E">
      <w:pPr>
        <w:pStyle w:val="4"/>
        <w:numPr>
          <w:ilvl w:val="0"/>
          <w:numId w:val="59"/>
        </w:numPr>
        <w:tabs>
          <w:tab w:val="left" w:pos="945"/>
        </w:tabs>
        <w:spacing w:before="0" w:after="0" w:line="360" w:lineRule="auto"/>
        <w:ind w:left="0" w:firstLine="0"/>
        <w:rPr>
          <w:color w:val="000000" w:themeColor="text1"/>
          <w:sz w:val="28"/>
          <w:szCs w:val="28"/>
          <w14:textFill>
            <w14:solidFill>
              <w14:schemeClr w14:val="tx1"/>
            </w14:solidFill>
          </w14:textFill>
        </w:rPr>
      </w:pPr>
      <w:bookmarkStart w:id="376" w:name="_Toc21751"/>
      <w:r>
        <w:rPr>
          <w:rFonts w:hint="eastAsia"/>
          <w:color w:val="000000" w:themeColor="text1"/>
          <w:sz w:val="28"/>
          <w:szCs w:val="28"/>
          <w14:textFill>
            <w14:solidFill>
              <w14:schemeClr w14:val="tx1"/>
            </w14:solidFill>
          </w14:textFill>
        </w:rPr>
        <w:t>政策适用性说明</w:t>
      </w:r>
      <w:bookmarkEnd w:id="374"/>
      <w:bookmarkEnd w:id="375"/>
      <w:bookmarkEnd w:id="376"/>
    </w:p>
    <w:p w14:paraId="086ED21D">
      <w:pPr>
        <w:ind w:left="1083" w:hanging="1078" w:hangingChars="337"/>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政策适用性说明</w:t>
      </w:r>
    </w:p>
    <w:p w14:paraId="36FA89E0">
      <w:pPr>
        <w:ind w:left="809" w:hanging="808" w:hangingChars="337"/>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采购项目名称：珠海市妇幼保健院中药饮片代煎代配项目</w:t>
      </w:r>
    </w:p>
    <w:p w14:paraId="1578C445">
      <w:pPr>
        <w:ind w:left="809" w:hanging="808" w:hangingChars="337"/>
        <w:rPr>
          <w:rFonts w:ascii="宋体" w:hAnsi="宋体"/>
          <w:b/>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采购包号：/</w:t>
      </w:r>
    </w:p>
    <w:tbl>
      <w:tblPr>
        <w:tblStyle w:val="34"/>
        <w:tblpPr w:leftFromText="180" w:rightFromText="180" w:vertAnchor="text" w:horzAnchor="page" w:tblpX="1842" w:tblpY="14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592"/>
        <w:gridCol w:w="1187"/>
        <w:gridCol w:w="1001"/>
        <w:gridCol w:w="1334"/>
        <w:gridCol w:w="1203"/>
        <w:gridCol w:w="1188"/>
        <w:gridCol w:w="1070"/>
        <w:gridCol w:w="926"/>
      </w:tblGrid>
      <w:tr w14:paraId="3A86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613" w:type="dxa"/>
            <w:vAlign w:val="center"/>
          </w:tcPr>
          <w:p w14:paraId="066F446F">
            <w:pPr>
              <w:pStyle w:val="87"/>
              <w:tabs>
                <w:tab w:val="left" w:pos="1260"/>
              </w:tabs>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中小企业政策扶持</w:t>
            </w:r>
          </w:p>
        </w:tc>
        <w:tc>
          <w:tcPr>
            <w:tcW w:w="8501" w:type="dxa"/>
            <w:gridSpan w:val="8"/>
            <w:vAlign w:val="center"/>
          </w:tcPr>
          <w:p w14:paraId="69E57AE6">
            <w:pPr>
              <w:ind w:left="809" w:hanging="808" w:hangingChars="337"/>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是否出具如下文件材料，在如下“□”标记黑“■”或打勾“</w:t>
            </w:r>
            <w:r>
              <w:rPr>
                <w:rFonts w:hint="eastAsia" w:ascii="宋体" w:hAnsi="宋体"/>
                <w:b/>
                <w:color w:val="000000" w:themeColor="text1"/>
                <w:szCs w:val="24"/>
                <w:bdr w:val="single" w:color="auto" w:sz="4" w:space="0"/>
                <w14:textFill>
                  <w14:solidFill>
                    <w14:schemeClr w14:val="tx1"/>
                  </w14:solidFill>
                </w14:textFill>
              </w:rPr>
              <w:t>√</w:t>
            </w:r>
            <w:r>
              <w:rPr>
                <w:rFonts w:hint="eastAsia" w:ascii="宋体" w:hAnsi="宋体"/>
                <w:color w:val="000000" w:themeColor="text1"/>
                <w:szCs w:val="24"/>
                <w14:textFill>
                  <w14:solidFill>
                    <w14:schemeClr w14:val="tx1"/>
                  </w14:solidFill>
                </w14:textFill>
              </w:rPr>
              <w:t>”：</w:t>
            </w:r>
          </w:p>
          <w:p w14:paraId="2058FC9D">
            <w:pPr>
              <w:pStyle w:val="87"/>
              <w:tabs>
                <w:tab w:val="left" w:pos="1260"/>
              </w:tabs>
              <w:ind w:left="240" w:hanging="240" w:hangingChars="100"/>
              <w:jc w:val="left"/>
              <w:rPr>
                <w:rFonts w:ascii="宋体" w:hAnsi="宋体"/>
                <w:color w:val="000000" w:themeColor="text1"/>
                <w:sz w:val="24"/>
                <w:lang w:val="en-GB"/>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hint="eastAsia" w:ascii="宋体" w:hAnsi="宋体" w:cs="宋体"/>
                <w:color w:val="000000" w:themeColor="text1"/>
                <w:sz w:val="24"/>
                <w:shd w:val="clear" w:color="auto" w:fill="FFFFFF"/>
                <w14:textFill>
                  <w14:solidFill>
                    <w14:schemeClr w14:val="tx1"/>
                  </w14:solidFill>
                </w14:textFill>
              </w:rPr>
              <w:t>中小企业声明函</w:t>
            </w:r>
            <w:r>
              <w:rPr>
                <w:rFonts w:hint="eastAsia" w:ascii="宋体" w:hAnsi="宋体"/>
                <w:color w:val="000000" w:themeColor="text1"/>
                <w:sz w:val="24"/>
                <w14:textFill>
                  <w14:solidFill>
                    <w14:schemeClr w14:val="tx1"/>
                  </w14:solidFill>
                </w14:textFill>
              </w:rPr>
              <w:t>》</w:t>
            </w:r>
          </w:p>
          <w:p w14:paraId="38DC81B8">
            <w:pPr>
              <w:pStyle w:val="87"/>
              <w:tabs>
                <w:tab w:val="left" w:pos="1260"/>
              </w:tabs>
              <w:ind w:left="240" w:hanging="240" w:hangingChars="1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□监狱企业证明文件</w:t>
            </w:r>
          </w:p>
          <w:p w14:paraId="231F3595">
            <w:pPr>
              <w:pStyle w:val="87"/>
              <w:tabs>
                <w:tab w:val="left" w:pos="1260"/>
              </w:tabs>
              <w:ind w:left="240" w:hanging="240" w:hangingChars="1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□《残疾人福利性单位声明函》</w:t>
            </w:r>
          </w:p>
          <w:p w14:paraId="2FA632BA">
            <w:pPr>
              <w:pStyle w:val="87"/>
              <w:tabs>
                <w:tab w:val="left" w:pos="1260"/>
              </w:tabs>
              <w:ind w:left="240" w:hanging="240" w:hangingChars="1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□《联合协议》</w:t>
            </w:r>
          </w:p>
          <w:p w14:paraId="3DCF5A65">
            <w:pPr>
              <w:ind w:left="240" w:hanging="240" w:hangingChars="100"/>
              <w:rPr>
                <w:rFonts w:ascii="宋体" w:hAnsi="宋体"/>
                <w:color w:val="000000" w:themeColor="text1"/>
                <w:lang w:val="en-GB"/>
                <w14:textFill>
                  <w14:solidFill>
                    <w14:schemeClr w14:val="tx1"/>
                  </w14:solidFill>
                </w14:textFill>
              </w:rPr>
            </w:pPr>
            <w:r>
              <w:rPr>
                <w:rFonts w:hint="eastAsia" w:ascii="宋体" w:hAnsi="宋体"/>
                <w:color w:val="000000" w:themeColor="text1"/>
                <w14:textFill>
                  <w14:solidFill>
                    <w14:schemeClr w14:val="tx1"/>
                  </w14:solidFill>
                </w14:textFill>
              </w:rPr>
              <w:t>□《分包意向协议》</w:t>
            </w:r>
          </w:p>
        </w:tc>
      </w:tr>
      <w:tr w14:paraId="362C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13" w:type="dxa"/>
            <w:vMerge w:val="restart"/>
            <w:vAlign w:val="center"/>
          </w:tcPr>
          <w:p w14:paraId="72EFDB51">
            <w:pPr>
              <w:pStyle w:val="87"/>
              <w:tabs>
                <w:tab w:val="left" w:pos="1260"/>
              </w:tabs>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节能</w:t>
            </w:r>
          </w:p>
          <w:p w14:paraId="6147A2EA">
            <w:pPr>
              <w:pStyle w:val="87"/>
              <w:tabs>
                <w:tab w:val="left" w:pos="1260"/>
              </w:tabs>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产品</w:t>
            </w:r>
          </w:p>
        </w:tc>
        <w:tc>
          <w:tcPr>
            <w:tcW w:w="592" w:type="dxa"/>
            <w:vMerge w:val="restart"/>
            <w:vAlign w:val="center"/>
          </w:tcPr>
          <w:p w14:paraId="03CBAFBB">
            <w:pPr>
              <w:pStyle w:val="87"/>
              <w:tabs>
                <w:tab w:val="left" w:pos="1260"/>
              </w:tabs>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序号</w:t>
            </w:r>
          </w:p>
        </w:tc>
        <w:tc>
          <w:tcPr>
            <w:tcW w:w="1187" w:type="dxa"/>
            <w:vMerge w:val="restart"/>
            <w:vAlign w:val="center"/>
          </w:tcPr>
          <w:p w14:paraId="4A2B34F0">
            <w:pPr>
              <w:pStyle w:val="87"/>
              <w:tabs>
                <w:tab w:val="left" w:pos="1260"/>
              </w:tabs>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产品名称（品牌、型号）</w:t>
            </w:r>
          </w:p>
        </w:tc>
        <w:tc>
          <w:tcPr>
            <w:tcW w:w="1001" w:type="dxa"/>
            <w:vMerge w:val="restart"/>
            <w:vAlign w:val="center"/>
          </w:tcPr>
          <w:p w14:paraId="6D2F38FD">
            <w:pPr>
              <w:pStyle w:val="87"/>
              <w:tabs>
                <w:tab w:val="left" w:pos="1260"/>
              </w:tabs>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制造商</w:t>
            </w:r>
          </w:p>
        </w:tc>
        <w:tc>
          <w:tcPr>
            <w:tcW w:w="1334" w:type="dxa"/>
            <w:vMerge w:val="restart"/>
            <w:vAlign w:val="center"/>
          </w:tcPr>
          <w:p w14:paraId="3DE0F583">
            <w:pPr>
              <w:pStyle w:val="87"/>
              <w:tabs>
                <w:tab w:val="left" w:pos="1260"/>
              </w:tabs>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14:textFill>
                  <w14:solidFill>
                    <w14:schemeClr w14:val="tx1"/>
                  </w14:solidFill>
                </w14:textFill>
              </w:rPr>
              <w:t>对应品目清单中的名称</w:t>
            </w:r>
          </w:p>
        </w:tc>
        <w:tc>
          <w:tcPr>
            <w:tcW w:w="3461" w:type="dxa"/>
            <w:gridSpan w:val="3"/>
            <w:vAlign w:val="center"/>
          </w:tcPr>
          <w:p w14:paraId="05620FD8">
            <w:pPr>
              <w:pStyle w:val="87"/>
              <w:tabs>
                <w:tab w:val="left" w:pos="1260"/>
              </w:tabs>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节能产品认证证书</w:t>
            </w:r>
          </w:p>
        </w:tc>
        <w:tc>
          <w:tcPr>
            <w:tcW w:w="926" w:type="dxa"/>
            <w:vMerge w:val="restart"/>
            <w:vAlign w:val="center"/>
          </w:tcPr>
          <w:p w14:paraId="57881E94">
            <w:pPr>
              <w:pStyle w:val="87"/>
              <w:tabs>
                <w:tab w:val="left" w:pos="1260"/>
              </w:tabs>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金额（元）</w:t>
            </w:r>
          </w:p>
        </w:tc>
      </w:tr>
      <w:tr w14:paraId="3E53A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613" w:type="dxa"/>
            <w:vMerge w:val="continue"/>
            <w:vAlign w:val="center"/>
          </w:tcPr>
          <w:p w14:paraId="5F222488">
            <w:pPr>
              <w:pStyle w:val="87"/>
              <w:tabs>
                <w:tab w:val="left" w:pos="1260"/>
              </w:tabs>
              <w:jc w:val="center"/>
              <w:rPr>
                <w:rFonts w:ascii="宋体" w:hAnsi="宋体" w:cs="宋体"/>
                <w:color w:val="000000" w:themeColor="text1"/>
                <w:sz w:val="24"/>
                <w:lang w:val="en-GB"/>
                <w14:textFill>
                  <w14:solidFill>
                    <w14:schemeClr w14:val="tx1"/>
                  </w14:solidFill>
                </w14:textFill>
              </w:rPr>
            </w:pPr>
          </w:p>
        </w:tc>
        <w:tc>
          <w:tcPr>
            <w:tcW w:w="592" w:type="dxa"/>
            <w:vMerge w:val="continue"/>
            <w:vAlign w:val="center"/>
          </w:tcPr>
          <w:p w14:paraId="6CAB4ED5">
            <w:pPr>
              <w:pStyle w:val="87"/>
              <w:tabs>
                <w:tab w:val="left" w:pos="1260"/>
              </w:tabs>
              <w:jc w:val="center"/>
              <w:rPr>
                <w:rFonts w:ascii="宋体" w:hAnsi="宋体" w:cs="宋体"/>
                <w:color w:val="000000" w:themeColor="text1"/>
                <w:sz w:val="24"/>
                <w:lang w:val="en-GB"/>
                <w14:textFill>
                  <w14:solidFill>
                    <w14:schemeClr w14:val="tx1"/>
                  </w14:solidFill>
                </w14:textFill>
              </w:rPr>
            </w:pPr>
          </w:p>
        </w:tc>
        <w:tc>
          <w:tcPr>
            <w:tcW w:w="1187" w:type="dxa"/>
            <w:vMerge w:val="continue"/>
            <w:vAlign w:val="center"/>
          </w:tcPr>
          <w:p w14:paraId="03C27144">
            <w:pPr>
              <w:pStyle w:val="87"/>
              <w:tabs>
                <w:tab w:val="left" w:pos="1260"/>
              </w:tabs>
              <w:jc w:val="center"/>
              <w:rPr>
                <w:rFonts w:ascii="宋体" w:hAnsi="宋体" w:cs="宋体"/>
                <w:color w:val="000000" w:themeColor="text1"/>
                <w:sz w:val="24"/>
                <w:lang w:val="en-GB"/>
                <w14:textFill>
                  <w14:solidFill>
                    <w14:schemeClr w14:val="tx1"/>
                  </w14:solidFill>
                </w14:textFill>
              </w:rPr>
            </w:pPr>
          </w:p>
        </w:tc>
        <w:tc>
          <w:tcPr>
            <w:tcW w:w="1001" w:type="dxa"/>
            <w:vMerge w:val="continue"/>
            <w:vAlign w:val="center"/>
          </w:tcPr>
          <w:p w14:paraId="2930063E">
            <w:pPr>
              <w:pStyle w:val="87"/>
              <w:tabs>
                <w:tab w:val="left" w:pos="1260"/>
              </w:tabs>
              <w:jc w:val="center"/>
              <w:rPr>
                <w:rFonts w:ascii="宋体" w:hAnsi="宋体" w:cs="宋体"/>
                <w:color w:val="000000" w:themeColor="text1"/>
                <w:sz w:val="24"/>
                <w:lang w:val="en-GB"/>
                <w14:textFill>
                  <w14:solidFill>
                    <w14:schemeClr w14:val="tx1"/>
                  </w14:solidFill>
                </w14:textFill>
              </w:rPr>
            </w:pPr>
          </w:p>
        </w:tc>
        <w:tc>
          <w:tcPr>
            <w:tcW w:w="1334" w:type="dxa"/>
            <w:vMerge w:val="continue"/>
            <w:vAlign w:val="center"/>
          </w:tcPr>
          <w:p w14:paraId="1F46F74C">
            <w:pPr>
              <w:pStyle w:val="87"/>
              <w:tabs>
                <w:tab w:val="left" w:pos="1260"/>
              </w:tabs>
              <w:jc w:val="center"/>
              <w:rPr>
                <w:rFonts w:ascii="宋体" w:hAnsi="宋体" w:cs="宋体"/>
                <w:color w:val="000000" w:themeColor="text1"/>
                <w:sz w:val="24"/>
                <w14:textFill>
                  <w14:solidFill>
                    <w14:schemeClr w14:val="tx1"/>
                  </w14:solidFill>
                </w14:textFill>
              </w:rPr>
            </w:pPr>
          </w:p>
        </w:tc>
        <w:tc>
          <w:tcPr>
            <w:tcW w:w="1203" w:type="dxa"/>
            <w:vAlign w:val="center"/>
          </w:tcPr>
          <w:p w14:paraId="0EBCD908">
            <w:pPr>
              <w:pStyle w:val="87"/>
              <w:tabs>
                <w:tab w:val="left" w:pos="1260"/>
              </w:tabs>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认证机构</w:t>
            </w:r>
          </w:p>
        </w:tc>
        <w:tc>
          <w:tcPr>
            <w:tcW w:w="1188" w:type="dxa"/>
            <w:vAlign w:val="center"/>
          </w:tcPr>
          <w:p w14:paraId="659878C3">
            <w:pPr>
              <w:pStyle w:val="87"/>
              <w:tabs>
                <w:tab w:val="left" w:pos="1260"/>
              </w:tabs>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认证证书编号</w:t>
            </w:r>
          </w:p>
        </w:tc>
        <w:tc>
          <w:tcPr>
            <w:tcW w:w="1070" w:type="dxa"/>
            <w:vAlign w:val="center"/>
          </w:tcPr>
          <w:p w14:paraId="2A422102">
            <w:pPr>
              <w:pStyle w:val="87"/>
              <w:tabs>
                <w:tab w:val="left" w:pos="1260"/>
              </w:tabs>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证书有效期</w:t>
            </w:r>
          </w:p>
        </w:tc>
        <w:tc>
          <w:tcPr>
            <w:tcW w:w="926" w:type="dxa"/>
            <w:vMerge w:val="continue"/>
            <w:vAlign w:val="center"/>
          </w:tcPr>
          <w:p w14:paraId="017F1BE9">
            <w:pPr>
              <w:pStyle w:val="87"/>
              <w:tabs>
                <w:tab w:val="left" w:pos="1260"/>
              </w:tabs>
              <w:jc w:val="center"/>
              <w:rPr>
                <w:rFonts w:ascii="宋体" w:hAnsi="宋体" w:cs="宋体"/>
                <w:color w:val="000000" w:themeColor="text1"/>
                <w:sz w:val="24"/>
                <w:lang w:val="en-GB"/>
                <w14:textFill>
                  <w14:solidFill>
                    <w14:schemeClr w14:val="tx1"/>
                  </w14:solidFill>
                </w14:textFill>
              </w:rPr>
            </w:pPr>
          </w:p>
        </w:tc>
      </w:tr>
      <w:tr w14:paraId="56174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exact"/>
        </w:trPr>
        <w:tc>
          <w:tcPr>
            <w:tcW w:w="613" w:type="dxa"/>
            <w:vMerge w:val="continue"/>
            <w:vAlign w:val="center"/>
          </w:tcPr>
          <w:p w14:paraId="4F963E65">
            <w:pPr>
              <w:pStyle w:val="87"/>
              <w:widowControl/>
              <w:jc w:val="left"/>
              <w:rPr>
                <w:rFonts w:ascii="宋体" w:hAnsi="宋体" w:cs="宋体"/>
                <w:color w:val="000000" w:themeColor="text1"/>
                <w:sz w:val="24"/>
                <w:lang w:val="en-GB"/>
                <w14:textFill>
                  <w14:solidFill>
                    <w14:schemeClr w14:val="tx1"/>
                  </w14:solidFill>
                </w14:textFill>
              </w:rPr>
            </w:pPr>
          </w:p>
        </w:tc>
        <w:tc>
          <w:tcPr>
            <w:tcW w:w="592" w:type="dxa"/>
            <w:vAlign w:val="center"/>
          </w:tcPr>
          <w:p w14:paraId="5744D43B">
            <w:pPr>
              <w:pStyle w:val="87"/>
              <w:tabs>
                <w:tab w:val="left" w:pos="1260"/>
              </w:tabs>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1</w:t>
            </w:r>
          </w:p>
        </w:tc>
        <w:tc>
          <w:tcPr>
            <w:tcW w:w="1187" w:type="dxa"/>
            <w:vAlign w:val="center"/>
          </w:tcPr>
          <w:p w14:paraId="21F8E9D3">
            <w:pPr>
              <w:pStyle w:val="87"/>
              <w:tabs>
                <w:tab w:val="left" w:pos="1260"/>
              </w:tabs>
              <w:jc w:val="center"/>
              <w:rPr>
                <w:rFonts w:ascii="宋体" w:hAnsi="宋体" w:cs="宋体"/>
                <w:color w:val="000000" w:themeColor="text1"/>
                <w:sz w:val="24"/>
                <w:lang w:val="en-GB"/>
                <w14:textFill>
                  <w14:solidFill>
                    <w14:schemeClr w14:val="tx1"/>
                  </w14:solidFill>
                </w14:textFill>
              </w:rPr>
            </w:pPr>
          </w:p>
        </w:tc>
        <w:tc>
          <w:tcPr>
            <w:tcW w:w="1001" w:type="dxa"/>
            <w:vAlign w:val="center"/>
          </w:tcPr>
          <w:p w14:paraId="2D9AE3D4">
            <w:pPr>
              <w:pStyle w:val="87"/>
              <w:tabs>
                <w:tab w:val="left" w:pos="1260"/>
              </w:tabs>
              <w:jc w:val="center"/>
              <w:rPr>
                <w:rFonts w:ascii="宋体" w:hAnsi="宋体" w:cs="宋体"/>
                <w:color w:val="000000" w:themeColor="text1"/>
                <w:sz w:val="24"/>
                <w:lang w:val="en-GB"/>
                <w14:textFill>
                  <w14:solidFill>
                    <w14:schemeClr w14:val="tx1"/>
                  </w14:solidFill>
                </w14:textFill>
              </w:rPr>
            </w:pPr>
          </w:p>
        </w:tc>
        <w:tc>
          <w:tcPr>
            <w:tcW w:w="1334" w:type="dxa"/>
            <w:vAlign w:val="center"/>
          </w:tcPr>
          <w:p w14:paraId="452AA8F7">
            <w:pPr>
              <w:pStyle w:val="87"/>
              <w:tabs>
                <w:tab w:val="left" w:pos="1260"/>
              </w:tabs>
              <w:jc w:val="center"/>
              <w:rPr>
                <w:rFonts w:ascii="宋体" w:hAnsi="宋体" w:cs="宋体"/>
                <w:color w:val="000000" w:themeColor="text1"/>
                <w:sz w:val="24"/>
                <w:lang w:val="en-GB"/>
                <w14:textFill>
                  <w14:solidFill>
                    <w14:schemeClr w14:val="tx1"/>
                  </w14:solidFill>
                </w14:textFill>
              </w:rPr>
            </w:pPr>
          </w:p>
        </w:tc>
        <w:tc>
          <w:tcPr>
            <w:tcW w:w="1203" w:type="dxa"/>
            <w:vAlign w:val="center"/>
          </w:tcPr>
          <w:p w14:paraId="0AC75525">
            <w:pPr>
              <w:pStyle w:val="87"/>
              <w:tabs>
                <w:tab w:val="left" w:pos="1260"/>
              </w:tabs>
              <w:jc w:val="center"/>
              <w:rPr>
                <w:rFonts w:ascii="宋体" w:hAnsi="宋体" w:cs="宋体"/>
                <w:color w:val="000000" w:themeColor="text1"/>
                <w:sz w:val="24"/>
                <w:lang w:val="en-GB"/>
                <w14:textFill>
                  <w14:solidFill>
                    <w14:schemeClr w14:val="tx1"/>
                  </w14:solidFill>
                </w14:textFill>
              </w:rPr>
            </w:pPr>
          </w:p>
        </w:tc>
        <w:tc>
          <w:tcPr>
            <w:tcW w:w="1188" w:type="dxa"/>
            <w:vAlign w:val="center"/>
          </w:tcPr>
          <w:p w14:paraId="3D7EFE3A">
            <w:pPr>
              <w:pStyle w:val="87"/>
              <w:tabs>
                <w:tab w:val="left" w:pos="1260"/>
              </w:tabs>
              <w:jc w:val="center"/>
              <w:rPr>
                <w:rFonts w:ascii="宋体" w:hAnsi="宋体" w:cs="宋体"/>
                <w:color w:val="000000" w:themeColor="text1"/>
                <w:sz w:val="24"/>
                <w:lang w:val="en-GB"/>
                <w14:textFill>
                  <w14:solidFill>
                    <w14:schemeClr w14:val="tx1"/>
                  </w14:solidFill>
                </w14:textFill>
              </w:rPr>
            </w:pPr>
          </w:p>
        </w:tc>
        <w:tc>
          <w:tcPr>
            <w:tcW w:w="1070" w:type="dxa"/>
            <w:vAlign w:val="center"/>
          </w:tcPr>
          <w:p w14:paraId="1566CC26">
            <w:pPr>
              <w:pStyle w:val="87"/>
              <w:tabs>
                <w:tab w:val="left" w:pos="1260"/>
              </w:tabs>
              <w:jc w:val="center"/>
              <w:rPr>
                <w:rFonts w:ascii="宋体" w:hAnsi="宋体" w:cs="宋体"/>
                <w:color w:val="000000" w:themeColor="text1"/>
                <w:sz w:val="24"/>
                <w:lang w:val="en-GB"/>
                <w14:textFill>
                  <w14:solidFill>
                    <w14:schemeClr w14:val="tx1"/>
                  </w14:solidFill>
                </w14:textFill>
              </w:rPr>
            </w:pPr>
          </w:p>
        </w:tc>
        <w:tc>
          <w:tcPr>
            <w:tcW w:w="926" w:type="dxa"/>
            <w:vAlign w:val="center"/>
          </w:tcPr>
          <w:p w14:paraId="1F8FD4CA">
            <w:pPr>
              <w:pStyle w:val="87"/>
              <w:tabs>
                <w:tab w:val="left" w:pos="1260"/>
              </w:tabs>
              <w:jc w:val="center"/>
              <w:rPr>
                <w:rFonts w:ascii="宋体" w:hAnsi="宋体" w:cs="宋体"/>
                <w:color w:val="000000" w:themeColor="text1"/>
                <w:sz w:val="24"/>
                <w:lang w:val="en-GB"/>
                <w14:textFill>
                  <w14:solidFill>
                    <w14:schemeClr w14:val="tx1"/>
                  </w14:solidFill>
                </w14:textFill>
              </w:rPr>
            </w:pPr>
          </w:p>
        </w:tc>
      </w:tr>
      <w:tr w14:paraId="4AB96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exact"/>
        </w:trPr>
        <w:tc>
          <w:tcPr>
            <w:tcW w:w="613" w:type="dxa"/>
            <w:vMerge w:val="continue"/>
            <w:vAlign w:val="center"/>
          </w:tcPr>
          <w:p w14:paraId="49ABD2E8">
            <w:pPr>
              <w:pStyle w:val="87"/>
              <w:widowControl/>
              <w:jc w:val="left"/>
              <w:rPr>
                <w:rFonts w:ascii="宋体" w:hAnsi="宋体" w:cs="宋体"/>
                <w:color w:val="000000" w:themeColor="text1"/>
                <w:sz w:val="24"/>
                <w:lang w:val="en-GB"/>
                <w14:textFill>
                  <w14:solidFill>
                    <w14:schemeClr w14:val="tx1"/>
                  </w14:solidFill>
                </w14:textFill>
              </w:rPr>
            </w:pPr>
          </w:p>
        </w:tc>
        <w:tc>
          <w:tcPr>
            <w:tcW w:w="592" w:type="dxa"/>
            <w:vAlign w:val="center"/>
          </w:tcPr>
          <w:p w14:paraId="7E10D058">
            <w:pPr>
              <w:pStyle w:val="87"/>
              <w:tabs>
                <w:tab w:val="left" w:pos="1260"/>
              </w:tabs>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2</w:t>
            </w:r>
          </w:p>
        </w:tc>
        <w:tc>
          <w:tcPr>
            <w:tcW w:w="1187" w:type="dxa"/>
            <w:vAlign w:val="center"/>
          </w:tcPr>
          <w:p w14:paraId="5E8F14E6">
            <w:pPr>
              <w:pStyle w:val="87"/>
              <w:tabs>
                <w:tab w:val="left" w:pos="1260"/>
              </w:tabs>
              <w:jc w:val="center"/>
              <w:rPr>
                <w:rFonts w:ascii="宋体" w:hAnsi="宋体" w:cs="宋体"/>
                <w:color w:val="000000" w:themeColor="text1"/>
                <w:sz w:val="24"/>
                <w:lang w:val="en-GB"/>
                <w14:textFill>
                  <w14:solidFill>
                    <w14:schemeClr w14:val="tx1"/>
                  </w14:solidFill>
                </w14:textFill>
              </w:rPr>
            </w:pPr>
          </w:p>
        </w:tc>
        <w:tc>
          <w:tcPr>
            <w:tcW w:w="1001" w:type="dxa"/>
            <w:vAlign w:val="center"/>
          </w:tcPr>
          <w:p w14:paraId="765DE914">
            <w:pPr>
              <w:pStyle w:val="87"/>
              <w:tabs>
                <w:tab w:val="left" w:pos="1260"/>
              </w:tabs>
              <w:jc w:val="center"/>
              <w:rPr>
                <w:rFonts w:ascii="宋体" w:hAnsi="宋体" w:cs="宋体"/>
                <w:color w:val="000000" w:themeColor="text1"/>
                <w:sz w:val="24"/>
                <w:lang w:val="en-GB"/>
                <w14:textFill>
                  <w14:solidFill>
                    <w14:schemeClr w14:val="tx1"/>
                  </w14:solidFill>
                </w14:textFill>
              </w:rPr>
            </w:pPr>
          </w:p>
        </w:tc>
        <w:tc>
          <w:tcPr>
            <w:tcW w:w="1334" w:type="dxa"/>
            <w:vAlign w:val="center"/>
          </w:tcPr>
          <w:p w14:paraId="67AE498E">
            <w:pPr>
              <w:pStyle w:val="87"/>
              <w:tabs>
                <w:tab w:val="left" w:pos="1260"/>
              </w:tabs>
              <w:jc w:val="center"/>
              <w:rPr>
                <w:rFonts w:ascii="宋体" w:hAnsi="宋体" w:cs="宋体"/>
                <w:color w:val="000000" w:themeColor="text1"/>
                <w:sz w:val="24"/>
                <w:lang w:val="en-GB"/>
                <w14:textFill>
                  <w14:solidFill>
                    <w14:schemeClr w14:val="tx1"/>
                  </w14:solidFill>
                </w14:textFill>
              </w:rPr>
            </w:pPr>
          </w:p>
        </w:tc>
        <w:tc>
          <w:tcPr>
            <w:tcW w:w="1203" w:type="dxa"/>
            <w:vAlign w:val="center"/>
          </w:tcPr>
          <w:p w14:paraId="4813D76A">
            <w:pPr>
              <w:pStyle w:val="87"/>
              <w:tabs>
                <w:tab w:val="left" w:pos="1260"/>
              </w:tabs>
              <w:jc w:val="center"/>
              <w:rPr>
                <w:rFonts w:ascii="宋体" w:hAnsi="宋体" w:cs="宋体"/>
                <w:color w:val="000000" w:themeColor="text1"/>
                <w:sz w:val="24"/>
                <w:lang w:val="en-GB"/>
                <w14:textFill>
                  <w14:solidFill>
                    <w14:schemeClr w14:val="tx1"/>
                  </w14:solidFill>
                </w14:textFill>
              </w:rPr>
            </w:pPr>
          </w:p>
        </w:tc>
        <w:tc>
          <w:tcPr>
            <w:tcW w:w="1188" w:type="dxa"/>
            <w:vAlign w:val="center"/>
          </w:tcPr>
          <w:p w14:paraId="4BEC55A5">
            <w:pPr>
              <w:pStyle w:val="87"/>
              <w:tabs>
                <w:tab w:val="left" w:pos="1260"/>
              </w:tabs>
              <w:jc w:val="center"/>
              <w:rPr>
                <w:rFonts w:ascii="宋体" w:hAnsi="宋体" w:cs="宋体"/>
                <w:color w:val="000000" w:themeColor="text1"/>
                <w:sz w:val="24"/>
                <w:lang w:val="en-GB"/>
                <w14:textFill>
                  <w14:solidFill>
                    <w14:schemeClr w14:val="tx1"/>
                  </w14:solidFill>
                </w14:textFill>
              </w:rPr>
            </w:pPr>
          </w:p>
        </w:tc>
        <w:tc>
          <w:tcPr>
            <w:tcW w:w="1070" w:type="dxa"/>
            <w:vAlign w:val="center"/>
          </w:tcPr>
          <w:p w14:paraId="7DBB5DD7">
            <w:pPr>
              <w:pStyle w:val="87"/>
              <w:tabs>
                <w:tab w:val="left" w:pos="1260"/>
              </w:tabs>
              <w:jc w:val="center"/>
              <w:rPr>
                <w:rFonts w:ascii="宋体" w:hAnsi="宋体" w:cs="宋体"/>
                <w:color w:val="000000" w:themeColor="text1"/>
                <w:sz w:val="24"/>
                <w:lang w:val="en-GB"/>
                <w14:textFill>
                  <w14:solidFill>
                    <w14:schemeClr w14:val="tx1"/>
                  </w14:solidFill>
                </w14:textFill>
              </w:rPr>
            </w:pPr>
          </w:p>
        </w:tc>
        <w:tc>
          <w:tcPr>
            <w:tcW w:w="926" w:type="dxa"/>
            <w:vAlign w:val="center"/>
          </w:tcPr>
          <w:p w14:paraId="1E799BE7">
            <w:pPr>
              <w:pStyle w:val="87"/>
              <w:tabs>
                <w:tab w:val="left" w:pos="1260"/>
              </w:tabs>
              <w:jc w:val="center"/>
              <w:rPr>
                <w:rFonts w:ascii="宋体" w:hAnsi="宋体" w:cs="宋体"/>
                <w:color w:val="000000" w:themeColor="text1"/>
                <w:sz w:val="24"/>
                <w:lang w:val="en-GB"/>
                <w14:textFill>
                  <w14:solidFill>
                    <w14:schemeClr w14:val="tx1"/>
                  </w14:solidFill>
                </w14:textFill>
              </w:rPr>
            </w:pPr>
          </w:p>
        </w:tc>
      </w:tr>
      <w:tr w14:paraId="68679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exact"/>
        </w:trPr>
        <w:tc>
          <w:tcPr>
            <w:tcW w:w="613" w:type="dxa"/>
            <w:vMerge w:val="continue"/>
            <w:vAlign w:val="center"/>
          </w:tcPr>
          <w:p w14:paraId="13E5759A">
            <w:pPr>
              <w:pStyle w:val="87"/>
              <w:widowControl/>
              <w:jc w:val="left"/>
              <w:rPr>
                <w:rFonts w:ascii="宋体" w:hAnsi="宋体" w:cs="宋体"/>
                <w:color w:val="000000" w:themeColor="text1"/>
                <w:sz w:val="24"/>
                <w:lang w:val="en-GB"/>
                <w14:textFill>
                  <w14:solidFill>
                    <w14:schemeClr w14:val="tx1"/>
                  </w14:solidFill>
                </w14:textFill>
              </w:rPr>
            </w:pPr>
          </w:p>
        </w:tc>
        <w:tc>
          <w:tcPr>
            <w:tcW w:w="592" w:type="dxa"/>
            <w:vAlign w:val="center"/>
          </w:tcPr>
          <w:p w14:paraId="3B733E63">
            <w:pPr>
              <w:pStyle w:val="87"/>
              <w:tabs>
                <w:tab w:val="left" w:pos="1260"/>
              </w:tabs>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w:t>
            </w:r>
          </w:p>
        </w:tc>
        <w:tc>
          <w:tcPr>
            <w:tcW w:w="1187" w:type="dxa"/>
            <w:vAlign w:val="center"/>
          </w:tcPr>
          <w:p w14:paraId="79223801">
            <w:pPr>
              <w:pStyle w:val="87"/>
              <w:tabs>
                <w:tab w:val="left" w:pos="1260"/>
              </w:tabs>
              <w:jc w:val="center"/>
              <w:rPr>
                <w:rFonts w:ascii="宋体" w:hAnsi="宋体" w:cs="宋体"/>
                <w:color w:val="000000" w:themeColor="text1"/>
                <w:sz w:val="24"/>
                <w:lang w:val="en-GB"/>
                <w14:textFill>
                  <w14:solidFill>
                    <w14:schemeClr w14:val="tx1"/>
                  </w14:solidFill>
                </w14:textFill>
              </w:rPr>
            </w:pPr>
          </w:p>
        </w:tc>
        <w:tc>
          <w:tcPr>
            <w:tcW w:w="1001" w:type="dxa"/>
            <w:vAlign w:val="center"/>
          </w:tcPr>
          <w:p w14:paraId="3AAA3918">
            <w:pPr>
              <w:pStyle w:val="87"/>
              <w:tabs>
                <w:tab w:val="left" w:pos="1260"/>
              </w:tabs>
              <w:jc w:val="center"/>
              <w:rPr>
                <w:rFonts w:ascii="宋体" w:hAnsi="宋体" w:cs="宋体"/>
                <w:color w:val="000000" w:themeColor="text1"/>
                <w:sz w:val="24"/>
                <w:lang w:val="en-GB"/>
                <w14:textFill>
                  <w14:solidFill>
                    <w14:schemeClr w14:val="tx1"/>
                  </w14:solidFill>
                </w14:textFill>
              </w:rPr>
            </w:pPr>
          </w:p>
        </w:tc>
        <w:tc>
          <w:tcPr>
            <w:tcW w:w="1334" w:type="dxa"/>
            <w:vAlign w:val="center"/>
          </w:tcPr>
          <w:p w14:paraId="20639F70">
            <w:pPr>
              <w:pStyle w:val="87"/>
              <w:tabs>
                <w:tab w:val="left" w:pos="1260"/>
              </w:tabs>
              <w:jc w:val="center"/>
              <w:rPr>
                <w:rFonts w:ascii="宋体" w:hAnsi="宋体" w:cs="宋体"/>
                <w:color w:val="000000" w:themeColor="text1"/>
                <w:sz w:val="24"/>
                <w:lang w:val="en-GB"/>
                <w14:textFill>
                  <w14:solidFill>
                    <w14:schemeClr w14:val="tx1"/>
                  </w14:solidFill>
                </w14:textFill>
              </w:rPr>
            </w:pPr>
          </w:p>
        </w:tc>
        <w:tc>
          <w:tcPr>
            <w:tcW w:w="1203" w:type="dxa"/>
            <w:vAlign w:val="center"/>
          </w:tcPr>
          <w:p w14:paraId="3519FB60">
            <w:pPr>
              <w:pStyle w:val="87"/>
              <w:tabs>
                <w:tab w:val="left" w:pos="1260"/>
              </w:tabs>
              <w:jc w:val="center"/>
              <w:rPr>
                <w:rFonts w:ascii="宋体" w:hAnsi="宋体" w:cs="宋体"/>
                <w:color w:val="000000" w:themeColor="text1"/>
                <w:sz w:val="24"/>
                <w:lang w:val="en-GB"/>
                <w14:textFill>
                  <w14:solidFill>
                    <w14:schemeClr w14:val="tx1"/>
                  </w14:solidFill>
                </w14:textFill>
              </w:rPr>
            </w:pPr>
          </w:p>
        </w:tc>
        <w:tc>
          <w:tcPr>
            <w:tcW w:w="1188" w:type="dxa"/>
            <w:vAlign w:val="center"/>
          </w:tcPr>
          <w:p w14:paraId="6D0A2181">
            <w:pPr>
              <w:pStyle w:val="87"/>
              <w:tabs>
                <w:tab w:val="left" w:pos="1260"/>
              </w:tabs>
              <w:jc w:val="center"/>
              <w:rPr>
                <w:rFonts w:ascii="宋体" w:hAnsi="宋体" w:cs="宋体"/>
                <w:color w:val="000000" w:themeColor="text1"/>
                <w:sz w:val="24"/>
                <w:lang w:val="en-GB"/>
                <w14:textFill>
                  <w14:solidFill>
                    <w14:schemeClr w14:val="tx1"/>
                  </w14:solidFill>
                </w14:textFill>
              </w:rPr>
            </w:pPr>
          </w:p>
        </w:tc>
        <w:tc>
          <w:tcPr>
            <w:tcW w:w="1070" w:type="dxa"/>
            <w:vAlign w:val="center"/>
          </w:tcPr>
          <w:p w14:paraId="1EAF3A5D">
            <w:pPr>
              <w:pStyle w:val="87"/>
              <w:tabs>
                <w:tab w:val="left" w:pos="1260"/>
              </w:tabs>
              <w:jc w:val="center"/>
              <w:rPr>
                <w:rFonts w:ascii="宋体" w:hAnsi="宋体" w:cs="宋体"/>
                <w:color w:val="000000" w:themeColor="text1"/>
                <w:sz w:val="24"/>
                <w:lang w:val="en-GB"/>
                <w14:textFill>
                  <w14:solidFill>
                    <w14:schemeClr w14:val="tx1"/>
                  </w14:solidFill>
                </w14:textFill>
              </w:rPr>
            </w:pPr>
          </w:p>
        </w:tc>
        <w:tc>
          <w:tcPr>
            <w:tcW w:w="926" w:type="dxa"/>
            <w:vAlign w:val="center"/>
          </w:tcPr>
          <w:p w14:paraId="58FABE4F">
            <w:pPr>
              <w:pStyle w:val="87"/>
              <w:tabs>
                <w:tab w:val="left" w:pos="1260"/>
              </w:tabs>
              <w:jc w:val="center"/>
              <w:rPr>
                <w:rFonts w:ascii="宋体" w:hAnsi="宋体" w:cs="宋体"/>
                <w:color w:val="000000" w:themeColor="text1"/>
                <w:sz w:val="24"/>
                <w:lang w:val="en-GB"/>
                <w14:textFill>
                  <w14:solidFill>
                    <w14:schemeClr w14:val="tx1"/>
                  </w14:solidFill>
                </w14:textFill>
              </w:rPr>
            </w:pPr>
          </w:p>
        </w:tc>
      </w:tr>
      <w:tr w14:paraId="5EB1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exact"/>
        </w:trPr>
        <w:tc>
          <w:tcPr>
            <w:tcW w:w="613" w:type="dxa"/>
            <w:vMerge w:val="continue"/>
            <w:vAlign w:val="center"/>
          </w:tcPr>
          <w:p w14:paraId="5089D467">
            <w:pPr>
              <w:pStyle w:val="87"/>
              <w:widowControl/>
              <w:jc w:val="left"/>
              <w:rPr>
                <w:rFonts w:ascii="宋体" w:hAnsi="宋体" w:cs="宋体"/>
                <w:color w:val="000000" w:themeColor="text1"/>
                <w:sz w:val="24"/>
                <w:lang w:val="en-GB"/>
                <w14:textFill>
                  <w14:solidFill>
                    <w14:schemeClr w14:val="tx1"/>
                  </w14:solidFill>
                </w14:textFill>
              </w:rPr>
            </w:pPr>
          </w:p>
        </w:tc>
        <w:tc>
          <w:tcPr>
            <w:tcW w:w="7575" w:type="dxa"/>
            <w:gridSpan w:val="7"/>
            <w:vAlign w:val="center"/>
          </w:tcPr>
          <w:p w14:paraId="67660D2E">
            <w:pPr>
              <w:pStyle w:val="87"/>
              <w:tabs>
                <w:tab w:val="left" w:pos="1260"/>
              </w:tabs>
              <w:jc w:val="left"/>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节能产品金额合计</w:t>
            </w:r>
          </w:p>
        </w:tc>
        <w:tc>
          <w:tcPr>
            <w:tcW w:w="926" w:type="dxa"/>
            <w:vAlign w:val="center"/>
          </w:tcPr>
          <w:p w14:paraId="1FE019EB">
            <w:pPr>
              <w:pStyle w:val="87"/>
              <w:tabs>
                <w:tab w:val="left" w:pos="1260"/>
              </w:tabs>
              <w:jc w:val="center"/>
              <w:rPr>
                <w:rFonts w:ascii="宋体" w:hAnsi="宋体" w:cs="宋体"/>
                <w:color w:val="000000" w:themeColor="text1"/>
                <w:sz w:val="24"/>
                <w:lang w:val="en-GB"/>
                <w14:textFill>
                  <w14:solidFill>
                    <w14:schemeClr w14:val="tx1"/>
                  </w14:solidFill>
                </w14:textFill>
              </w:rPr>
            </w:pPr>
          </w:p>
        </w:tc>
      </w:tr>
      <w:tr w14:paraId="09C3A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exact"/>
        </w:trPr>
        <w:tc>
          <w:tcPr>
            <w:tcW w:w="613" w:type="dxa"/>
            <w:vMerge w:val="continue"/>
            <w:vAlign w:val="center"/>
          </w:tcPr>
          <w:p w14:paraId="0E6F1CAA">
            <w:pPr>
              <w:pStyle w:val="87"/>
              <w:widowControl/>
              <w:jc w:val="left"/>
              <w:rPr>
                <w:rFonts w:ascii="宋体" w:hAnsi="宋体" w:cs="宋体"/>
                <w:color w:val="000000" w:themeColor="text1"/>
                <w:sz w:val="24"/>
                <w:lang w:val="en-GB"/>
                <w14:textFill>
                  <w14:solidFill>
                    <w14:schemeClr w14:val="tx1"/>
                  </w14:solidFill>
                </w14:textFill>
              </w:rPr>
            </w:pPr>
          </w:p>
        </w:tc>
        <w:tc>
          <w:tcPr>
            <w:tcW w:w="7575" w:type="dxa"/>
            <w:gridSpan w:val="7"/>
            <w:vAlign w:val="center"/>
          </w:tcPr>
          <w:p w14:paraId="0B6840E5">
            <w:pPr>
              <w:pStyle w:val="87"/>
              <w:tabs>
                <w:tab w:val="left" w:pos="1260"/>
              </w:tabs>
              <w:jc w:val="left"/>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节能产品证明材料见投标文件第（    ）页。</w:t>
            </w:r>
          </w:p>
        </w:tc>
        <w:tc>
          <w:tcPr>
            <w:tcW w:w="926" w:type="dxa"/>
            <w:vAlign w:val="center"/>
          </w:tcPr>
          <w:p w14:paraId="4992B461">
            <w:pPr>
              <w:pStyle w:val="87"/>
              <w:tabs>
                <w:tab w:val="left" w:pos="1260"/>
              </w:tabs>
              <w:jc w:val="center"/>
              <w:rPr>
                <w:rFonts w:ascii="宋体" w:hAnsi="宋体" w:cs="宋体"/>
                <w:color w:val="000000" w:themeColor="text1"/>
                <w:sz w:val="24"/>
                <w:lang w:val="en-GB"/>
                <w14:textFill>
                  <w14:solidFill>
                    <w14:schemeClr w14:val="tx1"/>
                  </w14:solidFill>
                </w14:textFill>
              </w:rPr>
            </w:pPr>
          </w:p>
        </w:tc>
      </w:tr>
      <w:tr w14:paraId="58DA4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13" w:type="dxa"/>
            <w:vMerge w:val="restart"/>
            <w:vAlign w:val="center"/>
          </w:tcPr>
          <w:p w14:paraId="7FE14AC6">
            <w:pPr>
              <w:pStyle w:val="87"/>
              <w:tabs>
                <w:tab w:val="left" w:pos="1260"/>
              </w:tabs>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环境标志产品</w:t>
            </w:r>
          </w:p>
        </w:tc>
        <w:tc>
          <w:tcPr>
            <w:tcW w:w="592" w:type="dxa"/>
            <w:vMerge w:val="restart"/>
            <w:vAlign w:val="center"/>
          </w:tcPr>
          <w:p w14:paraId="667A778E">
            <w:pPr>
              <w:pStyle w:val="87"/>
              <w:tabs>
                <w:tab w:val="left" w:pos="1260"/>
              </w:tabs>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序号</w:t>
            </w:r>
          </w:p>
        </w:tc>
        <w:tc>
          <w:tcPr>
            <w:tcW w:w="1187" w:type="dxa"/>
            <w:vMerge w:val="restart"/>
            <w:vAlign w:val="center"/>
          </w:tcPr>
          <w:p w14:paraId="482C9805">
            <w:pPr>
              <w:pStyle w:val="87"/>
              <w:tabs>
                <w:tab w:val="left" w:pos="1260"/>
              </w:tabs>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产品名称（品牌、型号）</w:t>
            </w:r>
          </w:p>
        </w:tc>
        <w:tc>
          <w:tcPr>
            <w:tcW w:w="1001" w:type="dxa"/>
            <w:vMerge w:val="restart"/>
            <w:vAlign w:val="center"/>
          </w:tcPr>
          <w:p w14:paraId="4C98DC4E">
            <w:pPr>
              <w:pStyle w:val="87"/>
              <w:tabs>
                <w:tab w:val="left" w:pos="1260"/>
              </w:tabs>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制造商</w:t>
            </w:r>
          </w:p>
        </w:tc>
        <w:tc>
          <w:tcPr>
            <w:tcW w:w="1334" w:type="dxa"/>
            <w:vMerge w:val="restart"/>
            <w:vAlign w:val="center"/>
          </w:tcPr>
          <w:p w14:paraId="4785500A">
            <w:pPr>
              <w:pStyle w:val="87"/>
              <w:tabs>
                <w:tab w:val="left" w:pos="1260"/>
              </w:tabs>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14:textFill>
                  <w14:solidFill>
                    <w14:schemeClr w14:val="tx1"/>
                  </w14:solidFill>
                </w14:textFill>
              </w:rPr>
              <w:t>对应品目清单中的名称</w:t>
            </w:r>
          </w:p>
        </w:tc>
        <w:tc>
          <w:tcPr>
            <w:tcW w:w="3461" w:type="dxa"/>
            <w:gridSpan w:val="3"/>
            <w:vAlign w:val="center"/>
          </w:tcPr>
          <w:p w14:paraId="147CF089">
            <w:pPr>
              <w:pStyle w:val="87"/>
              <w:tabs>
                <w:tab w:val="left" w:pos="1260"/>
              </w:tabs>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14:textFill>
                  <w14:solidFill>
                    <w14:schemeClr w14:val="tx1"/>
                  </w14:solidFill>
                </w14:textFill>
              </w:rPr>
              <w:t>环境标志产品认证证书</w:t>
            </w:r>
          </w:p>
        </w:tc>
        <w:tc>
          <w:tcPr>
            <w:tcW w:w="926" w:type="dxa"/>
            <w:vMerge w:val="restart"/>
            <w:vAlign w:val="center"/>
          </w:tcPr>
          <w:p w14:paraId="7C60ECE8">
            <w:pPr>
              <w:pStyle w:val="87"/>
              <w:tabs>
                <w:tab w:val="left" w:pos="1260"/>
              </w:tabs>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金额（元）</w:t>
            </w:r>
          </w:p>
        </w:tc>
      </w:tr>
      <w:tr w14:paraId="561E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613" w:type="dxa"/>
            <w:vMerge w:val="continue"/>
            <w:vAlign w:val="center"/>
          </w:tcPr>
          <w:p w14:paraId="2C3111C1">
            <w:pPr>
              <w:pStyle w:val="87"/>
              <w:tabs>
                <w:tab w:val="left" w:pos="1260"/>
              </w:tabs>
              <w:jc w:val="center"/>
              <w:rPr>
                <w:rFonts w:ascii="宋体" w:hAnsi="宋体" w:cs="宋体"/>
                <w:color w:val="000000" w:themeColor="text1"/>
                <w:sz w:val="24"/>
                <w:lang w:val="en-GB"/>
                <w14:textFill>
                  <w14:solidFill>
                    <w14:schemeClr w14:val="tx1"/>
                  </w14:solidFill>
                </w14:textFill>
              </w:rPr>
            </w:pPr>
          </w:p>
        </w:tc>
        <w:tc>
          <w:tcPr>
            <w:tcW w:w="592" w:type="dxa"/>
            <w:vMerge w:val="continue"/>
            <w:vAlign w:val="center"/>
          </w:tcPr>
          <w:p w14:paraId="113BB496">
            <w:pPr>
              <w:pStyle w:val="87"/>
              <w:tabs>
                <w:tab w:val="left" w:pos="1260"/>
              </w:tabs>
              <w:jc w:val="center"/>
              <w:rPr>
                <w:rFonts w:ascii="宋体" w:hAnsi="宋体" w:cs="宋体"/>
                <w:color w:val="000000" w:themeColor="text1"/>
                <w:sz w:val="24"/>
                <w:lang w:val="en-GB"/>
                <w14:textFill>
                  <w14:solidFill>
                    <w14:schemeClr w14:val="tx1"/>
                  </w14:solidFill>
                </w14:textFill>
              </w:rPr>
            </w:pPr>
          </w:p>
        </w:tc>
        <w:tc>
          <w:tcPr>
            <w:tcW w:w="1187" w:type="dxa"/>
            <w:vMerge w:val="continue"/>
            <w:vAlign w:val="center"/>
          </w:tcPr>
          <w:p w14:paraId="072DA17E">
            <w:pPr>
              <w:pStyle w:val="87"/>
              <w:tabs>
                <w:tab w:val="left" w:pos="1260"/>
              </w:tabs>
              <w:jc w:val="center"/>
              <w:rPr>
                <w:rFonts w:ascii="宋体" w:hAnsi="宋体" w:cs="宋体"/>
                <w:color w:val="000000" w:themeColor="text1"/>
                <w:sz w:val="24"/>
                <w:lang w:val="en-GB"/>
                <w14:textFill>
                  <w14:solidFill>
                    <w14:schemeClr w14:val="tx1"/>
                  </w14:solidFill>
                </w14:textFill>
              </w:rPr>
            </w:pPr>
          </w:p>
        </w:tc>
        <w:tc>
          <w:tcPr>
            <w:tcW w:w="1001" w:type="dxa"/>
            <w:vMerge w:val="continue"/>
            <w:vAlign w:val="center"/>
          </w:tcPr>
          <w:p w14:paraId="79CAB8EF">
            <w:pPr>
              <w:pStyle w:val="87"/>
              <w:tabs>
                <w:tab w:val="left" w:pos="1260"/>
              </w:tabs>
              <w:jc w:val="center"/>
              <w:rPr>
                <w:rFonts w:ascii="宋体" w:hAnsi="宋体" w:cs="宋体"/>
                <w:color w:val="000000" w:themeColor="text1"/>
                <w:sz w:val="24"/>
                <w:lang w:val="en-GB"/>
                <w14:textFill>
                  <w14:solidFill>
                    <w14:schemeClr w14:val="tx1"/>
                  </w14:solidFill>
                </w14:textFill>
              </w:rPr>
            </w:pPr>
          </w:p>
        </w:tc>
        <w:tc>
          <w:tcPr>
            <w:tcW w:w="1334" w:type="dxa"/>
            <w:vMerge w:val="continue"/>
            <w:vAlign w:val="center"/>
          </w:tcPr>
          <w:p w14:paraId="28D05BF1">
            <w:pPr>
              <w:pStyle w:val="87"/>
              <w:tabs>
                <w:tab w:val="left" w:pos="1260"/>
              </w:tabs>
              <w:jc w:val="center"/>
              <w:rPr>
                <w:rFonts w:ascii="宋体" w:hAnsi="宋体" w:cs="宋体"/>
                <w:color w:val="000000" w:themeColor="text1"/>
                <w:sz w:val="24"/>
                <w14:textFill>
                  <w14:solidFill>
                    <w14:schemeClr w14:val="tx1"/>
                  </w14:solidFill>
                </w14:textFill>
              </w:rPr>
            </w:pPr>
          </w:p>
        </w:tc>
        <w:tc>
          <w:tcPr>
            <w:tcW w:w="1203" w:type="dxa"/>
            <w:vAlign w:val="center"/>
          </w:tcPr>
          <w:p w14:paraId="426277F3">
            <w:pPr>
              <w:pStyle w:val="87"/>
              <w:tabs>
                <w:tab w:val="left" w:pos="1260"/>
              </w:tabs>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认证机构</w:t>
            </w:r>
          </w:p>
        </w:tc>
        <w:tc>
          <w:tcPr>
            <w:tcW w:w="1188" w:type="dxa"/>
            <w:vAlign w:val="center"/>
          </w:tcPr>
          <w:p w14:paraId="5CBD65EF">
            <w:pPr>
              <w:pStyle w:val="87"/>
              <w:tabs>
                <w:tab w:val="left" w:pos="1260"/>
              </w:tabs>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认证证书编号</w:t>
            </w:r>
          </w:p>
        </w:tc>
        <w:tc>
          <w:tcPr>
            <w:tcW w:w="1070" w:type="dxa"/>
            <w:vAlign w:val="center"/>
          </w:tcPr>
          <w:p w14:paraId="2CC327BF">
            <w:pPr>
              <w:pStyle w:val="87"/>
              <w:tabs>
                <w:tab w:val="left" w:pos="1260"/>
              </w:tabs>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证书有效期</w:t>
            </w:r>
          </w:p>
        </w:tc>
        <w:tc>
          <w:tcPr>
            <w:tcW w:w="926" w:type="dxa"/>
            <w:vMerge w:val="continue"/>
            <w:vAlign w:val="center"/>
          </w:tcPr>
          <w:p w14:paraId="5D58CF3A">
            <w:pPr>
              <w:pStyle w:val="87"/>
              <w:tabs>
                <w:tab w:val="left" w:pos="1260"/>
              </w:tabs>
              <w:jc w:val="center"/>
              <w:rPr>
                <w:rFonts w:ascii="宋体" w:hAnsi="宋体" w:cs="宋体"/>
                <w:color w:val="000000" w:themeColor="text1"/>
                <w:sz w:val="24"/>
                <w:lang w:val="en-GB"/>
                <w14:textFill>
                  <w14:solidFill>
                    <w14:schemeClr w14:val="tx1"/>
                  </w14:solidFill>
                </w14:textFill>
              </w:rPr>
            </w:pPr>
          </w:p>
        </w:tc>
      </w:tr>
      <w:tr w14:paraId="42089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exact"/>
        </w:trPr>
        <w:tc>
          <w:tcPr>
            <w:tcW w:w="613" w:type="dxa"/>
            <w:vMerge w:val="continue"/>
            <w:vAlign w:val="center"/>
          </w:tcPr>
          <w:p w14:paraId="1D008BDE">
            <w:pPr>
              <w:pStyle w:val="87"/>
              <w:widowControl/>
              <w:jc w:val="left"/>
              <w:rPr>
                <w:rFonts w:ascii="宋体" w:hAnsi="宋体" w:cs="宋体"/>
                <w:color w:val="000000" w:themeColor="text1"/>
                <w:sz w:val="24"/>
                <w:lang w:val="en-GB"/>
                <w14:textFill>
                  <w14:solidFill>
                    <w14:schemeClr w14:val="tx1"/>
                  </w14:solidFill>
                </w14:textFill>
              </w:rPr>
            </w:pPr>
          </w:p>
        </w:tc>
        <w:tc>
          <w:tcPr>
            <w:tcW w:w="592" w:type="dxa"/>
            <w:vAlign w:val="center"/>
          </w:tcPr>
          <w:p w14:paraId="0097D9A5">
            <w:pPr>
              <w:pStyle w:val="87"/>
              <w:tabs>
                <w:tab w:val="left" w:pos="1260"/>
              </w:tabs>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1</w:t>
            </w:r>
          </w:p>
        </w:tc>
        <w:tc>
          <w:tcPr>
            <w:tcW w:w="1187" w:type="dxa"/>
            <w:vAlign w:val="center"/>
          </w:tcPr>
          <w:p w14:paraId="586337E0">
            <w:pPr>
              <w:pStyle w:val="87"/>
              <w:tabs>
                <w:tab w:val="left" w:pos="1260"/>
              </w:tabs>
              <w:jc w:val="center"/>
              <w:rPr>
                <w:rFonts w:ascii="宋体" w:hAnsi="宋体" w:cs="宋体"/>
                <w:color w:val="000000" w:themeColor="text1"/>
                <w:sz w:val="24"/>
                <w:lang w:val="en-GB"/>
                <w14:textFill>
                  <w14:solidFill>
                    <w14:schemeClr w14:val="tx1"/>
                  </w14:solidFill>
                </w14:textFill>
              </w:rPr>
            </w:pPr>
          </w:p>
        </w:tc>
        <w:tc>
          <w:tcPr>
            <w:tcW w:w="1001" w:type="dxa"/>
            <w:vAlign w:val="center"/>
          </w:tcPr>
          <w:p w14:paraId="1FDFF10E">
            <w:pPr>
              <w:pStyle w:val="87"/>
              <w:tabs>
                <w:tab w:val="left" w:pos="1260"/>
              </w:tabs>
              <w:jc w:val="center"/>
              <w:rPr>
                <w:rFonts w:ascii="宋体" w:hAnsi="宋体" w:cs="宋体"/>
                <w:color w:val="000000" w:themeColor="text1"/>
                <w:sz w:val="24"/>
                <w:lang w:val="en-GB"/>
                <w14:textFill>
                  <w14:solidFill>
                    <w14:schemeClr w14:val="tx1"/>
                  </w14:solidFill>
                </w14:textFill>
              </w:rPr>
            </w:pPr>
          </w:p>
        </w:tc>
        <w:tc>
          <w:tcPr>
            <w:tcW w:w="1334" w:type="dxa"/>
            <w:vAlign w:val="center"/>
          </w:tcPr>
          <w:p w14:paraId="7DD7B170">
            <w:pPr>
              <w:pStyle w:val="87"/>
              <w:tabs>
                <w:tab w:val="left" w:pos="1260"/>
              </w:tabs>
              <w:jc w:val="center"/>
              <w:rPr>
                <w:rFonts w:ascii="宋体" w:hAnsi="宋体" w:cs="宋体"/>
                <w:color w:val="000000" w:themeColor="text1"/>
                <w:sz w:val="24"/>
                <w:lang w:val="en-GB"/>
                <w14:textFill>
                  <w14:solidFill>
                    <w14:schemeClr w14:val="tx1"/>
                  </w14:solidFill>
                </w14:textFill>
              </w:rPr>
            </w:pPr>
          </w:p>
        </w:tc>
        <w:tc>
          <w:tcPr>
            <w:tcW w:w="1203" w:type="dxa"/>
            <w:vAlign w:val="center"/>
          </w:tcPr>
          <w:p w14:paraId="4154FF7B">
            <w:pPr>
              <w:pStyle w:val="87"/>
              <w:tabs>
                <w:tab w:val="left" w:pos="1260"/>
              </w:tabs>
              <w:jc w:val="center"/>
              <w:rPr>
                <w:rFonts w:ascii="宋体" w:hAnsi="宋体" w:cs="宋体"/>
                <w:color w:val="000000" w:themeColor="text1"/>
                <w:sz w:val="24"/>
                <w:lang w:val="en-GB"/>
                <w14:textFill>
                  <w14:solidFill>
                    <w14:schemeClr w14:val="tx1"/>
                  </w14:solidFill>
                </w14:textFill>
              </w:rPr>
            </w:pPr>
          </w:p>
        </w:tc>
        <w:tc>
          <w:tcPr>
            <w:tcW w:w="1188" w:type="dxa"/>
            <w:vAlign w:val="center"/>
          </w:tcPr>
          <w:p w14:paraId="269857E1">
            <w:pPr>
              <w:pStyle w:val="87"/>
              <w:tabs>
                <w:tab w:val="left" w:pos="1260"/>
              </w:tabs>
              <w:jc w:val="center"/>
              <w:rPr>
                <w:rFonts w:ascii="宋体" w:hAnsi="宋体" w:cs="宋体"/>
                <w:color w:val="000000" w:themeColor="text1"/>
                <w:sz w:val="24"/>
                <w:lang w:val="en-GB"/>
                <w14:textFill>
                  <w14:solidFill>
                    <w14:schemeClr w14:val="tx1"/>
                  </w14:solidFill>
                </w14:textFill>
              </w:rPr>
            </w:pPr>
          </w:p>
        </w:tc>
        <w:tc>
          <w:tcPr>
            <w:tcW w:w="1070" w:type="dxa"/>
            <w:vAlign w:val="center"/>
          </w:tcPr>
          <w:p w14:paraId="2CACB12F">
            <w:pPr>
              <w:pStyle w:val="87"/>
              <w:tabs>
                <w:tab w:val="left" w:pos="1260"/>
              </w:tabs>
              <w:jc w:val="center"/>
              <w:rPr>
                <w:rFonts w:ascii="宋体" w:hAnsi="宋体" w:cs="宋体"/>
                <w:color w:val="000000" w:themeColor="text1"/>
                <w:sz w:val="24"/>
                <w:lang w:val="en-GB"/>
                <w14:textFill>
                  <w14:solidFill>
                    <w14:schemeClr w14:val="tx1"/>
                  </w14:solidFill>
                </w14:textFill>
              </w:rPr>
            </w:pPr>
          </w:p>
        </w:tc>
        <w:tc>
          <w:tcPr>
            <w:tcW w:w="926" w:type="dxa"/>
            <w:vAlign w:val="center"/>
          </w:tcPr>
          <w:p w14:paraId="60FA4482">
            <w:pPr>
              <w:pStyle w:val="87"/>
              <w:tabs>
                <w:tab w:val="left" w:pos="1260"/>
              </w:tabs>
              <w:jc w:val="center"/>
              <w:rPr>
                <w:rFonts w:ascii="宋体" w:hAnsi="宋体" w:cs="宋体"/>
                <w:color w:val="000000" w:themeColor="text1"/>
                <w:sz w:val="24"/>
                <w:lang w:val="en-GB"/>
                <w14:textFill>
                  <w14:solidFill>
                    <w14:schemeClr w14:val="tx1"/>
                  </w14:solidFill>
                </w14:textFill>
              </w:rPr>
            </w:pPr>
          </w:p>
        </w:tc>
      </w:tr>
      <w:tr w14:paraId="7977F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exact"/>
        </w:trPr>
        <w:tc>
          <w:tcPr>
            <w:tcW w:w="613" w:type="dxa"/>
            <w:vMerge w:val="continue"/>
            <w:vAlign w:val="center"/>
          </w:tcPr>
          <w:p w14:paraId="4359339C">
            <w:pPr>
              <w:pStyle w:val="87"/>
              <w:widowControl/>
              <w:jc w:val="left"/>
              <w:rPr>
                <w:rFonts w:ascii="宋体" w:hAnsi="宋体" w:cs="宋体"/>
                <w:color w:val="000000" w:themeColor="text1"/>
                <w:sz w:val="24"/>
                <w:lang w:val="en-GB"/>
                <w14:textFill>
                  <w14:solidFill>
                    <w14:schemeClr w14:val="tx1"/>
                  </w14:solidFill>
                </w14:textFill>
              </w:rPr>
            </w:pPr>
          </w:p>
        </w:tc>
        <w:tc>
          <w:tcPr>
            <w:tcW w:w="592" w:type="dxa"/>
            <w:vAlign w:val="center"/>
          </w:tcPr>
          <w:p w14:paraId="7C766FE1">
            <w:pPr>
              <w:pStyle w:val="87"/>
              <w:tabs>
                <w:tab w:val="left" w:pos="1260"/>
              </w:tabs>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2</w:t>
            </w:r>
          </w:p>
        </w:tc>
        <w:tc>
          <w:tcPr>
            <w:tcW w:w="1187" w:type="dxa"/>
            <w:vAlign w:val="center"/>
          </w:tcPr>
          <w:p w14:paraId="37FF711B">
            <w:pPr>
              <w:pStyle w:val="87"/>
              <w:tabs>
                <w:tab w:val="left" w:pos="1260"/>
              </w:tabs>
              <w:jc w:val="center"/>
              <w:rPr>
                <w:rFonts w:ascii="宋体" w:hAnsi="宋体" w:cs="宋体"/>
                <w:color w:val="000000" w:themeColor="text1"/>
                <w:sz w:val="24"/>
                <w:lang w:val="en-GB"/>
                <w14:textFill>
                  <w14:solidFill>
                    <w14:schemeClr w14:val="tx1"/>
                  </w14:solidFill>
                </w14:textFill>
              </w:rPr>
            </w:pPr>
          </w:p>
        </w:tc>
        <w:tc>
          <w:tcPr>
            <w:tcW w:w="1001" w:type="dxa"/>
            <w:vAlign w:val="center"/>
          </w:tcPr>
          <w:p w14:paraId="4D80BC13">
            <w:pPr>
              <w:pStyle w:val="87"/>
              <w:tabs>
                <w:tab w:val="left" w:pos="1260"/>
              </w:tabs>
              <w:jc w:val="center"/>
              <w:rPr>
                <w:rFonts w:ascii="宋体" w:hAnsi="宋体" w:cs="宋体"/>
                <w:color w:val="000000" w:themeColor="text1"/>
                <w:sz w:val="24"/>
                <w:lang w:val="en-GB"/>
                <w14:textFill>
                  <w14:solidFill>
                    <w14:schemeClr w14:val="tx1"/>
                  </w14:solidFill>
                </w14:textFill>
              </w:rPr>
            </w:pPr>
          </w:p>
        </w:tc>
        <w:tc>
          <w:tcPr>
            <w:tcW w:w="1334" w:type="dxa"/>
            <w:vAlign w:val="center"/>
          </w:tcPr>
          <w:p w14:paraId="48ACAB71">
            <w:pPr>
              <w:pStyle w:val="87"/>
              <w:tabs>
                <w:tab w:val="left" w:pos="1260"/>
              </w:tabs>
              <w:jc w:val="center"/>
              <w:rPr>
                <w:rFonts w:ascii="宋体" w:hAnsi="宋体" w:cs="宋体"/>
                <w:color w:val="000000" w:themeColor="text1"/>
                <w:sz w:val="24"/>
                <w:lang w:val="en-GB"/>
                <w14:textFill>
                  <w14:solidFill>
                    <w14:schemeClr w14:val="tx1"/>
                  </w14:solidFill>
                </w14:textFill>
              </w:rPr>
            </w:pPr>
          </w:p>
        </w:tc>
        <w:tc>
          <w:tcPr>
            <w:tcW w:w="1203" w:type="dxa"/>
            <w:vAlign w:val="center"/>
          </w:tcPr>
          <w:p w14:paraId="643766F8">
            <w:pPr>
              <w:pStyle w:val="87"/>
              <w:tabs>
                <w:tab w:val="left" w:pos="1260"/>
              </w:tabs>
              <w:jc w:val="center"/>
              <w:rPr>
                <w:rFonts w:ascii="宋体" w:hAnsi="宋体" w:cs="宋体"/>
                <w:color w:val="000000" w:themeColor="text1"/>
                <w:sz w:val="24"/>
                <w:lang w:val="en-GB"/>
                <w14:textFill>
                  <w14:solidFill>
                    <w14:schemeClr w14:val="tx1"/>
                  </w14:solidFill>
                </w14:textFill>
              </w:rPr>
            </w:pPr>
          </w:p>
        </w:tc>
        <w:tc>
          <w:tcPr>
            <w:tcW w:w="1188" w:type="dxa"/>
            <w:vAlign w:val="center"/>
          </w:tcPr>
          <w:p w14:paraId="5DC39670">
            <w:pPr>
              <w:pStyle w:val="87"/>
              <w:tabs>
                <w:tab w:val="left" w:pos="1260"/>
              </w:tabs>
              <w:jc w:val="center"/>
              <w:rPr>
                <w:rFonts w:ascii="宋体" w:hAnsi="宋体" w:cs="宋体"/>
                <w:color w:val="000000" w:themeColor="text1"/>
                <w:sz w:val="24"/>
                <w:lang w:val="en-GB"/>
                <w14:textFill>
                  <w14:solidFill>
                    <w14:schemeClr w14:val="tx1"/>
                  </w14:solidFill>
                </w14:textFill>
              </w:rPr>
            </w:pPr>
          </w:p>
        </w:tc>
        <w:tc>
          <w:tcPr>
            <w:tcW w:w="1070" w:type="dxa"/>
            <w:vAlign w:val="center"/>
          </w:tcPr>
          <w:p w14:paraId="1047927D">
            <w:pPr>
              <w:pStyle w:val="87"/>
              <w:tabs>
                <w:tab w:val="left" w:pos="1260"/>
              </w:tabs>
              <w:jc w:val="center"/>
              <w:rPr>
                <w:rFonts w:ascii="宋体" w:hAnsi="宋体" w:cs="宋体"/>
                <w:color w:val="000000" w:themeColor="text1"/>
                <w:sz w:val="24"/>
                <w:lang w:val="en-GB"/>
                <w14:textFill>
                  <w14:solidFill>
                    <w14:schemeClr w14:val="tx1"/>
                  </w14:solidFill>
                </w14:textFill>
              </w:rPr>
            </w:pPr>
          </w:p>
        </w:tc>
        <w:tc>
          <w:tcPr>
            <w:tcW w:w="926" w:type="dxa"/>
            <w:vAlign w:val="center"/>
          </w:tcPr>
          <w:p w14:paraId="3FF4A2A4">
            <w:pPr>
              <w:pStyle w:val="87"/>
              <w:tabs>
                <w:tab w:val="left" w:pos="1260"/>
              </w:tabs>
              <w:jc w:val="center"/>
              <w:rPr>
                <w:rFonts w:ascii="宋体" w:hAnsi="宋体" w:cs="宋体"/>
                <w:color w:val="000000" w:themeColor="text1"/>
                <w:sz w:val="24"/>
                <w:lang w:val="en-GB"/>
                <w14:textFill>
                  <w14:solidFill>
                    <w14:schemeClr w14:val="tx1"/>
                  </w14:solidFill>
                </w14:textFill>
              </w:rPr>
            </w:pPr>
          </w:p>
        </w:tc>
      </w:tr>
      <w:tr w14:paraId="6EA58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exact"/>
        </w:trPr>
        <w:tc>
          <w:tcPr>
            <w:tcW w:w="613" w:type="dxa"/>
            <w:vMerge w:val="continue"/>
            <w:vAlign w:val="center"/>
          </w:tcPr>
          <w:p w14:paraId="06A55B7F">
            <w:pPr>
              <w:pStyle w:val="87"/>
              <w:widowControl/>
              <w:jc w:val="left"/>
              <w:rPr>
                <w:rFonts w:ascii="宋体" w:hAnsi="宋体" w:cs="宋体"/>
                <w:color w:val="000000" w:themeColor="text1"/>
                <w:sz w:val="24"/>
                <w:lang w:val="en-GB"/>
                <w14:textFill>
                  <w14:solidFill>
                    <w14:schemeClr w14:val="tx1"/>
                  </w14:solidFill>
                </w14:textFill>
              </w:rPr>
            </w:pPr>
          </w:p>
        </w:tc>
        <w:tc>
          <w:tcPr>
            <w:tcW w:w="592" w:type="dxa"/>
            <w:vAlign w:val="center"/>
          </w:tcPr>
          <w:p w14:paraId="7BCCC289">
            <w:pPr>
              <w:pStyle w:val="87"/>
              <w:tabs>
                <w:tab w:val="left" w:pos="1260"/>
              </w:tabs>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w:t>
            </w:r>
          </w:p>
        </w:tc>
        <w:tc>
          <w:tcPr>
            <w:tcW w:w="1187" w:type="dxa"/>
            <w:vAlign w:val="center"/>
          </w:tcPr>
          <w:p w14:paraId="4A642516">
            <w:pPr>
              <w:pStyle w:val="87"/>
              <w:tabs>
                <w:tab w:val="left" w:pos="1260"/>
              </w:tabs>
              <w:jc w:val="center"/>
              <w:rPr>
                <w:rFonts w:ascii="宋体" w:hAnsi="宋体" w:cs="宋体"/>
                <w:color w:val="000000" w:themeColor="text1"/>
                <w:sz w:val="24"/>
                <w:lang w:val="en-GB"/>
                <w14:textFill>
                  <w14:solidFill>
                    <w14:schemeClr w14:val="tx1"/>
                  </w14:solidFill>
                </w14:textFill>
              </w:rPr>
            </w:pPr>
          </w:p>
        </w:tc>
        <w:tc>
          <w:tcPr>
            <w:tcW w:w="1001" w:type="dxa"/>
            <w:vAlign w:val="center"/>
          </w:tcPr>
          <w:p w14:paraId="6C49F13A">
            <w:pPr>
              <w:pStyle w:val="87"/>
              <w:tabs>
                <w:tab w:val="left" w:pos="1260"/>
              </w:tabs>
              <w:jc w:val="center"/>
              <w:rPr>
                <w:rFonts w:ascii="宋体" w:hAnsi="宋体" w:cs="宋体"/>
                <w:color w:val="000000" w:themeColor="text1"/>
                <w:sz w:val="24"/>
                <w:lang w:val="en-GB"/>
                <w14:textFill>
                  <w14:solidFill>
                    <w14:schemeClr w14:val="tx1"/>
                  </w14:solidFill>
                </w14:textFill>
              </w:rPr>
            </w:pPr>
          </w:p>
        </w:tc>
        <w:tc>
          <w:tcPr>
            <w:tcW w:w="1334" w:type="dxa"/>
            <w:vAlign w:val="center"/>
          </w:tcPr>
          <w:p w14:paraId="650CE7D5">
            <w:pPr>
              <w:pStyle w:val="87"/>
              <w:tabs>
                <w:tab w:val="left" w:pos="1260"/>
              </w:tabs>
              <w:jc w:val="center"/>
              <w:rPr>
                <w:rFonts w:ascii="宋体" w:hAnsi="宋体" w:cs="宋体"/>
                <w:color w:val="000000" w:themeColor="text1"/>
                <w:sz w:val="24"/>
                <w:lang w:val="en-GB"/>
                <w14:textFill>
                  <w14:solidFill>
                    <w14:schemeClr w14:val="tx1"/>
                  </w14:solidFill>
                </w14:textFill>
              </w:rPr>
            </w:pPr>
          </w:p>
        </w:tc>
        <w:tc>
          <w:tcPr>
            <w:tcW w:w="1203" w:type="dxa"/>
            <w:vAlign w:val="center"/>
          </w:tcPr>
          <w:p w14:paraId="70301FCD">
            <w:pPr>
              <w:pStyle w:val="87"/>
              <w:tabs>
                <w:tab w:val="left" w:pos="1260"/>
              </w:tabs>
              <w:jc w:val="center"/>
              <w:rPr>
                <w:rFonts w:ascii="宋体" w:hAnsi="宋体" w:cs="宋体"/>
                <w:color w:val="000000" w:themeColor="text1"/>
                <w:sz w:val="24"/>
                <w:lang w:val="en-GB"/>
                <w14:textFill>
                  <w14:solidFill>
                    <w14:schemeClr w14:val="tx1"/>
                  </w14:solidFill>
                </w14:textFill>
              </w:rPr>
            </w:pPr>
          </w:p>
        </w:tc>
        <w:tc>
          <w:tcPr>
            <w:tcW w:w="1188" w:type="dxa"/>
            <w:vAlign w:val="center"/>
          </w:tcPr>
          <w:p w14:paraId="61053311">
            <w:pPr>
              <w:pStyle w:val="87"/>
              <w:tabs>
                <w:tab w:val="left" w:pos="1260"/>
              </w:tabs>
              <w:jc w:val="center"/>
              <w:rPr>
                <w:rFonts w:ascii="宋体" w:hAnsi="宋体" w:cs="宋体"/>
                <w:color w:val="000000" w:themeColor="text1"/>
                <w:sz w:val="24"/>
                <w:lang w:val="en-GB"/>
                <w14:textFill>
                  <w14:solidFill>
                    <w14:schemeClr w14:val="tx1"/>
                  </w14:solidFill>
                </w14:textFill>
              </w:rPr>
            </w:pPr>
          </w:p>
        </w:tc>
        <w:tc>
          <w:tcPr>
            <w:tcW w:w="1070" w:type="dxa"/>
            <w:vAlign w:val="center"/>
          </w:tcPr>
          <w:p w14:paraId="33F1B3E8">
            <w:pPr>
              <w:pStyle w:val="87"/>
              <w:tabs>
                <w:tab w:val="left" w:pos="1260"/>
              </w:tabs>
              <w:jc w:val="center"/>
              <w:rPr>
                <w:rFonts w:ascii="宋体" w:hAnsi="宋体" w:cs="宋体"/>
                <w:color w:val="000000" w:themeColor="text1"/>
                <w:sz w:val="24"/>
                <w:lang w:val="en-GB"/>
                <w14:textFill>
                  <w14:solidFill>
                    <w14:schemeClr w14:val="tx1"/>
                  </w14:solidFill>
                </w14:textFill>
              </w:rPr>
            </w:pPr>
          </w:p>
        </w:tc>
        <w:tc>
          <w:tcPr>
            <w:tcW w:w="926" w:type="dxa"/>
            <w:vAlign w:val="center"/>
          </w:tcPr>
          <w:p w14:paraId="3F15C0EB">
            <w:pPr>
              <w:pStyle w:val="87"/>
              <w:tabs>
                <w:tab w:val="left" w:pos="1260"/>
              </w:tabs>
              <w:jc w:val="center"/>
              <w:rPr>
                <w:rFonts w:ascii="宋体" w:hAnsi="宋体" w:cs="宋体"/>
                <w:color w:val="000000" w:themeColor="text1"/>
                <w:sz w:val="24"/>
                <w:lang w:val="en-GB"/>
                <w14:textFill>
                  <w14:solidFill>
                    <w14:schemeClr w14:val="tx1"/>
                  </w14:solidFill>
                </w14:textFill>
              </w:rPr>
            </w:pPr>
          </w:p>
        </w:tc>
      </w:tr>
      <w:tr w14:paraId="547DA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exact"/>
        </w:trPr>
        <w:tc>
          <w:tcPr>
            <w:tcW w:w="613" w:type="dxa"/>
            <w:vMerge w:val="continue"/>
            <w:vAlign w:val="center"/>
          </w:tcPr>
          <w:p w14:paraId="35F83BC8">
            <w:pPr>
              <w:pStyle w:val="87"/>
              <w:widowControl/>
              <w:jc w:val="left"/>
              <w:rPr>
                <w:rFonts w:ascii="宋体" w:hAnsi="宋体" w:cs="宋体"/>
                <w:color w:val="000000" w:themeColor="text1"/>
                <w:sz w:val="24"/>
                <w:lang w:val="en-GB"/>
                <w14:textFill>
                  <w14:solidFill>
                    <w14:schemeClr w14:val="tx1"/>
                  </w14:solidFill>
                </w14:textFill>
              </w:rPr>
            </w:pPr>
          </w:p>
        </w:tc>
        <w:tc>
          <w:tcPr>
            <w:tcW w:w="7575" w:type="dxa"/>
            <w:gridSpan w:val="7"/>
            <w:vAlign w:val="center"/>
          </w:tcPr>
          <w:p w14:paraId="12D98EDB">
            <w:pPr>
              <w:pStyle w:val="87"/>
              <w:tabs>
                <w:tab w:val="left" w:pos="1260"/>
              </w:tabs>
              <w:jc w:val="left"/>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环境标志产品金额合计</w:t>
            </w:r>
          </w:p>
        </w:tc>
        <w:tc>
          <w:tcPr>
            <w:tcW w:w="926" w:type="dxa"/>
            <w:vAlign w:val="center"/>
          </w:tcPr>
          <w:p w14:paraId="5A739863">
            <w:pPr>
              <w:pStyle w:val="87"/>
              <w:tabs>
                <w:tab w:val="left" w:pos="1260"/>
              </w:tabs>
              <w:jc w:val="center"/>
              <w:rPr>
                <w:rFonts w:ascii="宋体" w:hAnsi="宋体" w:cs="宋体"/>
                <w:color w:val="000000" w:themeColor="text1"/>
                <w:sz w:val="24"/>
                <w:lang w:val="en-GB"/>
                <w14:textFill>
                  <w14:solidFill>
                    <w14:schemeClr w14:val="tx1"/>
                  </w14:solidFill>
                </w14:textFill>
              </w:rPr>
            </w:pPr>
          </w:p>
        </w:tc>
      </w:tr>
      <w:tr w14:paraId="60CA6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exact"/>
        </w:trPr>
        <w:tc>
          <w:tcPr>
            <w:tcW w:w="613" w:type="dxa"/>
            <w:vMerge w:val="continue"/>
            <w:vAlign w:val="center"/>
          </w:tcPr>
          <w:p w14:paraId="35FB063F">
            <w:pPr>
              <w:pStyle w:val="87"/>
              <w:widowControl/>
              <w:jc w:val="left"/>
              <w:rPr>
                <w:rFonts w:ascii="宋体" w:hAnsi="宋体" w:cs="宋体"/>
                <w:color w:val="000000" w:themeColor="text1"/>
                <w:sz w:val="24"/>
                <w:lang w:val="en-GB"/>
                <w14:textFill>
                  <w14:solidFill>
                    <w14:schemeClr w14:val="tx1"/>
                  </w14:solidFill>
                </w14:textFill>
              </w:rPr>
            </w:pPr>
          </w:p>
        </w:tc>
        <w:tc>
          <w:tcPr>
            <w:tcW w:w="7575" w:type="dxa"/>
            <w:gridSpan w:val="7"/>
            <w:vAlign w:val="center"/>
          </w:tcPr>
          <w:p w14:paraId="09DA5F12">
            <w:pPr>
              <w:pStyle w:val="87"/>
              <w:tabs>
                <w:tab w:val="left" w:pos="1260"/>
              </w:tabs>
              <w:jc w:val="left"/>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环境标志产品证明材料见投标文件第（    ）页。</w:t>
            </w:r>
          </w:p>
        </w:tc>
        <w:tc>
          <w:tcPr>
            <w:tcW w:w="926" w:type="dxa"/>
            <w:vAlign w:val="center"/>
          </w:tcPr>
          <w:p w14:paraId="02C76436">
            <w:pPr>
              <w:pStyle w:val="87"/>
              <w:tabs>
                <w:tab w:val="left" w:pos="1260"/>
              </w:tabs>
              <w:jc w:val="center"/>
              <w:rPr>
                <w:rFonts w:ascii="宋体" w:hAnsi="宋体" w:cs="宋体"/>
                <w:color w:val="000000" w:themeColor="text1"/>
                <w:sz w:val="24"/>
                <w:lang w:val="en-GB"/>
                <w14:textFill>
                  <w14:solidFill>
                    <w14:schemeClr w14:val="tx1"/>
                  </w14:solidFill>
                </w14:textFill>
              </w:rPr>
            </w:pPr>
          </w:p>
        </w:tc>
      </w:tr>
    </w:tbl>
    <w:p w14:paraId="0354BD60">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投标人名称（加盖公章）：</w:t>
      </w:r>
      <w:r>
        <w:rPr>
          <w:rFonts w:hint="eastAsia" w:ascii="宋体" w:hAnsi="宋体"/>
          <w:color w:val="000000" w:themeColor="text1"/>
          <w:szCs w:val="24"/>
          <w:u w:val="single"/>
          <w14:textFill>
            <w14:solidFill>
              <w14:schemeClr w14:val="tx1"/>
            </w14:solidFill>
          </w14:textFill>
        </w:rPr>
        <w:t xml:space="preserve">                                   </w:t>
      </w:r>
    </w:p>
    <w:p w14:paraId="62B33C27">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投标人法定代表人或授权代表（签字或盖章）：</w:t>
      </w:r>
      <w:r>
        <w:rPr>
          <w:rFonts w:hint="eastAsia" w:ascii="宋体" w:hAnsi="宋体"/>
          <w:color w:val="000000" w:themeColor="text1"/>
          <w:szCs w:val="24"/>
          <w:u w:val="single"/>
          <w14:textFill>
            <w14:solidFill>
              <w14:schemeClr w14:val="tx1"/>
            </w14:solidFill>
          </w14:textFill>
        </w:rPr>
        <w:t xml:space="preserve">                 </w:t>
      </w:r>
    </w:p>
    <w:p w14:paraId="7C40AF64">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日期：</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年</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月</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日</w:t>
      </w:r>
    </w:p>
    <w:p w14:paraId="226AC358">
      <w:pPr>
        <w:ind w:left="723" w:hanging="720" w:hangingChars="300"/>
        <w:rPr>
          <w:rFonts w:ascii="宋体" w:hAnsi="宋体"/>
          <w:b/>
          <w:color w:val="000000" w:themeColor="text1"/>
          <w:szCs w:val="24"/>
          <w14:textFill>
            <w14:solidFill>
              <w14:schemeClr w14:val="tx1"/>
            </w14:solidFill>
          </w14:textFill>
        </w:rPr>
      </w:pPr>
    </w:p>
    <w:p w14:paraId="25CD5CCF">
      <w:pPr>
        <w:ind w:left="723" w:hanging="720" w:hangingChars="300"/>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备注：</w:t>
      </w:r>
    </w:p>
    <w:p w14:paraId="2AA071A8">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1.如适用，请供应商正确填写本表，所填内容将作为评标的依据。其内容或数据应与对应的证明资料相符。</w:t>
      </w:r>
    </w:p>
    <w:p w14:paraId="63B4DD1A">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2.本表的产品名称、品牌、型号和金额应与《分项报价明细表》（如有）对应的分项一致。</w:t>
      </w:r>
    </w:p>
    <w:p w14:paraId="791B71CD">
      <w:pPr>
        <w:ind w:firstLine="480" w:firstLineChars="200"/>
        <w:rPr>
          <w:rFonts w:ascii="宋体" w:hAnsi="宋体" w:cs="宋体"/>
          <w:color w:val="000000" w:themeColor="text1"/>
          <w:lang w:val="en-GB"/>
          <w14:textFill>
            <w14:solidFill>
              <w14:schemeClr w14:val="tx1"/>
            </w14:solidFill>
          </w14:textFill>
        </w:rPr>
      </w:pPr>
      <w:r>
        <w:rPr>
          <w:rFonts w:hint="eastAsia" w:ascii="宋体" w:hAnsi="宋体"/>
          <w:color w:val="000000" w:themeColor="text1"/>
          <w:szCs w:val="24"/>
          <w14:textFill>
            <w14:solidFill>
              <w14:schemeClr w14:val="tx1"/>
            </w14:solidFill>
          </w14:textFill>
        </w:rPr>
        <w:t>3.</w:t>
      </w:r>
      <w:r>
        <w:rPr>
          <w:rFonts w:hint="eastAsia" w:ascii="宋体" w:hAnsi="宋体" w:cs="宋体"/>
          <w:color w:val="000000" w:themeColor="text1"/>
          <w:lang w:val="en-GB"/>
          <w14:textFill>
            <w14:solidFill>
              <w14:schemeClr w14:val="tx1"/>
            </w14:solidFill>
          </w14:textFill>
        </w:rPr>
        <w:t>中小企业政策扶持</w:t>
      </w:r>
    </w:p>
    <w:p w14:paraId="32289CF4">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（1）投标供应商</w:t>
      </w:r>
      <w:r>
        <w:rPr>
          <w:rFonts w:hint="eastAsia" w:ascii="宋体" w:hAnsi="宋体"/>
          <w:color w:val="000000" w:themeColor="text1"/>
          <w14:textFill>
            <w14:solidFill>
              <w14:schemeClr w14:val="tx1"/>
            </w14:solidFill>
          </w14:textFill>
        </w:rPr>
        <w:t>希望获得</w:t>
      </w:r>
      <w:r>
        <w:rPr>
          <w:rFonts w:hint="eastAsia" w:ascii="宋体" w:hAnsi="宋体"/>
          <w:color w:val="000000" w:themeColor="text1"/>
          <w:szCs w:val="24"/>
          <w14:textFill>
            <w14:solidFill>
              <w14:schemeClr w14:val="tx1"/>
            </w14:solidFill>
          </w14:textFill>
        </w:rPr>
        <w:t>《办法》规定政策扶持</w:t>
      </w:r>
      <w:r>
        <w:rPr>
          <w:rFonts w:hint="eastAsia" w:ascii="宋体" w:hAnsi="宋体" w:cs="宋体"/>
          <w:color w:val="000000" w:themeColor="text1"/>
          <w:szCs w:val="24"/>
          <w14:textFill>
            <w14:solidFill>
              <w14:schemeClr w14:val="tx1"/>
            </w14:solidFill>
          </w14:textFill>
        </w:rPr>
        <w:t>的，须提供相关中小企业声明函（</w:t>
      </w:r>
      <w:r>
        <w:rPr>
          <w:rFonts w:hint="eastAsia" w:ascii="宋体" w:hAnsi="宋体"/>
          <w:color w:val="000000" w:themeColor="text1"/>
          <w14:textFill>
            <w14:solidFill>
              <w14:schemeClr w14:val="tx1"/>
            </w14:solidFill>
          </w14:textFill>
        </w:rPr>
        <w:t>监狱企业、残疾人福利性单位视同为小型、微型企业）</w:t>
      </w:r>
      <w:r>
        <w:rPr>
          <w:rFonts w:hint="eastAsia" w:ascii="宋体" w:hAnsi="宋体" w:cs="宋体"/>
          <w:color w:val="000000" w:themeColor="text1"/>
          <w:szCs w:val="24"/>
          <w14:textFill>
            <w14:solidFill>
              <w14:schemeClr w14:val="tx1"/>
            </w14:solidFill>
          </w14:textFill>
        </w:rPr>
        <w:t>和证明材料（详见投标文件格式第7.条）。</w:t>
      </w:r>
    </w:p>
    <w:p w14:paraId="68EDA572">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非专门面向中小企业采购的项目（采购包），如投标供应商为大中型企业（其他自然人、法人或者其他组织）与小型、微型企业组成联合体或以合同分包形式参加采购活动，《联合协议》或《分包意向协议》中约定，小微企业的协议合同金额占到协议合同总金额30%以上，享受采购政策评审优惠。</w:t>
      </w:r>
      <w:r>
        <w:rPr>
          <w:rFonts w:hint="eastAsia" w:ascii="宋体" w:hAnsi="宋体"/>
          <w:color w:val="000000" w:themeColor="text1"/>
          <w:kern w:val="0"/>
          <w:szCs w:val="24"/>
          <w14:textFill>
            <w14:solidFill>
              <w14:schemeClr w14:val="tx1"/>
            </w14:solidFill>
          </w14:textFill>
        </w:rPr>
        <w:t>组成联合体或者接受分包合同的小微企业与联合体内其他企业、分包企业之间不得存在直接控股、管理关系，</w:t>
      </w:r>
      <w:r>
        <w:rPr>
          <w:rFonts w:hint="eastAsia" w:ascii="宋体" w:hAnsi="宋体"/>
          <w:color w:val="000000" w:themeColor="text1"/>
          <w:szCs w:val="24"/>
          <w14:textFill>
            <w14:solidFill>
              <w14:schemeClr w14:val="tx1"/>
            </w14:solidFill>
          </w14:textFill>
        </w:rPr>
        <w:t>否则不能进行价格扣除。</w:t>
      </w:r>
    </w:p>
    <w:p w14:paraId="4BCF1FBC">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4.节能、环境标志产品</w:t>
      </w:r>
    </w:p>
    <w:p w14:paraId="47346E5C">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报价中如有节能产品属于《节能产品政府采购品目清单》范围中政府优先采购产品类别的，须在上表中明确列明具体的产品名称及认证证书编号，并提供由国家确定的认证机构出具的处于有效期之内的节能产品认证证书复印件，同时按照采购需求或评审标准的规定提供其他证明材料（如要求）</w:t>
      </w:r>
      <w:r>
        <w:rPr>
          <w:rFonts w:hint="eastAsia" w:ascii="宋体" w:hAnsi="宋体"/>
          <w:b/>
          <w:color w:val="000000" w:themeColor="text1"/>
          <w:szCs w:val="24"/>
          <w14:textFill>
            <w14:solidFill>
              <w14:schemeClr w14:val="tx1"/>
            </w14:solidFill>
          </w14:textFill>
        </w:rPr>
        <w:t>（注：属于《节能产品政府采购品目清单》范围中政府强制采购产品类别的，在价格评审中不作价格扣除，投标人无需将该产品填写在此表中）。</w:t>
      </w:r>
    </w:p>
    <w:p w14:paraId="1F93997D">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报价中如有环境标志产品属于《环境标志产品政府采购品目清单》范围的，须在上表中明确列明具体的产品名称及认证证书编号，并提供国家确定的认证机构出具的处于有效期之内的环境标志产品认证证书复印件，同时按照采购需求或评审标准的规定提供其他证明材料（如要求）。</w:t>
      </w:r>
    </w:p>
    <w:p w14:paraId="0A4028C9">
      <w:pPr>
        <w:spacing w:line="312" w:lineRule="auto"/>
        <w:ind w:left="240" w:hanging="240" w:hangingChars="100"/>
        <w:rPr>
          <w:rFonts w:ascii="宋体" w:hAnsi="宋体"/>
          <w:color w:val="000000" w:themeColor="text1"/>
          <w:szCs w:val="24"/>
          <w14:textFill>
            <w14:solidFill>
              <w14:schemeClr w14:val="tx1"/>
            </w14:solidFill>
          </w14:textFill>
        </w:rPr>
      </w:pPr>
    </w:p>
    <w:p w14:paraId="239B054F">
      <w:pPr>
        <w:spacing w:line="312" w:lineRule="auto"/>
        <w:ind w:left="240" w:hanging="240" w:hangingChars="100"/>
        <w:rPr>
          <w:rFonts w:ascii="宋体" w:hAnsi="宋体"/>
          <w:color w:val="000000" w:themeColor="text1"/>
          <w:szCs w:val="24"/>
          <w14:textFill>
            <w14:solidFill>
              <w14:schemeClr w14:val="tx1"/>
            </w14:solidFill>
          </w14:textFill>
        </w:rPr>
      </w:pPr>
    </w:p>
    <w:p w14:paraId="64DC4F83">
      <w:pPr>
        <w:autoSpaceDE w:val="0"/>
        <w:autoSpaceDN w:val="0"/>
        <w:rPr>
          <w:rFonts w:ascii="宋体" w:hAnsi="宋体"/>
          <w:color w:val="000000" w:themeColor="text1"/>
          <w:szCs w:val="24"/>
          <w14:textFill>
            <w14:solidFill>
              <w14:schemeClr w14:val="tx1"/>
            </w14:solidFill>
          </w14:textFill>
        </w:rPr>
      </w:pPr>
    </w:p>
    <w:p w14:paraId="15DB3D44">
      <w:pPr>
        <w:autoSpaceDE w:val="0"/>
        <w:autoSpaceDN w:val="0"/>
        <w:rPr>
          <w:rFonts w:ascii="宋体" w:hAnsi="宋体"/>
          <w:color w:val="000000" w:themeColor="text1"/>
          <w:szCs w:val="24"/>
          <w14:textFill>
            <w14:solidFill>
              <w14:schemeClr w14:val="tx1"/>
            </w14:solidFill>
          </w14:textFill>
        </w:rPr>
      </w:pPr>
    </w:p>
    <w:p w14:paraId="45BA7EA1">
      <w:pPr>
        <w:spacing w:line="312" w:lineRule="auto"/>
        <w:ind w:left="240" w:hanging="240" w:hangingChars="100"/>
        <w:rPr>
          <w:rFonts w:ascii="宋体" w:hAnsi="宋体"/>
          <w:color w:val="000000" w:themeColor="text1"/>
          <w:szCs w:val="24"/>
          <w14:textFill>
            <w14:solidFill>
              <w14:schemeClr w14:val="tx1"/>
            </w14:solidFill>
          </w14:textFill>
        </w:rPr>
      </w:pPr>
    </w:p>
    <w:p w14:paraId="75CDAE0A">
      <w:pPr>
        <w:pStyle w:val="3"/>
        <w:numPr>
          <w:ilvl w:val="0"/>
          <w:numId w:val="47"/>
        </w:numPr>
        <w:tabs>
          <w:tab w:val="left" w:pos="945"/>
        </w:tabs>
        <w:spacing w:before="0" w:after="0" w:line="360" w:lineRule="auto"/>
        <w:ind w:left="843" w:hanging="840" w:hangingChars="350"/>
        <w:rPr>
          <w:rFonts w:ascii="宋体" w:hAnsi="宋体"/>
          <w:color w:val="000000" w:themeColor="text1"/>
          <w:sz w:val="24"/>
          <w:szCs w:val="24"/>
          <w14:textFill>
            <w14:solidFill>
              <w14:schemeClr w14:val="tx1"/>
            </w14:solidFill>
          </w14:textFill>
        </w:rPr>
      </w:pPr>
      <w:bookmarkStart w:id="377" w:name="_Toc54335498"/>
      <w:r>
        <w:rPr>
          <w:rFonts w:ascii="宋体" w:hAnsi="宋体"/>
          <w:color w:val="000000" w:themeColor="text1"/>
          <w:sz w:val="24"/>
          <w:szCs w:val="24"/>
          <w14:textFill>
            <w14:solidFill>
              <w14:schemeClr w14:val="tx1"/>
            </w14:solidFill>
          </w14:textFill>
        </w:rPr>
        <w:br w:type="page"/>
      </w:r>
      <w:bookmarkStart w:id="378" w:name="_Toc18568"/>
      <w:r>
        <w:rPr>
          <w:rFonts w:hint="eastAsia" w:ascii="宋体" w:hAnsi="宋体"/>
          <w:color w:val="000000" w:themeColor="text1"/>
          <w:sz w:val="24"/>
          <w:szCs w:val="24"/>
          <w14:textFill>
            <w14:solidFill>
              <w14:schemeClr w14:val="tx1"/>
            </w14:solidFill>
          </w14:textFill>
        </w:rPr>
        <w:t>开标信封</w:t>
      </w:r>
      <w:bookmarkEnd w:id="377"/>
      <w:bookmarkEnd w:id="378"/>
    </w:p>
    <w:p w14:paraId="2A4F0F45">
      <w:pPr>
        <w:pStyle w:val="4"/>
        <w:numPr>
          <w:ilvl w:val="0"/>
          <w:numId w:val="59"/>
        </w:numPr>
        <w:tabs>
          <w:tab w:val="left" w:pos="945"/>
        </w:tabs>
        <w:spacing w:before="0" w:after="0" w:line="360" w:lineRule="auto"/>
        <w:ind w:left="0" w:firstLine="0"/>
        <w:rPr>
          <w:color w:val="000000" w:themeColor="text1"/>
          <w:sz w:val="28"/>
          <w:szCs w:val="28"/>
          <w14:textFill>
            <w14:solidFill>
              <w14:schemeClr w14:val="tx1"/>
            </w14:solidFill>
          </w14:textFill>
        </w:rPr>
      </w:pPr>
      <w:bookmarkStart w:id="379" w:name="_Toc54335499"/>
      <w:bookmarkStart w:id="380" w:name="_Toc5211"/>
      <w:r>
        <w:rPr>
          <w:color w:val="000000" w:themeColor="text1"/>
          <w:sz w:val="28"/>
          <w:szCs w:val="28"/>
          <w14:textFill>
            <w14:solidFill>
              <w14:schemeClr w14:val="tx1"/>
            </w14:solidFill>
          </w14:textFill>
        </w:rPr>
        <w:t>开标信封</w:t>
      </w:r>
      <w:bookmarkEnd w:id="379"/>
      <w:bookmarkEnd w:id="380"/>
    </w:p>
    <w:p w14:paraId="3E98D940">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将下列内容单独密封装入“开标信封”。</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19"/>
        <w:gridCol w:w="1559"/>
        <w:gridCol w:w="3905"/>
      </w:tblGrid>
      <w:tr w14:paraId="0F8F0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74EB3B9">
            <w:pPr>
              <w:autoSpaceDE w:val="0"/>
              <w:autoSpaceDN w:val="0"/>
              <w:jc w:val="cente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序号</w:t>
            </w:r>
          </w:p>
        </w:tc>
        <w:tc>
          <w:tcPr>
            <w:tcW w:w="3119" w:type="dxa"/>
            <w:vAlign w:val="center"/>
          </w:tcPr>
          <w:p w14:paraId="0C57C71E">
            <w:pPr>
              <w:autoSpaceDE w:val="0"/>
              <w:autoSpaceDN w:val="0"/>
              <w:jc w:val="cente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内容名称</w:t>
            </w:r>
          </w:p>
        </w:tc>
        <w:tc>
          <w:tcPr>
            <w:tcW w:w="1559" w:type="dxa"/>
            <w:vAlign w:val="center"/>
          </w:tcPr>
          <w:p w14:paraId="7B5009A0">
            <w:pPr>
              <w:autoSpaceDE w:val="0"/>
              <w:autoSpaceDN w:val="0"/>
              <w:jc w:val="cente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资料形式</w:t>
            </w:r>
          </w:p>
        </w:tc>
        <w:tc>
          <w:tcPr>
            <w:tcW w:w="3905" w:type="dxa"/>
            <w:vAlign w:val="center"/>
          </w:tcPr>
          <w:p w14:paraId="64084F04">
            <w:pPr>
              <w:autoSpaceDE w:val="0"/>
              <w:autoSpaceDN w:val="0"/>
              <w:jc w:val="center"/>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备注</w:t>
            </w:r>
          </w:p>
        </w:tc>
      </w:tr>
      <w:tr w14:paraId="1B8E8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79AF19A">
            <w:pPr>
              <w:numPr>
                <w:ilvl w:val="0"/>
                <w:numId w:val="60"/>
              </w:numPr>
              <w:autoSpaceDE w:val="0"/>
              <w:autoSpaceDN w:val="0"/>
              <w:jc w:val="center"/>
              <w:rPr>
                <w:rFonts w:ascii="宋体" w:hAnsi="宋体"/>
                <w:color w:val="000000" w:themeColor="text1"/>
                <w:szCs w:val="24"/>
                <w14:textFill>
                  <w14:solidFill>
                    <w14:schemeClr w14:val="tx1"/>
                  </w14:solidFill>
                </w14:textFill>
              </w:rPr>
            </w:pPr>
          </w:p>
        </w:tc>
        <w:tc>
          <w:tcPr>
            <w:tcW w:w="3119" w:type="dxa"/>
            <w:vAlign w:val="center"/>
          </w:tcPr>
          <w:p w14:paraId="0B219CF3">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《开标一览表》</w:t>
            </w:r>
          </w:p>
        </w:tc>
        <w:tc>
          <w:tcPr>
            <w:tcW w:w="1559" w:type="dxa"/>
            <w:vAlign w:val="center"/>
          </w:tcPr>
          <w:p w14:paraId="1D048BFA">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1份，复印件</w:t>
            </w:r>
          </w:p>
        </w:tc>
        <w:tc>
          <w:tcPr>
            <w:tcW w:w="3905" w:type="dxa"/>
            <w:vAlign w:val="center"/>
          </w:tcPr>
          <w:p w14:paraId="299A776E">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从投标文件正本中复印并盖公章</w:t>
            </w:r>
          </w:p>
        </w:tc>
      </w:tr>
    </w:tbl>
    <w:p w14:paraId="04E231B0">
      <w:pPr>
        <w:autoSpaceDE w:val="0"/>
        <w:autoSpaceDN w:val="0"/>
        <w:ind w:firstLine="480" w:firstLineChars="200"/>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备注：</w:t>
      </w:r>
    </w:p>
    <w:p w14:paraId="2B6EAECC">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1.如“开标信封”中的内容与投标文件正本不一致的，以投标文件正本为准。</w:t>
      </w:r>
    </w:p>
    <w:p w14:paraId="04BACB98">
      <w:pPr>
        <w:autoSpaceDE w:val="0"/>
        <w:autoSpaceDN w:val="0"/>
        <w:ind w:firstLine="480" w:firstLineChars="200"/>
        <w:rPr>
          <w:rFonts w:ascii="宋体" w:hAnsi="宋体"/>
          <w:color w:val="000000" w:themeColor="text1"/>
          <w:szCs w:val="24"/>
          <w14:textFill>
            <w14:solidFill>
              <w14:schemeClr w14:val="tx1"/>
            </w14:solidFill>
          </w14:textFill>
        </w:rPr>
      </w:pPr>
    </w:p>
    <w:p w14:paraId="31151AB5">
      <w:pPr>
        <w:pStyle w:val="3"/>
        <w:numPr>
          <w:ilvl w:val="0"/>
          <w:numId w:val="47"/>
        </w:numPr>
        <w:tabs>
          <w:tab w:val="left" w:pos="945"/>
        </w:tabs>
        <w:spacing w:before="0" w:after="0" w:line="360" w:lineRule="auto"/>
        <w:ind w:left="984" w:hanging="980" w:hangingChars="350"/>
        <w:rPr>
          <w:rFonts w:ascii="宋体" w:hAnsi="宋体"/>
          <w:color w:val="000000" w:themeColor="text1"/>
          <w:sz w:val="28"/>
          <w:szCs w:val="28"/>
          <w14:textFill>
            <w14:solidFill>
              <w14:schemeClr w14:val="tx1"/>
            </w14:solidFill>
          </w14:textFill>
        </w:rPr>
        <w:sectPr>
          <w:pgSz w:w="11906" w:h="16838"/>
          <w:pgMar w:top="1134" w:right="1134" w:bottom="1134" w:left="1134" w:header="567" w:footer="737" w:gutter="454"/>
          <w:cols w:space="720" w:num="1"/>
          <w:docGrid w:type="linesAndChars" w:linePitch="312" w:charSpace="0"/>
        </w:sectPr>
      </w:pPr>
      <w:bookmarkStart w:id="381" w:name="_Toc22806246"/>
      <w:bookmarkStart w:id="382" w:name="_Toc54335500"/>
    </w:p>
    <w:p w14:paraId="52E2F48B">
      <w:pPr>
        <w:pStyle w:val="3"/>
        <w:numPr>
          <w:ilvl w:val="0"/>
          <w:numId w:val="47"/>
        </w:numPr>
        <w:tabs>
          <w:tab w:val="left" w:pos="945"/>
        </w:tabs>
        <w:spacing w:before="0" w:after="0" w:line="360" w:lineRule="auto"/>
        <w:ind w:left="984" w:hanging="980" w:hangingChars="350"/>
        <w:rPr>
          <w:rFonts w:ascii="宋体" w:hAnsi="宋体"/>
          <w:color w:val="000000" w:themeColor="text1"/>
          <w:sz w:val="28"/>
          <w:szCs w:val="28"/>
          <w14:textFill>
            <w14:solidFill>
              <w14:schemeClr w14:val="tx1"/>
            </w14:solidFill>
          </w14:textFill>
        </w:rPr>
      </w:pPr>
      <w:bookmarkStart w:id="383" w:name="_Toc12717"/>
      <w:r>
        <w:rPr>
          <w:rFonts w:hint="eastAsia" w:ascii="宋体" w:hAnsi="宋体"/>
          <w:color w:val="000000" w:themeColor="text1"/>
          <w:sz w:val="28"/>
          <w:szCs w:val="28"/>
          <w14:textFill>
            <w14:solidFill>
              <w14:schemeClr w14:val="tx1"/>
            </w14:solidFill>
          </w14:textFill>
        </w:rPr>
        <w:t>附件（如有）</w:t>
      </w:r>
      <w:bookmarkEnd w:id="381"/>
      <w:bookmarkEnd w:id="382"/>
      <w:bookmarkEnd w:id="383"/>
    </w:p>
    <w:p w14:paraId="1E47F7F1">
      <w:pPr>
        <w:pStyle w:val="4"/>
        <w:numPr>
          <w:ilvl w:val="0"/>
          <w:numId w:val="59"/>
        </w:numPr>
        <w:tabs>
          <w:tab w:val="left" w:pos="945"/>
        </w:tabs>
        <w:spacing w:before="0" w:after="0" w:line="360" w:lineRule="auto"/>
        <w:ind w:left="0" w:firstLine="0"/>
        <w:rPr>
          <w:color w:val="000000" w:themeColor="text1"/>
          <w:sz w:val="28"/>
          <w:szCs w:val="28"/>
          <w14:textFill>
            <w14:solidFill>
              <w14:schemeClr w14:val="tx1"/>
            </w14:solidFill>
          </w14:textFill>
        </w:rPr>
      </w:pPr>
      <w:bookmarkStart w:id="384" w:name="_Toc22806212"/>
      <w:bookmarkStart w:id="385" w:name="_Toc25769771"/>
      <w:bookmarkStart w:id="386" w:name="_Toc1920"/>
      <w:bookmarkStart w:id="387" w:name="_Toc54335501"/>
      <w:r>
        <w:rPr>
          <w:rFonts w:hint="eastAsia"/>
          <w:color w:val="000000" w:themeColor="text1"/>
          <w:sz w:val="28"/>
          <w:szCs w:val="28"/>
          <w14:textFill>
            <w14:solidFill>
              <w14:schemeClr w14:val="tx1"/>
            </w14:solidFill>
          </w14:textFill>
        </w:rPr>
        <w:t>投标保证金（如要求）</w:t>
      </w:r>
      <w:bookmarkEnd w:id="384"/>
      <w:bookmarkEnd w:id="385"/>
      <w:bookmarkEnd w:id="386"/>
      <w:bookmarkEnd w:id="387"/>
    </w:p>
    <w:p w14:paraId="5E310F73">
      <w:pPr>
        <w:pStyle w:val="5"/>
        <w:numPr>
          <w:ilvl w:val="0"/>
          <w:numId w:val="0"/>
        </w:numPr>
        <w:tabs>
          <w:tab w:val="left" w:pos="945"/>
        </w:tabs>
        <w:rPr>
          <w:rFonts w:ascii="宋体" w:hAnsi="宋体"/>
          <w:color w:val="000000" w:themeColor="text1"/>
          <w:szCs w:val="24"/>
          <w14:textFill>
            <w14:solidFill>
              <w14:schemeClr w14:val="tx1"/>
            </w14:solidFill>
          </w14:textFill>
        </w:rPr>
      </w:pPr>
      <w:bookmarkStart w:id="388" w:name="_Toc22806213"/>
      <w:r>
        <w:rPr>
          <w:rFonts w:ascii="宋体" w:hAnsi="宋体"/>
          <w:color w:val="000000" w:themeColor="text1"/>
          <w:szCs w:val="24"/>
          <w14:textFill>
            <w14:solidFill>
              <w14:schemeClr w14:val="tx1"/>
            </w14:solidFill>
          </w14:textFill>
        </w:rPr>
        <w:t>2</w:t>
      </w:r>
      <w:r>
        <w:rPr>
          <w:rFonts w:hint="eastAsia" w:ascii="宋体" w:hAnsi="宋体"/>
          <w:color w:val="000000" w:themeColor="text1"/>
          <w:szCs w:val="24"/>
          <w14:textFill>
            <w14:solidFill>
              <w14:schemeClr w14:val="tx1"/>
            </w14:solidFill>
          </w14:textFill>
        </w:rPr>
        <w:t>0</w:t>
      </w:r>
      <w:r>
        <w:rPr>
          <w:rFonts w:ascii="宋体" w:hAnsi="宋体"/>
          <w:color w:val="000000" w:themeColor="text1"/>
          <w:szCs w:val="24"/>
          <w14:textFill>
            <w14:solidFill>
              <w14:schemeClr w14:val="tx1"/>
            </w14:solidFill>
          </w14:textFill>
        </w:rPr>
        <w:t>.1</w:t>
      </w:r>
      <w:r>
        <w:rPr>
          <w:rFonts w:hint="eastAsia" w:ascii="宋体" w:hAnsi="宋体"/>
          <w:color w:val="000000" w:themeColor="text1"/>
          <w:szCs w:val="24"/>
          <w14:textFill>
            <w14:solidFill>
              <w14:schemeClr w14:val="tx1"/>
            </w14:solidFill>
          </w14:textFill>
        </w:rPr>
        <w:t>投标保证金交纳凭证</w:t>
      </w:r>
      <w:bookmarkEnd w:id="388"/>
    </w:p>
    <w:p w14:paraId="1469B8DF">
      <w:pP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（采用投标保函或担保函或保证保险函提交的，格式（2）、（3）由供应商根据需要选用）</w:t>
      </w:r>
    </w:p>
    <w:p w14:paraId="1844E876">
      <w:pP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（1）以支票、汇票、本票、银行转账等非现金形式提交投标保证金</w:t>
      </w:r>
    </w:p>
    <w:p w14:paraId="5B2223EA">
      <w:pPr>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投标保证金交纳凭证</w:t>
      </w:r>
    </w:p>
    <w:p w14:paraId="0D4C00C4">
      <w:pPr>
        <w:rPr>
          <w:rFonts w:ascii="宋体" w:hAnsi="宋体"/>
          <w:color w:val="000000" w:themeColor="text1"/>
          <w14:textFill>
            <w14:solidFill>
              <w14:schemeClr w14:val="tx1"/>
            </w14:solidFill>
          </w14:textFill>
        </w:rPr>
      </w:pPr>
    </w:p>
    <w:p w14:paraId="3A7792A5">
      <w:pPr>
        <w:rPr>
          <w:rFonts w:ascii="宋体" w:hAnsi="宋体"/>
          <w:color w:val="000000" w:themeColor="text1"/>
          <w14:textFill>
            <w14:solidFill>
              <w14:schemeClr w14:val="tx1"/>
            </w14:solidFill>
          </w14:textFill>
        </w:rPr>
      </w:pPr>
      <w:r>
        <w:rPr>
          <w:rFonts w:ascii="宋体" w:hAnsi="宋体"/>
          <w:i/>
          <w:color w:val="000000" w:themeColor="text1"/>
          <w:u w:val="single"/>
          <w14:textFill>
            <w14:solidFill>
              <w14:schemeClr w14:val="tx1"/>
            </w14:solidFill>
          </w14:textFill>
        </w:rPr>
        <w:t>（采购人</w:t>
      </w:r>
      <w:r>
        <w:rPr>
          <w:rFonts w:hint="eastAsia" w:ascii="宋体" w:hAnsi="宋体"/>
          <w:i/>
          <w:color w:val="000000" w:themeColor="text1"/>
          <w:u w:val="single"/>
          <w14:textFill>
            <w14:solidFill>
              <w14:schemeClr w14:val="tx1"/>
            </w14:solidFill>
          </w14:textFill>
        </w:rPr>
        <w:t>）</w:t>
      </w:r>
      <w:r>
        <w:rPr>
          <w:rFonts w:ascii="宋体" w:hAnsi="宋体"/>
          <w:color w:val="000000" w:themeColor="text1"/>
          <w:u w:val="single"/>
          <w14:textFill>
            <w14:solidFill>
              <w14:schemeClr w14:val="tx1"/>
            </w14:solidFill>
          </w14:textFill>
        </w:rPr>
        <w:t>/</w:t>
      </w:r>
      <w:r>
        <w:rPr>
          <w:rFonts w:hint="eastAsia" w:ascii="宋体" w:hAnsi="宋体"/>
          <w:color w:val="000000" w:themeColor="text1"/>
          <w:u w:val="single"/>
          <w14:textFill>
            <w14:solidFill>
              <w14:schemeClr w14:val="tx1"/>
            </w14:solidFill>
          </w14:textFill>
        </w:rPr>
        <w:t>广东华伦招标有限公司</w:t>
      </w:r>
      <w:r>
        <w:rPr>
          <w:rFonts w:ascii="宋体" w:hAnsi="宋体"/>
          <w:color w:val="000000" w:themeColor="text1"/>
          <w:u w:val="single"/>
          <w14:textFill>
            <w14:solidFill>
              <w14:schemeClr w14:val="tx1"/>
            </w14:solidFill>
          </w14:textFill>
        </w:rPr>
        <w:t>：</w:t>
      </w:r>
    </w:p>
    <w:p w14:paraId="4C39A582">
      <w:pPr>
        <w:ind w:firstLine="480" w:firstLineChars="200"/>
        <w:rPr>
          <w:rFonts w:ascii="宋体" w:hAnsi="宋体"/>
          <w:color w:val="000000" w:themeColor="text1"/>
          <w14:textFill>
            <w14:solidFill>
              <w14:schemeClr w14:val="tx1"/>
            </w14:solidFill>
          </w14:textFill>
        </w:rPr>
      </w:pPr>
      <w:r>
        <w:rPr>
          <w:rFonts w:ascii="宋体" w:hAnsi="宋体"/>
          <w:i/>
          <w:color w:val="000000" w:themeColor="text1"/>
          <w:u w:val="single"/>
          <w14:textFill>
            <w14:solidFill>
              <w14:schemeClr w14:val="tx1"/>
            </w14:solidFill>
          </w14:textFill>
        </w:rPr>
        <w:t>（投标人</w:t>
      </w:r>
      <w:r>
        <w:rPr>
          <w:rFonts w:hint="eastAsia" w:ascii="宋体" w:hAnsi="宋体"/>
          <w:i/>
          <w:color w:val="000000" w:themeColor="text1"/>
          <w:u w:val="single"/>
          <w14:textFill>
            <w14:solidFill>
              <w14:schemeClr w14:val="tx1"/>
            </w14:solidFill>
          </w14:textFill>
        </w:rPr>
        <w:t>名称</w:t>
      </w:r>
      <w:r>
        <w:rPr>
          <w:rFonts w:ascii="宋体" w:hAnsi="宋体"/>
          <w:i/>
          <w:color w:val="000000" w:themeColor="text1"/>
          <w:u w:val="single"/>
          <w14:textFill>
            <w14:solidFill>
              <w14:schemeClr w14:val="tx1"/>
            </w14:solidFill>
          </w14:textFill>
        </w:rPr>
        <w:t>）</w:t>
      </w:r>
      <w:r>
        <w:rPr>
          <w:rFonts w:ascii="宋体" w:hAnsi="宋体"/>
          <w:color w:val="000000" w:themeColor="text1"/>
          <w14:textFill>
            <w14:solidFill>
              <w14:schemeClr w14:val="tx1"/>
            </w14:solidFill>
          </w14:textFill>
        </w:rPr>
        <w:t>参加贵方组织的、采购</w:t>
      </w:r>
      <w:r>
        <w:rPr>
          <w:rFonts w:hint="eastAsia" w:ascii="宋体" w:hAnsi="宋体"/>
          <w:color w:val="000000" w:themeColor="text1"/>
          <w14:textFill>
            <w14:solidFill>
              <w14:schemeClr w14:val="tx1"/>
            </w14:solidFill>
          </w14:textFill>
        </w:rPr>
        <w:t>文件</w:t>
      </w:r>
      <w:r>
        <w:rPr>
          <w:rFonts w:ascii="宋体" w:hAnsi="宋体"/>
          <w:color w:val="000000" w:themeColor="text1"/>
          <w14:textFill>
            <w14:solidFill>
              <w14:schemeClr w14:val="tx1"/>
            </w14:solidFill>
          </w14:textFill>
        </w:rPr>
        <w:t>编号为</w:t>
      </w:r>
      <w:r>
        <w:rPr>
          <w:rFonts w:hint="eastAsia" w:ascii="宋体" w:hAnsi="宋体"/>
          <w:color w:val="000000" w:themeColor="text1"/>
          <w:u w:val="single"/>
          <w:lang w:eastAsia="zh-CN"/>
          <w14:textFill>
            <w14:solidFill>
              <w14:schemeClr w14:val="tx1"/>
            </w14:solidFill>
          </w14:textFill>
        </w:rPr>
        <w:t>0809-26411ZHG303000801</w:t>
      </w:r>
      <w:r>
        <w:rPr>
          <w:rFonts w:ascii="宋体" w:hAnsi="宋体"/>
          <w:color w:val="000000" w:themeColor="text1"/>
          <w14:textFill>
            <w14:solidFill>
              <w14:schemeClr w14:val="tx1"/>
            </w14:solidFill>
          </w14:textFill>
        </w:rPr>
        <w:t>的</w:t>
      </w:r>
      <w:r>
        <w:rPr>
          <w:rFonts w:hint="eastAsia" w:ascii="宋体" w:hAnsi="宋体"/>
          <w:color w:val="000000" w:themeColor="text1"/>
          <w:u w:val="single"/>
          <w14:textFill>
            <w14:solidFill>
              <w14:schemeClr w14:val="tx1"/>
            </w14:solidFill>
          </w14:textFill>
        </w:rPr>
        <w:t>珠海市妇幼保健院中药饮片代煎代配项目</w:t>
      </w:r>
      <w:r>
        <w:rPr>
          <w:rFonts w:ascii="宋体" w:hAnsi="宋体"/>
          <w:color w:val="000000" w:themeColor="text1"/>
          <w14:textFill>
            <w14:solidFill>
              <w14:schemeClr w14:val="tx1"/>
            </w14:solidFill>
          </w14:textFill>
        </w:rPr>
        <w:t>采购活动。按招标文件的规定，已通过</w:t>
      </w:r>
      <w:r>
        <w:rPr>
          <w:rFonts w:hint="eastAsia" w:ascii="宋体" w:hAnsi="宋体"/>
          <w:i/>
          <w:color w:val="000000" w:themeColor="text1"/>
          <w:u w:val="single"/>
          <w14:textFill>
            <w14:solidFill>
              <w14:schemeClr w14:val="tx1"/>
            </w14:solidFill>
          </w14:textFill>
        </w:rPr>
        <w:t>（请填写交纳形式：支票、汇票、本票、银行转账）</w:t>
      </w:r>
      <w:r>
        <w:rPr>
          <w:rFonts w:ascii="宋体" w:hAnsi="宋体"/>
          <w:color w:val="000000" w:themeColor="text1"/>
          <w14:textFill>
            <w14:solidFill>
              <w14:schemeClr w14:val="tx1"/>
            </w14:solidFill>
          </w14:textFill>
        </w:rPr>
        <w:t>形式交纳</w:t>
      </w:r>
      <w:r>
        <w:rPr>
          <w:rFonts w:hint="eastAsia" w:ascii="宋体" w:hAnsi="宋体"/>
          <w:color w:val="000000" w:themeColor="text1"/>
          <w14:textFill>
            <w14:solidFill>
              <w14:schemeClr w14:val="tx1"/>
            </w14:solidFill>
          </w14:textFill>
        </w:rPr>
        <w:t>项目/采购包</w:t>
      </w:r>
      <w:r>
        <w:rPr>
          <w:rFonts w:hint="eastAsia"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投标保证金人民币</w:t>
      </w:r>
      <w:r>
        <w:rPr>
          <w:rFonts w:ascii="宋体" w:hAnsi="宋体"/>
          <w:color w:val="000000" w:themeColor="text1"/>
          <w:u w:val="single"/>
          <w14:textFill>
            <w14:solidFill>
              <w14:schemeClr w14:val="tx1"/>
            </w14:solidFill>
          </w14:textFill>
        </w:rPr>
        <w:t xml:space="preserve">（大写）  </w:t>
      </w:r>
      <w:r>
        <w:rPr>
          <w:rFonts w:hint="eastAsia" w:ascii="宋体" w:hAnsi="宋体"/>
          <w:color w:val="000000" w:themeColor="text1"/>
          <w:u w:val="single"/>
          <w14:textFill>
            <w14:solidFill>
              <w14:schemeClr w14:val="tx1"/>
            </w14:solidFill>
          </w14:textFill>
        </w:rPr>
        <w:t xml:space="preserve">  </w:t>
      </w:r>
      <w:r>
        <w:rPr>
          <w:rFonts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元</w:t>
      </w:r>
      <w:r>
        <w:rPr>
          <w:rFonts w:hint="eastAsia" w:ascii="宋体" w:hAnsi="宋体"/>
          <w:color w:val="000000" w:themeColor="text1"/>
          <w14:textFill>
            <w14:solidFill>
              <w14:schemeClr w14:val="tx1"/>
            </w14:solidFill>
          </w14:textFill>
        </w:rPr>
        <w:t>、（小写）</w:t>
      </w:r>
      <w:r>
        <w:rPr>
          <w:rFonts w:hint="eastAsia"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w:t>
      </w:r>
    </w:p>
    <w:p w14:paraId="519D835C">
      <w:pPr>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投标人名称：</w:t>
      </w:r>
      <w:r>
        <w:rPr>
          <w:rFonts w:ascii="宋体" w:hAnsi="宋体"/>
          <w:color w:val="000000" w:themeColor="text1"/>
          <w:u w:val="single"/>
          <w14:textFill>
            <w14:solidFill>
              <w14:schemeClr w14:val="tx1"/>
            </w14:solidFill>
          </w14:textFill>
        </w:rPr>
        <w:t xml:space="preserve">                     </w:t>
      </w:r>
    </w:p>
    <w:p w14:paraId="7A6CBA28">
      <w:pPr>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投标人开户银行：</w:t>
      </w:r>
      <w:r>
        <w:rPr>
          <w:rFonts w:ascii="宋体" w:hAnsi="宋体"/>
          <w:color w:val="000000" w:themeColor="text1"/>
          <w:u w:val="single"/>
          <w14:textFill>
            <w14:solidFill>
              <w14:schemeClr w14:val="tx1"/>
            </w14:solidFill>
          </w14:textFill>
        </w:rPr>
        <w:t xml:space="preserve">                 </w:t>
      </w:r>
    </w:p>
    <w:p w14:paraId="46A898E6">
      <w:pPr>
        <w:ind w:firstLine="480" w:firstLineChars="200"/>
        <w:rPr>
          <w:rFonts w:ascii="宋体" w:hAnsi="宋体"/>
          <w:color w:val="000000" w:themeColor="text1"/>
          <w:u w:val="single"/>
          <w14:textFill>
            <w14:solidFill>
              <w14:schemeClr w14:val="tx1"/>
            </w14:solidFill>
          </w14:textFill>
        </w:rPr>
      </w:pPr>
      <w:r>
        <w:rPr>
          <w:rFonts w:ascii="宋体" w:hAnsi="宋体"/>
          <w:color w:val="000000" w:themeColor="text1"/>
          <w14:textFill>
            <w14:solidFill>
              <w14:schemeClr w14:val="tx1"/>
            </w14:solidFill>
          </w14:textFill>
        </w:rPr>
        <w:t>投标人银行</w:t>
      </w:r>
      <w:r>
        <w:rPr>
          <w:rFonts w:hint="eastAsia" w:ascii="宋体" w:hAnsi="宋体"/>
          <w:color w:val="000000" w:themeColor="text1"/>
          <w:lang w:val="en-US" w:eastAsia="zh-CN"/>
          <w14:textFill>
            <w14:solidFill>
              <w14:schemeClr w14:val="tx1"/>
            </w14:solidFill>
          </w14:textFill>
        </w:rPr>
        <w:t>账</w:t>
      </w:r>
      <w:r>
        <w:rPr>
          <w:rFonts w:ascii="宋体" w:hAnsi="宋体"/>
          <w:color w:val="000000" w:themeColor="text1"/>
          <w14:textFill>
            <w14:solidFill>
              <w14:schemeClr w14:val="tx1"/>
            </w14:solidFill>
          </w14:textFill>
        </w:rPr>
        <w:t>号：</w:t>
      </w:r>
      <w:r>
        <w:rPr>
          <w:rFonts w:ascii="宋体" w:hAnsi="宋体"/>
          <w:color w:val="000000" w:themeColor="text1"/>
          <w:u w:val="single"/>
          <w14:textFill>
            <w14:solidFill>
              <w14:schemeClr w14:val="tx1"/>
            </w14:solidFill>
          </w14:textFill>
        </w:rPr>
        <w:t xml:space="preserve">                 </w:t>
      </w:r>
    </w:p>
    <w:p w14:paraId="442E9603">
      <w:pPr>
        <w:ind w:left="960" w:hanging="960" w:hangingChars="4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说明：1.上述要素供银行转账及银行汇款方式填写，其他形式可不填。其他方式以现场递交为依据。</w:t>
      </w:r>
    </w:p>
    <w:p w14:paraId="7E6020DB">
      <w:pPr>
        <w:ind w:left="960" w:leftChars="300" w:hanging="240" w:hangingChars="1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2.上述要素的填写必须与银行转账或银行汇款凭证的要素一致，</w:t>
      </w:r>
      <w:r>
        <w:rPr>
          <w:rFonts w:hint="eastAsia" w:ascii="宋体" w:hAnsi="宋体"/>
          <w:color w:val="000000" w:themeColor="text1"/>
          <w14:textFill>
            <w14:solidFill>
              <w14:schemeClr w14:val="tx1"/>
            </w14:solidFill>
          </w14:textFill>
        </w:rPr>
        <w:t>收款机构</w:t>
      </w:r>
      <w:r>
        <w:rPr>
          <w:rFonts w:ascii="宋体" w:hAnsi="宋体"/>
          <w:color w:val="000000" w:themeColor="text1"/>
          <w14:textFill>
            <w14:solidFill>
              <w14:schemeClr w14:val="tx1"/>
            </w14:solidFill>
          </w14:textFill>
        </w:rPr>
        <w:t>依据此凭证信息退还投标保证金。</w:t>
      </w:r>
    </w:p>
    <w:p w14:paraId="5B372F16">
      <w:pPr>
        <w:rPr>
          <w:rFonts w:ascii="宋体" w:hAnsi="宋体"/>
          <w:color w:val="000000" w:themeColor="text1"/>
          <w14:textFill>
            <w14:solidFill>
              <w14:schemeClr w14:val="tx1"/>
            </w14:solidFill>
          </w14:textFill>
        </w:rPr>
      </w:pPr>
    </w:p>
    <w:p w14:paraId="06DBF8CD">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投标人名称（加盖公章）：</w:t>
      </w:r>
      <w:r>
        <w:rPr>
          <w:rFonts w:hint="eastAsia" w:ascii="宋体" w:hAnsi="宋体"/>
          <w:color w:val="000000" w:themeColor="text1"/>
          <w:szCs w:val="24"/>
          <w:u w:val="single"/>
          <w14:textFill>
            <w14:solidFill>
              <w14:schemeClr w14:val="tx1"/>
            </w14:solidFill>
          </w14:textFill>
        </w:rPr>
        <w:t xml:space="preserve">                                   </w:t>
      </w:r>
    </w:p>
    <w:p w14:paraId="52A211F4">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投标人法定代表人或授权代表（签字或盖章）：</w:t>
      </w:r>
      <w:r>
        <w:rPr>
          <w:rFonts w:hint="eastAsia" w:ascii="宋体" w:hAnsi="宋体"/>
          <w:color w:val="000000" w:themeColor="text1"/>
          <w:szCs w:val="24"/>
          <w:u w:val="single"/>
          <w14:textFill>
            <w14:solidFill>
              <w14:schemeClr w14:val="tx1"/>
            </w14:solidFill>
          </w14:textFill>
        </w:rPr>
        <w:t xml:space="preserve">                 </w:t>
      </w:r>
    </w:p>
    <w:p w14:paraId="443BB167">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日期：</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年</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月</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日</w:t>
      </w:r>
    </w:p>
    <w:p w14:paraId="02ED71EA">
      <w:pPr>
        <w:spacing w:line="300" w:lineRule="auto"/>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附：</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0EFBF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jc w:val="center"/>
        </w:trPr>
        <w:tc>
          <w:tcPr>
            <w:tcW w:w="9180" w:type="dxa"/>
            <w:vAlign w:val="center"/>
          </w:tcPr>
          <w:p w14:paraId="6324624E">
            <w:pPr>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粘贴交纳投标保证金有效凭证的复印件（加盖公章）</w:t>
            </w:r>
          </w:p>
        </w:tc>
      </w:tr>
    </w:tbl>
    <w:p w14:paraId="4C70DEF3">
      <w:pP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备注</w:t>
      </w:r>
      <w:r>
        <w:rPr>
          <w:rFonts w:ascii="宋体" w:hAnsi="宋体"/>
          <w:b/>
          <w:color w:val="000000" w:themeColor="text1"/>
          <w14:textFill>
            <w14:solidFill>
              <w14:schemeClr w14:val="tx1"/>
            </w14:solidFill>
          </w14:textFill>
        </w:rPr>
        <w:t>：</w:t>
      </w:r>
    </w:p>
    <w:p w14:paraId="3234CBCA">
      <w:pPr>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1.投标人投标时，应当按招标文件要求交纳投标保证金。</w:t>
      </w:r>
    </w:p>
    <w:p w14:paraId="6220BE6B">
      <w:pPr>
        <w:ind w:firstLine="48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采用银行转账方式的，这里附上银行回单复印件。采用支票、汇票、本票方式，或采用</w:t>
      </w:r>
      <w:r>
        <w:rPr>
          <w:rFonts w:hint="eastAsia" w:ascii="宋体" w:hAnsi="宋体"/>
          <w:bCs/>
          <w:color w:val="000000" w:themeColor="text1"/>
          <w14:textFill>
            <w14:solidFill>
              <w14:schemeClr w14:val="tx1"/>
            </w14:solidFill>
          </w14:textFill>
        </w:rPr>
        <w:t>投标保函或担保函或保证保险函</w:t>
      </w:r>
      <w:r>
        <w:rPr>
          <w:rFonts w:hint="eastAsia" w:ascii="宋体" w:hAnsi="宋体"/>
          <w:color w:val="000000" w:themeColor="text1"/>
          <w14:textFill>
            <w14:solidFill>
              <w14:schemeClr w14:val="tx1"/>
            </w14:solidFill>
          </w14:textFill>
        </w:rPr>
        <w:t>方式的，凭证原件须放入《开标信封》中与投标文件一同递交，这里附上相应的票据复印件。</w:t>
      </w:r>
    </w:p>
    <w:p w14:paraId="65EA4B43">
      <w:pPr>
        <w:rPr>
          <w:rFonts w:ascii="宋体" w:hAnsi="宋体"/>
          <w:b/>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br w:type="page"/>
      </w:r>
      <w:r>
        <w:rPr>
          <w:rFonts w:hint="eastAsia" w:ascii="宋体" w:hAnsi="宋体"/>
          <w:b/>
          <w:color w:val="000000" w:themeColor="text1"/>
          <w14:textFill>
            <w14:solidFill>
              <w14:schemeClr w14:val="tx1"/>
            </w14:solidFill>
          </w14:textFill>
        </w:rPr>
        <w:t>（2）以金融机构出具的银行保函等非现金形式提交投标保证金</w:t>
      </w:r>
    </w:p>
    <w:p w14:paraId="1344DEF7">
      <w:pPr>
        <w:rPr>
          <w:rFonts w:ascii="宋体" w:hAnsi="宋体"/>
          <w:color w:val="000000" w:themeColor="text1"/>
          <w:szCs w:val="24"/>
          <w14:textFill>
            <w14:solidFill>
              <w14:schemeClr w14:val="tx1"/>
            </w14:solidFill>
          </w14:textFill>
        </w:rPr>
      </w:pPr>
    </w:p>
    <w:p w14:paraId="717C5154">
      <w:pPr>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银行保函（可选）</w:t>
      </w:r>
    </w:p>
    <w:p w14:paraId="7FB0A42E">
      <w:pPr>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（可按照金融机构格式提供，但保证金额、主要权利和义务不得偏离）</w:t>
      </w:r>
    </w:p>
    <w:p w14:paraId="3009A5F3">
      <w:pPr>
        <w:rPr>
          <w:rFonts w:ascii="宋体" w:hAnsi="宋体"/>
          <w:color w:val="000000" w:themeColor="text1"/>
          <w:szCs w:val="24"/>
          <w14:textFill>
            <w14:solidFill>
              <w14:schemeClr w14:val="tx1"/>
            </w14:solidFill>
          </w14:textFill>
        </w:rPr>
      </w:pPr>
    </w:p>
    <w:p w14:paraId="717B0DB9">
      <w:pP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开具日期：        年    月    日</w:t>
      </w:r>
    </w:p>
    <w:p w14:paraId="209567A5">
      <w:pPr>
        <w:jc w:val="right"/>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不可撤销保函第</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号</w:t>
      </w:r>
    </w:p>
    <w:p w14:paraId="7E68AB55">
      <w:pPr>
        <w:rPr>
          <w:rFonts w:ascii="宋体" w:hAnsi="宋体" w:cs="Tahoma"/>
          <w:b/>
          <w:color w:val="000000" w:themeColor="text1"/>
          <w:szCs w:val="24"/>
          <w14:textFill>
            <w14:solidFill>
              <w14:schemeClr w14:val="tx1"/>
            </w14:solidFill>
          </w14:textFill>
        </w:rPr>
      </w:pPr>
      <w:r>
        <w:rPr>
          <w:rFonts w:hint="eastAsia" w:ascii="宋体" w:hAnsi="宋体" w:cs="Tahoma"/>
          <w:color w:val="000000" w:themeColor="text1"/>
          <w:szCs w:val="24"/>
          <w14:textFill>
            <w14:solidFill>
              <w14:schemeClr w14:val="tx1"/>
            </w14:solidFill>
          </w14:textFill>
        </w:rPr>
        <w:t>致：（采购人）</w:t>
      </w:r>
    </w:p>
    <w:p w14:paraId="0385E727">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本保函作为</w:t>
      </w:r>
      <w:r>
        <w:rPr>
          <w:rFonts w:hint="eastAsia" w:ascii="宋体" w:hAnsi="宋体"/>
          <w:i/>
          <w:color w:val="000000" w:themeColor="text1"/>
          <w:szCs w:val="24"/>
          <w:u w:val="single"/>
          <w14:textFill>
            <w14:solidFill>
              <w14:schemeClr w14:val="tx1"/>
            </w14:solidFill>
          </w14:textFill>
        </w:rPr>
        <w:t>(投标人名称)</w:t>
      </w:r>
      <w:r>
        <w:rPr>
          <w:rFonts w:hint="eastAsia" w:ascii="宋体" w:hAnsi="宋体"/>
          <w:color w:val="000000" w:themeColor="text1"/>
          <w:szCs w:val="24"/>
          <w14:textFill>
            <w14:solidFill>
              <w14:schemeClr w14:val="tx1"/>
            </w14:solidFill>
          </w14:textFill>
        </w:rPr>
        <w:t>（以下简称投标人)响应采购文件编号</w:t>
      </w:r>
      <w:r>
        <w:rPr>
          <w:rFonts w:hint="eastAsia" w:ascii="宋体" w:hAnsi="宋体"/>
          <w:color w:val="000000" w:themeColor="text1"/>
          <w:szCs w:val="24"/>
          <w:u w:val="single"/>
          <w:lang w:eastAsia="zh-CN"/>
          <w14:textFill>
            <w14:solidFill>
              <w14:schemeClr w14:val="tx1"/>
            </w14:solidFill>
          </w14:textFill>
        </w:rPr>
        <w:t>0809-26411ZHG303000801</w:t>
      </w:r>
      <w:r>
        <w:rPr>
          <w:rFonts w:hint="eastAsia" w:ascii="宋体" w:hAnsi="宋体"/>
          <w:color w:val="000000" w:themeColor="text1"/>
          <w:szCs w:val="24"/>
          <w14:textFill>
            <w14:solidFill>
              <w14:schemeClr w14:val="tx1"/>
            </w14:solidFill>
          </w14:textFill>
        </w:rPr>
        <w:t>的</w:t>
      </w:r>
      <w:r>
        <w:rPr>
          <w:rFonts w:hint="eastAsia" w:ascii="宋体" w:hAnsi="宋体"/>
          <w:color w:val="000000" w:themeColor="text1"/>
          <w:szCs w:val="24"/>
          <w:u w:val="single"/>
          <w14:textFill>
            <w14:solidFill>
              <w14:schemeClr w14:val="tx1"/>
            </w14:solidFill>
          </w14:textFill>
        </w:rPr>
        <w:t>珠海市妇幼保健院中药饮片代煎代配项目</w:t>
      </w:r>
      <w:r>
        <w:rPr>
          <w:rFonts w:hint="eastAsia" w:ascii="宋体" w:hAnsi="宋体"/>
          <w:color w:val="000000" w:themeColor="text1"/>
          <w:szCs w:val="24"/>
          <w14:textFill>
            <w14:solidFill>
              <w14:schemeClr w14:val="tx1"/>
            </w14:solidFill>
          </w14:textFill>
        </w:rPr>
        <w:t>采购项目的投标邀请提供的投标保证金，</w:t>
      </w:r>
      <w:r>
        <w:rPr>
          <w:rFonts w:hint="eastAsia" w:ascii="宋体" w:hAnsi="宋体"/>
          <w:color w:val="000000" w:themeColor="text1"/>
          <w:szCs w:val="24"/>
          <w:u w:val="single"/>
          <w14:textFill>
            <w14:solidFill>
              <w14:schemeClr w14:val="tx1"/>
            </w14:solidFill>
          </w14:textFill>
        </w:rPr>
        <w:t>（</w:t>
      </w:r>
      <w:r>
        <w:rPr>
          <w:rFonts w:hint="eastAsia" w:ascii="宋体" w:hAnsi="宋体"/>
          <w:i/>
          <w:color w:val="000000" w:themeColor="text1"/>
          <w:szCs w:val="24"/>
          <w:u w:val="single"/>
          <w14:textFill>
            <w14:solidFill>
              <w14:schemeClr w14:val="tx1"/>
            </w14:solidFill>
          </w14:textFill>
        </w:rPr>
        <w:t>开具银行名称</w:t>
      </w:r>
      <w:r>
        <w:rPr>
          <w:rFonts w:hint="eastAsia" w:ascii="宋体" w:hAnsi="宋体"/>
          <w:color w:val="000000" w:themeColor="text1"/>
          <w:szCs w:val="24"/>
          <w:u w:val="single"/>
          <w14:textFill>
            <w14:solidFill>
              <w14:schemeClr w14:val="tx1"/>
            </w14:solidFill>
          </w14:textFill>
        </w:rPr>
        <w:t>）</w:t>
      </w:r>
      <w:r>
        <w:rPr>
          <w:rFonts w:hint="eastAsia" w:ascii="宋体" w:hAnsi="宋体"/>
          <w:color w:val="000000" w:themeColor="text1"/>
          <w:szCs w:val="24"/>
          <w14:textFill>
            <w14:solidFill>
              <w14:schemeClr w14:val="tx1"/>
            </w14:solidFill>
          </w14:textFill>
        </w:rPr>
        <w:t>在此无条件及不可撤销地具结保证并承诺，本行或其后继者或受让人一旦收到贵方提出的下述任何一种情况的书面通知（贵方不需要说明理由，不需要提供证明），立即无条件地向贵方支付人民币（大写）</w:t>
      </w:r>
      <w:r>
        <w:rPr>
          <w:rFonts w:hint="eastAsia" w:ascii="宋体" w:hAnsi="宋体"/>
          <w:i/>
          <w:color w:val="000000" w:themeColor="text1"/>
          <w:szCs w:val="24"/>
          <w:u w:val="single"/>
          <w14:textFill>
            <w14:solidFill>
              <w14:schemeClr w14:val="tx1"/>
            </w14:solidFill>
          </w14:textFill>
        </w:rPr>
        <w:t>（投标保证金金额）</w:t>
      </w:r>
      <w:r>
        <w:rPr>
          <w:rFonts w:hint="eastAsia" w:ascii="宋体" w:hAnsi="宋体"/>
          <w:color w:val="000000" w:themeColor="text1"/>
          <w:szCs w:val="24"/>
          <w14:textFill>
            <w14:solidFill>
              <w14:schemeClr w14:val="tx1"/>
            </w14:solidFill>
          </w14:textFill>
        </w:rPr>
        <w:t>元整，（小写）¥</w:t>
      </w:r>
      <w:r>
        <w:rPr>
          <w:rFonts w:hint="eastAsia" w:ascii="宋体" w:hAnsi="宋体"/>
          <w:i/>
          <w:color w:val="000000" w:themeColor="text1"/>
          <w:szCs w:val="24"/>
          <w:u w:val="single"/>
          <w14:textFill>
            <w14:solidFill>
              <w14:schemeClr w14:val="tx1"/>
            </w14:solidFill>
          </w14:textFill>
        </w:rPr>
        <w:t>（投标保证金金额）</w:t>
      </w:r>
      <w:r>
        <w:rPr>
          <w:rFonts w:hint="eastAsia" w:ascii="宋体" w:hAnsi="宋体"/>
          <w:color w:val="000000" w:themeColor="text1"/>
          <w:szCs w:val="24"/>
          <w14:textFill>
            <w14:solidFill>
              <w14:schemeClr w14:val="tx1"/>
            </w14:solidFill>
          </w14:textFill>
        </w:rPr>
        <w:t>：</w:t>
      </w:r>
    </w:p>
    <w:p w14:paraId="6123FB53">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1.从开标之日起到投标有效期满前，投标供应商撤回投标；</w:t>
      </w:r>
    </w:p>
    <w:p w14:paraId="7D012497">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2.投标人未能按中标通知书的要求与采购人签订合同；</w:t>
      </w:r>
    </w:p>
    <w:p w14:paraId="1D301925">
      <w:pPr>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3.中标人未能按《投标人须知》的要求在规定期限内提交履约保证金。</w:t>
      </w:r>
    </w:p>
    <w:p w14:paraId="7EF6DF94">
      <w:pPr>
        <w:ind w:firstLine="480" w:firstLineChars="200"/>
        <w:rPr>
          <w:rFonts w:ascii="宋体" w:hAnsi="宋体" w:cs="Tahoma"/>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本保函自出具之日起至该投标有效期满后30天内持续有效，除非贵方提前终止或解除本保函。如果贵方和投标人同意需延长本保函有效期，只需在到期日前书面通知本行，本保函在任何延长的有效期内保持有效。本保函适用于中华人民共和国法律并按其进行解释。</w:t>
      </w:r>
    </w:p>
    <w:p w14:paraId="1DDFFC7D">
      <w:pPr>
        <w:rPr>
          <w:rFonts w:ascii="宋体" w:hAnsi="宋体" w:cs="Tahoma"/>
          <w:color w:val="000000" w:themeColor="text1"/>
          <w:szCs w:val="24"/>
          <w14:textFill>
            <w14:solidFill>
              <w14:schemeClr w14:val="tx1"/>
            </w14:solidFill>
          </w14:textFill>
        </w:rPr>
      </w:pPr>
    </w:p>
    <w:p w14:paraId="1F07BF9E">
      <w:pPr>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14:textFill>
            <w14:solidFill>
              <w14:schemeClr w14:val="tx1"/>
            </w14:solidFill>
          </w14:textFill>
        </w:rPr>
        <w:t>银行名称（打印）(公章)：</w:t>
      </w:r>
      <w:r>
        <w:rPr>
          <w:rFonts w:hint="eastAsia" w:ascii="宋体" w:hAnsi="宋体"/>
          <w:color w:val="000000" w:themeColor="text1"/>
          <w:szCs w:val="24"/>
          <w:u w:val="single"/>
          <w14:textFill>
            <w14:solidFill>
              <w14:schemeClr w14:val="tx1"/>
            </w14:solidFill>
          </w14:textFill>
        </w:rPr>
        <w:t xml:space="preserve">                                                  </w:t>
      </w:r>
    </w:p>
    <w:p w14:paraId="45288951">
      <w:pPr>
        <w:rPr>
          <w:rFonts w:ascii="宋体" w:hAnsi="宋体"/>
          <w:color w:val="000000" w:themeColor="text1"/>
          <w:szCs w:val="24"/>
          <w:u w:val="single"/>
          <w14:textFill>
            <w14:solidFill>
              <w14:schemeClr w14:val="tx1"/>
            </w14:solidFill>
          </w14:textFill>
        </w:rPr>
      </w:pPr>
      <w:r>
        <w:rPr>
          <w:rFonts w:hint="eastAsia" w:ascii="宋体" w:hAnsi="宋体"/>
          <w:color w:val="000000" w:themeColor="text1"/>
          <w:szCs w:val="24"/>
          <w14:textFill>
            <w14:solidFill>
              <w14:schemeClr w14:val="tx1"/>
            </w14:solidFill>
          </w14:textFill>
        </w:rPr>
        <w:t>银行地址：</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 xml:space="preserve">  邮政编码：</w:t>
      </w:r>
      <w:r>
        <w:rPr>
          <w:rFonts w:hint="eastAsia" w:ascii="宋体" w:hAnsi="宋体"/>
          <w:color w:val="000000" w:themeColor="text1"/>
          <w:szCs w:val="24"/>
          <w:u w:val="single"/>
          <w14:textFill>
            <w14:solidFill>
              <w14:schemeClr w14:val="tx1"/>
            </w14:solidFill>
          </w14:textFill>
        </w:rPr>
        <w:t xml:space="preserve">          </w:t>
      </w:r>
    </w:p>
    <w:p w14:paraId="26D6C3C6">
      <w:pP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联系电话：</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 xml:space="preserve">  传真号码：</w:t>
      </w:r>
      <w:r>
        <w:rPr>
          <w:rFonts w:hint="eastAsia" w:ascii="宋体" w:hAnsi="宋体"/>
          <w:color w:val="000000" w:themeColor="text1"/>
          <w:szCs w:val="24"/>
          <w:u w:val="single"/>
          <w14:textFill>
            <w14:solidFill>
              <w14:schemeClr w14:val="tx1"/>
            </w14:solidFill>
          </w14:textFill>
        </w:rPr>
        <w:t xml:space="preserve">          </w:t>
      </w:r>
    </w:p>
    <w:p w14:paraId="612E1637">
      <w:pP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法定代表人或其授权的代理人亲笔签字：</w:t>
      </w:r>
      <w:r>
        <w:rPr>
          <w:rFonts w:hint="eastAsia" w:ascii="宋体" w:hAnsi="宋体"/>
          <w:color w:val="000000" w:themeColor="text1"/>
          <w:szCs w:val="24"/>
          <w:u w:val="single"/>
          <w14:textFill>
            <w14:solidFill>
              <w14:schemeClr w14:val="tx1"/>
            </w14:solidFill>
          </w14:textFill>
        </w:rPr>
        <w:t xml:space="preserve">                                      </w:t>
      </w:r>
    </w:p>
    <w:p w14:paraId="1F98BE50">
      <w:pP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法定代表人或其授权的代理人姓名和职务（打印）：</w:t>
      </w:r>
      <w:r>
        <w:rPr>
          <w:rFonts w:hint="eastAsia" w:ascii="宋体" w:hAnsi="宋体"/>
          <w:i/>
          <w:color w:val="000000" w:themeColor="text1"/>
          <w:szCs w:val="24"/>
          <w:u w:val="single"/>
          <w14:textFill>
            <w14:solidFill>
              <w14:schemeClr w14:val="tx1"/>
            </w14:solidFill>
          </w14:textFill>
        </w:rPr>
        <w:t>（姓名）</w:t>
      </w:r>
      <w:r>
        <w:rPr>
          <w:rFonts w:hint="eastAsia" w:ascii="宋体" w:hAnsi="宋体"/>
          <w:color w:val="000000" w:themeColor="text1"/>
          <w:szCs w:val="24"/>
          <w14:textFill>
            <w14:solidFill>
              <w14:schemeClr w14:val="tx1"/>
            </w14:solidFill>
          </w14:textFill>
        </w:rPr>
        <w:t xml:space="preserve">  职    务：</w:t>
      </w:r>
      <w:r>
        <w:rPr>
          <w:rFonts w:hint="eastAsia" w:ascii="宋体" w:hAnsi="宋体"/>
          <w:color w:val="000000" w:themeColor="text1"/>
          <w:szCs w:val="24"/>
          <w:u w:val="single"/>
          <w14:textFill>
            <w14:solidFill>
              <w14:schemeClr w14:val="tx1"/>
            </w14:solidFill>
          </w14:textFill>
        </w:rPr>
        <w:t xml:space="preserve">          </w:t>
      </w:r>
    </w:p>
    <w:p w14:paraId="7E000B8C">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日期：</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年</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月</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日</w:t>
      </w:r>
    </w:p>
    <w:p w14:paraId="69619F5F">
      <w:pPr>
        <w:rPr>
          <w:rFonts w:ascii="宋体" w:hAnsi="宋体"/>
          <w:b/>
          <w:color w:val="000000" w:themeColor="text1"/>
          <w14:textFill>
            <w14:solidFill>
              <w14:schemeClr w14:val="tx1"/>
            </w14:solidFill>
          </w14:textFill>
        </w:rPr>
      </w:pPr>
      <w:r>
        <w:rPr>
          <w:rFonts w:ascii="宋体" w:hAnsi="宋体" w:cs="Tahoma"/>
          <w:b/>
          <w:bCs/>
          <w:color w:val="000000" w:themeColor="text1"/>
          <w:szCs w:val="24"/>
          <w14:textFill>
            <w14:solidFill>
              <w14:schemeClr w14:val="tx1"/>
            </w14:solidFill>
          </w14:textFill>
        </w:rPr>
        <w:br w:type="page"/>
      </w:r>
      <w:r>
        <w:rPr>
          <w:rFonts w:hint="eastAsia" w:ascii="宋体" w:hAnsi="宋体"/>
          <w:b/>
          <w:color w:val="000000" w:themeColor="text1"/>
          <w14:textFill>
            <w14:solidFill>
              <w14:schemeClr w14:val="tx1"/>
            </w14:solidFill>
          </w14:textFill>
        </w:rPr>
        <w:t>（3）以担保机构出具的担保函等非现金形式提交投标保证金（参考）</w:t>
      </w:r>
    </w:p>
    <w:p w14:paraId="64E92E5F">
      <w:pPr>
        <w:jc w:val="center"/>
        <w:rPr>
          <w:rFonts w:ascii="宋体" w:hAnsi="宋体" w:eastAsia="PMingLiU" w:cs="宋体"/>
          <w:b/>
          <w:bCs/>
          <w:color w:val="000000" w:themeColor="text1"/>
          <w:sz w:val="32"/>
          <w:szCs w:val="32"/>
          <w14:textFill>
            <w14:solidFill>
              <w14:schemeClr w14:val="tx1"/>
            </w14:solidFill>
          </w14:textFill>
        </w:rPr>
      </w:pPr>
      <w:r>
        <w:rPr>
          <w:b/>
          <w:bCs/>
          <w:color w:val="000000" w:themeColor="text1"/>
          <w:sz w:val="32"/>
          <w:szCs w:val="32"/>
          <w14:textFill>
            <w14:solidFill>
              <w14:schemeClr w14:val="tx1"/>
            </w14:solidFill>
          </w14:textFill>
        </w:rPr>
        <w:t>信用担保</w:t>
      </w:r>
      <w:r>
        <w:rPr>
          <w:b/>
          <w:bCs/>
          <w:color w:val="000000" w:themeColor="text1"/>
          <w:sz w:val="32"/>
          <w:szCs w:val="32"/>
          <w:lang w:val="zh-TW" w:eastAsia="zh-TW"/>
          <w14:textFill>
            <w14:solidFill>
              <w14:schemeClr w14:val="tx1"/>
            </w14:solidFill>
          </w14:textFill>
        </w:rPr>
        <w:t>函办理指南</w:t>
      </w:r>
    </w:p>
    <w:p w14:paraId="6E50CB9F">
      <w:pPr>
        <w:rPr>
          <w:rFonts w:ascii="宋体" w:hAnsi="宋体" w:cs="Tahoma"/>
          <w:color w:val="000000" w:themeColor="text1"/>
          <w:szCs w:val="24"/>
          <w14:textFill>
            <w14:solidFill>
              <w14:schemeClr w14:val="tx1"/>
            </w14:solidFill>
          </w14:textFill>
        </w:rPr>
      </w:pPr>
    </w:p>
    <w:p w14:paraId="5A7B9A08">
      <w:pPr>
        <w:numPr>
          <w:ilvl w:val="0"/>
          <w:numId w:val="61"/>
        </w:numP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关于进一步推广信用担保机制的精神，在</w:t>
      </w:r>
      <w:r>
        <w:rPr>
          <w:rFonts w:hint="eastAsia" w:ascii="宋体" w:hAnsi="宋体"/>
          <w:color w:val="000000" w:themeColor="text1"/>
          <w:szCs w:val="24"/>
          <w14:textFill>
            <w14:solidFill>
              <w14:schemeClr w14:val="tx1"/>
            </w14:solidFill>
          </w14:textFill>
        </w:rPr>
        <w:t>采购活动</w:t>
      </w:r>
      <w:r>
        <w:rPr>
          <w:rFonts w:ascii="宋体" w:hAnsi="宋体"/>
          <w:color w:val="000000" w:themeColor="text1"/>
          <w:szCs w:val="24"/>
          <w14:textFill>
            <w14:solidFill>
              <w14:schemeClr w14:val="tx1"/>
            </w14:solidFill>
          </w14:textFill>
        </w:rPr>
        <w:t>中引入信用担保机制，有利于降低中小企业参与</w:t>
      </w:r>
      <w:r>
        <w:rPr>
          <w:rFonts w:hint="eastAsia" w:ascii="宋体" w:hAnsi="宋体"/>
          <w:color w:val="000000" w:themeColor="text1"/>
          <w:szCs w:val="24"/>
          <w14:textFill>
            <w14:solidFill>
              <w14:schemeClr w14:val="tx1"/>
            </w14:solidFill>
          </w14:textFill>
        </w:rPr>
        <w:t>采购</w:t>
      </w:r>
      <w:r>
        <w:rPr>
          <w:rFonts w:ascii="宋体" w:hAnsi="宋体"/>
          <w:color w:val="000000" w:themeColor="text1"/>
          <w:szCs w:val="24"/>
          <w14:textFill>
            <w14:solidFill>
              <w14:schemeClr w14:val="tx1"/>
            </w14:solidFill>
          </w14:textFill>
        </w:rPr>
        <w:t>的成本和风险，为中小企业提供有政策保障、便利的融资渠道，有效缓解资金短缺压力，优化中小企业发展环境。</w:t>
      </w:r>
    </w:p>
    <w:p w14:paraId="71726365">
      <w:pPr>
        <w:numPr>
          <w:ilvl w:val="0"/>
          <w:numId w:val="61"/>
        </w:numP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供应商可以以专业担保机构出具的担保函的形式交纳投标保证金或履约保证金，供应商可自主决定是否使用信用担保方式，并选择专业担保机构提供的任何一种信用担保品种。</w:t>
      </w:r>
    </w:p>
    <w:p w14:paraId="51F6E682">
      <w:pPr>
        <w:numPr>
          <w:ilvl w:val="0"/>
          <w:numId w:val="61"/>
        </w:numP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供应商委托广东尚贤雅集</w:t>
      </w:r>
      <w:r>
        <w:rPr>
          <w:rFonts w:hint="eastAsia" w:ascii="宋体" w:hAnsi="宋体"/>
          <w:color w:val="000000" w:themeColor="text1"/>
          <w:szCs w:val="24"/>
          <w14:textFill>
            <w14:solidFill>
              <w14:schemeClr w14:val="tx1"/>
            </w14:solidFill>
          </w14:textFill>
        </w:rPr>
        <w:t>采购</w:t>
      </w:r>
      <w:r>
        <w:rPr>
          <w:rFonts w:ascii="宋体" w:hAnsi="宋体"/>
          <w:color w:val="000000" w:themeColor="text1"/>
          <w:szCs w:val="24"/>
          <w14:textFill>
            <w14:solidFill>
              <w14:schemeClr w14:val="tx1"/>
            </w14:solidFill>
          </w14:textFill>
        </w:rPr>
        <w:t>信用担保有限公司办理信用担保函，可参考以下办理指南：</w:t>
      </w:r>
    </w:p>
    <w:p w14:paraId="4D55908E">
      <w:pPr>
        <w:numPr>
          <w:ilvl w:val="0"/>
          <w:numId w:val="62"/>
        </w:numPr>
        <w:rPr>
          <w:rFonts w:ascii="宋体" w:hAnsi="宋体" w:cs="Tahoma"/>
          <w:color w:val="000000" w:themeColor="text1"/>
          <w:szCs w:val="24"/>
          <w14:textFill>
            <w14:solidFill>
              <w14:schemeClr w14:val="tx1"/>
            </w14:solidFill>
          </w14:textFill>
        </w:rPr>
      </w:pPr>
      <w:r>
        <w:rPr>
          <w:rFonts w:ascii="宋体" w:hAnsi="宋体" w:cs="Tahoma"/>
          <w:color w:val="000000" w:themeColor="text1"/>
          <w:szCs w:val="24"/>
          <w14:textFill>
            <w14:solidFill>
              <w14:schemeClr w14:val="tx1"/>
            </w14:solidFill>
          </w14:textFill>
        </w:rPr>
        <w:t>扫描下方二维码，进入“尚贤雅集”小程序后按指示办理信用担保函。</w:t>
      </w:r>
    </w:p>
    <w:p w14:paraId="19C3D02B">
      <w:pPr>
        <w:rPr>
          <w:rFonts w:ascii="宋体" w:hAnsi="宋体" w:cs="Tahoma"/>
          <w:color w:val="000000" w:themeColor="text1"/>
          <w:szCs w:val="24"/>
          <w14:textFill>
            <w14:solidFill>
              <w14:schemeClr w14:val="tx1"/>
            </w14:solidFill>
          </w14:textFill>
        </w:rPr>
      </w:pPr>
      <w:r>
        <w:rPr>
          <w:rFonts w:ascii="宋体" w:hAnsi="宋体" w:cs="Tahoma"/>
          <w:color w:val="000000" w:themeColor="text1"/>
          <w:szCs w:val="24"/>
          <w14:textFill>
            <w14:solidFill>
              <w14:schemeClr w14:val="tx1"/>
            </w14:solidFill>
          </w14:textFill>
        </w:rPr>
        <w:drawing>
          <wp:inline distT="0" distB="0" distL="114300" distR="114300">
            <wp:extent cx="1511935" cy="1511935"/>
            <wp:effectExtent l="0" t="0" r="12065" b="12065"/>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17"/>
                    <a:stretch>
                      <a:fillRect/>
                    </a:stretch>
                  </pic:blipFill>
                  <pic:spPr>
                    <a:xfrm>
                      <a:off x="0" y="0"/>
                      <a:ext cx="1511935" cy="1511935"/>
                    </a:xfrm>
                    <a:prstGeom prst="rect">
                      <a:avLst/>
                    </a:prstGeom>
                    <a:noFill/>
                    <a:ln>
                      <a:noFill/>
                    </a:ln>
                  </pic:spPr>
                </pic:pic>
              </a:graphicData>
            </a:graphic>
          </wp:inline>
        </w:drawing>
      </w:r>
    </w:p>
    <w:p w14:paraId="62769D38">
      <w:pPr>
        <w:numPr>
          <w:ilvl w:val="0"/>
          <w:numId w:val="62"/>
        </w:numPr>
        <w:rPr>
          <w:rFonts w:ascii="宋体" w:hAnsi="宋体" w:cs="Tahoma"/>
          <w:color w:val="000000" w:themeColor="text1"/>
          <w:szCs w:val="24"/>
          <w14:textFill>
            <w14:solidFill>
              <w14:schemeClr w14:val="tx1"/>
            </w14:solidFill>
          </w14:textFill>
        </w:rPr>
      </w:pPr>
      <w:r>
        <w:rPr>
          <w:rFonts w:ascii="宋体" w:hAnsi="宋体" w:cs="Tahoma"/>
          <w:color w:val="000000" w:themeColor="text1"/>
          <w:szCs w:val="24"/>
          <w14:textFill>
            <w14:solidFill>
              <w14:schemeClr w14:val="tx1"/>
            </w14:solidFill>
          </w14:textFill>
        </w:rPr>
        <w:t>办理过程有任何疑问可联系“尚贤客服”咨询。</w:t>
      </w:r>
    </w:p>
    <w:p w14:paraId="43D045EF">
      <w:pPr>
        <w:ind w:firstLine="480" w:firstLineChars="200"/>
        <w:rPr>
          <w:rFonts w:ascii="宋体" w:hAnsi="宋体" w:cs="Tahoma"/>
          <w:color w:val="000000" w:themeColor="text1"/>
          <w:szCs w:val="24"/>
          <w14:textFill>
            <w14:solidFill>
              <w14:schemeClr w14:val="tx1"/>
            </w14:solidFill>
          </w14:textFill>
        </w:rPr>
      </w:pPr>
      <w:r>
        <w:rPr>
          <w:rFonts w:ascii="宋体" w:hAnsi="宋体" w:cs="Tahoma"/>
          <w:color w:val="000000" w:themeColor="text1"/>
          <w:szCs w:val="24"/>
          <w14:textFill>
            <w14:solidFill>
              <w14:schemeClr w14:val="tx1"/>
            </w14:solidFill>
          </w14:textFill>
        </w:rPr>
        <w:t>客服电话：18681024486</w:t>
      </w:r>
    </w:p>
    <w:p w14:paraId="6E599F5B">
      <w:pPr>
        <w:ind w:firstLine="480" w:firstLineChars="200"/>
        <w:rPr>
          <w:rFonts w:ascii="宋体" w:hAnsi="宋体" w:cs="Tahoma"/>
          <w:color w:val="000000" w:themeColor="text1"/>
          <w:szCs w:val="24"/>
          <w14:textFill>
            <w14:solidFill>
              <w14:schemeClr w14:val="tx1"/>
            </w14:solidFill>
          </w14:textFill>
        </w:rPr>
      </w:pPr>
      <w:r>
        <w:rPr>
          <w:rFonts w:ascii="宋体" w:hAnsi="宋体" w:cs="Tahoma"/>
          <w:color w:val="000000" w:themeColor="text1"/>
          <w:szCs w:val="24"/>
          <w14:textFill>
            <w14:solidFill>
              <w14:schemeClr w14:val="tx1"/>
            </w14:solidFill>
          </w14:textFill>
        </w:rPr>
        <w:t>公司电话：0769-21665661</w:t>
      </w:r>
    </w:p>
    <w:p w14:paraId="17E22047">
      <w:pPr>
        <w:ind w:firstLine="480" w:firstLineChars="200"/>
        <w:rPr>
          <w:rFonts w:ascii="宋体" w:hAnsi="宋体" w:cs="Tahoma"/>
          <w:color w:val="000000" w:themeColor="text1"/>
          <w:szCs w:val="24"/>
          <w14:textFill>
            <w14:solidFill>
              <w14:schemeClr w14:val="tx1"/>
            </w14:solidFill>
          </w14:textFill>
        </w:rPr>
      </w:pPr>
      <w:r>
        <w:rPr>
          <w:rFonts w:ascii="宋体" w:hAnsi="宋体" w:cs="Tahoma"/>
          <w:color w:val="000000" w:themeColor="text1"/>
          <w:szCs w:val="24"/>
          <w14:textFill>
            <w14:solidFill>
              <w14:schemeClr w14:val="tx1"/>
            </w14:solidFill>
          </w14:textFill>
        </w:rPr>
        <w:t>客服微信二维码：</w:t>
      </w:r>
    </w:p>
    <w:p w14:paraId="6C47B2B0">
      <w:pPr>
        <w:rPr>
          <w:rFonts w:ascii="宋体" w:hAnsi="宋体" w:cs="Tahoma"/>
          <w:color w:val="000000" w:themeColor="text1"/>
          <w:szCs w:val="24"/>
          <w14:textFill>
            <w14:solidFill>
              <w14:schemeClr w14:val="tx1"/>
            </w14:solidFill>
          </w14:textFill>
        </w:rPr>
      </w:pPr>
      <w:r>
        <w:rPr>
          <w:rFonts w:hint="eastAsia" w:ascii="宋体" w:hAnsi="宋体" w:cs="Tahoma"/>
          <w:color w:val="000000" w:themeColor="text1"/>
          <w:szCs w:val="24"/>
          <w14:textFill>
            <w14:solidFill>
              <w14:schemeClr w14:val="tx1"/>
            </w14:solidFill>
          </w14:textFill>
        </w:rPr>
        <w:drawing>
          <wp:inline distT="0" distB="0" distL="114300" distR="114300">
            <wp:extent cx="1511300" cy="1826260"/>
            <wp:effectExtent l="0" t="0" r="12700" b="254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18"/>
                    <a:stretch>
                      <a:fillRect/>
                    </a:stretch>
                  </pic:blipFill>
                  <pic:spPr>
                    <a:xfrm>
                      <a:off x="0" y="0"/>
                      <a:ext cx="1511300" cy="1826260"/>
                    </a:xfrm>
                    <a:prstGeom prst="rect">
                      <a:avLst/>
                    </a:prstGeom>
                    <a:noFill/>
                    <a:ln>
                      <a:noFill/>
                    </a:ln>
                  </pic:spPr>
                </pic:pic>
              </a:graphicData>
            </a:graphic>
          </wp:inline>
        </w:drawing>
      </w:r>
    </w:p>
    <w:p w14:paraId="32BA6226">
      <w:pPr>
        <w:rPr>
          <w:rFonts w:ascii="宋体" w:hAnsi="宋体" w:cs="Tahoma"/>
          <w:color w:val="000000" w:themeColor="text1"/>
          <w:szCs w:val="24"/>
          <w14:textFill>
            <w14:solidFill>
              <w14:schemeClr w14:val="tx1"/>
            </w14:solidFill>
          </w14:textFill>
        </w:rPr>
      </w:pPr>
    </w:p>
    <w:p w14:paraId="24E56637">
      <w:pPr>
        <w:rPr>
          <w:b/>
          <w:bCs/>
          <w:color w:val="000000" w:themeColor="text1"/>
          <w:sz w:val="32"/>
          <w:szCs w:val="32"/>
          <w14:textFill>
            <w14:solidFill>
              <w14:schemeClr w14:val="tx1"/>
            </w14:solidFill>
          </w14:textFill>
        </w:rPr>
      </w:pPr>
      <w:r>
        <w:rPr>
          <w:b/>
          <w:bCs/>
          <w:color w:val="000000" w:themeColor="text1"/>
          <w:sz w:val="32"/>
          <w:szCs w:val="32"/>
          <w14:textFill>
            <w14:solidFill>
              <w14:schemeClr w14:val="tx1"/>
            </w14:solidFill>
          </w14:textFill>
        </w:rPr>
        <w:br w:type="page"/>
      </w:r>
    </w:p>
    <w:p w14:paraId="371881E5">
      <w:pPr>
        <w:jc w:val="center"/>
        <w:rPr>
          <w:b/>
          <w:bCs/>
          <w:color w:val="000000" w:themeColor="text1"/>
          <w:sz w:val="32"/>
          <w:szCs w:val="32"/>
          <w14:textFill>
            <w14:solidFill>
              <w14:schemeClr w14:val="tx1"/>
            </w14:solidFill>
          </w14:textFill>
        </w:rPr>
      </w:pPr>
      <w:r>
        <w:rPr>
          <w:b/>
          <w:bCs/>
          <w:color w:val="000000" w:themeColor="text1"/>
          <w:sz w:val="32"/>
          <w:szCs w:val="32"/>
          <w14:textFill>
            <w14:solidFill>
              <w14:schemeClr w14:val="tx1"/>
            </w14:solidFill>
          </w14:textFill>
        </w:rPr>
        <w:t>投标担保函</w:t>
      </w:r>
    </w:p>
    <w:p w14:paraId="0B3DE265">
      <w:pPr>
        <w:jc w:val="right"/>
        <w:rPr>
          <w:rFonts w:ascii="宋体" w:hAnsi="宋体" w:cs="Tahoma"/>
          <w:color w:val="000000" w:themeColor="text1"/>
          <w:szCs w:val="24"/>
          <w14:textFill>
            <w14:solidFill>
              <w14:schemeClr w14:val="tx1"/>
            </w14:solidFill>
          </w14:textFill>
        </w:rPr>
      </w:pPr>
      <w:r>
        <w:rPr>
          <w:rFonts w:ascii="宋体" w:hAnsi="宋体" w:cs="Tahoma"/>
          <w:color w:val="000000" w:themeColor="text1"/>
          <w:szCs w:val="24"/>
          <w14:textFill>
            <w14:solidFill>
              <w14:schemeClr w14:val="tx1"/>
            </w14:solidFill>
          </w14:textFill>
        </w:rPr>
        <w:t>编号：第</w:t>
      </w:r>
      <w:r>
        <w:rPr>
          <w:rFonts w:ascii="宋体" w:hAnsi="宋体" w:cs="Tahoma"/>
          <w:color w:val="000000" w:themeColor="text1"/>
          <w:szCs w:val="24"/>
          <w:u w:val="single"/>
          <w14:textFill>
            <w14:solidFill>
              <w14:schemeClr w14:val="tx1"/>
            </w14:solidFill>
          </w14:textFill>
        </w:rPr>
        <w:t xml:space="preserve">           </w:t>
      </w:r>
      <w:r>
        <w:rPr>
          <w:rFonts w:ascii="宋体" w:hAnsi="宋体" w:cs="Tahoma"/>
          <w:color w:val="000000" w:themeColor="text1"/>
          <w:szCs w:val="24"/>
          <w14:textFill>
            <w14:solidFill>
              <w14:schemeClr w14:val="tx1"/>
            </w14:solidFill>
          </w14:textFill>
        </w:rPr>
        <w:t>号</w:t>
      </w:r>
    </w:p>
    <w:p w14:paraId="595EE0D4">
      <w:pPr>
        <w:rPr>
          <w:rFonts w:ascii="宋体" w:hAnsi="宋体" w:cs="Tahoma"/>
          <w:color w:val="000000" w:themeColor="text1"/>
          <w:szCs w:val="24"/>
          <w14:textFill>
            <w14:solidFill>
              <w14:schemeClr w14:val="tx1"/>
            </w14:solidFill>
          </w14:textFill>
        </w:rPr>
      </w:pPr>
      <w:r>
        <w:rPr>
          <w:rFonts w:hint="eastAsia" w:ascii="宋体" w:hAnsi="宋体" w:cs="Tahoma"/>
          <w:color w:val="000000" w:themeColor="text1"/>
          <w:szCs w:val="24"/>
          <w14:textFill>
            <w14:solidFill>
              <w14:schemeClr w14:val="tx1"/>
            </w14:solidFill>
          </w14:textFill>
        </w:rPr>
        <w:t>（采购人）</w:t>
      </w:r>
      <w:r>
        <w:rPr>
          <w:rFonts w:ascii="宋体" w:hAnsi="宋体" w:cs="Tahoma"/>
          <w:color w:val="000000" w:themeColor="text1"/>
          <w:szCs w:val="24"/>
          <w14:textFill>
            <w14:solidFill>
              <w14:schemeClr w14:val="tx1"/>
            </w14:solidFill>
          </w14:textFill>
        </w:rPr>
        <w:t>：</w:t>
      </w:r>
    </w:p>
    <w:p w14:paraId="2B7DFD75">
      <w:pPr>
        <w:ind w:firstLine="480" w:firstLineChars="200"/>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鉴于</w:t>
      </w:r>
      <w:r>
        <w:rPr>
          <w:rFonts w:hint="eastAsia" w:ascii="宋体" w:hAnsi="宋体"/>
          <w:i/>
          <w:color w:val="000000" w:themeColor="text1"/>
          <w:szCs w:val="24"/>
          <w:u w:val="single"/>
          <w14:textFill>
            <w14:solidFill>
              <w14:schemeClr w14:val="tx1"/>
            </w14:solidFill>
          </w14:textFill>
        </w:rPr>
        <w:t>（投标人名称）</w:t>
      </w:r>
      <w:r>
        <w:rPr>
          <w:rFonts w:ascii="宋体" w:hAnsi="宋体"/>
          <w:color w:val="000000" w:themeColor="text1"/>
          <w:szCs w:val="24"/>
          <w14:textFill>
            <w14:solidFill>
              <w14:schemeClr w14:val="tx1"/>
            </w14:solidFill>
          </w14:textFill>
        </w:rPr>
        <w:t>（以下</w:t>
      </w:r>
      <w:r>
        <w:rPr>
          <w:rFonts w:ascii="宋体" w:hAnsi="宋体" w:cs="Tahoma"/>
          <w:color w:val="000000" w:themeColor="text1"/>
          <w:szCs w:val="24"/>
          <w14:textFill>
            <w14:solidFill>
              <w14:schemeClr w14:val="tx1"/>
            </w14:solidFill>
          </w14:textFill>
        </w:rPr>
        <w:t>简称</w:t>
      </w:r>
      <w:r>
        <w:rPr>
          <w:rFonts w:ascii="宋体" w:hAnsi="宋体"/>
          <w:color w:val="000000" w:themeColor="text1"/>
          <w:szCs w:val="24"/>
          <w14:textFill>
            <w14:solidFill>
              <w14:schemeClr w14:val="tx1"/>
            </w14:solidFill>
          </w14:textFill>
        </w:rPr>
        <w:t>“投标人”）拟参加编号为</w:t>
      </w:r>
      <w:r>
        <w:rPr>
          <w:rFonts w:hint="eastAsia" w:ascii="宋体" w:hAnsi="宋体"/>
          <w:color w:val="000000" w:themeColor="text1"/>
          <w:szCs w:val="24"/>
          <w:u w:val="single"/>
          <w:lang w:eastAsia="zh-CN"/>
          <w14:textFill>
            <w14:solidFill>
              <w14:schemeClr w14:val="tx1"/>
            </w14:solidFill>
          </w14:textFill>
        </w:rPr>
        <w:t>0809-26411ZHG303000801</w:t>
      </w:r>
      <w:r>
        <w:rPr>
          <w:rFonts w:ascii="宋体" w:hAnsi="宋体"/>
          <w:color w:val="000000" w:themeColor="text1"/>
          <w:szCs w:val="24"/>
          <w14:textFill>
            <w14:solidFill>
              <w14:schemeClr w14:val="tx1"/>
            </w14:solidFill>
          </w14:textFill>
        </w:rPr>
        <w:t>的</w:t>
      </w:r>
      <w:r>
        <w:rPr>
          <w:rFonts w:hint="eastAsia" w:ascii="宋体" w:hAnsi="宋体"/>
          <w:color w:val="000000" w:themeColor="text1"/>
          <w:szCs w:val="24"/>
          <w:u w:val="single"/>
          <w14:textFill>
            <w14:solidFill>
              <w14:schemeClr w14:val="tx1"/>
            </w14:solidFill>
          </w14:textFill>
        </w:rPr>
        <w:t>珠海市妇幼保健院中药饮片代煎代配项目</w:t>
      </w:r>
      <w:r>
        <w:rPr>
          <w:rFonts w:ascii="宋体" w:hAnsi="宋体"/>
          <w:color w:val="000000" w:themeColor="text1"/>
          <w:szCs w:val="24"/>
          <w14:textFill>
            <w14:solidFill>
              <w14:schemeClr w14:val="tx1"/>
            </w14:solidFill>
          </w14:textFill>
        </w:rPr>
        <w:t>（以下简称“本项目”）的投标，根据本项目招标文件，供应商参加投标时应向你方交纳投标保证金，且可以投标担保函的形交纳投标保证金。应供应商的申请，我方以保证的方式向您方提供如下投标保证金担保：</w:t>
      </w:r>
    </w:p>
    <w:p w14:paraId="1E012FC0">
      <w:pPr>
        <w:ind w:firstLine="480" w:firstLineChars="200"/>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一、保证责任的情形及保证金额</w:t>
      </w:r>
    </w:p>
    <w:p w14:paraId="27506130">
      <w:pPr>
        <w:ind w:firstLine="480" w:firstLineChars="200"/>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（一）在投标人出现下列情形之一时，我方承担保证责任：</w:t>
      </w:r>
    </w:p>
    <w:p w14:paraId="6F3FCF64">
      <w:pPr>
        <w:ind w:firstLine="480" w:firstLineChars="200"/>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1.中标后投标人无正当理由不与采购人签订《采购合同》；</w:t>
      </w:r>
    </w:p>
    <w:p w14:paraId="7CD1A951">
      <w:pPr>
        <w:ind w:firstLine="480" w:firstLineChars="200"/>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2.招标文件规定的投标</w:t>
      </w:r>
      <w:r>
        <w:rPr>
          <w:rFonts w:hint="eastAsia" w:ascii="宋体" w:hAnsi="宋体"/>
          <w:color w:val="000000" w:themeColor="text1"/>
          <w:szCs w:val="24"/>
          <w14:textFill>
            <w14:solidFill>
              <w14:schemeClr w14:val="tx1"/>
            </w14:solidFill>
          </w14:textFill>
        </w:rPr>
        <w:t>人</w:t>
      </w:r>
      <w:r>
        <w:rPr>
          <w:rFonts w:ascii="宋体" w:hAnsi="宋体"/>
          <w:color w:val="000000" w:themeColor="text1"/>
          <w:szCs w:val="24"/>
          <w14:textFill>
            <w14:solidFill>
              <w14:schemeClr w14:val="tx1"/>
            </w14:solidFill>
          </w14:textFill>
        </w:rPr>
        <w:t>应当缴纳投标保证金的其他情形。</w:t>
      </w:r>
    </w:p>
    <w:p w14:paraId="50F4EE88">
      <w:pPr>
        <w:ind w:firstLine="480" w:firstLineChars="200"/>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（二）我方承担保证责任的最高金额为人民币</w:t>
      </w:r>
      <w:r>
        <w:rPr>
          <w:rFonts w:ascii="宋体" w:hAnsi="宋体"/>
          <w:color w:val="000000" w:themeColor="text1"/>
          <w:szCs w:val="24"/>
          <w:u w:val="single"/>
          <w14:textFill>
            <w14:solidFill>
              <w14:schemeClr w14:val="tx1"/>
            </w14:solidFill>
          </w14:textFill>
        </w:rPr>
        <w:t xml:space="preserve">         </w:t>
      </w:r>
      <w:r>
        <w:rPr>
          <w:rFonts w:ascii="宋体" w:hAnsi="宋体"/>
          <w:color w:val="000000" w:themeColor="text1"/>
          <w:szCs w:val="24"/>
          <w14:textFill>
            <w14:solidFill>
              <w14:schemeClr w14:val="tx1"/>
            </w14:solidFill>
          </w14:textFill>
        </w:rPr>
        <w:t>元（大写</w:t>
      </w:r>
      <w:r>
        <w:rPr>
          <w:rFonts w:ascii="宋体" w:hAnsi="宋体"/>
          <w:color w:val="000000" w:themeColor="text1"/>
          <w:szCs w:val="24"/>
          <w:u w:val="single"/>
          <w14:textFill>
            <w14:solidFill>
              <w14:schemeClr w14:val="tx1"/>
            </w14:solidFill>
          </w14:textFill>
        </w:rPr>
        <w:t xml:space="preserve">        </w:t>
      </w:r>
      <w:r>
        <w:rPr>
          <w:rFonts w:ascii="宋体" w:hAnsi="宋体"/>
          <w:color w:val="000000" w:themeColor="text1"/>
          <w:szCs w:val="24"/>
          <w14:textFill>
            <w14:solidFill>
              <w14:schemeClr w14:val="tx1"/>
            </w14:solidFill>
          </w14:textFill>
        </w:rPr>
        <w:t>元整），即本项目的投标保证金金额。</w:t>
      </w:r>
    </w:p>
    <w:p w14:paraId="45BA226D">
      <w:pPr>
        <w:ind w:firstLine="480" w:firstLineChars="200"/>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二、保证的方式及保证期间</w:t>
      </w:r>
    </w:p>
    <w:p w14:paraId="24689EA9">
      <w:pPr>
        <w:ind w:firstLine="480" w:firstLineChars="200"/>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我方保证的方式为：连带责任保证。</w:t>
      </w:r>
    </w:p>
    <w:p w14:paraId="1DFB8CC3">
      <w:pPr>
        <w:ind w:firstLine="480" w:firstLineChars="200"/>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我方的保证期间为：自本保函生效之日起至超过投标有效期30天（如项目采购失败</w:t>
      </w:r>
      <w:r>
        <w:rPr>
          <w:rFonts w:hint="eastAsia" w:ascii="宋体" w:hAnsi="宋体"/>
          <w:color w:val="000000" w:themeColor="text1"/>
          <w:szCs w:val="24"/>
          <w14:textFill>
            <w14:solidFill>
              <w14:schemeClr w14:val="tx1"/>
            </w14:solidFill>
          </w14:textFill>
        </w:rPr>
        <w:t>重新采购</w:t>
      </w:r>
      <w:r>
        <w:rPr>
          <w:rFonts w:ascii="宋体" w:hAnsi="宋体"/>
          <w:color w:val="000000" w:themeColor="text1"/>
          <w:szCs w:val="24"/>
          <w14:textFill>
            <w14:solidFill>
              <w14:schemeClr w14:val="tx1"/>
            </w14:solidFill>
          </w14:textFill>
        </w:rPr>
        <w:t>，则延长至</w:t>
      </w:r>
      <w:r>
        <w:rPr>
          <w:rFonts w:hint="eastAsia" w:ascii="宋体" w:hAnsi="宋体"/>
          <w:color w:val="000000" w:themeColor="text1"/>
          <w:szCs w:val="24"/>
          <w14:textFill>
            <w14:solidFill>
              <w14:schemeClr w14:val="tx1"/>
            </w14:solidFill>
          </w14:textFill>
        </w:rPr>
        <w:t>重新采购</w:t>
      </w:r>
      <w:r>
        <w:rPr>
          <w:rFonts w:ascii="宋体" w:hAnsi="宋体"/>
          <w:color w:val="000000" w:themeColor="text1"/>
          <w:szCs w:val="24"/>
          <w14:textFill>
            <w14:solidFill>
              <w14:schemeClr w14:val="tx1"/>
            </w14:solidFill>
          </w14:textFill>
        </w:rPr>
        <w:t>之日起至超过投标有效期30天）。</w:t>
      </w:r>
    </w:p>
    <w:p w14:paraId="72FABE59">
      <w:pPr>
        <w:ind w:firstLine="480" w:firstLineChars="200"/>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三、承担保证责任的程序</w:t>
      </w:r>
    </w:p>
    <w:p w14:paraId="003DB56B">
      <w:pPr>
        <w:ind w:firstLine="480" w:firstLineChars="200"/>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1.你方要求我方承担上述第一款保证责任时，应在本保函保证期间内向我方发出书面索赔通知。索赔通知应写明要求索赔的金额，支付款项应到达的账号，并附有证明投标人发生我方应承担保责任情形的事实材料。</w:t>
      </w:r>
    </w:p>
    <w:p w14:paraId="49DC61BF">
      <w:pPr>
        <w:ind w:firstLine="480" w:firstLineChars="200"/>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2.我方在收到索赔通知及相关证明材料后，在五个工作日内进行审查，符合应承担保证责任情形的，我方应按照你方的要求代投标人向你方支付投标保证金。</w:t>
      </w:r>
    </w:p>
    <w:p w14:paraId="590C120A">
      <w:pPr>
        <w:ind w:firstLine="480" w:firstLineChars="200"/>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四、保证责任的终止</w:t>
      </w:r>
    </w:p>
    <w:p w14:paraId="5EF7A2D2">
      <w:pPr>
        <w:ind w:firstLine="480" w:firstLineChars="200"/>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1.保证期间届满你方未向我方书面主张保证责任的，自保证期间届满次日起，我方保证责任自动终止。</w:t>
      </w:r>
    </w:p>
    <w:p w14:paraId="307F8F68">
      <w:pPr>
        <w:ind w:firstLine="480" w:firstLineChars="200"/>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2.我方按照本保函向你贵方履行了保证责任后，自我方向你贵方支付款项（支付款项从我方账户划出）之日起，保证责任终止。</w:t>
      </w:r>
    </w:p>
    <w:p w14:paraId="4A645F3B">
      <w:pPr>
        <w:ind w:firstLine="480" w:firstLineChars="200"/>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3.按照法律法规的规定或出现我方保证责任终止的其它情形的，我方在本保函项目的保证责任亦终止。</w:t>
      </w:r>
    </w:p>
    <w:p w14:paraId="1BAEF4E5">
      <w:pPr>
        <w:ind w:firstLine="480" w:firstLineChars="200"/>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五、免责条款</w:t>
      </w:r>
    </w:p>
    <w:p w14:paraId="4007B1E9">
      <w:pPr>
        <w:ind w:firstLine="480" w:firstLineChars="200"/>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1.依照法律规定或你方与投标人的另行约定，全部或者部分免除投标人投标保证金义务时，我方亦免除相应的保证责任。</w:t>
      </w:r>
    </w:p>
    <w:p w14:paraId="5FC5D0DD">
      <w:pPr>
        <w:ind w:firstLine="480" w:firstLineChars="200"/>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2.因你方原因致使投标人发生本保函第一条第（一）款约定情形的，我方不承担保证责任。</w:t>
      </w:r>
    </w:p>
    <w:p w14:paraId="4D8C50E8">
      <w:pPr>
        <w:ind w:firstLine="480" w:firstLineChars="200"/>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3.因不可抗力造成投标人发生本保函第一条约定情形的，我方不承担保证责任。</w:t>
      </w:r>
    </w:p>
    <w:p w14:paraId="1F3842BA">
      <w:pPr>
        <w:ind w:firstLine="480" w:firstLineChars="200"/>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4.你方或其他有权机关对招标文件进行任何澄清或修改，加重我方保证责任的，我方对加重部分不承担保证责任，但该澄清或修改经我方事先书面同意的除外。</w:t>
      </w:r>
    </w:p>
    <w:p w14:paraId="09601308">
      <w:pPr>
        <w:ind w:firstLine="480" w:firstLineChars="200"/>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六、争议的解决</w:t>
      </w:r>
    </w:p>
    <w:p w14:paraId="375DD07A">
      <w:pPr>
        <w:ind w:firstLine="480" w:firstLineChars="200"/>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因本保函发生的纠纷，由你我双方协商解决，协商不成的，通过诉讼程序解决，</w:t>
      </w:r>
      <w:r>
        <w:rPr>
          <w:rFonts w:hint="eastAsia" w:ascii="宋体" w:hAnsi="宋体" w:cs="宋体"/>
          <w:color w:val="000000" w:themeColor="text1"/>
          <w:szCs w:val="24"/>
          <w:cs/>
          <w14:textFill>
            <w14:solidFill>
              <w14:schemeClr w14:val="tx1"/>
            </w14:solidFill>
          </w14:textFill>
        </w:rPr>
        <w:t>委托人同意提交担保人所在地人民法院审理。</w:t>
      </w:r>
    </w:p>
    <w:p w14:paraId="290EBF06">
      <w:pPr>
        <w:ind w:firstLine="480" w:firstLineChars="200"/>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七、保函的生效</w:t>
      </w:r>
      <w:r>
        <w:rPr>
          <w:rFonts w:hint="eastAsia" w:ascii="宋体" w:hAnsi="宋体"/>
          <w:color w:val="000000" w:themeColor="text1"/>
          <w:szCs w:val="24"/>
          <w14:textFill>
            <w14:solidFill>
              <w14:schemeClr w14:val="tx1"/>
            </w14:solidFill>
          </w14:textFill>
        </w:rPr>
        <w:t>：</w:t>
      </w:r>
      <w:r>
        <w:rPr>
          <w:rFonts w:ascii="宋体" w:hAnsi="宋体"/>
          <w:color w:val="000000" w:themeColor="text1"/>
          <w:szCs w:val="24"/>
          <w14:textFill>
            <w14:solidFill>
              <w14:schemeClr w14:val="tx1"/>
            </w14:solidFill>
          </w14:textFill>
        </w:rPr>
        <w:t>本保函自我方加盖公章之日起生效。</w:t>
      </w:r>
    </w:p>
    <w:p w14:paraId="5D684428">
      <w:pPr>
        <w:ind w:firstLine="3360" w:firstLineChars="1400"/>
        <w:rPr>
          <w:rFonts w:ascii="宋体" w:hAnsi="宋体"/>
          <w:color w:val="000000" w:themeColor="text1"/>
          <w:szCs w:val="24"/>
          <w14:textFill>
            <w14:solidFill>
              <w14:schemeClr w14:val="tx1"/>
            </w14:solidFill>
          </w14:textFill>
        </w:rPr>
      </w:pPr>
      <w:r>
        <w:rPr>
          <w:rFonts w:ascii="宋体" w:hAnsi="宋体" w:cs="Tahoma"/>
          <w:color w:val="000000" w:themeColor="text1"/>
          <w:szCs w:val="24"/>
          <w14:textFill>
            <w14:solidFill>
              <w14:schemeClr w14:val="tx1"/>
            </w14:solidFill>
          </w14:textFill>
        </w:rPr>
        <w:t>保证人：广东尚贤雅集政府采购信用担保有限</w:t>
      </w:r>
      <w:r>
        <w:rPr>
          <w:rFonts w:ascii="宋体" w:hAnsi="宋体"/>
          <w:color w:val="000000" w:themeColor="text1"/>
          <w:szCs w:val="24"/>
          <w14:textFill>
            <w14:solidFill>
              <w14:schemeClr w14:val="tx1"/>
            </w14:solidFill>
          </w14:textFill>
        </w:rPr>
        <w:t>公司</w:t>
      </w:r>
    </w:p>
    <w:p w14:paraId="7507C152">
      <w:pPr>
        <w:ind w:firstLine="3360" w:firstLineChars="1400"/>
        <w:rPr>
          <w:rFonts w:ascii="宋体" w:hAnsi="宋体"/>
          <w:color w:val="000000" w:themeColor="text1"/>
          <w:szCs w:val="24"/>
          <w:u w:val="single"/>
          <w14:textFill>
            <w14:solidFill>
              <w14:schemeClr w14:val="tx1"/>
            </w14:solidFill>
          </w14:textFill>
        </w:rPr>
      </w:pPr>
      <w:r>
        <w:rPr>
          <w:rFonts w:ascii="宋体" w:hAnsi="宋体" w:cs="Tahoma"/>
          <w:color w:val="000000" w:themeColor="text1"/>
          <w:szCs w:val="24"/>
          <w14:textFill>
            <w14:solidFill>
              <w14:schemeClr w14:val="tx1"/>
            </w14:solidFill>
          </w14:textFill>
        </w:rPr>
        <w:t>法定代表人：</w:t>
      </w:r>
      <w:r>
        <w:rPr>
          <w:rFonts w:ascii="宋体" w:hAnsi="宋体"/>
          <w:color w:val="000000" w:themeColor="text1"/>
          <w:szCs w:val="24"/>
          <w:u w:val="single"/>
          <w14:textFill>
            <w14:solidFill>
              <w14:schemeClr w14:val="tx1"/>
            </w14:solidFill>
          </w14:textFill>
        </w:rPr>
        <w:t xml:space="preserve">                                 </w:t>
      </w:r>
    </w:p>
    <w:p w14:paraId="304A78CC">
      <w:pPr>
        <w:ind w:firstLine="3360" w:firstLineChars="1400"/>
        <w:rPr>
          <w:rFonts w:ascii="宋体" w:hAnsi="宋体"/>
          <w:color w:val="000000" w:themeColor="text1"/>
          <w:szCs w:val="24"/>
          <w14:textFill>
            <w14:solidFill>
              <w14:schemeClr w14:val="tx1"/>
            </w14:solidFill>
          </w14:textFill>
        </w:rPr>
      </w:pPr>
      <w:r>
        <w:rPr>
          <w:rFonts w:hint="eastAsia" w:ascii="宋体" w:hAnsi="宋体" w:cs="Tahoma"/>
          <w:color w:val="000000" w:themeColor="text1"/>
          <w:szCs w:val="24"/>
          <w:u w:val="single"/>
          <w14:textFill>
            <w14:solidFill>
              <w14:schemeClr w14:val="tx1"/>
            </w14:solidFill>
          </w14:textFill>
        </w:rPr>
        <w:t xml:space="preserve">        </w:t>
      </w:r>
      <w:r>
        <w:rPr>
          <w:rFonts w:hint="eastAsia" w:ascii="宋体" w:hAnsi="宋体" w:cs="Tahoma"/>
          <w:color w:val="000000" w:themeColor="text1"/>
          <w:szCs w:val="24"/>
          <w14:textFill>
            <w14:solidFill>
              <w14:schemeClr w14:val="tx1"/>
            </w14:solidFill>
          </w14:textFill>
        </w:rPr>
        <w:t>年</w:t>
      </w:r>
      <w:r>
        <w:rPr>
          <w:rFonts w:hint="eastAsia" w:ascii="宋体" w:hAnsi="宋体" w:cs="Tahoma"/>
          <w:color w:val="000000" w:themeColor="text1"/>
          <w:szCs w:val="24"/>
          <w:u w:val="single"/>
          <w14:textFill>
            <w14:solidFill>
              <w14:schemeClr w14:val="tx1"/>
            </w14:solidFill>
          </w14:textFill>
        </w:rPr>
        <w:t xml:space="preserve">    </w:t>
      </w:r>
      <w:r>
        <w:rPr>
          <w:rFonts w:hint="eastAsia" w:ascii="宋体" w:hAnsi="宋体" w:cs="Tahoma"/>
          <w:color w:val="000000" w:themeColor="text1"/>
          <w:szCs w:val="24"/>
          <w14:textFill>
            <w14:solidFill>
              <w14:schemeClr w14:val="tx1"/>
            </w14:solidFill>
          </w14:textFill>
        </w:rPr>
        <w:t>月</w:t>
      </w:r>
      <w:r>
        <w:rPr>
          <w:rFonts w:hint="eastAsia" w:ascii="宋体" w:hAnsi="宋体" w:cs="Tahoma"/>
          <w:color w:val="000000" w:themeColor="text1"/>
          <w:szCs w:val="24"/>
          <w:u w:val="single"/>
          <w14:textFill>
            <w14:solidFill>
              <w14:schemeClr w14:val="tx1"/>
            </w14:solidFill>
          </w14:textFill>
        </w:rPr>
        <w:t xml:space="preserve">    </w:t>
      </w:r>
      <w:r>
        <w:rPr>
          <w:rFonts w:hint="eastAsia" w:ascii="宋体" w:hAnsi="宋体" w:cs="Tahoma"/>
          <w:color w:val="000000" w:themeColor="text1"/>
          <w:szCs w:val="24"/>
          <w14:textFill>
            <w14:solidFill>
              <w14:schemeClr w14:val="tx1"/>
            </w14:solidFill>
          </w14:textFill>
        </w:rPr>
        <w:t>日</w:t>
      </w:r>
    </w:p>
    <w:p w14:paraId="4B75ACA7">
      <w:pPr>
        <w:pStyle w:val="5"/>
        <w:numPr>
          <w:ilvl w:val="0"/>
          <w:numId w:val="0"/>
        </w:numPr>
        <w:ind w:left="964" w:hanging="960" w:hangingChars="400"/>
        <w:rPr>
          <w:color w:val="000000" w:themeColor="text1"/>
          <w14:textFill>
            <w14:solidFill>
              <w14:schemeClr w14:val="tx1"/>
            </w14:solidFill>
          </w14:textFill>
        </w:rPr>
        <w:sectPr>
          <w:pgSz w:w="11906" w:h="16838"/>
          <w:pgMar w:top="1134" w:right="1134" w:bottom="1134" w:left="1134" w:header="567" w:footer="737" w:gutter="454"/>
          <w:cols w:space="720" w:num="1"/>
          <w:docGrid w:type="linesAndChars" w:linePitch="312" w:charSpace="0"/>
        </w:sectPr>
      </w:pPr>
      <w:bookmarkStart w:id="389" w:name="_Toc22806214"/>
    </w:p>
    <w:p w14:paraId="6A03E613">
      <w:pPr>
        <w:pStyle w:val="5"/>
        <w:numPr>
          <w:ilvl w:val="0"/>
          <w:numId w:val="0"/>
        </w:numPr>
        <w:ind w:left="964" w:hanging="960" w:hangingChars="400"/>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0</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投标保证金退还说明</w:t>
      </w:r>
      <w:bookmarkEnd w:id="389"/>
    </w:p>
    <w:p w14:paraId="13DC828E">
      <w:pPr>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投标保证金退还说明</w:t>
      </w:r>
    </w:p>
    <w:p w14:paraId="654FC3E4">
      <w:pPr>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（仅适用于以支票、汇票、本票、转账等非现金形式提交投标保证金）</w:t>
      </w:r>
    </w:p>
    <w:p w14:paraId="68B87157">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广东华伦招标有限公司：</w:t>
      </w:r>
    </w:p>
    <w:p w14:paraId="608B0AE7">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我方为“</w:t>
      </w:r>
      <w:r>
        <w:rPr>
          <w:rFonts w:hint="eastAsia" w:ascii="宋体" w:hAnsi="宋体"/>
          <w:color w:val="000000" w:themeColor="text1"/>
          <w:szCs w:val="24"/>
          <w:u w:val="single"/>
          <w14:textFill>
            <w14:solidFill>
              <w14:schemeClr w14:val="tx1"/>
            </w14:solidFill>
          </w14:textFill>
        </w:rPr>
        <w:t>珠海市妇幼保健院中药饮片代煎代配项目</w:t>
      </w:r>
      <w:r>
        <w:rPr>
          <w:rFonts w:hint="eastAsia" w:ascii="宋体" w:hAnsi="宋体"/>
          <w:color w:val="000000" w:themeColor="text1"/>
          <w:szCs w:val="24"/>
          <w14:textFill>
            <w14:solidFill>
              <w14:schemeClr w14:val="tx1"/>
            </w14:solidFill>
          </w14:textFill>
        </w:rPr>
        <w:t>”（采购文件编号：</w:t>
      </w:r>
      <w:r>
        <w:rPr>
          <w:rFonts w:hint="eastAsia" w:ascii="宋体" w:hAnsi="宋体"/>
          <w:color w:val="000000" w:themeColor="text1"/>
          <w:szCs w:val="24"/>
          <w:u w:val="single"/>
          <w:lang w:eastAsia="zh-CN"/>
          <w14:textFill>
            <w14:solidFill>
              <w14:schemeClr w14:val="tx1"/>
            </w14:solidFill>
          </w14:textFill>
        </w:rPr>
        <w:t>0809-26411ZHG303000801</w:t>
      </w:r>
      <w:r>
        <w:rPr>
          <w:rFonts w:hint="eastAsia" w:ascii="宋体" w:hAnsi="宋体"/>
          <w:color w:val="000000" w:themeColor="text1"/>
          <w:szCs w:val="24"/>
          <w14:textFill>
            <w14:solidFill>
              <w14:schemeClr w14:val="tx1"/>
            </w14:solidFill>
          </w14:textFill>
        </w:rPr>
        <w:t>）提交的投标保证金，在符合退还条件时请代划入下列账户：</w:t>
      </w:r>
    </w:p>
    <w:tbl>
      <w:tblPr>
        <w:tblStyle w:val="3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2008"/>
        <w:gridCol w:w="7201"/>
      </w:tblGrid>
      <w:tr w14:paraId="1756C7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2" w:hRule="atLeast"/>
          <w:jc w:val="center"/>
        </w:trPr>
        <w:tc>
          <w:tcPr>
            <w:tcW w:w="2008" w:type="dxa"/>
            <w:tcBorders>
              <w:top w:val="single" w:color="auto" w:sz="4" w:space="0"/>
              <w:left w:val="single" w:color="auto" w:sz="4" w:space="0"/>
              <w:bottom w:val="single" w:color="auto" w:sz="4" w:space="0"/>
              <w:right w:val="single" w:color="auto" w:sz="4" w:space="0"/>
            </w:tcBorders>
            <w:shd w:val="clear" w:color="auto" w:fill="FFFFFF"/>
            <w:vAlign w:val="center"/>
          </w:tcPr>
          <w:p w14:paraId="00D2922F">
            <w:pP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保证金提交方式</w:t>
            </w:r>
          </w:p>
        </w:tc>
        <w:tc>
          <w:tcPr>
            <w:tcW w:w="7201" w:type="dxa"/>
            <w:tcBorders>
              <w:top w:val="single" w:color="auto" w:sz="4" w:space="0"/>
              <w:left w:val="single" w:color="auto" w:sz="4" w:space="0"/>
              <w:bottom w:val="single" w:color="auto" w:sz="4" w:space="0"/>
              <w:right w:val="single" w:color="auto" w:sz="4" w:space="0"/>
            </w:tcBorders>
            <w:shd w:val="clear" w:color="auto" w:fill="FFFFFF"/>
            <w:vAlign w:val="center"/>
          </w:tcPr>
          <w:p w14:paraId="1DAFF90C">
            <w:pP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□银行转账    □银行汇票    □银行支票   □银行本票</w:t>
            </w:r>
          </w:p>
        </w:tc>
      </w:tr>
      <w:tr w14:paraId="24BCFA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137" w:hRule="atLeast"/>
          <w:jc w:val="center"/>
        </w:trPr>
        <w:tc>
          <w:tcPr>
            <w:tcW w:w="2008" w:type="dxa"/>
            <w:tcBorders>
              <w:top w:val="single" w:color="auto" w:sz="4" w:space="0"/>
              <w:left w:val="single" w:color="auto" w:sz="4" w:space="0"/>
              <w:bottom w:val="single" w:color="auto" w:sz="4" w:space="0"/>
              <w:right w:val="single" w:color="auto" w:sz="4" w:space="0"/>
            </w:tcBorders>
            <w:shd w:val="clear" w:color="auto" w:fill="FFFFFF"/>
            <w:vAlign w:val="center"/>
          </w:tcPr>
          <w:p w14:paraId="517CACD5">
            <w:pP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开 户 人 名 称</w:t>
            </w:r>
          </w:p>
        </w:tc>
        <w:tc>
          <w:tcPr>
            <w:tcW w:w="7201" w:type="dxa"/>
            <w:tcBorders>
              <w:top w:val="single" w:color="auto" w:sz="4" w:space="0"/>
              <w:left w:val="single" w:color="auto" w:sz="4" w:space="0"/>
              <w:bottom w:val="single" w:color="auto" w:sz="4" w:space="0"/>
              <w:right w:val="single" w:color="auto" w:sz="4" w:space="0"/>
            </w:tcBorders>
            <w:shd w:val="clear" w:color="auto" w:fill="FFFFFF"/>
            <w:vAlign w:val="center"/>
          </w:tcPr>
          <w:p w14:paraId="58E896CA">
            <w:pPr>
              <w:rPr>
                <w:rFonts w:ascii="宋体" w:hAnsi="宋体"/>
                <w:color w:val="000000" w:themeColor="text1"/>
                <w:szCs w:val="24"/>
                <w14:textFill>
                  <w14:solidFill>
                    <w14:schemeClr w14:val="tx1"/>
                  </w14:solidFill>
                </w14:textFill>
              </w:rPr>
            </w:pPr>
          </w:p>
        </w:tc>
      </w:tr>
      <w:tr w14:paraId="57E3A9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137" w:hRule="atLeast"/>
          <w:jc w:val="center"/>
        </w:trPr>
        <w:tc>
          <w:tcPr>
            <w:tcW w:w="2008" w:type="dxa"/>
            <w:tcBorders>
              <w:top w:val="single" w:color="auto" w:sz="4" w:space="0"/>
              <w:left w:val="single" w:color="auto" w:sz="4" w:space="0"/>
              <w:bottom w:val="single" w:color="auto" w:sz="4" w:space="0"/>
              <w:right w:val="single" w:color="auto" w:sz="4" w:space="0"/>
            </w:tcBorders>
            <w:shd w:val="clear" w:color="auto" w:fill="FFFFFF"/>
            <w:vAlign w:val="center"/>
          </w:tcPr>
          <w:p w14:paraId="595A5DAD">
            <w:pP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开  户  银  行</w:t>
            </w:r>
          </w:p>
        </w:tc>
        <w:tc>
          <w:tcPr>
            <w:tcW w:w="7201" w:type="dxa"/>
            <w:tcBorders>
              <w:top w:val="single" w:color="auto" w:sz="4" w:space="0"/>
              <w:left w:val="single" w:color="auto" w:sz="4" w:space="0"/>
              <w:bottom w:val="single" w:color="auto" w:sz="4" w:space="0"/>
              <w:right w:val="single" w:color="auto" w:sz="4" w:space="0"/>
            </w:tcBorders>
            <w:shd w:val="clear" w:color="auto" w:fill="FFFFFF"/>
            <w:vAlign w:val="center"/>
          </w:tcPr>
          <w:p w14:paraId="4086C5CE">
            <w:pPr>
              <w:rPr>
                <w:rFonts w:ascii="宋体" w:hAnsi="宋体"/>
                <w:color w:val="000000" w:themeColor="text1"/>
                <w:szCs w:val="24"/>
                <w14:textFill>
                  <w14:solidFill>
                    <w14:schemeClr w14:val="tx1"/>
                  </w14:solidFill>
                </w14:textFill>
              </w:rPr>
            </w:pPr>
          </w:p>
        </w:tc>
      </w:tr>
      <w:tr w14:paraId="46B46F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70" w:hRule="atLeast"/>
          <w:jc w:val="center"/>
        </w:trPr>
        <w:tc>
          <w:tcPr>
            <w:tcW w:w="2008" w:type="dxa"/>
            <w:tcBorders>
              <w:top w:val="single" w:color="auto" w:sz="4" w:space="0"/>
              <w:left w:val="single" w:color="auto" w:sz="4" w:space="0"/>
              <w:bottom w:val="single" w:color="auto" w:sz="4" w:space="0"/>
              <w:right w:val="single" w:color="auto" w:sz="4" w:space="0"/>
            </w:tcBorders>
            <w:shd w:val="clear" w:color="auto" w:fill="FFFFFF"/>
            <w:vAlign w:val="center"/>
          </w:tcPr>
          <w:p w14:paraId="15346599">
            <w:pP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银  行  账  号</w:t>
            </w:r>
          </w:p>
        </w:tc>
        <w:tc>
          <w:tcPr>
            <w:tcW w:w="7201" w:type="dxa"/>
            <w:tcBorders>
              <w:top w:val="single" w:color="auto" w:sz="4" w:space="0"/>
              <w:left w:val="single" w:color="auto" w:sz="4" w:space="0"/>
              <w:bottom w:val="single" w:color="auto" w:sz="4" w:space="0"/>
              <w:right w:val="single" w:color="auto" w:sz="4" w:space="0"/>
            </w:tcBorders>
            <w:shd w:val="clear" w:color="auto" w:fill="FFFFFF"/>
            <w:vAlign w:val="center"/>
          </w:tcPr>
          <w:p w14:paraId="211E4B7D">
            <w:pPr>
              <w:rPr>
                <w:rFonts w:ascii="宋体" w:hAnsi="宋体"/>
                <w:color w:val="000000" w:themeColor="text1"/>
                <w:szCs w:val="24"/>
                <w14:textFill>
                  <w14:solidFill>
                    <w14:schemeClr w14:val="tx1"/>
                  </w14:solidFill>
                </w14:textFill>
              </w:rPr>
            </w:pPr>
          </w:p>
        </w:tc>
      </w:tr>
      <w:tr w14:paraId="4046CB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70" w:hRule="atLeast"/>
          <w:jc w:val="center"/>
        </w:trPr>
        <w:tc>
          <w:tcPr>
            <w:tcW w:w="2008" w:type="dxa"/>
            <w:tcBorders>
              <w:top w:val="single" w:color="auto" w:sz="4" w:space="0"/>
              <w:left w:val="single" w:color="auto" w:sz="4" w:space="0"/>
              <w:bottom w:val="single" w:color="auto" w:sz="4" w:space="0"/>
              <w:right w:val="single" w:color="auto" w:sz="4" w:space="0"/>
            </w:tcBorders>
            <w:shd w:val="clear" w:color="auto" w:fill="FFFFFF"/>
            <w:vAlign w:val="center"/>
          </w:tcPr>
          <w:p w14:paraId="155CF56F">
            <w:pP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总    金    额</w:t>
            </w:r>
          </w:p>
        </w:tc>
        <w:tc>
          <w:tcPr>
            <w:tcW w:w="7201" w:type="dxa"/>
            <w:tcBorders>
              <w:top w:val="single" w:color="auto" w:sz="4" w:space="0"/>
              <w:left w:val="single" w:color="auto" w:sz="4" w:space="0"/>
              <w:bottom w:val="single" w:color="auto" w:sz="4" w:space="0"/>
              <w:right w:val="single" w:color="auto" w:sz="4" w:space="0"/>
            </w:tcBorders>
            <w:shd w:val="clear" w:color="auto" w:fill="FFFFFF"/>
            <w:vAlign w:val="center"/>
          </w:tcPr>
          <w:p w14:paraId="1144F53B">
            <w:pPr>
              <w:rPr>
                <w:rFonts w:ascii="宋体" w:hAnsi="宋体"/>
                <w:color w:val="000000" w:themeColor="text1"/>
                <w:szCs w:val="24"/>
                <w14:textFill>
                  <w14:solidFill>
                    <w14:schemeClr w14:val="tx1"/>
                  </w14:solidFill>
                </w14:textFill>
              </w:rPr>
            </w:pPr>
          </w:p>
        </w:tc>
      </w:tr>
    </w:tbl>
    <w:p w14:paraId="44E9C296">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投标人名称（加盖公章）：</w:t>
      </w:r>
      <w:r>
        <w:rPr>
          <w:rFonts w:hint="eastAsia" w:ascii="宋体" w:hAnsi="宋体"/>
          <w:color w:val="000000" w:themeColor="text1"/>
          <w:szCs w:val="24"/>
          <w:u w:val="single"/>
          <w14:textFill>
            <w14:solidFill>
              <w14:schemeClr w14:val="tx1"/>
            </w14:solidFill>
          </w14:textFill>
        </w:rPr>
        <w:t xml:space="preserve">                                   </w:t>
      </w:r>
    </w:p>
    <w:p w14:paraId="1F1159B1">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投标人法定代表人或授权代表（签字或盖章）：</w:t>
      </w:r>
      <w:r>
        <w:rPr>
          <w:rFonts w:hint="eastAsia" w:ascii="宋体" w:hAnsi="宋体"/>
          <w:color w:val="000000" w:themeColor="text1"/>
          <w:szCs w:val="24"/>
          <w:u w:val="single"/>
          <w14:textFill>
            <w14:solidFill>
              <w14:schemeClr w14:val="tx1"/>
            </w14:solidFill>
          </w14:textFill>
        </w:rPr>
        <w:t xml:space="preserve">                 </w:t>
      </w:r>
    </w:p>
    <w:p w14:paraId="2A87092C">
      <w:pPr>
        <w:autoSpaceDE w:val="0"/>
        <w:autoSpaceDN w:val="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日期：</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年</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月</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日</w:t>
      </w:r>
    </w:p>
    <w:p w14:paraId="00CC6A63">
      <w:pPr>
        <w:autoSpaceDE w:val="0"/>
        <w:autoSpaceDN w:val="0"/>
        <w:ind w:left="482" w:hanging="480" w:hangingChars="200"/>
        <w:rPr>
          <w:rFonts w:ascii="宋体" w:hAnsi="宋体"/>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备注：</w:t>
      </w:r>
      <w:r>
        <w:rPr>
          <w:rFonts w:hint="eastAsia" w:ascii="宋体" w:hAnsi="宋体"/>
          <w:color w:val="000000" w:themeColor="text1"/>
          <w:szCs w:val="24"/>
          <w14:textFill>
            <w14:solidFill>
              <w14:schemeClr w14:val="tx1"/>
            </w14:solidFill>
          </w14:textFill>
        </w:rPr>
        <w:t>采用其他形式提交投标保证金的，不须提供此说明。</w:t>
      </w:r>
    </w:p>
    <w:p w14:paraId="47EEF3C0">
      <w:pPr>
        <w:autoSpaceDE w:val="0"/>
        <w:autoSpaceDN w:val="0"/>
        <w:ind w:firstLine="480" w:firstLineChars="200"/>
        <w:rPr>
          <w:rFonts w:ascii="宋体" w:hAnsi="宋体"/>
          <w:color w:val="000000" w:themeColor="text1"/>
          <w:szCs w:val="24"/>
          <w14:textFill>
            <w14:solidFill>
              <w14:schemeClr w14:val="tx1"/>
            </w14:solidFill>
          </w14:textFill>
        </w:rPr>
      </w:pPr>
    </w:p>
    <w:p w14:paraId="5031F144">
      <w:pPr>
        <w:pStyle w:val="4"/>
        <w:numPr>
          <w:ilvl w:val="0"/>
          <w:numId w:val="59"/>
        </w:numPr>
        <w:tabs>
          <w:tab w:val="left" w:pos="945"/>
        </w:tabs>
        <w:spacing w:before="0" w:after="0" w:line="360" w:lineRule="auto"/>
        <w:ind w:left="0" w:firstLine="0"/>
        <w:rPr>
          <w:color w:val="000000" w:themeColor="text1"/>
          <w:sz w:val="28"/>
          <w:szCs w:val="28"/>
          <w14:textFill>
            <w14:solidFill>
              <w14:schemeClr w14:val="tx1"/>
            </w14:solidFill>
          </w14:textFill>
        </w:rPr>
      </w:pPr>
      <w:bookmarkStart w:id="390" w:name="_Toc54335503"/>
      <w:r>
        <w:rPr>
          <w:rFonts w:hint="eastAsia"/>
          <w:color w:val="000000" w:themeColor="text1"/>
          <w:sz w:val="28"/>
          <w:szCs w:val="28"/>
          <w14:textFill>
            <w14:solidFill>
              <w14:schemeClr w14:val="tx1"/>
            </w14:solidFill>
          </w14:textFill>
        </w:rPr>
        <w:br w:type="page"/>
      </w:r>
      <w:bookmarkEnd w:id="390"/>
      <w:bookmarkStart w:id="391" w:name="_Toc11102"/>
      <w:r>
        <w:rPr>
          <w:rFonts w:hint="eastAsia"/>
          <w:color w:val="000000" w:themeColor="text1"/>
          <w:sz w:val="28"/>
          <w:szCs w:val="28"/>
          <w14:textFill>
            <w14:solidFill>
              <w14:schemeClr w14:val="tx1"/>
            </w14:solidFill>
          </w14:textFill>
        </w:rPr>
        <w:t>开票资料说明函</w:t>
      </w:r>
      <w:bookmarkEnd w:id="391"/>
    </w:p>
    <w:p w14:paraId="525EF089">
      <w:pPr>
        <w:rPr>
          <w:color w:val="000000" w:themeColor="text1"/>
          <w14:textFill>
            <w14:solidFill>
              <w14:schemeClr w14:val="tx1"/>
            </w14:solidFill>
          </w14:textFill>
        </w:rPr>
      </w:pPr>
    </w:p>
    <w:p w14:paraId="27CD4536">
      <w:pPr>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开票资料说明函</w:t>
      </w:r>
    </w:p>
    <w:p w14:paraId="4AED1A08">
      <w:pPr>
        <w:snapToGrid w:val="0"/>
        <w:rPr>
          <w:rFonts w:ascii="宋体" w:hAnsi="宋体" w:cs="宋体"/>
          <w:b/>
          <w:color w:val="000000" w:themeColor="text1"/>
          <w:szCs w:val="24"/>
          <w14:textFill>
            <w14:solidFill>
              <w14:schemeClr w14:val="tx1"/>
            </w14:solidFill>
          </w14:textFill>
        </w:rPr>
      </w:pPr>
      <w:r>
        <w:rPr>
          <w:rFonts w:hint="eastAsia" w:ascii="宋体" w:hAnsi="宋体" w:cs="宋体"/>
          <w:b/>
          <w:color w:val="000000" w:themeColor="text1"/>
          <w:szCs w:val="24"/>
          <w:lang w:bidi="ar"/>
          <w14:textFill>
            <w14:solidFill>
              <w14:schemeClr w14:val="tx1"/>
            </w14:solidFill>
          </w14:textFill>
        </w:rPr>
        <w:t>广东华伦招标有限公司:</w:t>
      </w:r>
    </w:p>
    <w:p w14:paraId="6628B9FC">
      <w:pPr>
        <w:snapToGrid w:val="0"/>
        <w:ind w:firstLine="480" w:firstLineChars="20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lang w:bidi="ar"/>
          <w14:textFill>
            <w14:solidFill>
              <w14:schemeClr w14:val="tx1"/>
            </w14:solidFill>
          </w14:textFill>
        </w:rPr>
        <w:t>本单位</w:t>
      </w:r>
      <w:r>
        <w:rPr>
          <w:rFonts w:hint="eastAsia" w:ascii="宋体" w:hAnsi="宋体" w:cs="宋体"/>
          <w:color w:val="000000" w:themeColor="text1"/>
          <w:szCs w:val="24"/>
          <w:u w:val="single"/>
          <w:lang w:bidi="ar"/>
          <w14:textFill>
            <w14:solidFill>
              <w14:schemeClr w14:val="tx1"/>
            </w14:solidFill>
          </w14:textFill>
        </w:rPr>
        <w:t xml:space="preserve">       (供应商名称)      </w:t>
      </w:r>
      <w:r>
        <w:rPr>
          <w:rFonts w:hint="eastAsia" w:ascii="宋体" w:hAnsi="宋体" w:cs="宋体"/>
          <w:color w:val="000000" w:themeColor="text1"/>
          <w:szCs w:val="24"/>
          <w:lang w:bidi="ar"/>
          <w14:textFill>
            <w14:solidFill>
              <w14:schemeClr w14:val="tx1"/>
            </w14:solidFill>
          </w14:textFill>
        </w:rPr>
        <w:t>在参加在贵公司举行的</w:t>
      </w:r>
      <w:r>
        <w:rPr>
          <w:rFonts w:hint="eastAsia" w:ascii="宋体" w:hAnsi="宋体" w:cs="宋体"/>
          <w:color w:val="000000" w:themeColor="text1"/>
          <w:szCs w:val="24"/>
          <w:u w:val="single"/>
          <w:lang w:bidi="ar"/>
          <w14:textFill>
            <w14:solidFill>
              <w14:schemeClr w14:val="tx1"/>
            </w14:solidFill>
          </w14:textFill>
        </w:rPr>
        <w:t xml:space="preserve">       (项目名称)      </w:t>
      </w:r>
      <w:r>
        <w:rPr>
          <w:rFonts w:hint="eastAsia" w:ascii="宋体" w:hAnsi="宋体" w:cs="宋体"/>
          <w:color w:val="000000" w:themeColor="text1"/>
          <w:szCs w:val="24"/>
          <w:lang w:bidi="ar"/>
          <w14:textFill>
            <w14:solidFill>
              <w14:schemeClr w14:val="tx1"/>
            </w14:solidFill>
          </w14:textFill>
        </w:rPr>
        <w:t>(采购文件编号：</w:t>
      </w:r>
      <w:r>
        <w:rPr>
          <w:rFonts w:hint="eastAsia" w:ascii="宋体" w:hAnsi="宋体" w:cs="宋体"/>
          <w:color w:val="000000" w:themeColor="text1"/>
          <w:szCs w:val="24"/>
          <w:u w:val="single"/>
          <w:lang w:bidi="ar"/>
          <w14:textFill>
            <w14:solidFill>
              <w14:schemeClr w14:val="tx1"/>
            </w14:solidFill>
          </w14:textFill>
        </w:rPr>
        <w:t xml:space="preserve">          </w:t>
      </w:r>
      <w:r>
        <w:rPr>
          <w:rFonts w:hint="eastAsia" w:ascii="宋体" w:hAnsi="宋体" w:cs="宋体"/>
          <w:color w:val="000000" w:themeColor="text1"/>
          <w:szCs w:val="24"/>
          <w:lang w:bidi="ar"/>
          <w14:textFill>
            <w14:solidFill>
              <w14:schemeClr w14:val="tx1"/>
            </w14:solidFill>
          </w14:textFill>
        </w:rPr>
        <w:t>)的采购中如获中标（成交），则开票类型选择（</w:t>
      </w:r>
      <w:r>
        <w:rPr>
          <w:rFonts w:hint="eastAsia" w:ascii="宋体" w:hAnsi="宋体" w:cs="宋体"/>
          <w:b/>
          <w:color w:val="000000" w:themeColor="text1"/>
          <w:szCs w:val="24"/>
          <w:lang w:bidi="ar"/>
          <w14:textFill>
            <w14:solidFill>
              <w14:schemeClr w14:val="tx1"/>
            </w14:solidFill>
          </w14:textFill>
        </w:rPr>
        <w:t>请在对应的“□”打“√”，且只能选择其中一项）</w:t>
      </w:r>
    </w:p>
    <w:p w14:paraId="5E41742A">
      <w:pPr>
        <w:snapToGrid w:val="0"/>
        <w:ind w:firstLine="480" w:firstLineChars="200"/>
        <w:rPr>
          <w:rFonts w:ascii="宋体" w:hAnsi="宋体" w:cs="宋体"/>
          <w:b/>
          <w:color w:val="000000" w:themeColor="text1"/>
          <w:szCs w:val="24"/>
          <w:u w:val="single"/>
          <w14:textFill>
            <w14:solidFill>
              <w14:schemeClr w14:val="tx1"/>
            </w14:solidFill>
          </w14:textFill>
        </w:rPr>
      </w:pPr>
      <w:r>
        <w:rPr>
          <w:rFonts w:hint="eastAsia" w:ascii="宋体" w:hAnsi="宋体" w:cs="宋体"/>
          <w:b/>
          <w:color w:val="000000" w:themeColor="text1"/>
          <w:szCs w:val="24"/>
          <w:lang w:bidi="ar"/>
          <w14:textFill>
            <w14:solidFill>
              <w14:schemeClr w14:val="tx1"/>
            </w14:solidFill>
          </w14:textFill>
        </w:rPr>
        <w:t>□</w:t>
      </w:r>
      <w:r>
        <w:rPr>
          <w:rFonts w:hint="eastAsia" w:ascii="宋体" w:hAnsi="宋体" w:cs="宋体"/>
          <w:b/>
          <w:color w:val="000000" w:themeColor="text1"/>
          <w:szCs w:val="24"/>
          <w:u w:val="single"/>
          <w:lang w:bidi="ar"/>
          <w14:textFill>
            <w14:solidFill>
              <w14:schemeClr w14:val="tx1"/>
            </w14:solidFill>
          </w14:textFill>
        </w:rPr>
        <w:t xml:space="preserve">增值税普通发票  </w:t>
      </w:r>
      <w:r>
        <w:rPr>
          <w:rFonts w:hint="eastAsia" w:ascii="宋体" w:hAnsi="宋体" w:cs="宋体"/>
          <w:b/>
          <w:color w:val="000000" w:themeColor="text1"/>
          <w:szCs w:val="24"/>
          <w:lang w:bidi="ar"/>
          <w14:textFill>
            <w14:solidFill>
              <w14:schemeClr w14:val="tx1"/>
            </w14:solidFill>
          </w14:textFill>
        </w:rPr>
        <w:t xml:space="preserve"> ；</w:t>
      </w:r>
      <w:r>
        <w:rPr>
          <w:rFonts w:hint="eastAsia" w:ascii="宋体" w:hAnsi="宋体" w:cs="宋体"/>
          <w:b/>
          <w:color w:val="000000" w:themeColor="text1"/>
          <w:szCs w:val="24"/>
          <w:u w:val="single"/>
          <w:lang w:bidi="ar"/>
          <w14:textFill>
            <w14:solidFill>
              <w14:schemeClr w14:val="tx1"/>
            </w14:solidFill>
          </w14:textFill>
        </w:rPr>
        <w:t xml:space="preserve"> </w:t>
      </w:r>
      <w:r>
        <w:rPr>
          <w:rFonts w:hint="eastAsia" w:ascii="宋体" w:hAnsi="宋体" w:cs="宋体"/>
          <w:b/>
          <w:color w:val="000000" w:themeColor="text1"/>
          <w:szCs w:val="24"/>
          <w:lang w:bidi="ar"/>
          <w14:textFill>
            <w14:solidFill>
              <w14:schemeClr w14:val="tx1"/>
            </w14:solidFill>
          </w14:textFill>
        </w:rPr>
        <w:t>□</w:t>
      </w:r>
      <w:r>
        <w:rPr>
          <w:rFonts w:hint="eastAsia" w:ascii="宋体" w:hAnsi="宋体" w:cs="宋体"/>
          <w:b/>
          <w:color w:val="000000" w:themeColor="text1"/>
          <w:szCs w:val="24"/>
          <w:u w:val="single"/>
          <w:lang w:bidi="ar"/>
          <w14:textFill>
            <w14:solidFill>
              <w14:schemeClr w14:val="tx1"/>
            </w14:solidFill>
          </w14:textFill>
        </w:rPr>
        <w:t>增值税专用发票。</w:t>
      </w:r>
    </w:p>
    <w:p w14:paraId="68E9C77C">
      <w:pPr>
        <w:snapToGrid w:val="0"/>
        <w:ind w:firstLine="480" w:firstLineChars="20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lang w:bidi="ar"/>
          <w14:textFill>
            <w14:solidFill>
              <w14:schemeClr w14:val="tx1"/>
            </w14:solidFill>
          </w14:textFill>
        </w:rPr>
        <w:t>以及我单位的开票资料如下：</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3763"/>
        <w:gridCol w:w="1179"/>
        <w:gridCol w:w="1665"/>
      </w:tblGrid>
      <w:tr w14:paraId="3FB3DA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471" w:type="dxa"/>
            <w:tcBorders>
              <w:top w:val="single" w:color="auto" w:sz="12" w:space="0"/>
              <w:left w:val="single" w:color="auto" w:sz="12" w:space="0"/>
              <w:bottom w:val="single" w:color="auto" w:sz="4" w:space="0"/>
              <w:right w:val="single" w:color="auto" w:sz="4" w:space="0"/>
            </w:tcBorders>
            <w:vAlign w:val="center"/>
          </w:tcPr>
          <w:p w14:paraId="7A39C5A1">
            <w:pPr>
              <w:adjustRightInd w:val="0"/>
              <w:spacing w:line="360" w:lineRule="atLeast"/>
              <w:jc w:val="center"/>
              <w:textAlignment w:val="baseline"/>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lang w:bidi="ar"/>
                <w14:textFill>
                  <w14:solidFill>
                    <w14:schemeClr w14:val="tx1"/>
                  </w14:solidFill>
                </w14:textFill>
              </w:rPr>
              <w:t>单位名称</w:t>
            </w:r>
          </w:p>
        </w:tc>
        <w:tc>
          <w:tcPr>
            <w:tcW w:w="6607" w:type="dxa"/>
            <w:gridSpan w:val="3"/>
            <w:tcBorders>
              <w:top w:val="single" w:color="auto" w:sz="12" w:space="0"/>
              <w:left w:val="single" w:color="auto" w:sz="4" w:space="0"/>
              <w:bottom w:val="single" w:color="auto" w:sz="4" w:space="0"/>
              <w:right w:val="single" w:color="auto" w:sz="12" w:space="0"/>
            </w:tcBorders>
            <w:vAlign w:val="center"/>
          </w:tcPr>
          <w:p w14:paraId="1B0D9724">
            <w:pPr>
              <w:adjustRightInd w:val="0"/>
              <w:spacing w:line="360" w:lineRule="atLeast"/>
              <w:jc w:val="center"/>
              <w:textAlignment w:val="baseline"/>
              <w:rPr>
                <w:rFonts w:ascii="宋体" w:hAnsi="宋体" w:cs="宋体"/>
                <w:color w:val="000000" w:themeColor="text1"/>
                <w:szCs w:val="24"/>
                <w14:textFill>
                  <w14:solidFill>
                    <w14:schemeClr w14:val="tx1"/>
                  </w14:solidFill>
                </w14:textFill>
              </w:rPr>
            </w:pPr>
          </w:p>
        </w:tc>
      </w:tr>
      <w:tr w14:paraId="04CE8B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471" w:type="dxa"/>
            <w:tcBorders>
              <w:top w:val="single" w:color="auto" w:sz="4" w:space="0"/>
              <w:left w:val="single" w:color="auto" w:sz="12" w:space="0"/>
              <w:bottom w:val="single" w:color="auto" w:sz="4" w:space="0"/>
              <w:right w:val="single" w:color="auto" w:sz="4" w:space="0"/>
            </w:tcBorders>
            <w:vAlign w:val="center"/>
          </w:tcPr>
          <w:p w14:paraId="67B7BD2E">
            <w:pPr>
              <w:adjustRightInd w:val="0"/>
              <w:spacing w:line="360" w:lineRule="atLeast"/>
              <w:jc w:val="center"/>
              <w:textAlignment w:val="baseline"/>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lang w:bidi="ar"/>
                <w14:textFill>
                  <w14:solidFill>
                    <w14:schemeClr w14:val="tx1"/>
                  </w14:solidFill>
                </w14:textFill>
              </w:rPr>
              <w:t>纳税人识别号</w:t>
            </w:r>
          </w:p>
        </w:tc>
        <w:tc>
          <w:tcPr>
            <w:tcW w:w="6607" w:type="dxa"/>
            <w:gridSpan w:val="3"/>
            <w:tcBorders>
              <w:top w:val="single" w:color="auto" w:sz="4" w:space="0"/>
              <w:left w:val="single" w:color="auto" w:sz="4" w:space="0"/>
              <w:bottom w:val="single" w:color="auto" w:sz="4" w:space="0"/>
              <w:right w:val="single" w:color="auto" w:sz="12" w:space="0"/>
            </w:tcBorders>
            <w:vAlign w:val="center"/>
          </w:tcPr>
          <w:p w14:paraId="4166CD12">
            <w:pPr>
              <w:adjustRightInd w:val="0"/>
              <w:spacing w:line="360" w:lineRule="atLeast"/>
              <w:jc w:val="center"/>
              <w:textAlignment w:val="baseline"/>
              <w:rPr>
                <w:rFonts w:ascii="宋体" w:hAnsi="宋体" w:cs="宋体"/>
                <w:color w:val="000000" w:themeColor="text1"/>
                <w:szCs w:val="24"/>
                <w14:textFill>
                  <w14:solidFill>
                    <w14:schemeClr w14:val="tx1"/>
                  </w14:solidFill>
                </w14:textFill>
              </w:rPr>
            </w:pPr>
          </w:p>
        </w:tc>
      </w:tr>
      <w:tr w14:paraId="08FC26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471" w:type="dxa"/>
            <w:tcBorders>
              <w:top w:val="single" w:color="auto" w:sz="4" w:space="0"/>
              <w:left w:val="single" w:color="auto" w:sz="12" w:space="0"/>
              <w:bottom w:val="single" w:color="auto" w:sz="4" w:space="0"/>
              <w:right w:val="single" w:color="auto" w:sz="4" w:space="0"/>
            </w:tcBorders>
            <w:vAlign w:val="center"/>
          </w:tcPr>
          <w:p w14:paraId="555CE4E4">
            <w:pPr>
              <w:adjustRightInd w:val="0"/>
              <w:spacing w:line="360" w:lineRule="atLeast"/>
              <w:jc w:val="center"/>
              <w:textAlignment w:val="baseline"/>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lang w:bidi="ar"/>
                <w14:textFill>
                  <w14:solidFill>
                    <w14:schemeClr w14:val="tx1"/>
                  </w14:solidFill>
                </w14:textFill>
              </w:rPr>
              <w:t>地址</w:t>
            </w:r>
          </w:p>
        </w:tc>
        <w:tc>
          <w:tcPr>
            <w:tcW w:w="6607" w:type="dxa"/>
            <w:gridSpan w:val="3"/>
            <w:tcBorders>
              <w:top w:val="single" w:color="auto" w:sz="4" w:space="0"/>
              <w:left w:val="single" w:color="auto" w:sz="4" w:space="0"/>
              <w:bottom w:val="single" w:color="auto" w:sz="4" w:space="0"/>
              <w:right w:val="single" w:color="auto" w:sz="12" w:space="0"/>
            </w:tcBorders>
            <w:vAlign w:val="center"/>
          </w:tcPr>
          <w:p w14:paraId="7B44D2B7">
            <w:pPr>
              <w:adjustRightInd w:val="0"/>
              <w:spacing w:line="360" w:lineRule="atLeast"/>
              <w:jc w:val="center"/>
              <w:textAlignment w:val="baseline"/>
              <w:rPr>
                <w:rFonts w:ascii="宋体" w:hAnsi="宋体" w:cs="宋体"/>
                <w:color w:val="000000" w:themeColor="text1"/>
                <w:szCs w:val="24"/>
                <w14:textFill>
                  <w14:solidFill>
                    <w14:schemeClr w14:val="tx1"/>
                  </w14:solidFill>
                </w14:textFill>
              </w:rPr>
            </w:pPr>
          </w:p>
        </w:tc>
      </w:tr>
      <w:tr w14:paraId="29C1EF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2471" w:type="dxa"/>
            <w:tcBorders>
              <w:top w:val="single" w:color="auto" w:sz="4" w:space="0"/>
              <w:left w:val="single" w:color="auto" w:sz="12" w:space="0"/>
              <w:bottom w:val="single" w:color="auto" w:sz="4" w:space="0"/>
              <w:right w:val="single" w:color="auto" w:sz="4" w:space="0"/>
            </w:tcBorders>
            <w:vAlign w:val="center"/>
          </w:tcPr>
          <w:p w14:paraId="0107131C">
            <w:pPr>
              <w:adjustRightInd w:val="0"/>
              <w:spacing w:line="360" w:lineRule="atLeast"/>
              <w:jc w:val="center"/>
              <w:textAlignment w:val="baseline"/>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lang w:bidi="ar"/>
                <w14:textFill>
                  <w14:solidFill>
                    <w14:schemeClr w14:val="tx1"/>
                  </w14:solidFill>
                </w14:textFill>
              </w:rPr>
              <w:t>开户银行</w:t>
            </w:r>
            <w:r>
              <w:rPr>
                <w:rFonts w:hint="eastAsia" w:ascii="宋体" w:hAnsi="宋体" w:cs="宋体"/>
                <w:color w:val="000000" w:themeColor="text1"/>
                <w:szCs w:val="24"/>
                <w:lang w:bidi="ar"/>
                <w14:textFill>
                  <w14:solidFill>
                    <w14:schemeClr w14:val="tx1"/>
                  </w14:solidFill>
                </w14:textFill>
              </w:rPr>
              <w:br w:type="textWrapping"/>
            </w:r>
            <w:r>
              <w:rPr>
                <w:rFonts w:hint="eastAsia" w:ascii="宋体" w:hAnsi="宋体" w:cs="宋体"/>
                <w:color w:val="000000" w:themeColor="text1"/>
                <w:szCs w:val="24"/>
                <w:lang w:bidi="ar"/>
                <w14:textFill>
                  <w14:solidFill>
                    <w14:schemeClr w14:val="tx1"/>
                  </w14:solidFill>
                </w14:textFill>
              </w:rPr>
              <w:t>（具体到XX银行XX支行）</w:t>
            </w:r>
          </w:p>
        </w:tc>
        <w:tc>
          <w:tcPr>
            <w:tcW w:w="3763" w:type="dxa"/>
            <w:tcBorders>
              <w:top w:val="single" w:color="auto" w:sz="4" w:space="0"/>
              <w:left w:val="single" w:color="auto" w:sz="4" w:space="0"/>
              <w:bottom w:val="single" w:color="auto" w:sz="4" w:space="0"/>
              <w:right w:val="single" w:color="auto" w:sz="4" w:space="0"/>
            </w:tcBorders>
            <w:vAlign w:val="center"/>
          </w:tcPr>
          <w:p w14:paraId="7222184C">
            <w:pPr>
              <w:adjustRightInd w:val="0"/>
              <w:spacing w:line="360" w:lineRule="atLeast"/>
              <w:jc w:val="center"/>
              <w:textAlignment w:val="baseline"/>
              <w:rPr>
                <w:rFonts w:ascii="宋体" w:hAnsi="宋体" w:cs="宋体"/>
                <w:color w:val="000000" w:themeColor="text1"/>
                <w:szCs w:val="24"/>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vAlign w:val="center"/>
          </w:tcPr>
          <w:p w14:paraId="3DBA27B0">
            <w:pPr>
              <w:adjustRightInd w:val="0"/>
              <w:spacing w:line="360" w:lineRule="atLeast"/>
              <w:jc w:val="center"/>
              <w:textAlignment w:val="baseline"/>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lang w:bidi="ar"/>
                <w14:textFill>
                  <w14:solidFill>
                    <w14:schemeClr w14:val="tx1"/>
                  </w14:solidFill>
                </w14:textFill>
              </w:rPr>
              <w:t>联系电话</w:t>
            </w:r>
          </w:p>
        </w:tc>
        <w:tc>
          <w:tcPr>
            <w:tcW w:w="1665" w:type="dxa"/>
            <w:tcBorders>
              <w:top w:val="single" w:color="auto" w:sz="4" w:space="0"/>
              <w:left w:val="single" w:color="auto" w:sz="4" w:space="0"/>
              <w:bottom w:val="single" w:color="auto" w:sz="4" w:space="0"/>
              <w:right w:val="single" w:color="auto" w:sz="12" w:space="0"/>
            </w:tcBorders>
            <w:vAlign w:val="center"/>
          </w:tcPr>
          <w:p w14:paraId="3EE1A5EC">
            <w:pPr>
              <w:adjustRightInd w:val="0"/>
              <w:spacing w:line="360" w:lineRule="atLeast"/>
              <w:jc w:val="center"/>
              <w:textAlignment w:val="baseline"/>
              <w:rPr>
                <w:rFonts w:ascii="宋体" w:hAnsi="宋体" w:cs="宋体"/>
                <w:color w:val="000000" w:themeColor="text1"/>
                <w:szCs w:val="24"/>
                <w14:textFill>
                  <w14:solidFill>
                    <w14:schemeClr w14:val="tx1"/>
                  </w14:solidFill>
                </w14:textFill>
              </w:rPr>
            </w:pPr>
          </w:p>
        </w:tc>
      </w:tr>
      <w:tr w14:paraId="7A6455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471" w:type="dxa"/>
            <w:tcBorders>
              <w:top w:val="single" w:color="auto" w:sz="4" w:space="0"/>
              <w:left w:val="single" w:color="auto" w:sz="12" w:space="0"/>
              <w:bottom w:val="single" w:color="auto" w:sz="4" w:space="0"/>
              <w:right w:val="single" w:color="auto" w:sz="4" w:space="0"/>
            </w:tcBorders>
            <w:vAlign w:val="center"/>
          </w:tcPr>
          <w:p w14:paraId="565AFF1F">
            <w:pPr>
              <w:adjustRightInd w:val="0"/>
              <w:spacing w:line="360" w:lineRule="atLeast"/>
              <w:jc w:val="center"/>
              <w:textAlignment w:val="baseline"/>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lang w:bidi="ar"/>
                <w14:textFill>
                  <w14:solidFill>
                    <w14:schemeClr w14:val="tx1"/>
                  </w14:solidFill>
                </w14:textFill>
              </w:rPr>
              <w:t>账    号</w:t>
            </w:r>
          </w:p>
        </w:tc>
        <w:tc>
          <w:tcPr>
            <w:tcW w:w="3763" w:type="dxa"/>
            <w:tcBorders>
              <w:top w:val="single" w:color="auto" w:sz="4" w:space="0"/>
              <w:left w:val="single" w:color="auto" w:sz="4" w:space="0"/>
              <w:bottom w:val="single" w:color="auto" w:sz="4" w:space="0"/>
              <w:right w:val="single" w:color="auto" w:sz="4" w:space="0"/>
            </w:tcBorders>
            <w:vAlign w:val="center"/>
          </w:tcPr>
          <w:p w14:paraId="0BC13F82">
            <w:pPr>
              <w:adjustRightInd w:val="0"/>
              <w:spacing w:line="360" w:lineRule="atLeast"/>
              <w:jc w:val="center"/>
              <w:textAlignment w:val="baseline"/>
              <w:rPr>
                <w:rFonts w:ascii="宋体" w:hAnsi="宋体" w:cs="宋体"/>
                <w:color w:val="000000" w:themeColor="text1"/>
                <w:szCs w:val="24"/>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vAlign w:val="center"/>
          </w:tcPr>
          <w:p w14:paraId="1B95839C">
            <w:pPr>
              <w:adjustRightInd w:val="0"/>
              <w:spacing w:line="360" w:lineRule="atLeast"/>
              <w:jc w:val="center"/>
              <w:textAlignment w:val="baseline"/>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lang w:bidi="ar"/>
                <w14:textFill>
                  <w14:solidFill>
                    <w14:schemeClr w14:val="tx1"/>
                  </w14:solidFill>
                </w14:textFill>
              </w:rPr>
              <w:t>联系人</w:t>
            </w:r>
          </w:p>
        </w:tc>
        <w:tc>
          <w:tcPr>
            <w:tcW w:w="1665" w:type="dxa"/>
            <w:tcBorders>
              <w:top w:val="single" w:color="auto" w:sz="4" w:space="0"/>
              <w:left w:val="single" w:color="auto" w:sz="4" w:space="0"/>
              <w:bottom w:val="single" w:color="auto" w:sz="4" w:space="0"/>
              <w:right w:val="single" w:color="auto" w:sz="12" w:space="0"/>
            </w:tcBorders>
            <w:vAlign w:val="center"/>
          </w:tcPr>
          <w:p w14:paraId="23291990">
            <w:pPr>
              <w:adjustRightInd w:val="0"/>
              <w:spacing w:line="360" w:lineRule="atLeast"/>
              <w:jc w:val="center"/>
              <w:textAlignment w:val="baseline"/>
              <w:rPr>
                <w:rFonts w:ascii="宋体" w:hAnsi="宋体" w:cs="宋体"/>
                <w:color w:val="000000" w:themeColor="text1"/>
                <w:szCs w:val="24"/>
                <w14:textFill>
                  <w14:solidFill>
                    <w14:schemeClr w14:val="tx1"/>
                  </w14:solidFill>
                </w14:textFill>
              </w:rPr>
            </w:pPr>
          </w:p>
        </w:tc>
      </w:tr>
      <w:tr w14:paraId="1557B0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078" w:type="dxa"/>
            <w:gridSpan w:val="4"/>
            <w:tcBorders>
              <w:top w:val="single" w:color="auto" w:sz="4" w:space="0"/>
              <w:left w:val="single" w:color="auto" w:sz="12" w:space="0"/>
              <w:bottom w:val="single" w:color="auto" w:sz="12" w:space="0"/>
              <w:right w:val="single" w:color="auto" w:sz="12" w:space="0"/>
            </w:tcBorders>
            <w:vAlign w:val="center"/>
          </w:tcPr>
          <w:p w14:paraId="781B5C85">
            <w:pPr>
              <w:adjustRightInd w:val="0"/>
              <w:spacing w:line="360" w:lineRule="atLeast"/>
              <w:textAlignment w:val="baseline"/>
              <w:rPr>
                <w:rFonts w:ascii="宋体" w:hAnsi="宋体" w:cs="宋体"/>
                <w:b/>
                <w:color w:val="000000" w:themeColor="text1"/>
                <w:szCs w:val="24"/>
                <w14:textFill>
                  <w14:solidFill>
                    <w14:schemeClr w14:val="tx1"/>
                  </w14:solidFill>
                </w14:textFill>
              </w:rPr>
            </w:pPr>
            <w:r>
              <w:rPr>
                <w:rFonts w:hint="eastAsia" w:ascii="宋体" w:hAnsi="宋体" w:cs="宋体"/>
                <w:b/>
                <w:color w:val="000000" w:themeColor="text1"/>
                <w:szCs w:val="24"/>
                <w:lang w:bidi="ar"/>
                <w14:textFill>
                  <w14:solidFill>
                    <w14:schemeClr w14:val="tx1"/>
                  </w14:solidFill>
                </w14:textFill>
              </w:rPr>
              <w:t>附件：一般纳税人资格认定税务通知书或其他可证明具有该项资格证明文件的复印件。（加盖公章）</w:t>
            </w:r>
          </w:p>
        </w:tc>
      </w:tr>
    </w:tbl>
    <w:p w14:paraId="1392D234">
      <w:pPr>
        <w:ind w:firstLine="480" w:firstLineChars="200"/>
        <w:rPr>
          <w:rFonts w:ascii="宋体" w:hAnsi="宋体"/>
          <w:color w:val="000000" w:themeColor="text1"/>
          <w:szCs w:val="24"/>
          <w14:textFill>
            <w14:solidFill>
              <w14:schemeClr w14:val="tx1"/>
            </w14:solidFill>
          </w14:textFill>
        </w:rPr>
      </w:pPr>
      <w:r>
        <w:rPr>
          <w:rFonts w:hint="eastAsia" w:ascii="宋体" w:hAnsi="宋体" w:cs="宋体"/>
          <w:color w:val="000000" w:themeColor="text1"/>
          <w:szCs w:val="24"/>
          <w:lang w:bidi="ar"/>
          <w14:textFill>
            <w14:solidFill>
              <w14:schemeClr w14:val="tx1"/>
            </w14:solidFill>
          </w14:textFill>
        </w:rPr>
        <w:t>投标（响应）截止日，如我单位未按该要求填写、未提供有效的开票资料、未确认开具发票类型或确认的发票类型有误，则视为</w:t>
      </w:r>
      <w:r>
        <w:rPr>
          <w:rFonts w:hint="eastAsia" w:ascii="宋体" w:hAnsi="宋体" w:cs="宋体"/>
          <w:b/>
          <w:color w:val="000000" w:themeColor="text1"/>
          <w:szCs w:val="24"/>
          <w:u w:val="single"/>
          <w:lang w:bidi="ar"/>
          <w14:textFill>
            <w14:solidFill>
              <w14:schemeClr w14:val="tx1"/>
            </w14:solidFill>
          </w14:textFill>
        </w:rPr>
        <w:t>开具增值税普通发票</w:t>
      </w:r>
      <w:r>
        <w:rPr>
          <w:rFonts w:hint="eastAsia" w:ascii="宋体" w:hAnsi="宋体" w:cs="宋体"/>
          <w:color w:val="000000" w:themeColor="text1"/>
          <w:szCs w:val="24"/>
          <w:lang w:bidi="ar"/>
          <w14:textFill>
            <w14:solidFill>
              <w14:schemeClr w14:val="tx1"/>
            </w14:solidFill>
          </w14:textFill>
        </w:rPr>
        <w:t>。同意</w:t>
      </w:r>
      <w:r>
        <w:rPr>
          <w:rFonts w:hint="eastAsia" w:ascii="宋体" w:hAnsi="宋体" w:cs="宋体"/>
          <w:b/>
          <w:color w:val="000000" w:themeColor="text1"/>
          <w:szCs w:val="24"/>
          <w:lang w:bidi="ar"/>
          <w14:textFill>
            <w14:solidFill>
              <w14:schemeClr w14:val="tx1"/>
            </w14:solidFill>
          </w14:textFill>
        </w:rPr>
        <w:t>广东华伦招标有限公司</w:t>
      </w:r>
      <w:r>
        <w:rPr>
          <w:rFonts w:hint="eastAsia" w:ascii="宋体" w:hAnsi="宋体" w:cs="宋体"/>
          <w:color w:val="000000" w:themeColor="text1"/>
          <w:szCs w:val="24"/>
          <w:lang w:bidi="ar"/>
          <w14:textFill>
            <w14:solidFill>
              <w14:schemeClr w14:val="tx1"/>
            </w14:solidFill>
          </w14:textFill>
        </w:rPr>
        <w:t>不予更换发票类型，并愿承担由此引起的一切后果。</w:t>
      </w:r>
    </w:p>
    <w:p w14:paraId="31EA5D72">
      <w:pPr>
        <w:ind w:firstLine="480" w:firstLineChars="20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lang w:bidi="ar"/>
          <w14:textFill>
            <w14:solidFill>
              <w14:schemeClr w14:val="tx1"/>
            </w14:solidFill>
          </w14:textFill>
        </w:rPr>
        <w:t xml:space="preserve"> </w:t>
      </w:r>
    </w:p>
    <w:p w14:paraId="2793A56C">
      <w:pPr>
        <w:snapToGrid w:val="0"/>
        <w:spacing w:line="520" w:lineRule="exact"/>
        <w:ind w:left="780" w:right="480"/>
        <w:jc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lang w:bidi="ar"/>
          <w14:textFill>
            <w14:solidFill>
              <w14:schemeClr w14:val="tx1"/>
            </w14:solidFill>
          </w14:textFill>
        </w:rPr>
        <w:t>供应商名称（单位盖</w:t>
      </w:r>
      <w:r>
        <w:rPr>
          <w:rFonts w:hint="eastAsia" w:ascii="宋体" w:hAnsi="宋体" w:cs="宋体"/>
          <w:color w:val="000000" w:themeColor="text1"/>
          <w:spacing w:val="4"/>
          <w:szCs w:val="24"/>
          <w:lang w:bidi="ar"/>
          <w14:textFill>
            <w14:solidFill>
              <w14:schemeClr w14:val="tx1"/>
            </w14:solidFill>
          </w14:textFill>
        </w:rPr>
        <w:t>公章</w:t>
      </w:r>
      <w:r>
        <w:rPr>
          <w:rFonts w:hint="eastAsia" w:ascii="宋体" w:hAnsi="宋体" w:cs="宋体"/>
          <w:color w:val="000000" w:themeColor="text1"/>
          <w:szCs w:val="24"/>
          <w:lang w:bidi="ar"/>
          <w14:textFill>
            <w14:solidFill>
              <w14:schemeClr w14:val="tx1"/>
            </w14:solidFill>
          </w14:textFill>
        </w:rPr>
        <w:t>）：</w:t>
      </w:r>
    </w:p>
    <w:p w14:paraId="6DD08D5D">
      <w:pPr>
        <w:snapToGrid w:val="0"/>
        <w:spacing w:line="520" w:lineRule="exact"/>
        <w:ind w:firstLine="4800" w:firstLineChars="200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lang w:bidi="ar"/>
          <w14:textFill>
            <w14:solidFill>
              <w14:schemeClr w14:val="tx1"/>
            </w14:solidFill>
          </w14:textFill>
        </w:rPr>
        <w:t>供应商地址：</w:t>
      </w:r>
    </w:p>
    <w:p w14:paraId="27E87121">
      <w:pPr>
        <w:autoSpaceDE w:val="0"/>
        <w:autoSpaceDN w:val="0"/>
        <w:rPr>
          <w:rFonts w:ascii="宋体" w:hAnsi="宋体"/>
          <w:color w:val="000000" w:themeColor="text1"/>
          <w:szCs w:val="24"/>
          <w14:textFill>
            <w14:solidFill>
              <w14:schemeClr w14:val="tx1"/>
            </w14:solidFill>
          </w14:textFill>
        </w:rPr>
      </w:pPr>
    </w:p>
    <w:p w14:paraId="5E8A4399">
      <w:pPr>
        <w:autoSpaceDE w:val="0"/>
        <w:autoSpaceDN w:val="0"/>
        <w:rPr>
          <w:rFonts w:ascii="宋体" w:hAnsi="宋体"/>
          <w:color w:val="000000" w:themeColor="text1"/>
          <w:szCs w:val="24"/>
          <w14:textFill>
            <w14:solidFill>
              <w14:schemeClr w14:val="tx1"/>
            </w14:solidFill>
          </w14:textFill>
        </w:rPr>
      </w:pPr>
    </w:p>
    <w:p w14:paraId="4F860AA4">
      <w:pPr>
        <w:autoSpaceDE w:val="0"/>
        <w:autoSpaceDN w:val="0"/>
        <w:rPr>
          <w:rFonts w:ascii="宋体" w:hAnsi="宋体"/>
          <w:color w:val="000000" w:themeColor="text1"/>
          <w:szCs w:val="24"/>
          <w14:textFill>
            <w14:solidFill>
              <w14:schemeClr w14:val="tx1"/>
            </w14:solidFill>
          </w14:textFill>
        </w:rPr>
      </w:pPr>
    </w:p>
    <w:p w14:paraId="79849EF7">
      <w:pPr>
        <w:pStyle w:val="4"/>
        <w:numPr>
          <w:ilvl w:val="0"/>
          <w:numId w:val="59"/>
        </w:numPr>
        <w:tabs>
          <w:tab w:val="left" w:pos="945"/>
        </w:tabs>
        <w:spacing w:before="0" w:after="0" w:line="360" w:lineRule="auto"/>
        <w:ind w:left="0" w:firstLine="0"/>
        <w:rPr>
          <w:rFonts w:ascii="宋体" w:hAnsi="宋体"/>
          <w:color w:val="000000" w:themeColor="text1"/>
          <w:szCs w:val="24"/>
          <w14:textFill>
            <w14:solidFill>
              <w14:schemeClr w14:val="tx1"/>
            </w14:solidFill>
          </w14:textFill>
        </w:rPr>
        <w:sectPr>
          <w:pgSz w:w="11906" w:h="16838"/>
          <w:pgMar w:top="1134" w:right="1134" w:bottom="1134" w:left="1134" w:header="567" w:footer="737" w:gutter="454"/>
          <w:cols w:space="720" w:num="1"/>
          <w:docGrid w:type="linesAndChars" w:linePitch="312" w:charSpace="0"/>
        </w:sectPr>
      </w:pPr>
    </w:p>
    <w:p w14:paraId="62640EED">
      <w:pPr>
        <w:pStyle w:val="4"/>
        <w:numPr>
          <w:ilvl w:val="0"/>
          <w:numId w:val="59"/>
        </w:numPr>
        <w:tabs>
          <w:tab w:val="left" w:pos="945"/>
        </w:tabs>
        <w:wordWrap/>
        <w:spacing w:before="0" w:after="0" w:line="360" w:lineRule="auto"/>
        <w:ind w:left="2352" w:hanging="1930"/>
        <w:rPr>
          <w:rFonts w:ascii="宋体" w:hAnsi="宋体"/>
          <w:color w:val="000000" w:themeColor="text1"/>
          <w:szCs w:val="24"/>
          <w14:textFill>
            <w14:solidFill>
              <w14:schemeClr w14:val="tx1"/>
            </w14:solidFill>
          </w14:textFill>
        </w:rPr>
      </w:pPr>
      <w:bookmarkStart w:id="392" w:name="_Toc12076"/>
      <w:r>
        <w:rPr>
          <w:rFonts w:hint="eastAsia" w:ascii="宋体" w:hAnsi="宋体"/>
          <w:color w:val="000000" w:themeColor="text1"/>
          <w:szCs w:val="24"/>
          <w14:textFill>
            <w14:solidFill>
              <w14:schemeClr w14:val="tx1"/>
            </w14:solidFill>
          </w14:textFill>
        </w:rPr>
        <w:t>投标文件所有响应内容真实性负责承诺函</w:t>
      </w:r>
      <w:bookmarkEnd w:id="392"/>
    </w:p>
    <w:p w14:paraId="67947732">
      <w:pPr>
        <w:ind w:left="2" w:leftChars="1"/>
        <w:rPr>
          <w:color w:val="000000" w:themeColor="text1"/>
          <w14:textFill>
            <w14:solidFill>
              <w14:schemeClr w14:val="tx1"/>
            </w14:solidFill>
          </w14:textFill>
        </w:rPr>
      </w:pPr>
    </w:p>
    <w:p w14:paraId="0541431F">
      <w:pPr>
        <w:ind w:left="2" w:leftChars="1"/>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（采购人）/广东华伦招标有限公司：</w:t>
      </w:r>
    </w:p>
    <w:p w14:paraId="7F70961D">
      <w:pPr>
        <w:ind w:left="2" w:leftChars="1"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（投标人名称）参加贵方组织的、采购文件编号为</w:t>
      </w:r>
      <w:r>
        <w:rPr>
          <w:rFonts w:hint="eastAsia" w:ascii="宋体" w:hAnsi="宋体" w:cs="宋体"/>
          <w:color w:val="000000" w:themeColor="text1"/>
          <w:lang w:eastAsia="zh-CN"/>
          <w14:textFill>
            <w14:solidFill>
              <w14:schemeClr w14:val="tx1"/>
            </w14:solidFill>
          </w14:textFill>
        </w:rPr>
        <w:t>0809-26411ZHG303000801</w:t>
      </w:r>
      <w:r>
        <w:rPr>
          <w:rFonts w:hint="eastAsia" w:ascii="宋体" w:hAnsi="宋体" w:cs="宋体"/>
          <w:color w:val="000000" w:themeColor="text1"/>
          <w14:textFill>
            <w14:solidFill>
              <w14:schemeClr w14:val="tx1"/>
            </w14:solidFill>
          </w14:textFill>
        </w:rPr>
        <w:t>的珠海市妇幼保健院中药饮片代煎代配项目采购活动。我司充分认识到诚实信用原则在本次采购活动的重要性，因此，我司作出如下承诺：</w:t>
      </w:r>
    </w:p>
    <w:p w14:paraId="13DE1393">
      <w:pPr>
        <w:ind w:left="2" w:leftChars="1" w:firstLine="600" w:firstLineChars="25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自本项目投标截止时间起始，当出现采购人或采购代理机构对投标人的投标文件响应的内容有疑问、质疑和投诉等情形时，我司承诺按贵司或者采购人的要求（要求的方式包括但不限于邮件方式、电话方式等），在要求发出后的5个工作日内无条件提供包括但不限于投标文件证明文件原件等文件，以清晰明确证明其能够真实满足招标文件的要求。否则，我司无条件接受评标委员会评审（含对投标文件复核等）时对我司响应文件作出“视为投标无效”以及认定投标文件无效的处理。</w:t>
      </w:r>
    </w:p>
    <w:p w14:paraId="12E7FAD6">
      <w:pPr>
        <w:pStyle w:val="7"/>
        <w:ind w:left="2" w:leftChars="1"/>
        <w:rPr>
          <w:color w:val="000000" w:themeColor="text1"/>
          <w14:textFill>
            <w14:solidFill>
              <w14:schemeClr w14:val="tx1"/>
            </w14:solidFill>
          </w14:textFill>
        </w:rPr>
      </w:pPr>
    </w:p>
    <w:p w14:paraId="48F2A1FF">
      <w:pPr>
        <w:autoSpaceDE w:val="0"/>
        <w:autoSpaceDN w:val="0"/>
        <w:ind w:firstLine="480" w:firstLineChars="200"/>
        <w:rPr>
          <w:rFonts w:ascii="宋体" w:hAnsi="宋体"/>
          <w:szCs w:val="24"/>
        </w:rPr>
      </w:pPr>
      <w:r>
        <w:rPr>
          <w:rFonts w:hint="eastAsia" w:ascii="宋体" w:hAnsi="宋体"/>
          <w:szCs w:val="24"/>
        </w:rPr>
        <w:t>供应商名称（加盖公章）：</w:t>
      </w:r>
    </w:p>
    <w:p w14:paraId="33E62238">
      <w:pPr>
        <w:autoSpaceDE w:val="0"/>
        <w:autoSpaceDN w:val="0"/>
        <w:ind w:firstLine="480" w:firstLineChars="200"/>
        <w:rPr>
          <w:rFonts w:ascii="宋体" w:hAnsi="宋体"/>
          <w:szCs w:val="24"/>
        </w:rPr>
      </w:pPr>
      <w:r>
        <w:rPr>
          <w:rFonts w:hint="eastAsia" w:ascii="宋体" w:hAnsi="宋体"/>
          <w:szCs w:val="24"/>
        </w:rPr>
        <w:t>供应商法定代表人或授权代表（签字或盖章）：</w:t>
      </w:r>
    </w:p>
    <w:p w14:paraId="68D5EF9C">
      <w:pPr>
        <w:pStyle w:val="7"/>
        <w:ind w:left="2" w:leftChars="1"/>
        <w:rPr>
          <w:color w:val="000000" w:themeColor="text1"/>
          <w14:textFill>
            <w14:solidFill>
              <w14:schemeClr w14:val="tx1"/>
            </w14:solidFill>
          </w14:textFill>
        </w:rPr>
      </w:pPr>
      <w:r>
        <w:rPr>
          <w:rFonts w:hint="eastAsia" w:ascii="宋体" w:hAnsi="宋体"/>
          <w:szCs w:val="24"/>
        </w:rPr>
        <w:t>日期：        年    月    日</w:t>
      </w:r>
    </w:p>
    <w:p w14:paraId="5167AE94">
      <w:pPr>
        <w:pStyle w:val="7"/>
        <w:ind w:left="2" w:leftChars="1"/>
        <w:rPr>
          <w:color w:val="000000" w:themeColor="text1"/>
          <w14:textFill>
            <w14:solidFill>
              <w14:schemeClr w14:val="tx1"/>
            </w14:solidFill>
          </w14:textFill>
        </w:rPr>
      </w:pPr>
    </w:p>
    <w:p w14:paraId="6AF7A06F">
      <w:pPr>
        <w:pStyle w:val="7"/>
        <w:ind w:left="2" w:leftChars="1"/>
        <w:rPr>
          <w:color w:val="000000" w:themeColor="text1"/>
          <w14:textFill>
            <w14:solidFill>
              <w14:schemeClr w14:val="tx1"/>
            </w14:solidFill>
          </w14:textFill>
        </w:rPr>
      </w:pPr>
    </w:p>
    <w:p w14:paraId="2B963983">
      <w:pPr>
        <w:pStyle w:val="7"/>
        <w:ind w:left="2" w:leftChars="1"/>
        <w:rPr>
          <w:color w:val="000000" w:themeColor="text1"/>
          <w14:textFill>
            <w14:solidFill>
              <w14:schemeClr w14:val="tx1"/>
            </w14:solidFill>
          </w14:textFill>
        </w:rPr>
      </w:pPr>
    </w:p>
    <w:p w14:paraId="619CBE2E">
      <w:pPr>
        <w:pStyle w:val="7"/>
        <w:ind w:left="2" w:leftChars="1"/>
        <w:rPr>
          <w:color w:val="000000" w:themeColor="text1"/>
          <w14:textFill>
            <w14:solidFill>
              <w14:schemeClr w14:val="tx1"/>
            </w14:solidFill>
          </w14:textFill>
        </w:rPr>
      </w:pPr>
    </w:p>
    <w:p w14:paraId="7373DD6F">
      <w:pPr>
        <w:pStyle w:val="7"/>
        <w:ind w:right="480" w:rightChars="200" w:firstLine="0"/>
        <w:rPr>
          <w:color w:val="000000" w:themeColor="text1"/>
          <w14:textFill>
            <w14:solidFill>
              <w14:schemeClr w14:val="tx1"/>
            </w14:solidFill>
          </w14:textFill>
        </w:rPr>
      </w:pPr>
    </w:p>
    <w:p w14:paraId="3E53869A">
      <w:pPr>
        <w:pStyle w:val="4"/>
        <w:numPr>
          <w:ilvl w:val="0"/>
          <w:numId w:val="59"/>
        </w:numPr>
        <w:tabs>
          <w:tab w:val="left" w:pos="945"/>
        </w:tabs>
        <w:spacing w:before="0" w:after="0" w:line="360" w:lineRule="auto"/>
        <w:ind w:left="0" w:firstLine="0"/>
        <w:rPr>
          <w:rFonts w:ascii="宋体" w:hAnsi="宋体"/>
          <w:color w:val="000000" w:themeColor="text1"/>
          <w:szCs w:val="24"/>
          <w14:textFill>
            <w14:solidFill>
              <w14:schemeClr w14:val="tx1"/>
            </w14:solidFill>
          </w14:textFill>
        </w:rPr>
        <w:sectPr>
          <w:pgSz w:w="11906" w:h="16838"/>
          <w:pgMar w:top="1134" w:right="1134" w:bottom="1134" w:left="1134" w:header="567" w:footer="737" w:gutter="454"/>
          <w:cols w:space="720" w:num="1"/>
          <w:docGrid w:type="linesAndChars" w:linePitch="312" w:charSpace="0"/>
        </w:sectPr>
      </w:pPr>
    </w:p>
    <w:p w14:paraId="09114226">
      <w:pPr>
        <w:pStyle w:val="4"/>
        <w:numPr>
          <w:ilvl w:val="0"/>
          <w:numId w:val="59"/>
        </w:numPr>
        <w:tabs>
          <w:tab w:val="left" w:pos="945"/>
        </w:tabs>
        <w:wordWrap/>
        <w:spacing w:before="0" w:after="0" w:line="360" w:lineRule="auto"/>
        <w:ind w:left="1932" w:leftChars="1" w:hanging="1930"/>
        <w:rPr>
          <w:rFonts w:ascii="宋体" w:hAnsi="宋体"/>
          <w:szCs w:val="24"/>
        </w:rPr>
      </w:pPr>
      <w:bookmarkStart w:id="393" w:name="_Toc4938"/>
      <w:r>
        <w:rPr>
          <w:rFonts w:hint="eastAsia" w:ascii="宋体" w:hAnsi="宋体"/>
          <w:szCs w:val="24"/>
        </w:rPr>
        <w:t>针对采购需求中要求承诺条款的承诺函</w:t>
      </w:r>
    </w:p>
    <w:p w14:paraId="7C32FCE8">
      <w:pPr>
        <w:pStyle w:val="88"/>
        <w:rPr>
          <w:rFonts w:hint="default" w:ascii="宋体" w:hAnsi="宋体" w:cs="宋体"/>
          <w:lang w:eastAsia="zh-CN"/>
        </w:rPr>
      </w:pPr>
    </w:p>
    <w:p w14:paraId="431F091E">
      <w:pPr>
        <w:autoSpaceDE w:val="0"/>
        <w:autoSpaceDN w:val="0"/>
        <w:ind w:firstLine="480" w:firstLineChars="200"/>
        <w:rPr>
          <w:rFonts w:ascii="宋体" w:hAnsi="宋体"/>
          <w:szCs w:val="24"/>
        </w:rPr>
      </w:pPr>
      <w:r>
        <w:rPr>
          <w:rFonts w:hint="eastAsia" w:ascii="宋体" w:hAnsi="宋体"/>
          <w:szCs w:val="24"/>
        </w:rPr>
        <w:t>（采购人）/广东华伦招标有限公司：</w:t>
      </w:r>
    </w:p>
    <w:p w14:paraId="2B076EBC">
      <w:pPr>
        <w:autoSpaceDE w:val="0"/>
        <w:autoSpaceDN w:val="0"/>
        <w:ind w:firstLine="480" w:firstLineChars="200"/>
        <w:rPr>
          <w:rFonts w:ascii="宋体" w:hAnsi="宋体"/>
          <w:szCs w:val="24"/>
        </w:rPr>
      </w:pPr>
      <w:r>
        <w:rPr>
          <w:rFonts w:hint="eastAsia" w:ascii="宋体" w:hAnsi="宋体"/>
          <w:szCs w:val="24"/>
        </w:rPr>
        <w:t>我司参加贵方组织的、</w:t>
      </w:r>
      <w:r>
        <w:rPr>
          <w:rFonts w:hint="eastAsia" w:ascii="宋体" w:hAnsi="宋体" w:cs="宋体"/>
          <w:color w:val="000000" w:themeColor="text1"/>
          <w14:textFill>
            <w14:solidFill>
              <w14:schemeClr w14:val="tx1"/>
            </w14:solidFill>
          </w14:textFill>
        </w:rPr>
        <w:t>采购文件编号为</w:t>
      </w:r>
      <w:r>
        <w:rPr>
          <w:rFonts w:hint="eastAsia" w:ascii="宋体" w:hAnsi="宋体" w:cs="宋体"/>
          <w:color w:val="000000" w:themeColor="text1"/>
          <w:lang w:eastAsia="zh-CN"/>
          <w14:textFill>
            <w14:solidFill>
              <w14:schemeClr w14:val="tx1"/>
            </w14:solidFill>
          </w14:textFill>
        </w:rPr>
        <w:t>0809-26411ZHG303000801</w:t>
      </w:r>
      <w:r>
        <w:rPr>
          <w:rFonts w:hint="eastAsia" w:ascii="宋体" w:hAnsi="宋体" w:cs="宋体"/>
          <w:color w:val="000000" w:themeColor="text1"/>
          <w14:textFill>
            <w14:solidFill>
              <w14:schemeClr w14:val="tx1"/>
            </w14:solidFill>
          </w14:textFill>
        </w:rPr>
        <w:t>的珠海市妇幼保健院中药饮片代煎代配项目采购活动</w:t>
      </w:r>
      <w:r>
        <w:rPr>
          <w:rFonts w:hint="eastAsia" w:ascii="宋体" w:hAnsi="宋体"/>
          <w:szCs w:val="24"/>
        </w:rPr>
        <w:t>。针对采购文件的“投标人的资格要求”“采购需求”中，标记要求供应商提供承诺的条款，我司现作出如下承诺：</w:t>
      </w:r>
    </w:p>
    <w:p w14:paraId="583BBFA4">
      <w:pPr>
        <w:autoSpaceDE w:val="0"/>
        <w:autoSpaceDN w:val="0"/>
        <w:ind w:firstLine="480" w:firstLineChars="200"/>
        <w:rPr>
          <w:rFonts w:ascii="宋体" w:hAnsi="宋体"/>
          <w:szCs w:val="24"/>
        </w:rPr>
      </w:pPr>
      <w:r>
        <w:rPr>
          <w:rFonts w:hint="eastAsia" w:ascii="宋体" w:hAnsi="宋体"/>
          <w:szCs w:val="24"/>
        </w:rPr>
        <w:t>我司充分理解本项目采购文件“投标人的资格要求”“采购需求”中所有要求供应商提供承诺的条款的真实意思及其所包含的责任和合同义务（如成功缔约）。通过盖章签署本承诺函，我司一并承诺对上述有关条款能够完全按照采购文件“投标人的资格要求”“采购需求”的要求响应满足，并在合同履行过程中按承诺履约。</w:t>
      </w:r>
    </w:p>
    <w:p w14:paraId="78869487">
      <w:pPr>
        <w:autoSpaceDE w:val="0"/>
        <w:autoSpaceDN w:val="0"/>
        <w:ind w:firstLine="480" w:firstLineChars="200"/>
        <w:rPr>
          <w:rFonts w:ascii="宋体" w:hAnsi="宋体"/>
          <w:szCs w:val="24"/>
        </w:rPr>
      </w:pPr>
    </w:p>
    <w:p w14:paraId="0B288395">
      <w:pPr>
        <w:autoSpaceDE w:val="0"/>
        <w:autoSpaceDN w:val="0"/>
        <w:ind w:firstLine="480" w:firstLineChars="200"/>
        <w:rPr>
          <w:rFonts w:ascii="宋体" w:hAnsi="宋体"/>
          <w:szCs w:val="24"/>
        </w:rPr>
      </w:pPr>
    </w:p>
    <w:p w14:paraId="27356916">
      <w:pPr>
        <w:autoSpaceDE w:val="0"/>
        <w:autoSpaceDN w:val="0"/>
        <w:ind w:firstLine="480" w:firstLineChars="200"/>
        <w:rPr>
          <w:rFonts w:ascii="宋体" w:hAnsi="宋体"/>
          <w:szCs w:val="24"/>
        </w:rPr>
      </w:pPr>
      <w:r>
        <w:rPr>
          <w:rFonts w:hint="eastAsia" w:ascii="宋体" w:hAnsi="宋体"/>
          <w:szCs w:val="24"/>
        </w:rPr>
        <w:t>供应商名称（加盖公章）：</w:t>
      </w:r>
    </w:p>
    <w:p w14:paraId="6CA287B9">
      <w:pPr>
        <w:autoSpaceDE w:val="0"/>
        <w:autoSpaceDN w:val="0"/>
        <w:ind w:firstLine="480" w:firstLineChars="200"/>
        <w:rPr>
          <w:rFonts w:ascii="宋体" w:hAnsi="宋体"/>
          <w:szCs w:val="24"/>
        </w:rPr>
      </w:pPr>
      <w:r>
        <w:rPr>
          <w:rFonts w:hint="eastAsia" w:ascii="宋体" w:hAnsi="宋体"/>
          <w:szCs w:val="24"/>
        </w:rPr>
        <w:t>供应商法定代表人或授权代表（签字或盖章）：</w:t>
      </w:r>
    </w:p>
    <w:p w14:paraId="1335043D">
      <w:pPr>
        <w:autoSpaceDE w:val="0"/>
        <w:autoSpaceDN w:val="0"/>
        <w:ind w:firstLine="480" w:firstLineChars="200"/>
        <w:rPr>
          <w:rFonts w:ascii="宋体" w:hAnsi="宋体"/>
          <w:szCs w:val="24"/>
        </w:rPr>
        <w:sectPr>
          <w:pgSz w:w="11906" w:h="16838"/>
          <w:pgMar w:top="1134" w:right="1134" w:bottom="1134" w:left="1134" w:header="567" w:footer="737" w:gutter="454"/>
          <w:cols w:space="720" w:num="1"/>
          <w:docGrid w:type="linesAndChars" w:linePitch="312" w:charSpace="0"/>
        </w:sectPr>
      </w:pPr>
      <w:r>
        <w:rPr>
          <w:rFonts w:hint="eastAsia" w:ascii="宋体" w:hAnsi="宋体"/>
          <w:szCs w:val="24"/>
        </w:rPr>
        <w:t>日期：        年    月    日</w:t>
      </w:r>
    </w:p>
    <w:p w14:paraId="214690C3">
      <w:pPr>
        <w:pStyle w:val="4"/>
        <w:numPr>
          <w:ilvl w:val="0"/>
          <w:numId w:val="59"/>
        </w:numPr>
        <w:tabs>
          <w:tab w:val="left" w:pos="945"/>
        </w:tabs>
        <w:wordWrap/>
        <w:spacing w:before="0" w:after="0" w:line="360" w:lineRule="auto"/>
        <w:ind w:left="1932" w:leftChars="1" w:hanging="1930"/>
        <w:rPr>
          <w:rFonts w:ascii="宋体" w:hAnsi="宋体"/>
          <w:szCs w:val="24"/>
        </w:rPr>
      </w:pPr>
      <w:r>
        <w:rPr>
          <w:rFonts w:hint="eastAsia" w:ascii="宋体" w:hAnsi="宋体"/>
          <w:szCs w:val="24"/>
        </w:rPr>
        <w:t>关于编制投标文件的承诺函</w:t>
      </w:r>
    </w:p>
    <w:p w14:paraId="4369CEB3">
      <w:pPr>
        <w:pStyle w:val="88"/>
        <w:rPr>
          <w:rFonts w:hint="default" w:ascii="宋体" w:hAnsi="宋体" w:cs="宋体"/>
          <w:lang w:eastAsia="zh-CN"/>
        </w:rPr>
      </w:pPr>
    </w:p>
    <w:p w14:paraId="58E26510">
      <w:pPr>
        <w:autoSpaceDE w:val="0"/>
        <w:autoSpaceDN w:val="0"/>
        <w:ind w:firstLine="480" w:firstLineChars="200"/>
        <w:rPr>
          <w:rFonts w:ascii="宋体" w:hAnsi="宋体"/>
          <w:szCs w:val="24"/>
        </w:rPr>
      </w:pPr>
      <w:r>
        <w:rPr>
          <w:rFonts w:hint="eastAsia" w:ascii="宋体" w:hAnsi="宋体"/>
          <w:szCs w:val="24"/>
        </w:rPr>
        <w:t>（采购人）/广东华伦招标有限公司：</w:t>
      </w:r>
    </w:p>
    <w:p w14:paraId="336B9B07">
      <w:pPr>
        <w:autoSpaceDE w:val="0"/>
        <w:autoSpaceDN w:val="0"/>
        <w:ind w:firstLine="480" w:firstLineChars="200"/>
        <w:rPr>
          <w:rFonts w:ascii="宋体" w:hAnsi="宋体"/>
          <w:szCs w:val="24"/>
        </w:rPr>
      </w:pPr>
      <w:r>
        <w:rPr>
          <w:rFonts w:hint="eastAsia" w:ascii="宋体" w:hAnsi="宋体"/>
          <w:szCs w:val="24"/>
        </w:rPr>
        <w:t>我司参加贵方组织的、</w:t>
      </w:r>
      <w:r>
        <w:rPr>
          <w:rFonts w:hint="eastAsia" w:ascii="宋体" w:hAnsi="宋体" w:cs="宋体"/>
          <w:color w:val="000000" w:themeColor="text1"/>
          <w14:textFill>
            <w14:solidFill>
              <w14:schemeClr w14:val="tx1"/>
            </w14:solidFill>
          </w14:textFill>
        </w:rPr>
        <w:t>采购文件编号为</w:t>
      </w:r>
      <w:r>
        <w:rPr>
          <w:rFonts w:hint="eastAsia" w:ascii="宋体" w:hAnsi="宋体" w:cs="宋体"/>
          <w:color w:val="000000" w:themeColor="text1"/>
          <w:lang w:eastAsia="zh-CN"/>
          <w14:textFill>
            <w14:solidFill>
              <w14:schemeClr w14:val="tx1"/>
            </w14:solidFill>
          </w14:textFill>
        </w:rPr>
        <w:t>0809-26411ZHG303000801</w:t>
      </w:r>
      <w:r>
        <w:rPr>
          <w:rFonts w:hint="eastAsia" w:ascii="宋体" w:hAnsi="宋体" w:cs="宋体"/>
          <w:color w:val="000000" w:themeColor="text1"/>
          <w14:textFill>
            <w14:solidFill>
              <w14:schemeClr w14:val="tx1"/>
            </w14:solidFill>
          </w14:textFill>
        </w:rPr>
        <w:t>的珠海市妇幼保健院中药饮片代煎代配项目采购活动</w:t>
      </w:r>
      <w:r>
        <w:rPr>
          <w:rFonts w:hint="eastAsia" w:ascii="宋体" w:hAnsi="宋体"/>
          <w:szCs w:val="24"/>
        </w:rPr>
        <w:t>。针对投标文件的编制，我司现作出如下承诺：</w:t>
      </w:r>
    </w:p>
    <w:p w14:paraId="60B5C555">
      <w:pPr>
        <w:numPr>
          <w:ilvl w:val="0"/>
          <w:numId w:val="63"/>
        </w:numPr>
        <w:autoSpaceDE w:val="0"/>
        <w:autoSpaceDN w:val="0"/>
        <w:ind w:firstLine="480" w:firstLineChars="200"/>
        <w:rPr>
          <w:rFonts w:ascii="宋体" w:hAnsi="宋体"/>
          <w:szCs w:val="24"/>
        </w:rPr>
      </w:pPr>
      <w:r>
        <w:rPr>
          <w:rFonts w:hint="eastAsia" w:ascii="宋体" w:hAnsi="宋体"/>
          <w:szCs w:val="24"/>
        </w:rPr>
        <w:t>我司严格按照招标文件的规定，根据一份正本、七份副本等要求编制投标文件，并且在投标文件中放入便于评标委员会查阅投标文件相应内容的目录。</w:t>
      </w:r>
    </w:p>
    <w:p w14:paraId="6E82C1B2">
      <w:pPr>
        <w:numPr>
          <w:ilvl w:val="0"/>
          <w:numId w:val="63"/>
        </w:numPr>
        <w:autoSpaceDE w:val="0"/>
        <w:autoSpaceDN w:val="0"/>
        <w:ind w:firstLine="480" w:firstLineChars="200"/>
        <w:rPr>
          <w:rFonts w:ascii="宋体" w:hAnsi="宋体"/>
          <w:szCs w:val="24"/>
        </w:rPr>
      </w:pPr>
      <w:r>
        <w:rPr>
          <w:rFonts w:hint="eastAsia" w:ascii="宋体" w:hAnsi="宋体"/>
          <w:szCs w:val="24"/>
        </w:rPr>
        <w:t>我司充分知悉，对于投标文件响应的内容，评标委员会将严格审查。因此，对于招标文件没有要求提供的资料，以及与项目评审无关的资料，我司承诺不予放入投标文件，以避免浪费大量纸张，同时避免因为投标文件过厚（放入无关的资料过多），影响评标委员会查阅、寻找投标文件响应内容的时效。</w:t>
      </w:r>
    </w:p>
    <w:p w14:paraId="44C936AE">
      <w:pPr>
        <w:numPr>
          <w:ilvl w:val="0"/>
          <w:numId w:val="63"/>
        </w:numPr>
        <w:autoSpaceDE w:val="0"/>
        <w:autoSpaceDN w:val="0"/>
        <w:ind w:firstLine="480" w:firstLineChars="200"/>
        <w:rPr>
          <w:rFonts w:ascii="宋体" w:hAnsi="宋体"/>
          <w:szCs w:val="24"/>
        </w:rPr>
      </w:pPr>
      <w:r>
        <w:rPr>
          <w:rFonts w:hint="eastAsia" w:ascii="宋体" w:hAnsi="宋体"/>
          <w:szCs w:val="24"/>
        </w:rPr>
        <w:t>我司已充分知悉，评标委员会不认为投标文件厚度，是评判投标人是否能成为中标人的依据。所以，我司承诺严格按照前面2点内容编制投标文件。</w:t>
      </w:r>
    </w:p>
    <w:p w14:paraId="5EFCF351">
      <w:pPr>
        <w:autoSpaceDE w:val="0"/>
        <w:autoSpaceDN w:val="0"/>
        <w:ind w:firstLine="480" w:firstLineChars="200"/>
        <w:rPr>
          <w:rFonts w:ascii="宋体" w:hAnsi="宋体"/>
          <w:szCs w:val="24"/>
        </w:rPr>
      </w:pPr>
    </w:p>
    <w:p w14:paraId="3A89530F">
      <w:pPr>
        <w:autoSpaceDE w:val="0"/>
        <w:autoSpaceDN w:val="0"/>
        <w:ind w:firstLine="480" w:firstLineChars="200"/>
        <w:rPr>
          <w:rFonts w:ascii="宋体" w:hAnsi="宋体"/>
          <w:szCs w:val="24"/>
        </w:rPr>
      </w:pPr>
    </w:p>
    <w:p w14:paraId="24A7422E">
      <w:pPr>
        <w:autoSpaceDE w:val="0"/>
        <w:autoSpaceDN w:val="0"/>
        <w:ind w:firstLine="480" w:firstLineChars="200"/>
        <w:rPr>
          <w:rFonts w:ascii="宋体" w:hAnsi="宋体"/>
          <w:szCs w:val="24"/>
        </w:rPr>
      </w:pPr>
      <w:r>
        <w:rPr>
          <w:rFonts w:hint="eastAsia" w:ascii="宋体" w:hAnsi="宋体"/>
          <w:szCs w:val="24"/>
        </w:rPr>
        <w:t>供应商名称（加盖公章）：</w:t>
      </w:r>
    </w:p>
    <w:p w14:paraId="3123CF3D">
      <w:pPr>
        <w:autoSpaceDE w:val="0"/>
        <w:autoSpaceDN w:val="0"/>
        <w:ind w:firstLine="480" w:firstLineChars="200"/>
        <w:rPr>
          <w:rFonts w:ascii="宋体" w:hAnsi="宋体"/>
          <w:szCs w:val="24"/>
        </w:rPr>
      </w:pPr>
      <w:r>
        <w:rPr>
          <w:rFonts w:hint="eastAsia" w:ascii="宋体" w:hAnsi="宋体"/>
          <w:szCs w:val="24"/>
        </w:rPr>
        <w:t>供应商法定代表人或授权代表（签字或盖章）：</w:t>
      </w:r>
    </w:p>
    <w:p w14:paraId="0BE889EE">
      <w:pPr>
        <w:autoSpaceDE w:val="0"/>
        <w:autoSpaceDN w:val="0"/>
        <w:ind w:firstLine="480" w:firstLineChars="200"/>
        <w:rPr>
          <w:rFonts w:ascii="宋体" w:hAnsi="宋体"/>
          <w:szCs w:val="24"/>
        </w:rPr>
      </w:pPr>
      <w:r>
        <w:rPr>
          <w:rFonts w:hint="eastAsia" w:ascii="宋体" w:hAnsi="宋体"/>
          <w:szCs w:val="24"/>
        </w:rPr>
        <w:t>日期：        年    月    日</w:t>
      </w:r>
    </w:p>
    <w:p w14:paraId="374D9978">
      <w:pPr>
        <w:autoSpaceDE w:val="0"/>
        <w:autoSpaceDN w:val="0"/>
        <w:ind w:firstLine="480" w:firstLineChars="200"/>
        <w:rPr>
          <w:rFonts w:ascii="宋体" w:hAnsi="宋体"/>
          <w:szCs w:val="24"/>
        </w:rPr>
      </w:pPr>
    </w:p>
    <w:p w14:paraId="74E74505"/>
    <w:p w14:paraId="3D1339BB">
      <w:pPr>
        <w:pStyle w:val="4"/>
        <w:numPr>
          <w:ilvl w:val="0"/>
          <w:numId w:val="59"/>
        </w:numPr>
        <w:tabs>
          <w:tab w:val="left" w:pos="945"/>
        </w:tabs>
        <w:spacing w:before="0" w:after="0" w:line="360" w:lineRule="auto"/>
        <w:ind w:left="0" w:firstLine="0"/>
        <w:rPr>
          <w:rFonts w:ascii="宋体" w:hAnsi="宋体"/>
          <w:color w:val="000000" w:themeColor="text1"/>
          <w:szCs w:val="24"/>
          <w14:textFill>
            <w14:solidFill>
              <w14:schemeClr w14:val="tx1"/>
            </w14:solidFill>
          </w14:textFill>
        </w:rPr>
        <w:sectPr>
          <w:pgSz w:w="11906" w:h="16838"/>
          <w:pgMar w:top="1134" w:right="1134" w:bottom="1134" w:left="1134" w:header="567" w:footer="737" w:gutter="454"/>
          <w:cols w:space="720" w:num="1"/>
          <w:docGrid w:type="linesAndChars" w:linePitch="312" w:charSpace="0"/>
        </w:sectPr>
      </w:pPr>
    </w:p>
    <w:p w14:paraId="6A68E588">
      <w:pPr>
        <w:pStyle w:val="4"/>
        <w:numPr>
          <w:ilvl w:val="0"/>
          <w:numId w:val="59"/>
        </w:numPr>
        <w:tabs>
          <w:tab w:val="left" w:pos="945"/>
        </w:tabs>
        <w:spacing w:before="0" w:after="0" w:line="360" w:lineRule="auto"/>
        <w:ind w:left="0" w:firstLine="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其他附件（如有）</w:t>
      </w:r>
      <w:bookmarkEnd w:id="393"/>
    </w:p>
    <w:p w14:paraId="4E1C7A17">
      <w:pPr>
        <w:autoSpaceDE w:val="0"/>
        <w:autoSpaceDN w:val="0"/>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1.请提供附件详细清单并标注附件所在页码范围（格式及内容自定）。</w:t>
      </w:r>
    </w:p>
    <w:p w14:paraId="124EACD4">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2.如投标（响应）供应商提出需要采购人提供的附加条件的，可参考以下格式提供。</w:t>
      </w:r>
    </w:p>
    <w:p w14:paraId="49C18301">
      <w:pPr>
        <w:jc w:val="center"/>
        <w:rPr>
          <w:color w:val="000000" w:themeColor="text1"/>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需要采购人提供的附加条件</w:t>
      </w:r>
    </w:p>
    <w:tbl>
      <w:tblPr>
        <w:tblStyle w:val="3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78"/>
        <w:gridCol w:w="7328"/>
      </w:tblGrid>
      <w:tr w14:paraId="7C9A2F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8" w:type="dxa"/>
          </w:tcPr>
          <w:p w14:paraId="1011A9A0">
            <w:pPr>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序号</w:t>
            </w:r>
          </w:p>
        </w:tc>
        <w:tc>
          <w:tcPr>
            <w:tcW w:w="7328" w:type="dxa"/>
          </w:tcPr>
          <w:p w14:paraId="7B280C8B">
            <w:pPr>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投标人需要采购人提供的附加条件</w:t>
            </w:r>
          </w:p>
        </w:tc>
      </w:tr>
      <w:tr w14:paraId="405A72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8" w:type="dxa"/>
          </w:tcPr>
          <w:p w14:paraId="04BAC670">
            <w:pPr>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w:t>
            </w:r>
          </w:p>
        </w:tc>
        <w:tc>
          <w:tcPr>
            <w:tcW w:w="7328" w:type="dxa"/>
          </w:tcPr>
          <w:p w14:paraId="3D57F2A6">
            <w:pPr>
              <w:rPr>
                <w:rFonts w:ascii="Times New Roman" w:hAnsi="Times New Roman"/>
                <w:color w:val="000000" w:themeColor="text1"/>
                <w14:textFill>
                  <w14:solidFill>
                    <w14:schemeClr w14:val="tx1"/>
                  </w14:solidFill>
                </w14:textFill>
              </w:rPr>
            </w:pPr>
          </w:p>
        </w:tc>
      </w:tr>
      <w:tr w14:paraId="6DCABF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8" w:type="dxa"/>
          </w:tcPr>
          <w:p w14:paraId="036CC687">
            <w:pPr>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w:t>
            </w:r>
          </w:p>
        </w:tc>
        <w:tc>
          <w:tcPr>
            <w:tcW w:w="7328" w:type="dxa"/>
          </w:tcPr>
          <w:p w14:paraId="31A23C2F">
            <w:pPr>
              <w:rPr>
                <w:rFonts w:ascii="Times New Roman" w:hAnsi="Times New Roman"/>
                <w:color w:val="000000" w:themeColor="text1"/>
                <w14:textFill>
                  <w14:solidFill>
                    <w14:schemeClr w14:val="tx1"/>
                  </w14:solidFill>
                </w14:textFill>
              </w:rPr>
            </w:pPr>
          </w:p>
        </w:tc>
      </w:tr>
      <w:tr w14:paraId="07E71C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8" w:type="dxa"/>
          </w:tcPr>
          <w:p w14:paraId="65F8F5E3">
            <w:pPr>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w:t>
            </w:r>
          </w:p>
        </w:tc>
        <w:tc>
          <w:tcPr>
            <w:tcW w:w="7328" w:type="dxa"/>
          </w:tcPr>
          <w:p w14:paraId="5763D83D">
            <w:pPr>
              <w:rPr>
                <w:rFonts w:ascii="Times New Roman" w:hAnsi="Times New Roman"/>
                <w:color w:val="000000" w:themeColor="text1"/>
                <w14:textFill>
                  <w14:solidFill>
                    <w14:schemeClr w14:val="tx1"/>
                  </w14:solidFill>
                </w14:textFill>
              </w:rPr>
            </w:pPr>
          </w:p>
        </w:tc>
      </w:tr>
    </w:tbl>
    <w:p w14:paraId="25B732DE">
      <w:pPr>
        <w:autoSpaceDE w:val="0"/>
        <w:autoSpaceDN w:val="0"/>
        <w:rPr>
          <w:rFonts w:ascii="宋体" w:hAnsi="宋体"/>
          <w:color w:val="000000" w:themeColor="text1"/>
          <w:szCs w:val="24"/>
          <w14:textFill>
            <w14:solidFill>
              <w14:schemeClr w14:val="tx1"/>
            </w14:solidFill>
          </w14:textFill>
        </w:rPr>
      </w:pPr>
      <w:r>
        <w:rPr>
          <w:rFonts w:hint="eastAsia"/>
          <w:b/>
          <w:bCs/>
          <w:color w:val="000000" w:themeColor="text1"/>
          <w14:textFill>
            <w14:solidFill>
              <w14:schemeClr w14:val="tx1"/>
            </w14:solidFill>
          </w14:textFill>
        </w:rPr>
        <w:t>备注</w:t>
      </w:r>
      <w:r>
        <w:rPr>
          <w:b/>
          <w:bCs/>
          <w:color w:val="000000" w:themeColor="text1"/>
          <w14:textFill>
            <w14:solidFill>
              <w14:schemeClr w14:val="tx1"/>
            </w14:solidFill>
          </w14:textFill>
        </w:rPr>
        <w:t>：</w:t>
      </w:r>
      <w:r>
        <w:rPr>
          <w:color w:val="000000" w:themeColor="text1"/>
          <w14:textFill>
            <w14:solidFill>
              <w14:schemeClr w14:val="tx1"/>
            </w14:solidFill>
          </w14:textFill>
        </w:rPr>
        <w:t>投标</w:t>
      </w:r>
      <w:r>
        <w:rPr>
          <w:rFonts w:hint="eastAsia"/>
          <w:color w:val="000000" w:themeColor="text1"/>
          <w14:textFill>
            <w14:solidFill>
              <w14:schemeClr w14:val="tx1"/>
            </w14:solidFill>
          </w14:textFill>
        </w:rPr>
        <w:t>（响应）供应商</w:t>
      </w:r>
      <w:r>
        <w:rPr>
          <w:color w:val="000000" w:themeColor="text1"/>
          <w14:textFill>
            <w14:solidFill>
              <w14:schemeClr w14:val="tx1"/>
            </w14:solidFill>
          </w14:textFill>
        </w:rPr>
        <w:t>完成本项目</w:t>
      </w:r>
      <w:r>
        <w:rPr>
          <w:rFonts w:hint="eastAsia"/>
          <w:color w:val="000000" w:themeColor="text1"/>
          <w14:textFill>
            <w14:solidFill>
              <w14:schemeClr w14:val="tx1"/>
            </w14:solidFill>
          </w14:textFill>
        </w:rPr>
        <w:t>（采购包）</w:t>
      </w:r>
      <w:r>
        <w:rPr>
          <w:color w:val="000000" w:themeColor="text1"/>
          <w14:textFill>
            <w14:solidFill>
              <w14:schemeClr w14:val="tx1"/>
            </w14:solidFill>
          </w14:textFill>
        </w:rPr>
        <w:t>需要采购人配合或提供的条件必须在上表列出，否则将视为投标</w:t>
      </w:r>
      <w:r>
        <w:rPr>
          <w:rFonts w:hint="eastAsia"/>
          <w:color w:val="000000" w:themeColor="text1"/>
          <w14:textFill>
            <w14:solidFill>
              <w14:schemeClr w14:val="tx1"/>
            </w14:solidFill>
          </w14:textFill>
        </w:rPr>
        <w:t>（响应）供应商</w:t>
      </w:r>
      <w:r>
        <w:rPr>
          <w:color w:val="000000" w:themeColor="text1"/>
          <w14:textFill>
            <w14:solidFill>
              <w14:schemeClr w14:val="tx1"/>
            </w14:solidFill>
          </w14:textFill>
        </w:rPr>
        <w:t>同意按现有条件完成本项目</w:t>
      </w:r>
      <w:r>
        <w:rPr>
          <w:rFonts w:hint="eastAsia"/>
          <w:color w:val="000000" w:themeColor="text1"/>
          <w14:textFill>
            <w14:solidFill>
              <w14:schemeClr w14:val="tx1"/>
            </w14:solidFill>
          </w14:textFill>
        </w:rPr>
        <w:t>（采购包）</w:t>
      </w:r>
      <w:r>
        <w:rPr>
          <w:color w:val="000000" w:themeColor="text1"/>
          <w14:textFill>
            <w14:solidFill>
              <w14:schemeClr w14:val="tx1"/>
            </w14:solidFill>
          </w14:textFill>
        </w:rPr>
        <w:t>。如上表所列附加条件含有采购人不能接受的，将被视为投标</w:t>
      </w:r>
      <w:r>
        <w:rPr>
          <w:rFonts w:hint="eastAsia"/>
          <w:color w:val="000000" w:themeColor="text1"/>
          <w14:textFill>
            <w14:solidFill>
              <w14:schemeClr w14:val="tx1"/>
            </w14:solidFill>
          </w14:textFill>
        </w:rPr>
        <w:t>（响应）</w:t>
      </w:r>
      <w:r>
        <w:rPr>
          <w:color w:val="000000" w:themeColor="text1"/>
          <w14:textFill>
            <w14:solidFill>
              <w14:schemeClr w14:val="tx1"/>
            </w14:solidFill>
          </w14:textFill>
        </w:rPr>
        <w:t>无效</w:t>
      </w:r>
      <w:r>
        <w:rPr>
          <w:rFonts w:hint="eastAsia" w:ascii="宋体" w:hAnsi="宋体"/>
          <w:color w:val="000000" w:themeColor="text1"/>
          <w:szCs w:val="24"/>
          <w14:textFill>
            <w14:solidFill>
              <w14:schemeClr w14:val="tx1"/>
            </w14:solidFill>
          </w14:textFill>
        </w:rPr>
        <w:t>。</w:t>
      </w:r>
    </w:p>
    <w:sectPr>
      <w:pgSz w:w="11906" w:h="16838"/>
      <w:pgMar w:top="1134" w:right="1134" w:bottom="1134" w:left="1134" w:header="567" w:footer="737" w:gutter="454"/>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Helvetica Neue">
    <w:altName w:val="Arial"/>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0000000000000000000"/>
    <w:charset w:val="00"/>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12A42">
    <w:pPr>
      <w:pStyle w:val="21"/>
      <w:pBdr>
        <w:top w:val="single" w:color="auto" w:sz="4" w:space="1"/>
      </w:pBdr>
      <w:tabs>
        <w:tab w:val="center" w:pos="4678"/>
        <w:tab w:val="right" w:pos="9214"/>
        <w:tab w:val="clear" w:pos="4153"/>
        <w:tab w:val="clear" w:pos="8306"/>
      </w:tabs>
      <w:ind w:firstLine="270" w:firstLineChars="150"/>
      <w:rPr>
        <w:rFonts w:ascii="宋体" w:hAnsi="宋体"/>
      </w:rPr>
    </w:pPr>
    <w:r>
      <w:rPr>
        <w:rFonts w:hint="eastAsia" w:ascii="宋体" w:hAnsi="宋体"/>
      </w:rPr>
      <w:tab/>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w:t>
    </w:r>
    <w:r>
      <w:rPr>
        <w:rFonts w:ascii="宋体" w:hAnsi="宋体"/>
      </w:rPr>
      <w:t xml:space="preserve"> 2 -</w:t>
    </w:r>
    <w:r>
      <w:rPr>
        <w:rFonts w:ascii="宋体" w:hAnsi="宋体"/>
      </w:rPr>
      <w:fldChar w:fldCharType="end"/>
    </w:r>
    <w:r>
      <w:rPr>
        <w:rFonts w:hint="eastAsia" w:ascii="宋体" w:hAnsi="宋体"/>
      </w:rPr>
      <w:tab/>
    </w:r>
    <w:r>
      <w:fldChar w:fldCharType="begin"/>
    </w:r>
    <w:r>
      <w:instrText xml:space="preserve"> HYPERLINK "http://www.gdhualun.com.cn/" </w:instrText>
    </w:r>
    <w:r>
      <w:fldChar w:fldCharType="separate"/>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66220">
    <w:pPr>
      <w:pStyle w:val="21"/>
      <w:pBdr>
        <w:top w:val="single" w:color="auto" w:sz="4" w:space="1"/>
      </w:pBdr>
      <w:tabs>
        <w:tab w:val="center" w:pos="4678"/>
        <w:tab w:val="right" w:pos="9214"/>
        <w:tab w:val="clear" w:pos="4153"/>
        <w:tab w:val="clear" w:pos="8306"/>
      </w:tabs>
      <w:ind w:firstLine="270" w:firstLineChars="150"/>
      <w:jc w:val="center"/>
      <w:rPr>
        <w:rFonts w:ascii="宋体" w:hAns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61FE71">
                          <w:pPr>
                            <w:pStyle w:val="21"/>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C61FE71">
                    <w:pPr>
                      <w:pStyle w:val="21"/>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4AC34">
    <w:pPr>
      <w:pStyle w:val="21"/>
      <w:pBdr>
        <w:top w:val="single" w:color="auto" w:sz="4" w:space="1"/>
      </w:pBdr>
      <w:tabs>
        <w:tab w:val="center" w:pos="4678"/>
        <w:tab w:val="right" w:pos="9214"/>
        <w:tab w:val="clear" w:pos="4153"/>
        <w:tab w:val="clear" w:pos="8306"/>
      </w:tabs>
      <w:ind w:firstLine="270" w:firstLineChars="15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54A2A">
                          <w:pPr>
                            <w:pStyle w:val="2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60054A2A">
                    <w:pPr>
                      <w:pStyle w:val="2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CF352">
    <w:pPr>
      <w:pStyle w:val="21"/>
      <w:pBdr>
        <w:top w:val="single" w:color="auto" w:sz="4" w:space="1"/>
      </w:pBdr>
      <w:tabs>
        <w:tab w:val="center" w:pos="4678"/>
        <w:tab w:val="right" w:pos="9214"/>
        <w:tab w:val="clear" w:pos="4153"/>
        <w:tab w:val="clear" w:pos="8306"/>
      </w:tabs>
      <w:ind w:firstLine="270" w:firstLineChars="15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B7A140">
                          <w:pPr>
                            <w:pStyle w:val="21"/>
                          </w:pPr>
                          <w:r>
                            <w:t xml:space="preserve">第 </w:t>
                          </w:r>
                          <w:r>
                            <w:fldChar w:fldCharType="begin"/>
                          </w:r>
                          <w:r>
                            <w:instrText xml:space="preserve"> PAGE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6CB7A140">
                    <w:pPr>
                      <w:pStyle w:val="21"/>
                    </w:pPr>
                    <w:r>
                      <w:t xml:space="preserve">第 </w:t>
                    </w:r>
                    <w:r>
                      <w:fldChar w:fldCharType="begin"/>
                    </w:r>
                    <w:r>
                      <w:instrText xml:space="preserve"> PAGE  \* MERGEFORMAT </w:instrText>
                    </w:r>
                    <w:r>
                      <w:fldChar w:fldCharType="separate"/>
                    </w:r>
                    <w:r>
                      <w:t>54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F0A3E">
    <w:pPr>
      <w:tabs>
        <w:tab w:val="center" w:pos="4153"/>
        <w:tab w:val="right" w:pos="8306"/>
      </w:tabs>
      <w:snapToGrid w:val="0"/>
      <w:jc w:val="left"/>
      <w:rPr>
        <w:sz w:val="18"/>
        <w:szCs w:val="24"/>
      </w:rPr>
    </w:pPr>
    <w:r>
      <w:rPr>
        <w:sz w:val="18"/>
        <w:szCs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1B8F0F">
                          <w:pPr>
                            <w:tabs>
                              <w:tab w:val="center" w:pos="4153"/>
                              <w:tab w:val="right" w:pos="8306"/>
                            </w:tabs>
                            <w:snapToGrid w:val="0"/>
                            <w:jc w:val="left"/>
                            <w:rPr>
                              <w:sz w:val="18"/>
                              <w:szCs w:val="24"/>
                            </w:rPr>
                          </w:pPr>
                          <w:r>
                            <w:rPr>
                              <w:sz w:val="18"/>
                              <w:szCs w:val="24"/>
                            </w:rPr>
                            <w:t xml:space="preserve">第 </w:t>
                          </w:r>
                          <w:r>
                            <w:rPr>
                              <w:sz w:val="18"/>
                              <w:szCs w:val="24"/>
                            </w:rPr>
                            <w:fldChar w:fldCharType="begin"/>
                          </w:r>
                          <w:r>
                            <w:rPr>
                              <w:sz w:val="18"/>
                              <w:szCs w:val="24"/>
                            </w:rPr>
                            <w:instrText xml:space="preserve"> PAGE  \* MERGEFORMAT </w:instrText>
                          </w:r>
                          <w:r>
                            <w:rPr>
                              <w:sz w:val="18"/>
                              <w:szCs w:val="24"/>
                            </w:rPr>
                            <w:fldChar w:fldCharType="separate"/>
                          </w:r>
                          <w:r>
                            <w:rPr>
                              <w:sz w:val="18"/>
                              <w:szCs w:val="24"/>
                            </w:rPr>
                            <w:t>107</w:t>
                          </w:r>
                          <w:r>
                            <w:rPr>
                              <w:sz w:val="18"/>
                              <w:szCs w:val="24"/>
                            </w:rPr>
                            <w:fldChar w:fldCharType="end"/>
                          </w:r>
                          <w:r>
                            <w:rPr>
                              <w:sz w:val="18"/>
                              <w:szCs w:val="24"/>
                            </w:rPr>
                            <w:t xml:space="preserve"> 页 共 </w:t>
                          </w:r>
                          <w:r>
                            <w:rPr>
                              <w:sz w:val="18"/>
                              <w:szCs w:val="24"/>
                            </w:rPr>
                            <w:fldChar w:fldCharType="begin"/>
                          </w:r>
                          <w:r>
                            <w:rPr>
                              <w:sz w:val="18"/>
                              <w:szCs w:val="24"/>
                            </w:rPr>
                            <w:instrText xml:space="preserve"> NUMPAGES  \* MERGEFORMAT </w:instrText>
                          </w:r>
                          <w:r>
                            <w:rPr>
                              <w:sz w:val="18"/>
                              <w:szCs w:val="24"/>
                            </w:rPr>
                            <w:fldChar w:fldCharType="separate"/>
                          </w:r>
                          <w:r>
                            <w:rPr>
                              <w:sz w:val="18"/>
                              <w:szCs w:val="24"/>
                            </w:rPr>
                            <w:t>152</w:t>
                          </w:r>
                          <w:r>
                            <w:rPr>
                              <w:sz w:val="18"/>
                              <w:szCs w:val="24"/>
                            </w:rPr>
                            <w:fldChar w:fldCharType="end"/>
                          </w:r>
                          <w:r>
                            <w:rPr>
                              <w:sz w:val="18"/>
                              <w:szCs w:val="24"/>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661B8F0F">
                    <w:pPr>
                      <w:tabs>
                        <w:tab w:val="center" w:pos="4153"/>
                        <w:tab w:val="right" w:pos="8306"/>
                      </w:tabs>
                      <w:snapToGrid w:val="0"/>
                      <w:jc w:val="left"/>
                      <w:rPr>
                        <w:sz w:val="18"/>
                        <w:szCs w:val="24"/>
                      </w:rPr>
                    </w:pPr>
                    <w:r>
                      <w:rPr>
                        <w:sz w:val="18"/>
                        <w:szCs w:val="24"/>
                      </w:rPr>
                      <w:t xml:space="preserve">第 </w:t>
                    </w:r>
                    <w:r>
                      <w:rPr>
                        <w:sz w:val="18"/>
                        <w:szCs w:val="24"/>
                      </w:rPr>
                      <w:fldChar w:fldCharType="begin"/>
                    </w:r>
                    <w:r>
                      <w:rPr>
                        <w:sz w:val="18"/>
                        <w:szCs w:val="24"/>
                      </w:rPr>
                      <w:instrText xml:space="preserve"> PAGE  \* MERGEFORMAT </w:instrText>
                    </w:r>
                    <w:r>
                      <w:rPr>
                        <w:sz w:val="18"/>
                        <w:szCs w:val="24"/>
                      </w:rPr>
                      <w:fldChar w:fldCharType="separate"/>
                    </w:r>
                    <w:r>
                      <w:rPr>
                        <w:sz w:val="18"/>
                        <w:szCs w:val="24"/>
                      </w:rPr>
                      <w:t>107</w:t>
                    </w:r>
                    <w:r>
                      <w:rPr>
                        <w:sz w:val="18"/>
                        <w:szCs w:val="24"/>
                      </w:rPr>
                      <w:fldChar w:fldCharType="end"/>
                    </w:r>
                    <w:r>
                      <w:rPr>
                        <w:sz w:val="18"/>
                        <w:szCs w:val="24"/>
                      </w:rPr>
                      <w:t xml:space="preserve"> 页 共 </w:t>
                    </w:r>
                    <w:r>
                      <w:rPr>
                        <w:sz w:val="18"/>
                        <w:szCs w:val="24"/>
                      </w:rPr>
                      <w:fldChar w:fldCharType="begin"/>
                    </w:r>
                    <w:r>
                      <w:rPr>
                        <w:sz w:val="18"/>
                        <w:szCs w:val="24"/>
                      </w:rPr>
                      <w:instrText xml:space="preserve"> NUMPAGES  \* MERGEFORMAT </w:instrText>
                    </w:r>
                    <w:r>
                      <w:rPr>
                        <w:sz w:val="18"/>
                        <w:szCs w:val="24"/>
                      </w:rPr>
                      <w:fldChar w:fldCharType="separate"/>
                    </w:r>
                    <w:r>
                      <w:rPr>
                        <w:sz w:val="18"/>
                        <w:szCs w:val="24"/>
                      </w:rPr>
                      <w:t>152</w:t>
                    </w:r>
                    <w:r>
                      <w:rPr>
                        <w:sz w:val="18"/>
                        <w:szCs w:val="24"/>
                      </w:rPr>
                      <w:fldChar w:fldCharType="end"/>
                    </w:r>
                    <w:r>
                      <w:rPr>
                        <w:sz w:val="18"/>
                        <w:szCs w:val="24"/>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96C01">
    <w:pPr>
      <w:tabs>
        <w:tab w:val="center" w:pos="4153"/>
        <w:tab w:val="right" w:pos="8306"/>
      </w:tabs>
      <w:snapToGrid w:val="0"/>
      <w:jc w:val="left"/>
      <w:rPr>
        <w:sz w:val="18"/>
        <w:szCs w:val="24"/>
      </w:rPr>
    </w:pPr>
    <w:r>
      <w:rPr>
        <w:sz w:val="1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D7F0B42">
                          <w:pPr>
                            <w:tabs>
                              <w:tab w:val="center" w:pos="4153"/>
                              <w:tab w:val="right" w:pos="8306"/>
                            </w:tabs>
                            <w:snapToGrid w:val="0"/>
                            <w:jc w:val="left"/>
                            <w:rPr>
                              <w:sz w:val="18"/>
                              <w:szCs w:val="24"/>
                            </w:rPr>
                          </w:pPr>
                          <w:r>
                            <w:rPr>
                              <w:sz w:val="18"/>
                              <w:szCs w:val="24"/>
                            </w:rPr>
                            <w:t xml:space="preserve">第 </w:t>
                          </w:r>
                          <w:r>
                            <w:rPr>
                              <w:sz w:val="18"/>
                              <w:szCs w:val="24"/>
                            </w:rPr>
                            <w:fldChar w:fldCharType="begin"/>
                          </w:r>
                          <w:r>
                            <w:rPr>
                              <w:sz w:val="18"/>
                              <w:szCs w:val="24"/>
                            </w:rPr>
                            <w:instrText xml:space="preserve"> PAGE  \* MERGEFORMAT </w:instrText>
                          </w:r>
                          <w:r>
                            <w:rPr>
                              <w:sz w:val="18"/>
                              <w:szCs w:val="24"/>
                            </w:rPr>
                            <w:fldChar w:fldCharType="separate"/>
                          </w:r>
                          <w:r>
                            <w:rPr>
                              <w:sz w:val="18"/>
                              <w:szCs w:val="24"/>
                            </w:rPr>
                            <w:t>134</w:t>
                          </w:r>
                          <w:r>
                            <w:rPr>
                              <w:sz w:val="18"/>
                              <w:szCs w:val="24"/>
                            </w:rPr>
                            <w:fldChar w:fldCharType="end"/>
                          </w:r>
                          <w:r>
                            <w:rPr>
                              <w:sz w:val="18"/>
                              <w:szCs w:val="24"/>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wVG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N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5cFRnMQIAAGMEAAAOAAAAAAAAAAEAIAAAAB8BAABkcnMvZTJvRG9jLnhtbFBLBQYA&#10;AAAABgAGAFkBAADCBQAAAAA=&#10;">
              <v:fill on="f" focussize="0,0"/>
              <v:stroke on="f" weight="0.5pt"/>
              <v:imagedata o:title=""/>
              <o:lock v:ext="edit" aspectratio="f"/>
              <v:textbox inset="0mm,0mm,0mm,0mm" style="mso-fit-shape-to-text:t;">
                <w:txbxContent>
                  <w:p w14:paraId="3D7F0B42">
                    <w:pPr>
                      <w:tabs>
                        <w:tab w:val="center" w:pos="4153"/>
                        <w:tab w:val="right" w:pos="8306"/>
                      </w:tabs>
                      <w:snapToGrid w:val="0"/>
                      <w:jc w:val="left"/>
                      <w:rPr>
                        <w:sz w:val="18"/>
                        <w:szCs w:val="24"/>
                      </w:rPr>
                    </w:pPr>
                    <w:r>
                      <w:rPr>
                        <w:sz w:val="18"/>
                        <w:szCs w:val="24"/>
                      </w:rPr>
                      <w:t xml:space="preserve">第 </w:t>
                    </w:r>
                    <w:r>
                      <w:rPr>
                        <w:sz w:val="18"/>
                        <w:szCs w:val="24"/>
                      </w:rPr>
                      <w:fldChar w:fldCharType="begin"/>
                    </w:r>
                    <w:r>
                      <w:rPr>
                        <w:sz w:val="18"/>
                        <w:szCs w:val="24"/>
                      </w:rPr>
                      <w:instrText xml:space="preserve"> PAGE  \* MERGEFORMAT </w:instrText>
                    </w:r>
                    <w:r>
                      <w:rPr>
                        <w:sz w:val="18"/>
                        <w:szCs w:val="24"/>
                      </w:rPr>
                      <w:fldChar w:fldCharType="separate"/>
                    </w:r>
                    <w:r>
                      <w:rPr>
                        <w:sz w:val="18"/>
                        <w:szCs w:val="24"/>
                      </w:rPr>
                      <w:t>134</w:t>
                    </w:r>
                    <w:r>
                      <w:rPr>
                        <w:sz w:val="18"/>
                        <w:szCs w:val="24"/>
                      </w:rPr>
                      <w:fldChar w:fldCharType="end"/>
                    </w:r>
                    <w:r>
                      <w:rPr>
                        <w:sz w:val="18"/>
                        <w:szCs w:val="24"/>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8AFEA">
    <w:pPr>
      <w:pStyle w:val="22"/>
      <w:pBdr>
        <w:bottom w:val="none" w:color="auto" w:sz="0" w:space="1"/>
      </w:pBdr>
      <w:tabs>
        <w:tab w:val="center" w:pos="4599"/>
        <w:tab w:val="right" w:pos="9198"/>
        <w:tab w:val="clear" w:pos="4153"/>
        <w:tab w:val="clear" w:pos="8306"/>
      </w:tabs>
      <w:jc w:val="left"/>
      <w:rPr>
        <w:rFonts w:ascii="宋体" w:hAnsi="宋体"/>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91BCC">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rPr>
        <w:sz w:val="18"/>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B42BB">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rPr>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59FECE"/>
    <w:multiLevelType w:val="multilevel"/>
    <w:tmpl w:val="BE59FECE"/>
    <w:lvl w:ilvl="0" w:tentative="0">
      <w:start w:val="5"/>
      <w:numFmt w:val="decimal"/>
      <w:lvlText w:val="%1."/>
      <w:lvlJc w:val="left"/>
      <w:pPr>
        <w:ind w:left="1930" w:hanging="425"/>
      </w:pPr>
      <w:rPr>
        <w:rFonts w:hint="default"/>
      </w:rPr>
    </w:lvl>
    <w:lvl w:ilvl="1" w:tentative="0">
      <w:start w:val="1"/>
      <w:numFmt w:val="decimal"/>
      <w:lvlText w:val="%1.%2."/>
      <w:lvlJc w:val="left"/>
      <w:pPr>
        <w:ind w:left="2355" w:hanging="453"/>
      </w:pPr>
      <w:rPr>
        <w:rFonts w:hint="default"/>
      </w:rPr>
    </w:lvl>
    <w:lvl w:ilvl="2" w:tentative="0">
      <w:start w:val="1"/>
      <w:numFmt w:val="decimal"/>
      <w:lvlText w:val="%1.%2.%3."/>
      <w:lvlJc w:val="left"/>
      <w:pPr>
        <w:ind w:left="3013" w:hanging="708"/>
      </w:pPr>
      <w:rPr>
        <w:rFonts w:hint="default"/>
      </w:rPr>
    </w:lvl>
    <w:lvl w:ilvl="3" w:tentative="0">
      <w:start w:val="1"/>
      <w:numFmt w:val="decimal"/>
      <w:lvlText w:val="%1.%2.%3.%4."/>
      <w:lvlJc w:val="left"/>
      <w:pPr>
        <w:ind w:left="3558" w:hanging="853"/>
      </w:pPr>
      <w:rPr>
        <w:rFonts w:hint="default"/>
      </w:rPr>
    </w:lvl>
    <w:lvl w:ilvl="4" w:tentative="0">
      <w:start w:val="1"/>
      <w:numFmt w:val="decimal"/>
      <w:lvlText w:val="%1.%2.%3.%4.%5."/>
      <w:lvlJc w:val="left"/>
      <w:pPr>
        <w:ind w:left="4000" w:hanging="895"/>
      </w:pPr>
      <w:rPr>
        <w:rFonts w:hint="default"/>
      </w:rPr>
    </w:lvl>
    <w:lvl w:ilvl="5" w:tentative="0">
      <w:start w:val="1"/>
      <w:numFmt w:val="decimal"/>
      <w:lvlText w:val="%1.%2.%3.%4.%5.%6."/>
      <w:lvlJc w:val="left"/>
      <w:pPr>
        <w:ind w:left="4641" w:hanging="1136"/>
      </w:pPr>
      <w:rPr>
        <w:rFonts w:hint="default"/>
      </w:rPr>
    </w:lvl>
    <w:lvl w:ilvl="6" w:tentative="0">
      <w:start w:val="1"/>
      <w:numFmt w:val="decimal"/>
      <w:lvlText w:val="%1.%2.%3.%4.%5.%6.%7."/>
      <w:lvlJc w:val="left"/>
      <w:pPr>
        <w:ind w:left="5178" w:hanging="1273"/>
      </w:pPr>
      <w:rPr>
        <w:rFonts w:hint="default"/>
      </w:rPr>
    </w:lvl>
    <w:lvl w:ilvl="7" w:tentative="0">
      <w:start w:val="1"/>
      <w:numFmt w:val="decimal"/>
      <w:lvlText w:val="%1.%2.%3.%4.%5.%6.%7.%8."/>
      <w:lvlJc w:val="left"/>
      <w:pPr>
        <w:ind w:left="5723" w:hanging="1418"/>
      </w:pPr>
      <w:rPr>
        <w:rFonts w:hint="default"/>
      </w:rPr>
    </w:lvl>
    <w:lvl w:ilvl="8" w:tentative="0">
      <w:start w:val="1"/>
      <w:numFmt w:val="decimal"/>
      <w:lvlText w:val="%1.%2.%3.%4.%5.%6.%7.%8.%9."/>
      <w:lvlJc w:val="left"/>
      <w:pPr>
        <w:ind w:left="6153" w:hanging="1448"/>
      </w:pPr>
      <w:rPr>
        <w:rFonts w:hint="default"/>
      </w:rPr>
    </w:lvl>
  </w:abstractNum>
  <w:abstractNum w:abstractNumId="1">
    <w:nsid w:val="C7087171"/>
    <w:multiLevelType w:val="singleLevel"/>
    <w:tmpl w:val="C7087171"/>
    <w:lvl w:ilvl="0" w:tentative="0">
      <w:start w:val="1"/>
      <w:numFmt w:val="decimal"/>
      <w:lvlText w:val="第%1条"/>
      <w:lvlJc w:val="left"/>
      <w:pPr>
        <w:tabs>
          <w:tab w:val="left" w:pos="1200"/>
        </w:tabs>
        <w:ind w:left="1200" w:hanging="840"/>
      </w:pPr>
      <w:rPr>
        <w:rFonts w:hint="eastAsia"/>
        <w:b/>
        <w:i w:val="0"/>
      </w:rPr>
    </w:lvl>
  </w:abstractNum>
  <w:abstractNum w:abstractNumId="2">
    <w:nsid w:val="FD77A5D4"/>
    <w:multiLevelType w:val="singleLevel"/>
    <w:tmpl w:val="FD77A5D4"/>
    <w:lvl w:ilvl="0" w:tentative="0">
      <w:start w:val="1"/>
      <w:numFmt w:val="decimal"/>
      <w:suff w:val="nothing"/>
      <w:lvlText w:val="（%1）"/>
      <w:lvlJc w:val="left"/>
    </w:lvl>
  </w:abstractNum>
  <w:abstractNum w:abstractNumId="3">
    <w:nsid w:val="04A971D6"/>
    <w:multiLevelType w:val="multilevel"/>
    <w:tmpl w:val="04A971D6"/>
    <w:lvl w:ilvl="0" w:tentative="0">
      <w:start w:val="27"/>
      <w:numFmt w:val="decimal"/>
      <w:lvlText w:val="%1."/>
      <w:lvlJc w:val="left"/>
      <w:pPr>
        <w:ind w:left="425" w:hanging="425"/>
      </w:pPr>
      <w:rPr>
        <w:rFonts w:hint="eastAsia"/>
        <w:strike w:val="0"/>
      </w:rPr>
    </w:lvl>
    <w:lvl w:ilvl="1" w:tentative="0">
      <w:start w:val="1"/>
      <w:numFmt w:val="decimal"/>
      <w:lvlText w:val="22.%2."/>
      <w:lvlJc w:val="left"/>
      <w:pPr>
        <w:ind w:left="567" w:hanging="567"/>
      </w:pPr>
      <w:rPr>
        <w:rFonts w:hint="eastAsia"/>
      </w:rPr>
    </w:lvl>
    <w:lvl w:ilvl="2" w:tentative="0">
      <w:start w:val="1"/>
      <w:numFmt w:val="decimal"/>
      <w:lvlText w:val="20.3.%3"/>
      <w:lvlJc w:val="left"/>
      <w:pPr>
        <w:ind w:left="709" w:hanging="709"/>
      </w:pPr>
      <w:rPr>
        <w:rFonts w:hint="eastAsia" w:ascii="宋体" w:hAnsi="宋体" w:eastAsia="宋体"/>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04E9A4EA"/>
    <w:multiLevelType w:val="singleLevel"/>
    <w:tmpl w:val="04E9A4EA"/>
    <w:lvl w:ilvl="0" w:tentative="0">
      <w:start w:val="1"/>
      <w:numFmt w:val="decimal"/>
      <w:lvlText w:val="%1."/>
      <w:lvlJc w:val="left"/>
      <w:pPr>
        <w:tabs>
          <w:tab w:val="left" w:pos="312"/>
        </w:tabs>
      </w:pPr>
    </w:lvl>
  </w:abstractNum>
  <w:abstractNum w:abstractNumId="5">
    <w:nsid w:val="08C804EA"/>
    <w:multiLevelType w:val="multilevel"/>
    <w:tmpl w:val="08C804EA"/>
    <w:lvl w:ilvl="0" w:tentative="0">
      <w:start w:val="1"/>
      <w:numFmt w:val="decimal"/>
      <w:lvlText w:val="8.%1."/>
      <w:lvlJc w:val="left"/>
      <w:pPr>
        <w:ind w:left="1260" w:hanging="420"/>
      </w:pPr>
      <w:rPr>
        <w:rFonts w:hint="eastAsia" w:ascii="宋体" w:hAnsi="宋体" w:eastAsia="宋体"/>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6">
    <w:nsid w:val="09220F56"/>
    <w:multiLevelType w:val="multilevel"/>
    <w:tmpl w:val="09220F56"/>
    <w:lvl w:ilvl="0" w:tentative="0">
      <w:start w:val="4"/>
      <w:numFmt w:val="decimal"/>
      <w:lvlText w:val="%1."/>
      <w:lvlJc w:val="left"/>
      <w:pPr>
        <w:ind w:left="425" w:hanging="425"/>
      </w:pPr>
      <w:rPr>
        <w:rFonts w:hint="eastAsia" w:ascii="宋体" w:hAnsi="宋体" w:eastAsia="宋体"/>
      </w:rPr>
    </w:lvl>
    <w:lvl w:ilvl="1" w:tentative="0">
      <w:start w:val="1"/>
      <w:numFmt w:val="decimal"/>
      <w:lvlText w:val="%1.%2."/>
      <w:lvlJc w:val="left"/>
      <w:pPr>
        <w:ind w:left="2268" w:hanging="567"/>
      </w:pPr>
      <w:rPr>
        <w:rFonts w:hint="eastAsia" w:ascii="宋体" w:hAnsi="宋体" w:eastAsia="宋体"/>
        <w:color w:val="auto"/>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09C85D5F"/>
    <w:multiLevelType w:val="multilevel"/>
    <w:tmpl w:val="09C85D5F"/>
    <w:lvl w:ilvl="0" w:tentative="0">
      <w:start w:val="27"/>
      <w:numFmt w:val="decimal"/>
      <w:lvlText w:val="%1."/>
      <w:lvlJc w:val="left"/>
      <w:pPr>
        <w:ind w:left="425" w:hanging="425"/>
      </w:pPr>
      <w:rPr>
        <w:rFonts w:hint="eastAsia"/>
        <w:strike w:val="0"/>
      </w:rPr>
    </w:lvl>
    <w:lvl w:ilvl="1" w:tentative="0">
      <w:start w:val="1"/>
      <w:numFmt w:val="decimal"/>
      <w:lvlText w:val="25.%2."/>
      <w:lvlJc w:val="left"/>
      <w:pPr>
        <w:ind w:left="567" w:hanging="567"/>
      </w:pPr>
      <w:rPr>
        <w:rFonts w:hint="eastAsia"/>
      </w:rPr>
    </w:lvl>
    <w:lvl w:ilvl="2" w:tentative="0">
      <w:start w:val="27"/>
      <w:numFmt w:val="decimal"/>
      <w:lvlText w:val="25.1.%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8">
    <w:nsid w:val="0B990D93"/>
    <w:multiLevelType w:val="multilevel"/>
    <w:tmpl w:val="0B990D93"/>
    <w:lvl w:ilvl="0" w:tentative="0">
      <w:start w:val="1"/>
      <w:numFmt w:val="decimal"/>
      <w:lvlText w:val="7.%1"/>
      <w:lvlJc w:val="left"/>
      <w:pPr>
        <w:ind w:left="1129"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1D75DE1"/>
    <w:multiLevelType w:val="multilevel"/>
    <w:tmpl w:val="11D75DE1"/>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68A66FF"/>
    <w:multiLevelType w:val="multilevel"/>
    <w:tmpl w:val="168A66FF"/>
    <w:lvl w:ilvl="0" w:tentative="0">
      <w:start w:val="32"/>
      <w:numFmt w:val="decimal"/>
      <w:lvlText w:val="%1."/>
      <w:lvlJc w:val="left"/>
      <w:pPr>
        <w:ind w:left="425" w:hanging="425"/>
      </w:pPr>
      <w:rPr>
        <w:rFonts w:hint="eastAsia"/>
        <w:strike w:val="0"/>
      </w:rPr>
    </w:lvl>
    <w:lvl w:ilvl="1" w:tentative="0">
      <w:start w:val="3"/>
      <w:numFmt w:val="decimal"/>
      <w:lvlText w:val="%1.%2."/>
      <w:lvlJc w:val="left"/>
      <w:pPr>
        <w:ind w:left="567" w:hanging="567"/>
      </w:pPr>
      <w:rPr>
        <w:rFonts w:hint="eastAsia"/>
      </w:rPr>
    </w:lvl>
    <w:lvl w:ilvl="2" w:tentative="0">
      <w:start w:val="1"/>
      <w:numFmt w:val="decimal"/>
      <w:lvlText w:val="25.5.%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1">
    <w:nsid w:val="17704C10"/>
    <w:multiLevelType w:val="multilevel"/>
    <w:tmpl w:val="17704C10"/>
    <w:lvl w:ilvl="0" w:tentative="0">
      <w:start w:val="1"/>
      <w:numFmt w:val="decimal"/>
      <w:lvlText w:val="6.%1."/>
      <w:lvlJc w:val="left"/>
      <w:pPr>
        <w:ind w:left="1740" w:hanging="420"/>
      </w:pPr>
      <w:rPr>
        <w:rFonts w:hint="eastAsia" w:ascii="宋体" w:hAnsi="宋体" w:eastAsia="宋体"/>
      </w:rPr>
    </w:lvl>
    <w:lvl w:ilvl="1" w:tentative="0">
      <w:start w:val="1"/>
      <w:numFmt w:val="lowerLetter"/>
      <w:lvlText w:val="%2)"/>
      <w:lvlJc w:val="left"/>
      <w:pPr>
        <w:ind w:left="2160" w:hanging="420"/>
      </w:pPr>
    </w:lvl>
    <w:lvl w:ilvl="2" w:tentative="0">
      <w:start w:val="1"/>
      <w:numFmt w:val="lowerRoman"/>
      <w:lvlText w:val="%3."/>
      <w:lvlJc w:val="right"/>
      <w:pPr>
        <w:ind w:left="2580" w:hanging="420"/>
      </w:pPr>
    </w:lvl>
    <w:lvl w:ilvl="3" w:tentative="0">
      <w:start w:val="1"/>
      <w:numFmt w:val="decimal"/>
      <w:lvlText w:val="%4."/>
      <w:lvlJc w:val="left"/>
      <w:pPr>
        <w:ind w:left="3000" w:hanging="420"/>
      </w:pPr>
    </w:lvl>
    <w:lvl w:ilvl="4" w:tentative="0">
      <w:start w:val="1"/>
      <w:numFmt w:val="lowerLetter"/>
      <w:lvlText w:val="%5)"/>
      <w:lvlJc w:val="left"/>
      <w:pPr>
        <w:ind w:left="3420" w:hanging="420"/>
      </w:pPr>
    </w:lvl>
    <w:lvl w:ilvl="5" w:tentative="0">
      <w:start w:val="1"/>
      <w:numFmt w:val="lowerRoman"/>
      <w:lvlText w:val="%6."/>
      <w:lvlJc w:val="right"/>
      <w:pPr>
        <w:ind w:left="3840" w:hanging="420"/>
      </w:pPr>
    </w:lvl>
    <w:lvl w:ilvl="6" w:tentative="0">
      <w:start w:val="1"/>
      <w:numFmt w:val="decimal"/>
      <w:lvlText w:val="%7."/>
      <w:lvlJc w:val="left"/>
      <w:pPr>
        <w:ind w:left="4260" w:hanging="420"/>
      </w:pPr>
    </w:lvl>
    <w:lvl w:ilvl="7" w:tentative="0">
      <w:start w:val="1"/>
      <w:numFmt w:val="lowerLetter"/>
      <w:lvlText w:val="%8)"/>
      <w:lvlJc w:val="left"/>
      <w:pPr>
        <w:ind w:left="4680" w:hanging="420"/>
      </w:pPr>
    </w:lvl>
    <w:lvl w:ilvl="8" w:tentative="0">
      <w:start w:val="1"/>
      <w:numFmt w:val="lowerRoman"/>
      <w:lvlText w:val="%9."/>
      <w:lvlJc w:val="right"/>
      <w:pPr>
        <w:ind w:left="5100" w:hanging="420"/>
      </w:pPr>
    </w:lvl>
  </w:abstractNum>
  <w:abstractNum w:abstractNumId="12">
    <w:nsid w:val="1901005F"/>
    <w:multiLevelType w:val="multilevel"/>
    <w:tmpl w:val="1901005F"/>
    <w:lvl w:ilvl="0" w:tentative="0">
      <w:start w:val="7"/>
      <w:numFmt w:val="decimal"/>
      <w:lvlText w:val="%1."/>
      <w:lvlJc w:val="left"/>
      <w:pPr>
        <w:ind w:left="425" w:hanging="425"/>
      </w:pPr>
      <w:rPr>
        <w:rFonts w:hint="eastAsia"/>
      </w:rPr>
    </w:lvl>
    <w:lvl w:ilvl="1" w:tentative="0">
      <w:start w:val="1"/>
      <w:numFmt w:val="decimal"/>
      <w:lvlText w:val="13.%2."/>
      <w:lvlJc w:val="left"/>
      <w:pPr>
        <w:ind w:left="1418" w:hanging="567"/>
      </w:pPr>
      <w:rPr>
        <w:rFonts w:hint="eastAsia" w:ascii="宋体" w:hAnsi="宋体" w:eastAsia="宋体"/>
        <w:strike w:val="0"/>
      </w:rPr>
    </w:lvl>
    <w:lvl w:ilvl="2" w:tentative="0">
      <w:start w:val="1"/>
      <w:numFmt w:val="decimal"/>
      <w:lvlText w:val="11.3.%3"/>
      <w:lvlJc w:val="left"/>
      <w:pPr>
        <w:ind w:left="709" w:hanging="709"/>
      </w:pPr>
      <w:rPr>
        <w:rFonts w:hint="eastAsia" w:ascii="宋体" w:hAnsi="宋体" w:eastAsia="宋体"/>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3">
    <w:nsid w:val="1C89651F"/>
    <w:multiLevelType w:val="multilevel"/>
    <w:tmpl w:val="1C89651F"/>
    <w:lvl w:ilvl="0" w:tentative="0">
      <w:start w:val="7"/>
      <w:numFmt w:val="decimal"/>
      <w:lvlText w:val="%1."/>
      <w:lvlJc w:val="left"/>
      <w:pPr>
        <w:ind w:left="425" w:hanging="425"/>
      </w:pPr>
      <w:rPr>
        <w:rFonts w:hint="eastAsia"/>
      </w:rPr>
    </w:lvl>
    <w:lvl w:ilvl="1" w:tentative="0">
      <w:start w:val="1"/>
      <w:numFmt w:val="decimal"/>
      <w:lvlText w:val="15.%2."/>
      <w:lvlJc w:val="left"/>
      <w:pPr>
        <w:ind w:left="1418" w:hanging="567"/>
      </w:pPr>
      <w:rPr>
        <w:rFonts w:hint="eastAsia" w:ascii="宋体" w:hAnsi="宋体" w:eastAsia="宋体"/>
        <w:strike w:val="0"/>
      </w:rPr>
    </w:lvl>
    <w:lvl w:ilvl="2" w:tentative="0">
      <w:start w:val="1"/>
      <w:numFmt w:val="decimal"/>
      <w:lvlText w:val="14.2.%3."/>
      <w:lvlJc w:val="left"/>
      <w:pPr>
        <w:ind w:left="1560" w:hanging="709"/>
      </w:pPr>
      <w:rPr>
        <w:rFonts w:hint="eastAsia" w:ascii="宋体" w:hAnsi="宋体" w:eastAsia="宋体"/>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4">
    <w:nsid w:val="1DF03A4C"/>
    <w:multiLevelType w:val="multilevel"/>
    <w:tmpl w:val="1DF03A4C"/>
    <w:lvl w:ilvl="0" w:tentative="0">
      <w:start w:val="7"/>
      <w:numFmt w:val="decimal"/>
      <w:lvlText w:val="%1."/>
      <w:lvlJc w:val="left"/>
      <w:pPr>
        <w:ind w:left="425" w:hanging="425"/>
      </w:pPr>
      <w:rPr>
        <w:rFonts w:hint="eastAsia"/>
      </w:rPr>
    </w:lvl>
    <w:lvl w:ilvl="1" w:tentative="0">
      <w:start w:val="1"/>
      <w:numFmt w:val="decimal"/>
      <w:lvlText w:val="18.%2"/>
      <w:lvlJc w:val="left"/>
      <w:pPr>
        <w:ind w:left="1418" w:hanging="567"/>
      </w:pPr>
      <w:rPr>
        <w:rFonts w:hint="eastAsia" w:ascii="宋体" w:hAnsi="宋体" w:eastAsia="宋体"/>
        <w:strike w:val="0"/>
      </w:rPr>
    </w:lvl>
    <w:lvl w:ilvl="2" w:tentative="0">
      <w:start w:val="1"/>
      <w:numFmt w:val="decimal"/>
      <w:lvlText w:val="14.2.%3."/>
      <w:lvlJc w:val="left"/>
      <w:pPr>
        <w:ind w:left="1560" w:hanging="709"/>
      </w:pPr>
      <w:rPr>
        <w:rFonts w:hint="eastAsia" w:ascii="宋体" w:hAnsi="宋体" w:eastAsia="宋体"/>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5">
    <w:nsid w:val="22DF0DDB"/>
    <w:multiLevelType w:val="multilevel"/>
    <w:tmpl w:val="22DF0DD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52E0B0A"/>
    <w:multiLevelType w:val="multilevel"/>
    <w:tmpl w:val="252E0B0A"/>
    <w:lvl w:ilvl="0" w:tentative="0">
      <w:start w:val="1"/>
      <w:numFmt w:val="decimal"/>
      <w:lvlText w:val="10.%1."/>
      <w:lvlJc w:val="left"/>
      <w:pPr>
        <w:ind w:left="990" w:hanging="420"/>
      </w:pPr>
      <w:rPr>
        <w:rFonts w:hint="eastAsia" w:ascii="宋体" w:hAnsi="宋体" w:eastAsia="宋体"/>
      </w:rPr>
    </w:lvl>
    <w:lvl w:ilvl="1" w:tentative="0">
      <w:start w:val="1"/>
      <w:numFmt w:val="lowerLetter"/>
      <w:lvlText w:val="%2)"/>
      <w:lvlJc w:val="left"/>
      <w:pPr>
        <w:ind w:left="1410" w:hanging="420"/>
      </w:pPr>
    </w:lvl>
    <w:lvl w:ilvl="2" w:tentative="0">
      <w:start w:val="1"/>
      <w:numFmt w:val="lowerRoman"/>
      <w:lvlText w:val="%3."/>
      <w:lvlJc w:val="right"/>
      <w:pPr>
        <w:ind w:left="1830" w:hanging="420"/>
      </w:pPr>
    </w:lvl>
    <w:lvl w:ilvl="3" w:tentative="0">
      <w:start w:val="1"/>
      <w:numFmt w:val="decimal"/>
      <w:lvlText w:val="%4."/>
      <w:lvlJc w:val="left"/>
      <w:pPr>
        <w:ind w:left="2250" w:hanging="420"/>
      </w:pPr>
    </w:lvl>
    <w:lvl w:ilvl="4" w:tentative="0">
      <w:start w:val="1"/>
      <w:numFmt w:val="lowerLetter"/>
      <w:lvlText w:val="%5)"/>
      <w:lvlJc w:val="left"/>
      <w:pPr>
        <w:ind w:left="2670" w:hanging="420"/>
      </w:pPr>
    </w:lvl>
    <w:lvl w:ilvl="5" w:tentative="0">
      <w:start w:val="1"/>
      <w:numFmt w:val="lowerRoman"/>
      <w:lvlText w:val="%6."/>
      <w:lvlJc w:val="right"/>
      <w:pPr>
        <w:ind w:left="3090" w:hanging="420"/>
      </w:pPr>
    </w:lvl>
    <w:lvl w:ilvl="6" w:tentative="0">
      <w:start w:val="1"/>
      <w:numFmt w:val="decimal"/>
      <w:lvlText w:val="%7."/>
      <w:lvlJc w:val="left"/>
      <w:pPr>
        <w:ind w:left="3510" w:hanging="420"/>
      </w:pPr>
    </w:lvl>
    <w:lvl w:ilvl="7" w:tentative="0">
      <w:start w:val="1"/>
      <w:numFmt w:val="lowerLetter"/>
      <w:lvlText w:val="%8)"/>
      <w:lvlJc w:val="left"/>
      <w:pPr>
        <w:ind w:left="3930" w:hanging="420"/>
      </w:pPr>
    </w:lvl>
    <w:lvl w:ilvl="8" w:tentative="0">
      <w:start w:val="1"/>
      <w:numFmt w:val="lowerRoman"/>
      <w:lvlText w:val="%9."/>
      <w:lvlJc w:val="right"/>
      <w:pPr>
        <w:ind w:left="4350" w:hanging="420"/>
      </w:pPr>
    </w:lvl>
  </w:abstractNum>
  <w:abstractNum w:abstractNumId="17">
    <w:nsid w:val="259E6301"/>
    <w:multiLevelType w:val="multilevel"/>
    <w:tmpl w:val="259E6301"/>
    <w:lvl w:ilvl="0" w:tentative="0">
      <w:start w:val="1"/>
      <w:numFmt w:val="decimal"/>
      <w:lvlText w:val="1.%1."/>
      <w:lvlJc w:val="left"/>
      <w:pPr>
        <w:ind w:left="1129"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271E712C"/>
    <w:multiLevelType w:val="multilevel"/>
    <w:tmpl w:val="271E712C"/>
    <w:lvl w:ilvl="0" w:tentative="0">
      <w:start w:val="1"/>
      <w:numFmt w:val="decimal"/>
      <w:lvlText w:val="%1."/>
      <w:lvlJc w:val="left"/>
      <w:pPr>
        <w:ind w:left="1838"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28E1012D"/>
    <w:multiLevelType w:val="multilevel"/>
    <w:tmpl w:val="28E1012D"/>
    <w:lvl w:ilvl="0" w:tentative="0">
      <w:start w:val="27"/>
      <w:numFmt w:val="decimal"/>
      <w:lvlText w:val="%1."/>
      <w:lvlJc w:val="left"/>
      <w:pPr>
        <w:ind w:left="425" w:hanging="425"/>
      </w:pPr>
      <w:rPr>
        <w:rFonts w:hint="eastAsia"/>
        <w:strike w:val="0"/>
      </w:rPr>
    </w:lvl>
    <w:lvl w:ilvl="1" w:tentative="0">
      <w:start w:val="1"/>
      <w:numFmt w:val="decimal"/>
      <w:lvlText w:val="25.%2."/>
      <w:lvlJc w:val="left"/>
      <w:pPr>
        <w:ind w:left="567" w:hanging="567"/>
      </w:pPr>
      <w:rPr>
        <w:rFonts w:hint="eastAsia"/>
      </w:rPr>
    </w:lvl>
    <w:lvl w:ilvl="2" w:tentative="0">
      <w:start w:val="1"/>
      <w:numFmt w:val="decimal"/>
      <w:lvlText w:val="25.3.%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0">
    <w:nsid w:val="2ACF0A4A"/>
    <w:multiLevelType w:val="multilevel"/>
    <w:tmpl w:val="2ACF0A4A"/>
    <w:lvl w:ilvl="0" w:tentative="0">
      <w:start w:val="1"/>
      <w:numFmt w:val="decimal"/>
      <w:lvlText w:val="9.1.%1"/>
      <w:lvlJc w:val="left"/>
      <w:pPr>
        <w:ind w:left="735" w:hanging="420"/>
      </w:pPr>
      <w:rPr>
        <w:rFonts w:hint="eastAsia" w:ascii="宋体" w:hAnsi="宋体" w:eastAsia="宋体"/>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21">
    <w:nsid w:val="2BCA2BE3"/>
    <w:multiLevelType w:val="multilevel"/>
    <w:tmpl w:val="2BCA2BE3"/>
    <w:lvl w:ilvl="0" w:tentative="0">
      <w:start w:val="1"/>
      <w:numFmt w:val="decimal"/>
      <w:lvlText w:val="2.1.%1"/>
      <w:lvlJc w:val="left"/>
      <w:pPr>
        <w:ind w:left="1380" w:hanging="420"/>
      </w:pPr>
      <w:rPr>
        <w:rFonts w:hint="eastAsia"/>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22">
    <w:nsid w:val="2D960AC2"/>
    <w:multiLevelType w:val="multilevel"/>
    <w:tmpl w:val="2D960AC2"/>
    <w:lvl w:ilvl="0" w:tentative="0">
      <w:start w:val="27"/>
      <w:numFmt w:val="decimal"/>
      <w:lvlText w:val="%1."/>
      <w:lvlJc w:val="left"/>
      <w:pPr>
        <w:ind w:left="425" w:hanging="425"/>
      </w:pPr>
      <w:rPr>
        <w:rFonts w:hint="eastAsia"/>
        <w:strike w:val="0"/>
      </w:rPr>
    </w:lvl>
    <w:lvl w:ilvl="1" w:tentative="0">
      <w:start w:val="1"/>
      <w:numFmt w:val="decimal"/>
      <w:lvlText w:val="24.%2."/>
      <w:lvlJc w:val="left"/>
      <w:pPr>
        <w:ind w:left="567" w:hanging="567"/>
      </w:pPr>
      <w:rPr>
        <w:rFonts w:hint="eastAsia"/>
      </w:rPr>
    </w:lvl>
    <w:lvl w:ilvl="2" w:tentative="0">
      <w:start w:val="1"/>
      <w:numFmt w:val="decimal"/>
      <w:lvlText w:val="20.3.%3"/>
      <w:lvlJc w:val="left"/>
      <w:pPr>
        <w:ind w:left="709" w:hanging="709"/>
      </w:pPr>
      <w:rPr>
        <w:rFonts w:hint="eastAsia" w:ascii="宋体" w:hAnsi="宋体" w:eastAsia="宋体"/>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3">
    <w:nsid w:val="2EAE07DF"/>
    <w:multiLevelType w:val="multilevel"/>
    <w:tmpl w:val="2EAE07DF"/>
    <w:lvl w:ilvl="0" w:tentative="0">
      <w:start w:val="7"/>
      <w:numFmt w:val="decimal"/>
      <w:lvlText w:val="%1."/>
      <w:lvlJc w:val="left"/>
      <w:pPr>
        <w:ind w:left="425" w:hanging="425"/>
      </w:pPr>
      <w:rPr>
        <w:rFonts w:hint="eastAsia"/>
      </w:rPr>
    </w:lvl>
    <w:lvl w:ilvl="1" w:tentative="0">
      <w:start w:val="1"/>
      <w:numFmt w:val="decimal"/>
      <w:lvlText w:val="19.%2."/>
      <w:lvlJc w:val="left"/>
      <w:pPr>
        <w:ind w:left="1418" w:hanging="567"/>
      </w:pPr>
      <w:rPr>
        <w:rFonts w:hint="eastAsia" w:ascii="宋体" w:hAnsi="宋体" w:eastAsia="宋体"/>
        <w:strike w:val="0"/>
      </w:rPr>
    </w:lvl>
    <w:lvl w:ilvl="2" w:tentative="0">
      <w:start w:val="1"/>
      <w:numFmt w:val="decimal"/>
      <w:lvlText w:val="14.2.%3."/>
      <w:lvlJc w:val="left"/>
      <w:pPr>
        <w:ind w:left="1560" w:hanging="709"/>
      </w:pPr>
      <w:rPr>
        <w:rFonts w:hint="eastAsia" w:ascii="宋体" w:hAnsi="宋体" w:eastAsia="宋体"/>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4">
    <w:nsid w:val="32D43627"/>
    <w:multiLevelType w:val="multilevel"/>
    <w:tmpl w:val="32D43627"/>
    <w:lvl w:ilvl="0" w:tentative="0">
      <w:start w:val="1"/>
      <w:numFmt w:val="chineseCountingThousand"/>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25">
    <w:nsid w:val="33935800"/>
    <w:multiLevelType w:val="multilevel"/>
    <w:tmpl w:val="33935800"/>
    <w:lvl w:ilvl="0" w:tentative="0">
      <w:start w:val="7"/>
      <w:numFmt w:val="decimal"/>
      <w:lvlText w:val="%1."/>
      <w:lvlJc w:val="left"/>
      <w:pPr>
        <w:ind w:left="425" w:hanging="425"/>
      </w:pPr>
      <w:rPr>
        <w:rFonts w:hint="eastAsia"/>
      </w:rPr>
    </w:lvl>
    <w:lvl w:ilvl="1" w:tentative="0">
      <w:start w:val="1"/>
      <w:numFmt w:val="decimal"/>
      <w:lvlText w:val="12.%2."/>
      <w:lvlJc w:val="left"/>
      <w:pPr>
        <w:ind w:left="1418" w:hanging="567"/>
      </w:pPr>
      <w:rPr>
        <w:rFonts w:hint="eastAsia" w:ascii="宋体" w:hAnsi="宋体" w:eastAsia="宋体"/>
        <w:strike w:val="0"/>
      </w:rPr>
    </w:lvl>
    <w:lvl w:ilvl="2" w:tentative="0">
      <w:start w:val="1"/>
      <w:numFmt w:val="decimal"/>
      <w:lvlText w:val="11.3.%3"/>
      <w:lvlJc w:val="left"/>
      <w:pPr>
        <w:ind w:left="709" w:hanging="709"/>
      </w:pPr>
      <w:rPr>
        <w:rFonts w:hint="eastAsia" w:ascii="宋体" w:hAnsi="宋体" w:eastAsia="宋体"/>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6">
    <w:nsid w:val="378E1379"/>
    <w:multiLevelType w:val="multilevel"/>
    <w:tmpl w:val="378E1379"/>
    <w:lvl w:ilvl="0" w:tentative="0">
      <w:start w:val="27"/>
      <w:numFmt w:val="decimal"/>
      <w:lvlText w:val="%1."/>
      <w:lvlJc w:val="left"/>
      <w:pPr>
        <w:ind w:left="425" w:hanging="425"/>
      </w:pPr>
      <w:rPr>
        <w:rFonts w:hint="eastAsia"/>
        <w:strike w:val="0"/>
      </w:rPr>
    </w:lvl>
    <w:lvl w:ilvl="1" w:tentative="0">
      <w:start w:val="1"/>
      <w:numFmt w:val="decimal"/>
      <w:lvlText w:val="21.%2."/>
      <w:lvlJc w:val="left"/>
      <w:pPr>
        <w:ind w:left="567" w:hanging="567"/>
      </w:pPr>
      <w:rPr>
        <w:rFonts w:hint="eastAsia"/>
      </w:rPr>
    </w:lvl>
    <w:lvl w:ilvl="2" w:tentative="0">
      <w:start w:val="1"/>
      <w:numFmt w:val="decimal"/>
      <w:lvlText w:val="20.3.%3"/>
      <w:lvlJc w:val="left"/>
      <w:pPr>
        <w:ind w:left="709" w:hanging="709"/>
      </w:pPr>
      <w:rPr>
        <w:rFonts w:hint="eastAsia" w:ascii="宋体" w:hAnsi="宋体" w:eastAsia="宋体"/>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7">
    <w:nsid w:val="378F3178"/>
    <w:multiLevelType w:val="multilevel"/>
    <w:tmpl w:val="378F3178"/>
    <w:lvl w:ilvl="0" w:tentative="0">
      <w:start w:val="7"/>
      <w:numFmt w:val="decimal"/>
      <w:lvlText w:val="%1."/>
      <w:lvlJc w:val="left"/>
      <w:pPr>
        <w:ind w:left="425" w:hanging="425"/>
      </w:pPr>
      <w:rPr>
        <w:rFonts w:hint="eastAsia"/>
      </w:rPr>
    </w:lvl>
    <w:lvl w:ilvl="1" w:tentative="0">
      <w:start w:val="1"/>
      <w:numFmt w:val="decimal"/>
      <w:lvlText w:val="8.%2."/>
      <w:lvlJc w:val="left"/>
      <w:pPr>
        <w:ind w:left="1418" w:hanging="567"/>
      </w:pPr>
      <w:rPr>
        <w:rFonts w:hint="eastAsia"/>
        <w:strike w:val="0"/>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8">
    <w:nsid w:val="3A6A2A34"/>
    <w:multiLevelType w:val="multilevel"/>
    <w:tmpl w:val="3A6A2A34"/>
    <w:lvl w:ilvl="0" w:tentative="0">
      <w:start w:val="7"/>
      <w:numFmt w:val="decimal"/>
      <w:lvlText w:val="%1."/>
      <w:lvlJc w:val="left"/>
      <w:pPr>
        <w:ind w:left="425" w:hanging="425"/>
      </w:pPr>
      <w:rPr>
        <w:rFonts w:hint="eastAsia"/>
      </w:rPr>
    </w:lvl>
    <w:lvl w:ilvl="1" w:tentative="0">
      <w:start w:val="1"/>
      <w:numFmt w:val="decimal"/>
      <w:lvlText w:val="14.%2."/>
      <w:lvlJc w:val="left"/>
      <w:pPr>
        <w:ind w:left="1418" w:hanging="567"/>
      </w:pPr>
      <w:rPr>
        <w:rFonts w:hint="eastAsia" w:ascii="宋体" w:hAnsi="宋体" w:eastAsia="宋体"/>
        <w:strike w:val="0"/>
      </w:rPr>
    </w:lvl>
    <w:lvl w:ilvl="2" w:tentative="0">
      <w:start w:val="7"/>
      <w:numFmt w:val="decimal"/>
      <w:lvlText w:val="14.2.%3."/>
      <w:lvlJc w:val="left"/>
      <w:pPr>
        <w:ind w:left="1560" w:hanging="709"/>
      </w:pPr>
      <w:rPr>
        <w:rFonts w:hint="eastAsia" w:ascii="宋体" w:hAnsi="宋体" w:eastAsia="宋体"/>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9">
    <w:nsid w:val="3A8259D5"/>
    <w:multiLevelType w:val="multilevel"/>
    <w:tmpl w:val="3A8259D5"/>
    <w:lvl w:ilvl="0" w:tentative="0">
      <w:start w:val="7"/>
      <w:numFmt w:val="decimal"/>
      <w:lvlText w:val="%1."/>
      <w:lvlJc w:val="left"/>
      <w:pPr>
        <w:ind w:left="425" w:hanging="425"/>
      </w:pPr>
      <w:rPr>
        <w:rFonts w:hint="eastAsia"/>
      </w:rPr>
    </w:lvl>
    <w:lvl w:ilvl="1" w:tentative="0">
      <w:start w:val="1"/>
      <w:numFmt w:val="decimal"/>
      <w:lvlText w:val="3.%2"/>
      <w:lvlJc w:val="left"/>
      <w:pPr>
        <w:ind w:left="1418" w:hanging="567"/>
      </w:pPr>
      <w:rPr>
        <w:rFonts w:hint="eastAsia" w:ascii="宋体" w:hAnsi="宋体" w:eastAsia="宋体"/>
        <w:strike w:val="0"/>
      </w:rPr>
    </w:lvl>
    <w:lvl w:ilvl="2" w:tentative="0">
      <w:start w:val="1"/>
      <w:numFmt w:val="decimal"/>
      <w:lvlText w:val="14.2.%3."/>
      <w:lvlJc w:val="left"/>
      <w:pPr>
        <w:ind w:left="1560" w:hanging="709"/>
      </w:pPr>
      <w:rPr>
        <w:rFonts w:hint="eastAsia" w:ascii="宋体" w:hAnsi="宋体" w:eastAsia="宋体"/>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0">
    <w:nsid w:val="447E5889"/>
    <w:multiLevelType w:val="multilevel"/>
    <w:tmpl w:val="447E5889"/>
    <w:lvl w:ilvl="0" w:tentative="0">
      <w:start w:val="7"/>
      <w:numFmt w:val="decimal"/>
      <w:lvlText w:val="%1."/>
      <w:lvlJc w:val="left"/>
      <w:pPr>
        <w:ind w:left="425" w:hanging="425"/>
      </w:pPr>
      <w:rPr>
        <w:rFonts w:hint="eastAsia"/>
      </w:rPr>
    </w:lvl>
    <w:lvl w:ilvl="1" w:tentative="0">
      <w:start w:val="1"/>
      <w:numFmt w:val="decimal"/>
      <w:lvlText w:val="10.%2."/>
      <w:lvlJc w:val="left"/>
      <w:pPr>
        <w:ind w:left="1418" w:hanging="567"/>
      </w:pPr>
      <w:rPr>
        <w:rFonts w:hint="eastAsia" w:ascii="宋体" w:hAnsi="宋体" w:eastAsia="宋体"/>
        <w:strike w:val="0"/>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1">
    <w:nsid w:val="4541E6CA"/>
    <w:multiLevelType w:val="multilevel"/>
    <w:tmpl w:val="4541E6CA"/>
    <w:lvl w:ilvl="0" w:tentative="0">
      <w:start w:val="1"/>
      <w:numFmt w:val="decimal"/>
      <w:lvlText w:val="%1."/>
      <w:lvlJc w:val="left"/>
      <w:pPr>
        <w:ind w:left="2106" w:hanging="420"/>
      </w:pPr>
      <w:rPr>
        <w:rFonts w:hint="eastAsia"/>
      </w:rPr>
    </w:lvl>
    <w:lvl w:ilvl="1" w:tentative="0">
      <w:start w:val="1"/>
      <w:numFmt w:val="lowerLetter"/>
      <w:lvlText w:val="%2)"/>
      <w:lvlJc w:val="left"/>
      <w:pPr>
        <w:ind w:left="2526" w:hanging="420"/>
      </w:pPr>
    </w:lvl>
    <w:lvl w:ilvl="2" w:tentative="0">
      <w:start w:val="1"/>
      <w:numFmt w:val="lowerRoman"/>
      <w:lvlText w:val="%3."/>
      <w:lvlJc w:val="right"/>
      <w:pPr>
        <w:ind w:left="2946" w:hanging="420"/>
      </w:pPr>
    </w:lvl>
    <w:lvl w:ilvl="3" w:tentative="0">
      <w:start w:val="1"/>
      <w:numFmt w:val="decimal"/>
      <w:lvlText w:val="%4."/>
      <w:lvlJc w:val="left"/>
      <w:pPr>
        <w:ind w:left="3366" w:hanging="420"/>
      </w:pPr>
    </w:lvl>
    <w:lvl w:ilvl="4" w:tentative="0">
      <w:start w:val="1"/>
      <w:numFmt w:val="lowerLetter"/>
      <w:lvlText w:val="%5)"/>
      <w:lvlJc w:val="left"/>
      <w:pPr>
        <w:ind w:left="3786" w:hanging="420"/>
      </w:pPr>
    </w:lvl>
    <w:lvl w:ilvl="5" w:tentative="0">
      <w:start w:val="1"/>
      <w:numFmt w:val="lowerRoman"/>
      <w:lvlText w:val="%6."/>
      <w:lvlJc w:val="right"/>
      <w:pPr>
        <w:ind w:left="4206" w:hanging="420"/>
      </w:pPr>
    </w:lvl>
    <w:lvl w:ilvl="6" w:tentative="0">
      <w:start w:val="1"/>
      <w:numFmt w:val="decimal"/>
      <w:lvlText w:val="%7."/>
      <w:lvlJc w:val="left"/>
      <w:pPr>
        <w:ind w:left="4626" w:hanging="420"/>
      </w:pPr>
    </w:lvl>
    <w:lvl w:ilvl="7" w:tentative="0">
      <w:start w:val="1"/>
      <w:numFmt w:val="lowerLetter"/>
      <w:lvlText w:val="%8)"/>
      <w:lvlJc w:val="left"/>
      <w:pPr>
        <w:ind w:left="5046" w:hanging="420"/>
      </w:pPr>
    </w:lvl>
    <w:lvl w:ilvl="8" w:tentative="0">
      <w:start w:val="1"/>
      <w:numFmt w:val="lowerRoman"/>
      <w:lvlText w:val="%9."/>
      <w:lvlJc w:val="right"/>
      <w:pPr>
        <w:ind w:left="5466" w:hanging="420"/>
      </w:pPr>
    </w:lvl>
  </w:abstractNum>
  <w:abstractNum w:abstractNumId="32">
    <w:nsid w:val="47EA2369"/>
    <w:multiLevelType w:val="multilevel"/>
    <w:tmpl w:val="47EA2369"/>
    <w:lvl w:ilvl="0" w:tentative="0">
      <w:start w:val="1"/>
      <w:numFmt w:val="japaneseCounting"/>
      <w:lvlText w:val="%1、"/>
      <w:lvlJc w:val="left"/>
      <w:pPr>
        <w:ind w:left="720" w:hanging="7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4A182DBC"/>
    <w:multiLevelType w:val="multilevel"/>
    <w:tmpl w:val="4A182DBC"/>
    <w:lvl w:ilvl="0" w:tentative="0">
      <w:start w:val="27"/>
      <w:numFmt w:val="decimal"/>
      <w:lvlText w:val="%1."/>
      <w:lvlJc w:val="left"/>
      <w:pPr>
        <w:ind w:left="425" w:hanging="425"/>
      </w:pPr>
      <w:rPr>
        <w:rFonts w:hint="eastAsia"/>
        <w:strike w:val="0"/>
      </w:rPr>
    </w:lvl>
    <w:lvl w:ilvl="1" w:tentative="0">
      <w:start w:val="1"/>
      <w:numFmt w:val="decimal"/>
      <w:lvlText w:val="25.%2."/>
      <w:lvlJc w:val="left"/>
      <w:pPr>
        <w:ind w:left="567" w:hanging="567"/>
      </w:pPr>
      <w:rPr>
        <w:rFonts w:hint="eastAsia"/>
      </w:rPr>
    </w:lvl>
    <w:lvl w:ilvl="2" w:tentative="0">
      <w:start w:val="1"/>
      <w:numFmt w:val="decimal"/>
      <w:lvlText w:val="25.1.%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4">
    <w:nsid w:val="4CD12045"/>
    <w:multiLevelType w:val="multilevel"/>
    <w:tmpl w:val="4CD12045"/>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4DF57024"/>
    <w:multiLevelType w:val="multilevel"/>
    <w:tmpl w:val="4DF57024"/>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strike w:val="0"/>
      </w:rPr>
    </w:lvl>
    <w:lvl w:ilvl="2" w:tentative="0">
      <w:start w:val="1"/>
      <w:numFmt w:val="decimal"/>
      <w:lvlText w:val="%1.%2.%3."/>
      <w:lvlJc w:val="left"/>
      <w:pPr>
        <w:ind w:left="3544"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6">
    <w:nsid w:val="53F23C31"/>
    <w:multiLevelType w:val="multilevel"/>
    <w:tmpl w:val="53F23C31"/>
    <w:lvl w:ilvl="0" w:tentative="0">
      <w:start w:val="1"/>
      <w:numFmt w:val="decimal"/>
      <w:lvlText w:val="4.%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7">
    <w:nsid w:val="547CA03E"/>
    <w:multiLevelType w:val="singleLevel"/>
    <w:tmpl w:val="547CA03E"/>
    <w:lvl w:ilvl="0" w:tentative="0">
      <w:start w:val="1"/>
      <w:numFmt w:val="decimal"/>
      <w:suff w:val="nothing"/>
      <w:lvlText w:val="%1）"/>
      <w:lvlJc w:val="left"/>
    </w:lvl>
  </w:abstractNum>
  <w:abstractNum w:abstractNumId="38">
    <w:nsid w:val="59125738"/>
    <w:multiLevelType w:val="multilevel"/>
    <w:tmpl w:val="5912573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9">
    <w:nsid w:val="5E8260BB"/>
    <w:multiLevelType w:val="multilevel"/>
    <w:tmpl w:val="5E8260BB"/>
    <w:lvl w:ilvl="0" w:tentative="0">
      <w:start w:val="1"/>
      <w:numFmt w:val="decimal"/>
      <w:lvlText w:val="5.%1."/>
      <w:lvlJc w:val="left"/>
      <w:pPr>
        <w:ind w:left="4389"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609F7F9C"/>
    <w:multiLevelType w:val="multilevel"/>
    <w:tmpl w:val="609F7F9C"/>
    <w:lvl w:ilvl="0" w:tentative="0">
      <w:start w:val="1"/>
      <w:numFmt w:val="decimal"/>
      <w:lvlText w:val="%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60E872B5"/>
    <w:multiLevelType w:val="multilevel"/>
    <w:tmpl w:val="60E872B5"/>
    <w:lvl w:ilvl="0" w:tentative="0">
      <w:start w:val="7"/>
      <w:numFmt w:val="decimal"/>
      <w:lvlText w:val="%1."/>
      <w:lvlJc w:val="left"/>
      <w:pPr>
        <w:ind w:left="425" w:hanging="425"/>
      </w:pPr>
      <w:rPr>
        <w:rFonts w:hint="eastAsia"/>
      </w:rPr>
    </w:lvl>
    <w:lvl w:ilvl="1" w:tentative="0">
      <w:start w:val="1"/>
      <w:numFmt w:val="decimal"/>
      <w:lvlText w:val="3.%2"/>
      <w:lvlJc w:val="left"/>
      <w:pPr>
        <w:ind w:left="1418" w:hanging="567"/>
      </w:pPr>
      <w:rPr>
        <w:rFonts w:hint="eastAsia" w:ascii="宋体" w:hAnsi="宋体" w:eastAsia="宋体"/>
        <w:strike w:val="0"/>
      </w:rPr>
    </w:lvl>
    <w:lvl w:ilvl="2" w:tentative="0">
      <w:start w:val="1"/>
      <w:numFmt w:val="decimal"/>
      <w:lvlText w:val="14.2.%3."/>
      <w:lvlJc w:val="left"/>
      <w:pPr>
        <w:ind w:left="1560" w:hanging="709"/>
      </w:pPr>
      <w:rPr>
        <w:rFonts w:hint="eastAsia" w:ascii="宋体" w:hAnsi="宋体" w:eastAsia="宋体"/>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2">
    <w:nsid w:val="627B4480"/>
    <w:multiLevelType w:val="multilevel"/>
    <w:tmpl w:val="627B4480"/>
    <w:lvl w:ilvl="0" w:tentative="0">
      <w:start w:val="32"/>
      <w:numFmt w:val="decimal"/>
      <w:lvlText w:val="%1."/>
      <w:lvlJc w:val="left"/>
      <w:pPr>
        <w:ind w:left="425" w:hanging="425"/>
      </w:pPr>
      <w:rPr>
        <w:rFonts w:hint="eastAsia"/>
        <w:strike w:val="0"/>
      </w:rPr>
    </w:lvl>
    <w:lvl w:ilvl="1" w:tentative="0">
      <w:start w:val="1"/>
      <w:numFmt w:val="decimal"/>
      <w:lvlText w:val="26.%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3">
    <w:nsid w:val="64C2248D"/>
    <w:multiLevelType w:val="multilevel"/>
    <w:tmpl w:val="64C2248D"/>
    <w:lvl w:ilvl="0" w:tentative="0">
      <w:start w:val="3"/>
      <w:numFmt w:val="decimal"/>
      <w:pStyle w:val="4"/>
      <w:lvlText w:val="%1."/>
      <w:lvlJc w:val="left"/>
      <w:pPr>
        <w:ind w:left="425" w:hanging="425"/>
      </w:pPr>
      <w:rPr>
        <w:rFonts w:hint="eastAsia" w:ascii="宋体" w:hAnsi="宋体" w:eastAsia="宋体"/>
      </w:rPr>
    </w:lvl>
    <w:lvl w:ilvl="1" w:tentative="0">
      <w:start w:val="1"/>
      <w:numFmt w:val="decimal"/>
      <w:pStyle w:val="5"/>
      <w:lvlText w:val="%1.%2."/>
      <w:lvlJc w:val="left"/>
      <w:pPr>
        <w:ind w:left="2268" w:hanging="567"/>
      </w:pPr>
      <w:rPr>
        <w:rFonts w:hint="eastAsia" w:ascii="宋体" w:hAnsi="宋体" w:eastAsia="宋体"/>
        <w:color w:val="auto"/>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4">
    <w:nsid w:val="657B6F92"/>
    <w:multiLevelType w:val="multilevel"/>
    <w:tmpl w:val="657B6F92"/>
    <w:lvl w:ilvl="0" w:tentative="0">
      <w:start w:val="7"/>
      <w:numFmt w:val="decimal"/>
      <w:lvlText w:val="%1."/>
      <w:lvlJc w:val="left"/>
      <w:pPr>
        <w:ind w:left="425" w:hanging="425"/>
      </w:pPr>
      <w:rPr>
        <w:rFonts w:hint="eastAsia"/>
      </w:rPr>
    </w:lvl>
    <w:lvl w:ilvl="1" w:tentative="0">
      <w:start w:val="1"/>
      <w:numFmt w:val="decimal"/>
      <w:lvlText w:val="11.%2."/>
      <w:lvlJc w:val="left"/>
      <w:pPr>
        <w:ind w:left="1418" w:hanging="567"/>
      </w:pPr>
      <w:rPr>
        <w:rFonts w:hint="eastAsia" w:ascii="宋体" w:hAnsi="宋体" w:eastAsia="宋体"/>
        <w:strike w:val="0"/>
      </w:rPr>
    </w:lvl>
    <w:lvl w:ilvl="2" w:tentative="0">
      <w:start w:val="1"/>
      <w:numFmt w:val="decimal"/>
      <w:lvlText w:val="11.3.%3"/>
      <w:lvlJc w:val="left"/>
      <w:pPr>
        <w:ind w:left="709" w:hanging="709"/>
      </w:pPr>
      <w:rPr>
        <w:rFonts w:hint="eastAsia" w:ascii="宋体" w:hAnsi="宋体" w:eastAsia="宋体"/>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5">
    <w:nsid w:val="65885632"/>
    <w:multiLevelType w:val="multilevel"/>
    <w:tmpl w:val="65885632"/>
    <w:lvl w:ilvl="0" w:tentative="0">
      <w:start w:val="1"/>
      <w:numFmt w:val="chineseCountingThousand"/>
      <w:lvlText w:val="%1、"/>
      <w:lvlJc w:val="left"/>
      <w:pPr>
        <w:ind w:left="989" w:hanging="705"/>
      </w:pPr>
      <w:rPr>
        <w:rFonts w:hint="eastAsia" w:asci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6">
    <w:nsid w:val="65AF3934"/>
    <w:multiLevelType w:val="multilevel"/>
    <w:tmpl w:val="65AF3934"/>
    <w:lvl w:ilvl="0" w:tentative="0">
      <w:start w:val="1"/>
      <w:numFmt w:val="decimal"/>
      <w:lvlText w:val="%1."/>
      <w:lvlJc w:val="left"/>
      <w:pPr>
        <w:ind w:left="2106" w:hanging="420"/>
      </w:pPr>
      <w:rPr>
        <w:rFonts w:hint="eastAsia"/>
      </w:rPr>
    </w:lvl>
    <w:lvl w:ilvl="1" w:tentative="0">
      <w:start w:val="1"/>
      <w:numFmt w:val="lowerLetter"/>
      <w:lvlText w:val="%2)"/>
      <w:lvlJc w:val="left"/>
      <w:pPr>
        <w:ind w:left="2526" w:hanging="420"/>
      </w:pPr>
    </w:lvl>
    <w:lvl w:ilvl="2" w:tentative="0">
      <w:start w:val="1"/>
      <w:numFmt w:val="lowerRoman"/>
      <w:lvlText w:val="%3."/>
      <w:lvlJc w:val="right"/>
      <w:pPr>
        <w:ind w:left="2946" w:hanging="420"/>
      </w:pPr>
    </w:lvl>
    <w:lvl w:ilvl="3" w:tentative="0">
      <w:start w:val="1"/>
      <w:numFmt w:val="decimal"/>
      <w:lvlText w:val="%4."/>
      <w:lvlJc w:val="left"/>
      <w:pPr>
        <w:ind w:left="3366" w:hanging="420"/>
      </w:pPr>
    </w:lvl>
    <w:lvl w:ilvl="4" w:tentative="0">
      <w:start w:val="1"/>
      <w:numFmt w:val="lowerLetter"/>
      <w:lvlText w:val="%5)"/>
      <w:lvlJc w:val="left"/>
      <w:pPr>
        <w:ind w:left="3786" w:hanging="420"/>
      </w:pPr>
    </w:lvl>
    <w:lvl w:ilvl="5" w:tentative="0">
      <w:start w:val="1"/>
      <w:numFmt w:val="lowerRoman"/>
      <w:lvlText w:val="%6."/>
      <w:lvlJc w:val="right"/>
      <w:pPr>
        <w:ind w:left="4206" w:hanging="420"/>
      </w:pPr>
    </w:lvl>
    <w:lvl w:ilvl="6" w:tentative="0">
      <w:start w:val="1"/>
      <w:numFmt w:val="decimal"/>
      <w:lvlText w:val="%7."/>
      <w:lvlJc w:val="left"/>
      <w:pPr>
        <w:ind w:left="4626" w:hanging="420"/>
      </w:pPr>
    </w:lvl>
    <w:lvl w:ilvl="7" w:tentative="0">
      <w:start w:val="1"/>
      <w:numFmt w:val="lowerLetter"/>
      <w:lvlText w:val="%8)"/>
      <w:lvlJc w:val="left"/>
      <w:pPr>
        <w:ind w:left="5046" w:hanging="420"/>
      </w:pPr>
    </w:lvl>
    <w:lvl w:ilvl="8" w:tentative="0">
      <w:start w:val="1"/>
      <w:numFmt w:val="lowerRoman"/>
      <w:lvlText w:val="%9."/>
      <w:lvlJc w:val="right"/>
      <w:pPr>
        <w:ind w:left="5466" w:hanging="420"/>
      </w:pPr>
    </w:lvl>
  </w:abstractNum>
  <w:abstractNum w:abstractNumId="47">
    <w:nsid w:val="6724183A"/>
    <w:multiLevelType w:val="multilevel"/>
    <w:tmpl w:val="6724183A"/>
    <w:lvl w:ilvl="0" w:tentative="0">
      <w:start w:val="7"/>
      <w:numFmt w:val="decimal"/>
      <w:lvlText w:val="%1."/>
      <w:lvlJc w:val="left"/>
      <w:pPr>
        <w:ind w:left="425" w:hanging="425"/>
      </w:pPr>
      <w:rPr>
        <w:rFonts w:hint="eastAsia"/>
      </w:rPr>
    </w:lvl>
    <w:lvl w:ilvl="1" w:tentative="0">
      <w:start w:val="1"/>
      <w:numFmt w:val="decimal"/>
      <w:lvlText w:val="16.%2."/>
      <w:lvlJc w:val="left"/>
      <w:pPr>
        <w:ind w:left="1418" w:hanging="567"/>
      </w:pPr>
      <w:rPr>
        <w:rFonts w:hint="eastAsia" w:ascii="宋体" w:hAnsi="宋体" w:eastAsia="宋体"/>
        <w:strike w:val="0"/>
      </w:rPr>
    </w:lvl>
    <w:lvl w:ilvl="2" w:tentative="0">
      <w:start w:val="1"/>
      <w:numFmt w:val="decimal"/>
      <w:lvlText w:val="14.2.%3."/>
      <w:lvlJc w:val="left"/>
      <w:pPr>
        <w:ind w:left="1560" w:hanging="709"/>
      </w:pPr>
      <w:rPr>
        <w:rFonts w:hint="eastAsia" w:ascii="宋体" w:hAnsi="宋体" w:eastAsia="宋体"/>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8">
    <w:nsid w:val="693F6B0A"/>
    <w:multiLevelType w:val="multilevel"/>
    <w:tmpl w:val="693F6B0A"/>
    <w:lvl w:ilvl="0" w:tentative="0">
      <w:start w:val="32"/>
      <w:numFmt w:val="decimal"/>
      <w:lvlText w:val="%1."/>
      <w:lvlJc w:val="left"/>
      <w:pPr>
        <w:ind w:left="425" w:hanging="425"/>
      </w:pPr>
      <w:rPr>
        <w:rFonts w:hint="eastAsia"/>
        <w:strike w:val="0"/>
      </w:rPr>
    </w:lvl>
    <w:lvl w:ilvl="1" w:tentative="0">
      <w:start w:val="1"/>
      <w:numFmt w:val="decimal"/>
      <w:lvlText w:val="27.%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9">
    <w:nsid w:val="695F2D7C"/>
    <w:multiLevelType w:val="multilevel"/>
    <w:tmpl w:val="695F2D7C"/>
    <w:lvl w:ilvl="0" w:tentative="0">
      <w:start w:val="7"/>
      <w:numFmt w:val="decimal"/>
      <w:lvlText w:val="%1."/>
      <w:lvlJc w:val="left"/>
      <w:pPr>
        <w:ind w:left="425" w:hanging="425"/>
      </w:pPr>
      <w:rPr>
        <w:rFonts w:hint="eastAsia"/>
      </w:rPr>
    </w:lvl>
    <w:lvl w:ilvl="1" w:tentative="0">
      <w:start w:val="1"/>
      <w:numFmt w:val="decimal"/>
      <w:lvlText w:val="17.%2."/>
      <w:lvlJc w:val="left"/>
      <w:pPr>
        <w:ind w:left="1418" w:hanging="567"/>
      </w:pPr>
      <w:rPr>
        <w:rFonts w:hint="eastAsia" w:ascii="宋体" w:hAnsi="宋体" w:eastAsia="宋体"/>
        <w:strike w:val="0"/>
      </w:rPr>
    </w:lvl>
    <w:lvl w:ilvl="2" w:tentative="0">
      <w:start w:val="1"/>
      <w:numFmt w:val="decimal"/>
      <w:lvlText w:val="14.2.%3."/>
      <w:lvlJc w:val="left"/>
      <w:pPr>
        <w:ind w:left="1560" w:hanging="709"/>
      </w:pPr>
      <w:rPr>
        <w:rFonts w:hint="eastAsia" w:ascii="宋体" w:hAnsi="宋体" w:eastAsia="宋体"/>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0">
    <w:nsid w:val="6AF32A2A"/>
    <w:multiLevelType w:val="multilevel"/>
    <w:tmpl w:val="6AF32A2A"/>
    <w:lvl w:ilvl="0" w:tentative="0">
      <w:start w:val="1"/>
      <w:numFmt w:val="decimal"/>
      <w:lvlText w:val="2.%1"/>
      <w:lvlJc w:val="left"/>
      <w:pPr>
        <w:tabs>
          <w:tab w:val="left" w:pos="567"/>
        </w:tabs>
        <w:ind w:left="567" w:hanging="567"/>
      </w:pPr>
      <w:rPr>
        <w:rFonts w:hint="eastAsia" w:ascii="Times New Roman" w:hAnsi="Times New Roman" w:eastAsia="宋体"/>
      </w:rPr>
    </w:lvl>
    <w:lvl w:ilvl="1" w:tentative="0">
      <w:start w:val="1"/>
      <w:numFmt w:val="decimal"/>
      <w:lvlText w:val="%2"/>
      <w:lvlJc w:val="left"/>
      <w:pPr>
        <w:tabs>
          <w:tab w:val="left" w:pos="170"/>
        </w:tabs>
        <w:ind w:left="170" w:hanging="170"/>
      </w:pPr>
      <w:rPr>
        <w:rFonts w:hint="default" w:ascii="宋体" w:hAnsi="宋体"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1">
    <w:nsid w:val="6B4513FD"/>
    <w:multiLevelType w:val="multilevel"/>
    <w:tmpl w:val="6B4513FD"/>
    <w:lvl w:ilvl="0" w:tentative="0">
      <w:start w:val="1"/>
      <w:numFmt w:val="decimal"/>
      <w:lvlText w:val="%1."/>
      <w:lvlJc w:val="left"/>
      <w:pPr>
        <w:ind w:left="2106" w:hanging="420"/>
      </w:pPr>
      <w:rPr>
        <w:rFonts w:hint="eastAsia"/>
      </w:rPr>
    </w:lvl>
    <w:lvl w:ilvl="1" w:tentative="0">
      <w:start w:val="1"/>
      <w:numFmt w:val="lowerLetter"/>
      <w:lvlText w:val="%2)"/>
      <w:lvlJc w:val="left"/>
      <w:pPr>
        <w:ind w:left="2526" w:hanging="420"/>
      </w:pPr>
    </w:lvl>
    <w:lvl w:ilvl="2" w:tentative="0">
      <w:start w:val="1"/>
      <w:numFmt w:val="lowerRoman"/>
      <w:lvlText w:val="%3."/>
      <w:lvlJc w:val="right"/>
      <w:pPr>
        <w:ind w:left="2946" w:hanging="420"/>
      </w:pPr>
    </w:lvl>
    <w:lvl w:ilvl="3" w:tentative="0">
      <w:start w:val="1"/>
      <w:numFmt w:val="decimal"/>
      <w:lvlText w:val="%4."/>
      <w:lvlJc w:val="left"/>
      <w:pPr>
        <w:ind w:left="3366" w:hanging="420"/>
      </w:pPr>
    </w:lvl>
    <w:lvl w:ilvl="4" w:tentative="0">
      <w:start w:val="1"/>
      <w:numFmt w:val="lowerLetter"/>
      <w:lvlText w:val="%5)"/>
      <w:lvlJc w:val="left"/>
      <w:pPr>
        <w:ind w:left="3786" w:hanging="420"/>
      </w:pPr>
    </w:lvl>
    <w:lvl w:ilvl="5" w:tentative="0">
      <w:start w:val="1"/>
      <w:numFmt w:val="lowerRoman"/>
      <w:lvlText w:val="%6."/>
      <w:lvlJc w:val="right"/>
      <w:pPr>
        <w:ind w:left="4206" w:hanging="420"/>
      </w:pPr>
    </w:lvl>
    <w:lvl w:ilvl="6" w:tentative="0">
      <w:start w:val="1"/>
      <w:numFmt w:val="decimal"/>
      <w:lvlText w:val="%7."/>
      <w:lvlJc w:val="left"/>
      <w:pPr>
        <w:ind w:left="4626" w:hanging="420"/>
      </w:pPr>
    </w:lvl>
    <w:lvl w:ilvl="7" w:tentative="0">
      <w:start w:val="1"/>
      <w:numFmt w:val="lowerLetter"/>
      <w:lvlText w:val="%8)"/>
      <w:lvlJc w:val="left"/>
      <w:pPr>
        <w:ind w:left="5046" w:hanging="420"/>
      </w:pPr>
    </w:lvl>
    <w:lvl w:ilvl="8" w:tentative="0">
      <w:start w:val="1"/>
      <w:numFmt w:val="lowerRoman"/>
      <w:lvlText w:val="%9."/>
      <w:lvlJc w:val="right"/>
      <w:pPr>
        <w:ind w:left="5466" w:hanging="420"/>
      </w:pPr>
    </w:lvl>
  </w:abstractNum>
  <w:abstractNum w:abstractNumId="52">
    <w:nsid w:val="6C9151D5"/>
    <w:multiLevelType w:val="multilevel"/>
    <w:tmpl w:val="6C9151D5"/>
    <w:lvl w:ilvl="0" w:tentative="0">
      <w:start w:val="1"/>
      <w:numFmt w:val="decimal"/>
      <w:lvlText w:val="3.9.%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6E340CCA"/>
    <w:multiLevelType w:val="multilevel"/>
    <w:tmpl w:val="6E340CCA"/>
    <w:lvl w:ilvl="0" w:tentative="0">
      <w:start w:val="1"/>
      <w:numFmt w:val="chineseCountingThousand"/>
      <w:lvlText w:val="第%1部分"/>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4">
    <w:nsid w:val="6F1C63D3"/>
    <w:multiLevelType w:val="multilevel"/>
    <w:tmpl w:val="6F1C63D3"/>
    <w:lvl w:ilvl="0" w:tentative="0">
      <w:start w:val="7"/>
      <w:numFmt w:val="decimal"/>
      <w:lvlText w:val="%1."/>
      <w:lvlJc w:val="left"/>
      <w:pPr>
        <w:ind w:left="425" w:hanging="425"/>
      </w:pPr>
      <w:rPr>
        <w:rFonts w:hint="eastAsia"/>
      </w:rPr>
    </w:lvl>
    <w:lvl w:ilvl="1" w:tentative="0">
      <w:start w:val="1"/>
      <w:numFmt w:val="decimal"/>
      <w:lvlText w:val="9.%2."/>
      <w:lvlJc w:val="left"/>
      <w:pPr>
        <w:ind w:left="1418" w:hanging="567"/>
      </w:pPr>
      <w:rPr>
        <w:rFonts w:hint="eastAsia" w:ascii="宋体" w:hAnsi="宋体" w:eastAsia="宋体"/>
        <w:strike w:val="0"/>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5">
    <w:nsid w:val="702D4383"/>
    <w:multiLevelType w:val="multilevel"/>
    <w:tmpl w:val="702D4383"/>
    <w:lvl w:ilvl="0" w:tentative="0">
      <w:start w:val="27"/>
      <w:numFmt w:val="decimal"/>
      <w:lvlText w:val="%1."/>
      <w:lvlJc w:val="left"/>
      <w:pPr>
        <w:ind w:left="425" w:hanging="425"/>
      </w:pPr>
      <w:rPr>
        <w:rFonts w:hint="eastAsia"/>
        <w:strike w:val="0"/>
      </w:rPr>
    </w:lvl>
    <w:lvl w:ilvl="1" w:tentative="0">
      <w:start w:val="1"/>
      <w:numFmt w:val="decimal"/>
      <w:lvlText w:val="23.%2."/>
      <w:lvlJc w:val="left"/>
      <w:pPr>
        <w:ind w:left="567" w:hanging="567"/>
      </w:pPr>
      <w:rPr>
        <w:rFonts w:hint="eastAsia"/>
      </w:rPr>
    </w:lvl>
    <w:lvl w:ilvl="2" w:tentative="0">
      <w:start w:val="1"/>
      <w:numFmt w:val="decimal"/>
      <w:lvlText w:val="20.3.%3"/>
      <w:lvlJc w:val="left"/>
      <w:pPr>
        <w:ind w:left="709" w:hanging="709"/>
      </w:pPr>
      <w:rPr>
        <w:rFonts w:hint="eastAsia" w:ascii="宋体" w:hAnsi="宋体" w:eastAsia="宋体"/>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6">
    <w:nsid w:val="740C2EE3"/>
    <w:multiLevelType w:val="multilevel"/>
    <w:tmpl w:val="740C2EE3"/>
    <w:lvl w:ilvl="0" w:tentative="0">
      <w:start w:val="1"/>
      <w:numFmt w:val="decimal"/>
      <w:lvlText w:val="%1."/>
      <w:lvlJc w:val="left"/>
      <w:pPr>
        <w:ind w:left="420" w:hanging="420"/>
      </w:pPr>
      <w:rPr>
        <w:rFonts w:hint="eastAsia" w:ascii="宋体" w:hAnsi="宋体" w:eastAsia="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57">
    <w:nsid w:val="76DE7689"/>
    <w:multiLevelType w:val="multilevel"/>
    <w:tmpl w:val="76DE7689"/>
    <w:lvl w:ilvl="0" w:tentative="0">
      <w:start w:val="4"/>
      <w:numFmt w:val="decimal"/>
      <w:lvlText w:val="%1."/>
      <w:lvlJc w:val="left"/>
      <w:pPr>
        <w:ind w:left="13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79254731"/>
    <w:multiLevelType w:val="multilevel"/>
    <w:tmpl w:val="79254731"/>
    <w:lvl w:ilvl="0" w:tentative="0">
      <w:start w:val="20"/>
      <w:numFmt w:val="decimal"/>
      <w:lvlText w:val="%1."/>
      <w:lvlJc w:val="left"/>
      <w:pPr>
        <w:ind w:left="425" w:hanging="425"/>
      </w:pPr>
      <w:rPr>
        <w:rFonts w:hint="eastAsia"/>
        <w:strike w:val="0"/>
      </w:rPr>
    </w:lvl>
    <w:lvl w:ilvl="1" w:tentative="0">
      <w:start w:val="13"/>
      <w:numFmt w:val="decimal"/>
      <w:lvlText w:val="%1.%2."/>
      <w:lvlJc w:val="left"/>
      <w:pPr>
        <w:ind w:left="2410" w:hanging="567"/>
      </w:pPr>
      <w:rPr>
        <w:rFonts w:hint="eastAsia"/>
      </w:rPr>
    </w:lvl>
    <w:lvl w:ilvl="2" w:tentative="0">
      <w:start w:val="1"/>
      <w:numFmt w:val="decimal"/>
      <w:lvlText w:val="%1.%2.%3."/>
      <w:lvlJc w:val="left"/>
      <w:pPr>
        <w:ind w:left="851" w:hanging="709"/>
      </w:pPr>
      <w:rPr>
        <w:rFonts w:hint="eastAsia" w:ascii="宋体" w:hAnsi="宋体" w:eastAsia="宋体"/>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9">
    <w:nsid w:val="7E460664"/>
    <w:multiLevelType w:val="multilevel"/>
    <w:tmpl w:val="7E460664"/>
    <w:lvl w:ilvl="0" w:tentative="0">
      <w:start w:val="1"/>
      <w:numFmt w:val="chineseCountingThousand"/>
      <w:lvlText w:val="%1、"/>
      <w:lvlJc w:val="left"/>
      <w:pPr>
        <w:ind w:left="2690" w:hanging="705"/>
      </w:pPr>
      <w:rPr>
        <w:rFonts w:hint="eastAsia" w:asci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60">
    <w:nsid w:val="7F052ADE"/>
    <w:multiLevelType w:val="multilevel"/>
    <w:tmpl w:val="7F052ADE"/>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7F5A757B"/>
    <w:multiLevelType w:val="multilevel"/>
    <w:tmpl w:val="7F5A757B"/>
    <w:lvl w:ilvl="0" w:tentative="0">
      <w:start w:val="27"/>
      <w:numFmt w:val="decimal"/>
      <w:lvlText w:val="%1."/>
      <w:lvlJc w:val="left"/>
      <w:pPr>
        <w:ind w:left="425" w:hanging="425"/>
      </w:pPr>
      <w:rPr>
        <w:rFonts w:hint="eastAsia"/>
        <w:strike w:val="0"/>
      </w:rPr>
    </w:lvl>
    <w:lvl w:ilvl="1" w:tentative="0">
      <w:start w:val="1"/>
      <w:numFmt w:val="decimal"/>
      <w:lvlText w:val="20.%2."/>
      <w:lvlJc w:val="left"/>
      <w:pPr>
        <w:ind w:left="567" w:hanging="567"/>
      </w:pPr>
      <w:rPr>
        <w:rFonts w:hint="eastAsia"/>
      </w:rPr>
    </w:lvl>
    <w:lvl w:ilvl="2" w:tentative="0">
      <w:start w:val="27"/>
      <w:numFmt w:val="decimal"/>
      <w:lvlText w:val="20.3.%3"/>
      <w:lvlJc w:val="left"/>
      <w:pPr>
        <w:ind w:left="709" w:hanging="709"/>
      </w:pPr>
      <w:rPr>
        <w:rFonts w:hint="eastAsia" w:ascii="宋体" w:hAnsi="宋体" w:eastAsia="宋体"/>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43"/>
  </w:num>
  <w:num w:numId="2">
    <w:abstractNumId w:val="60"/>
  </w:num>
  <w:num w:numId="3">
    <w:abstractNumId w:val="53"/>
  </w:num>
  <w:num w:numId="4">
    <w:abstractNumId w:val="59"/>
  </w:num>
  <w:num w:numId="5">
    <w:abstractNumId w:val="35"/>
  </w:num>
  <w:num w:numId="6">
    <w:abstractNumId w:val="27"/>
  </w:num>
  <w:num w:numId="7">
    <w:abstractNumId w:val="54"/>
  </w:num>
  <w:num w:numId="8">
    <w:abstractNumId w:val="30"/>
  </w:num>
  <w:num w:numId="9">
    <w:abstractNumId w:val="44"/>
  </w:num>
  <w:num w:numId="10">
    <w:abstractNumId w:val="25"/>
  </w:num>
  <w:num w:numId="11">
    <w:abstractNumId w:val="12"/>
  </w:num>
  <w:num w:numId="12">
    <w:abstractNumId w:val="28"/>
  </w:num>
  <w:num w:numId="13">
    <w:abstractNumId w:val="41"/>
  </w:num>
  <w:num w:numId="14">
    <w:abstractNumId w:val="13"/>
  </w:num>
  <w:num w:numId="15">
    <w:abstractNumId w:val="47"/>
  </w:num>
  <w:num w:numId="16">
    <w:abstractNumId w:val="49"/>
  </w:num>
  <w:num w:numId="17">
    <w:abstractNumId w:val="14"/>
  </w:num>
  <w:num w:numId="18">
    <w:abstractNumId w:val="23"/>
  </w:num>
  <w:num w:numId="19">
    <w:abstractNumId w:val="58"/>
  </w:num>
  <w:num w:numId="20">
    <w:abstractNumId w:val="61"/>
  </w:num>
  <w:num w:numId="21">
    <w:abstractNumId w:val="26"/>
  </w:num>
  <w:num w:numId="22">
    <w:abstractNumId w:val="3"/>
  </w:num>
  <w:num w:numId="23">
    <w:abstractNumId w:val="55"/>
  </w:num>
  <w:num w:numId="24">
    <w:abstractNumId w:val="22"/>
  </w:num>
  <w:num w:numId="25">
    <w:abstractNumId w:val="7"/>
  </w:num>
  <w:num w:numId="26">
    <w:abstractNumId w:val="33"/>
  </w:num>
  <w:num w:numId="27">
    <w:abstractNumId w:val="19"/>
  </w:num>
  <w:num w:numId="28">
    <w:abstractNumId w:val="10"/>
  </w:num>
  <w:num w:numId="29">
    <w:abstractNumId w:val="42"/>
  </w:num>
  <w:num w:numId="30">
    <w:abstractNumId w:val="48"/>
  </w:num>
  <w:num w:numId="31">
    <w:abstractNumId w:val="46"/>
  </w:num>
  <w:num w:numId="32">
    <w:abstractNumId w:val="2"/>
  </w:num>
  <w:num w:numId="33">
    <w:abstractNumId w:val="51"/>
  </w:num>
  <w:num w:numId="34">
    <w:abstractNumId w:val="32"/>
  </w:num>
  <w:num w:numId="35">
    <w:abstractNumId w:val="17"/>
  </w:num>
  <w:num w:numId="36">
    <w:abstractNumId w:val="21"/>
  </w:num>
  <w:num w:numId="37">
    <w:abstractNumId w:val="52"/>
  </w:num>
  <w:num w:numId="38">
    <w:abstractNumId w:val="57"/>
  </w:num>
  <w:num w:numId="39">
    <w:abstractNumId w:val="36"/>
  </w:num>
  <w:num w:numId="40">
    <w:abstractNumId w:val="39"/>
  </w:num>
  <w:num w:numId="41">
    <w:abstractNumId w:val="11"/>
  </w:num>
  <w:num w:numId="42">
    <w:abstractNumId w:val="8"/>
  </w:num>
  <w:num w:numId="43">
    <w:abstractNumId w:val="5"/>
  </w:num>
  <w:num w:numId="44">
    <w:abstractNumId w:val="20"/>
  </w:num>
  <w:num w:numId="45">
    <w:abstractNumId w:val="16"/>
  </w:num>
  <w:num w:numId="46">
    <w:abstractNumId w:val="1"/>
  </w:num>
  <w:num w:numId="47">
    <w:abstractNumId w:val="45"/>
  </w:num>
  <w:num w:numId="48">
    <w:abstractNumId w:val="31"/>
  </w:num>
  <w:num w:numId="4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lvlOverride w:ilvl="0">
      <w:lvl w:ilvl="0" w:tentative="1">
        <w:start w:val="1"/>
        <w:numFmt w:val="decimal"/>
        <w:lvlText w:val="%1."/>
        <w:lvlJc w:val="left"/>
        <w:pPr>
          <w:ind w:left="420" w:hanging="420"/>
        </w:pPr>
        <w:rPr>
          <w:rFonts w:hint="eastAsia" w:ascii="宋体" w:hAnsi="宋体" w:eastAsia="宋体"/>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51">
    <w:abstractNumId w:val="29"/>
  </w:num>
  <w:num w:numId="52">
    <w:abstractNumId w:val="18"/>
  </w:num>
  <w:num w:numId="53">
    <w:abstractNumId w:val="6"/>
  </w:num>
  <w:num w:numId="54">
    <w:abstractNumId w:val="34"/>
  </w:num>
  <w:num w:numId="55">
    <w:abstractNumId w:val="9"/>
  </w:num>
  <w:num w:numId="56">
    <w:abstractNumId w:val="37"/>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num>
  <w:num w:numId="60">
    <w:abstractNumId w:val="40"/>
  </w:num>
  <w:num w:numId="61">
    <w:abstractNumId w:val="38"/>
  </w:num>
  <w:num w:numId="62">
    <w:abstractNumId w:val="15"/>
  </w:num>
  <w:num w:numId="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cumentProtection w:enforcement="0"/>
  <w:defaultTabStop w:val="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0MzBjM2VhNmM4YmE3MTYxMmFlZTExODZmYTkwZWEifQ=="/>
  </w:docVars>
  <w:rsids>
    <w:rsidRoot w:val="000A3147"/>
    <w:rsid w:val="000000F7"/>
    <w:rsid w:val="00000EE0"/>
    <w:rsid w:val="00001A61"/>
    <w:rsid w:val="000024C8"/>
    <w:rsid w:val="000028F9"/>
    <w:rsid w:val="000029E2"/>
    <w:rsid w:val="0000342D"/>
    <w:rsid w:val="0000360B"/>
    <w:rsid w:val="00003755"/>
    <w:rsid w:val="000047E2"/>
    <w:rsid w:val="000048C0"/>
    <w:rsid w:val="00004A26"/>
    <w:rsid w:val="00004E07"/>
    <w:rsid w:val="0000513E"/>
    <w:rsid w:val="000055E6"/>
    <w:rsid w:val="0000569B"/>
    <w:rsid w:val="00005A02"/>
    <w:rsid w:val="00006B2C"/>
    <w:rsid w:val="00006C27"/>
    <w:rsid w:val="00007A61"/>
    <w:rsid w:val="0001045A"/>
    <w:rsid w:val="000104DF"/>
    <w:rsid w:val="0001075B"/>
    <w:rsid w:val="00010AF1"/>
    <w:rsid w:val="00010E9E"/>
    <w:rsid w:val="000110A4"/>
    <w:rsid w:val="00011557"/>
    <w:rsid w:val="000115E8"/>
    <w:rsid w:val="00013198"/>
    <w:rsid w:val="000140A3"/>
    <w:rsid w:val="00014B0B"/>
    <w:rsid w:val="00014FDA"/>
    <w:rsid w:val="00015158"/>
    <w:rsid w:val="000154A1"/>
    <w:rsid w:val="00015849"/>
    <w:rsid w:val="00016031"/>
    <w:rsid w:val="000160A6"/>
    <w:rsid w:val="00016AF1"/>
    <w:rsid w:val="00017167"/>
    <w:rsid w:val="000173C1"/>
    <w:rsid w:val="00017A0E"/>
    <w:rsid w:val="00017A40"/>
    <w:rsid w:val="00020768"/>
    <w:rsid w:val="00020D6E"/>
    <w:rsid w:val="00020E50"/>
    <w:rsid w:val="00020F07"/>
    <w:rsid w:val="00020FAF"/>
    <w:rsid w:val="00021320"/>
    <w:rsid w:val="00021823"/>
    <w:rsid w:val="00022AE9"/>
    <w:rsid w:val="00023B22"/>
    <w:rsid w:val="00023FC2"/>
    <w:rsid w:val="00024992"/>
    <w:rsid w:val="00024CB4"/>
    <w:rsid w:val="0002533B"/>
    <w:rsid w:val="0002687F"/>
    <w:rsid w:val="000269E7"/>
    <w:rsid w:val="00026E04"/>
    <w:rsid w:val="0002702C"/>
    <w:rsid w:val="000270A5"/>
    <w:rsid w:val="000270EE"/>
    <w:rsid w:val="0002731F"/>
    <w:rsid w:val="0003002E"/>
    <w:rsid w:val="00030CB1"/>
    <w:rsid w:val="00030D9B"/>
    <w:rsid w:val="000313AD"/>
    <w:rsid w:val="0003186C"/>
    <w:rsid w:val="00032737"/>
    <w:rsid w:val="000334EF"/>
    <w:rsid w:val="0003418C"/>
    <w:rsid w:val="000342EC"/>
    <w:rsid w:val="0003467E"/>
    <w:rsid w:val="00034877"/>
    <w:rsid w:val="00034BBE"/>
    <w:rsid w:val="00035CC6"/>
    <w:rsid w:val="00036189"/>
    <w:rsid w:val="000368A4"/>
    <w:rsid w:val="00040336"/>
    <w:rsid w:val="000405CD"/>
    <w:rsid w:val="0004079F"/>
    <w:rsid w:val="000417ED"/>
    <w:rsid w:val="00041BBB"/>
    <w:rsid w:val="00041FCF"/>
    <w:rsid w:val="0004267B"/>
    <w:rsid w:val="000432AA"/>
    <w:rsid w:val="000432E6"/>
    <w:rsid w:val="00043A69"/>
    <w:rsid w:val="00043B39"/>
    <w:rsid w:val="00043F49"/>
    <w:rsid w:val="00044B3E"/>
    <w:rsid w:val="000450C0"/>
    <w:rsid w:val="00045804"/>
    <w:rsid w:val="00046057"/>
    <w:rsid w:val="000464B2"/>
    <w:rsid w:val="000468A1"/>
    <w:rsid w:val="00046FD0"/>
    <w:rsid w:val="00047BA4"/>
    <w:rsid w:val="0005005A"/>
    <w:rsid w:val="0005069B"/>
    <w:rsid w:val="00050781"/>
    <w:rsid w:val="0005122F"/>
    <w:rsid w:val="00051DF5"/>
    <w:rsid w:val="0005242D"/>
    <w:rsid w:val="00053330"/>
    <w:rsid w:val="0005399D"/>
    <w:rsid w:val="00053ABF"/>
    <w:rsid w:val="0005463A"/>
    <w:rsid w:val="000550DF"/>
    <w:rsid w:val="000554E6"/>
    <w:rsid w:val="00055B4E"/>
    <w:rsid w:val="00055CD7"/>
    <w:rsid w:val="00055DA3"/>
    <w:rsid w:val="0005675B"/>
    <w:rsid w:val="000569E2"/>
    <w:rsid w:val="00056B4B"/>
    <w:rsid w:val="00056CEC"/>
    <w:rsid w:val="000579FB"/>
    <w:rsid w:val="00060445"/>
    <w:rsid w:val="000608E5"/>
    <w:rsid w:val="0006179C"/>
    <w:rsid w:val="00061A47"/>
    <w:rsid w:val="00061E13"/>
    <w:rsid w:val="00061F3D"/>
    <w:rsid w:val="0006210D"/>
    <w:rsid w:val="000623F1"/>
    <w:rsid w:val="000627D5"/>
    <w:rsid w:val="0006365B"/>
    <w:rsid w:val="00064014"/>
    <w:rsid w:val="00064286"/>
    <w:rsid w:val="00064487"/>
    <w:rsid w:val="00064607"/>
    <w:rsid w:val="00064AA5"/>
    <w:rsid w:val="00064CDC"/>
    <w:rsid w:val="00066E91"/>
    <w:rsid w:val="0006788D"/>
    <w:rsid w:val="00067D5F"/>
    <w:rsid w:val="00070109"/>
    <w:rsid w:val="0007065D"/>
    <w:rsid w:val="000706AE"/>
    <w:rsid w:val="00070E56"/>
    <w:rsid w:val="00070E60"/>
    <w:rsid w:val="000710BF"/>
    <w:rsid w:val="00071E36"/>
    <w:rsid w:val="000728AB"/>
    <w:rsid w:val="0007292B"/>
    <w:rsid w:val="00073179"/>
    <w:rsid w:val="000734A8"/>
    <w:rsid w:val="0007415F"/>
    <w:rsid w:val="0007452B"/>
    <w:rsid w:val="00074BD1"/>
    <w:rsid w:val="000754E7"/>
    <w:rsid w:val="00076A5A"/>
    <w:rsid w:val="00076D35"/>
    <w:rsid w:val="0007726A"/>
    <w:rsid w:val="00077726"/>
    <w:rsid w:val="00077A65"/>
    <w:rsid w:val="0008082F"/>
    <w:rsid w:val="000813CA"/>
    <w:rsid w:val="00081853"/>
    <w:rsid w:val="00081D93"/>
    <w:rsid w:val="00081FF1"/>
    <w:rsid w:val="000821E1"/>
    <w:rsid w:val="0008268F"/>
    <w:rsid w:val="00082C47"/>
    <w:rsid w:val="000839F5"/>
    <w:rsid w:val="00085572"/>
    <w:rsid w:val="0008559D"/>
    <w:rsid w:val="00085746"/>
    <w:rsid w:val="000861AA"/>
    <w:rsid w:val="00086B6C"/>
    <w:rsid w:val="00087B47"/>
    <w:rsid w:val="00090752"/>
    <w:rsid w:val="00090ED5"/>
    <w:rsid w:val="00091478"/>
    <w:rsid w:val="00091599"/>
    <w:rsid w:val="00091C0E"/>
    <w:rsid w:val="00091C6A"/>
    <w:rsid w:val="00091CA7"/>
    <w:rsid w:val="000927C2"/>
    <w:rsid w:val="00092C60"/>
    <w:rsid w:val="000947C7"/>
    <w:rsid w:val="00094A46"/>
    <w:rsid w:val="00094B44"/>
    <w:rsid w:val="0009567A"/>
    <w:rsid w:val="00096505"/>
    <w:rsid w:val="000967BD"/>
    <w:rsid w:val="00096855"/>
    <w:rsid w:val="000977F5"/>
    <w:rsid w:val="00097A28"/>
    <w:rsid w:val="000A0612"/>
    <w:rsid w:val="000A0DB9"/>
    <w:rsid w:val="000A148C"/>
    <w:rsid w:val="000A19C8"/>
    <w:rsid w:val="000A20E3"/>
    <w:rsid w:val="000A20E7"/>
    <w:rsid w:val="000A3147"/>
    <w:rsid w:val="000A34DC"/>
    <w:rsid w:val="000A3F34"/>
    <w:rsid w:val="000A4186"/>
    <w:rsid w:val="000A4BDC"/>
    <w:rsid w:val="000A529C"/>
    <w:rsid w:val="000A6C3F"/>
    <w:rsid w:val="000A74CE"/>
    <w:rsid w:val="000A79DF"/>
    <w:rsid w:val="000A7FBA"/>
    <w:rsid w:val="000B07C9"/>
    <w:rsid w:val="000B28A7"/>
    <w:rsid w:val="000B28EE"/>
    <w:rsid w:val="000B2A29"/>
    <w:rsid w:val="000B2F5B"/>
    <w:rsid w:val="000B370D"/>
    <w:rsid w:val="000B382E"/>
    <w:rsid w:val="000B3A54"/>
    <w:rsid w:val="000B3F1E"/>
    <w:rsid w:val="000B4B59"/>
    <w:rsid w:val="000B5B29"/>
    <w:rsid w:val="000B5FED"/>
    <w:rsid w:val="000B7A39"/>
    <w:rsid w:val="000C0459"/>
    <w:rsid w:val="000C0C77"/>
    <w:rsid w:val="000C0F6C"/>
    <w:rsid w:val="000C1009"/>
    <w:rsid w:val="000C1B77"/>
    <w:rsid w:val="000C3137"/>
    <w:rsid w:val="000C333D"/>
    <w:rsid w:val="000C38F4"/>
    <w:rsid w:val="000C44AC"/>
    <w:rsid w:val="000C46B3"/>
    <w:rsid w:val="000C5920"/>
    <w:rsid w:val="000C5DA3"/>
    <w:rsid w:val="000C631A"/>
    <w:rsid w:val="000C6E29"/>
    <w:rsid w:val="000C766F"/>
    <w:rsid w:val="000C785C"/>
    <w:rsid w:val="000D0644"/>
    <w:rsid w:val="000D0A4A"/>
    <w:rsid w:val="000D0CF8"/>
    <w:rsid w:val="000D1337"/>
    <w:rsid w:val="000D1710"/>
    <w:rsid w:val="000D18DF"/>
    <w:rsid w:val="000D1C32"/>
    <w:rsid w:val="000D2764"/>
    <w:rsid w:val="000D3367"/>
    <w:rsid w:val="000D350E"/>
    <w:rsid w:val="000D393D"/>
    <w:rsid w:val="000D44D0"/>
    <w:rsid w:val="000D4554"/>
    <w:rsid w:val="000D51A1"/>
    <w:rsid w:val="000D5627"/>
    <w:rsid w:val="000D5EB7"/>
    <w:rsid w:val="000D6765"/>
    <w:rsid w:val="000D6B82"/>
    <w:rsid w:val="000D744D"/>
    <w:rsid w:val="000D7B2F"/>
    <w:rsid w:val="000E06EE"/>
    <w:rsid w:val="000E0AEC"/>
    <w:rsid w:val="000E0D50"/>
    <w:rsid w:val="000E0FF5"/>
    <w:rsid w:val="000E1BCE"/>
    <w:rsid w:val="000E1C08"/>
    <w:rsid w:val="000E2008"/>
    <w:rsid w:val="000E2DB1"/>
    <w:rsid w:val="000E2DF0"/>
    <w:rsid w:val="000E348F"/>
    <w:rsid w:val="000E3F7A"/>
    <w:rsid w:val="000E4964"/>
    <w:rsid w:val="000E5680"/>
    <w:rsid w:val="000E59CC"/>
    <w:rsid w:val="000E5B80"/>
    <w:rsid w:val="000E631E"/>
    <w:rsid w:val="000E6476"/>
    <w:rsid w:val="000E7766"/>
    <w:rsid w:val="000E7791"/>
    <w:rsid w:val="000E7845"/>
    <w:rsid w:val="000F0784"/>
    <w:rsid w:val="000F1256"/>
    <w:rsid w:val="000F1309"/>
    <w:rsid w:val="000F17EC"/>
    <w:rsid w:val="000F1FC4"/>
    <w:rsid w:val="000F20A6"/>
    <w:rsid w:val="000F347F"/>
    <w:rsid w:val="000F3D27"/>
    <w:rsid w:val="000F4003"/>
    <w:rsid w:val="000F4456"/>
    <w:rsid w:val="000F56BA"/>
    <w:rsid w:val="000F5B94"/>
    <w:rsid w:val="000F5F19"/>
    <w:rsid w:val="000F685F"/>
    <w:rsid w:val="000F6D43"/>
    <w:rsid w:val="000F7324"/>
    <w:rsid w:val="000F7798"/>
    <w:rsid w:val="000F78AB"/>
    <w:rsid w:val="001003CB"/>
    <w:rsid w:val="00100936"/>
    <w:rsid w:val="00100F12"/>
    <w:rsid w:val="001010DD"/>
    <w:rsid w:val="00101B2D"/>
    <w:rsid w:val="00101F02"/>
    <w:rsid w:val="0010210E"/>
    <w:rsid w:val="00102277"/>
    <w:rsid w:val="00102386"/>
    <w:rsid w:val="00103028"/>
    <w:rsid w:val="001034A8"/>
    <w:rsid w:val="00103761"/>
    <w:rsid w:val="00103EAB"/>
    <w:rsid w:val="00104481"/>
    <w:rsid w:val="001045D9"/>
    <w:rsid w:val="001046BD"/>
    <w:rsid w:val="001046C1"/>
    <w:rsid w:val="00104CEB"/>
    <w:rsid w:val="0010546D"/>
    <w:rsid w:val="00105891"/>
    <w:rsid w:val="00105BB9"/>
    <w:rsid w:val="00105DED"/>
    <w:rsid w:val="00105F25"/>
    <w:rsid w:val="00105FAE"/>
    <w:rsid w:val="00105FE8"/>
    <w:rsid w:val="001073D0"/>
    <w:rsid w:val="00107653"/>
    <w:rsid w:val="00107CBD"/>
    <w:rsid w:val="00107E1A"/>
    <w:rsid w:val="00110B53"/>
    <w:rsid w:val="00113594"/>
    <w:rsid w:val="00113783"/>
    <w:rsid w:val="001137D7"/>
    <w:rsid w:val="0011399D"/>
    <w:rsid w:val="00114016"/>
    <w:rsid w:val="00114463"/>
    <w:rsid w:val="001144C3"/>
    <w:rsid w:val="00114CCC"/>
    <w:rsid w:val="001153EB"/>
    <w:rsid w:val="0011547E"/>
    <w:rsid w:val="001157F8"/>
    <w:rsid w:val="00115C10"/>
    <w:rsid w:val="00115C3A"/>
    <w:rsid w:val="00115DB3"/>
    <w:rsid w:val="0011698C"/>
    <w:rsid w:val="00116E0D"/>
    <w:rsid w:val="00117154"/>
    <w:rsid w:val="00120125"/>
    <w:rsid w:val="00120E6B"/>
    <w:rsid w:val="00121939"/>
    <w:rsid w:val="00122376"/>
    <w:rsid w:val="00122C1A"/>
    <w:rsid w:val="00122DFB"/>
    <w:rsid w:val="00123244"/>
    <w:rsid w:val="00123B64"/>
    <w:rsid w:val="00124805"/>
    <w:rsid w:val="001250AA"/>
    <w:rsid w:val="00125201"/>
    <w:rsid w:val="0012595F"/>
    <w:rsid w:val="00125D62"/>
    <w:rsid w:val="0012605D"/>
    <w:rsid w:val="001262A6"/>
    <w:rsid w:val="00126A76"/>
    <w:rsid w:val="001271A3"/>
    <w:rsid w:val="001274F9"/>
    <w:rsid w:val="0012790C"/>
    <w:rsid w:val="0012796E"/>
    <w:rsid w:val="00127E0A"/>
    <w:rsid w:val="00130B0C"/>
    <w:rsid w:val="001318FD"/>
    <w:rsid w:val="00132D8A"/>
    <w:rsid w:val="00132FE5"/>
    <w:rsid w:val="001331B0"/>
    <w:rsid w:val="0013337A"/>
    <w:rsid w:val="001345F1"/>
    <w:rsid w:val="001350D9"/>
    <w:rsid w:val="00136307"/>
    <w:rsid w:val="0013639C"/>
    <w:rsid w:val="001365E2"/>
    <w:rsid w:val="0013684D"/>
    <w:rsid w:val="00136A12"/>
    <w:rsid w:val="00136E5E"/>
    <w:rsid w:val="00137239"/>
    <w:rsid w:val="0013741C"/>
    <w:rsid w:val="00140886"/>
    <w:rsid w:val="00140CDE"/>
    <w:rsid w:val="001410BF"/>
    <w:rsid w:val="00141794"/>
    <w:rsid w:val="0014289C"/>
    <w:rsid w:val="00142B6B"/>
    <w:rsid w:val="001430DD"/>
    <w:rsid w:val="00143C02"/>
    <w:rsid w:val="00143C9D"/>
    <w:rsid w:val="001441D3"/>
    <w:rsid w:val="00144786"/>
    <w:rsid w:val="00144CE7"/>
    <w:rsid w:val="00144D79"/>
    <w:rsid w:val="00144E58"/>
    <w:rsid w:val="00144F95"/>
    <w:rsid w:val="00145341"/>
    <w:rsid w:val="001460C0"/>
    <w:rsid w:val="001461C8"/>
    <w:rsid w:val="0014632F"/>
    <w:rsid w:val="00147617"/>
    <w:rsid w:val="001479B2"/>
    <w:rsid w:val="00150088"/>
    <w:rsid w:val="00150BE2"/>
    <w:rsid w:val="001510F4"/>
    <w:rsid w:val="001511A8"/>
    <w:rsid w:val="001518B3"/>
    <w:rsid w:val="00151A12"/>
    <w:rsid w:val="0015236F"/>
    <w:rsid w:val="001526BC"/>
    <w:rsid w:val="00153428"/>
    <w:rsid w:val="00153652"/>
    <w:rsid w:val="001539E8"/>
    <w:rsid w:val="00153A1C"/>
    <w:rsid w:val="001541EC"/>
    <w:rsid w:val="0015436F"/>
    <w:rsid w:val="001550C5"/>
    <w:rsid w:val="00155467"/>
    <w:rsid w:val="00156452"/>
    <w:rsid w:val="00157A3C"/>
    <w:rsid w:val="00157C62"/>
    <w:rsid w:val="0016001F"/>
    <w:rsid w:val="001606F4"/>
    <w:rsid w:val="00160B4F"/>
    <w:rsid w:val="00161937"/>
    <w:rsid w:val="00161B4E"/>
    <w:rsid w:val="001623BA"/>
    <w:rsid w:val="00162927"/>
    <w:rsid w:val="001634C5"/>
    <w:rsid w:val="00163A3E"/>
    <w:rsid w:val="00163F55"/>
    <w:rsid w:val="00164D52"/>
    <w:rsid w:val="00164E07"/>
    <w:rsid w:val="0016510C"/>
    <w:rsid w:val="001655F6"/>
    <w:rsid w:val="00165A6A"/>
    <w:rsid w:val="00165BF9"/>
    <w:rsid w:val="001660C9"/>
    <w:rsid w:val="001661EE"/>
    <w:rsid w:val="0016626E"/>
    <w:rsid w:val="00166867"/>
    <w:rsid w:val="001675D2"/>
    <w:rsid w:val="001708D9"/>
    <w:rsid w:val="00171D8F"/>
    <w:rsid w:val="00173D0C"/>
    <w:rsid w:val="00173FD8"/>
    <w:rsid w:val="00175F84"/>
    <w:rsid w:val="0017659E"/>
    <w:rsid w:val="00177512"/>
    <w:rsid w:val="00180A19"/>
    <w:rsid w:val="00181315"/>
    <w:rsid w:val="0018245A"/>
    <w:rsid w:val="00182506"/>
    <w:rsid w:val="0018279B"/>
    <w:rsid w:val="001827B9"/>
    <w:rsid w:val="00182D90"/>
    <w:rsid w:val="00183577"/>
    <w:rsid w:val="00183867"/>
    <w:rsid w:val="0018418A"/>
    <w:rsid w:val="001847F8"/>
    <w:rsid w:val="001854BA"/>
    <w:rsid w:val="00186969"/>
    <w:rsid w:val="00186AC5"/>
    <w:rsid w:val="00187011"/>
    <w:rsid w:val="001870EB"/>
    <w:rsid w:val="00187145"/>
    <w:rsid w:val="00187D1E"/>
    <w:rsid w:val="00187D6C"/>
    <w:rsid w:val="00187D8D"/>
    <w:rsid w:val="00190769"/>
    <w:rsid w:val="001909B8"/>
    <w:rsid w:val="00191DD5"/>
    <w:rsid w:val="00192241"/>
    <w:rsid w:val="00192A04"/>
    <w:rsid w:val="00192A3E"/>
    <w:rsid w:val="00192C77"/>
    <w:rsid w:val="0019349E"/>
    <w:rsid w:val="00193805"/>
    <w:rsid w:val="00193A64"/>
    <w:rsid w:val="00193F96"/>
    <w:rsid w:val="00193FE9"/>
    <w:rsid w:val="00194B1D"/>
    <w:rsid w:val="001952EB"/>
    <w:rsid w:val="00195763"/>
    <w:rsid w:val="00195805"/>
    <w:rsid w:val="00195FC4"/>
    <w:rsid w:val="00196943"/>
    <w:rsid w:val="00196C56"/>
    <w:rsid w:val="00197444"/>
    <w:rsid w:val="0019772A"/>
    <w:rsid w:val="0019772F"/>
    <w:rsid w:val="001A02B4"/>
    <w:rsid w:val="001A02DE"/>
    <w:rsid w:val="001A0386"/>
    <w:rsid w:val="001A1460"/>
    <w:rsid w:val="001A1927"/>
    <w:rsid w:val="001A1CF6"/>
    <w:rsid w:val="001A1E13"/>
    <w:rsid w:val="001A1E45"/>
    <w:rsid w:val="001A22FE"/>
    <w:rsid w:val="001A27E1"/>
    <w:rsid w:val="001A2A21"/>
    <w:rsid w:val="001A37EA"/>
    <w:rsid w:val="001A4A4B"/>
    <w:rsid w:val="001A4BC9"/>
    <w:rsid w:val="001A5017"/>
    <w:rsid w:val="001A6120"/>
    <w:rsid w:val="001A6681"/>
    <w:rsid w:val="001A683F"/>
    <w:rsid w:val="001A684B"/>
    <w:rsid w:val="001A779F"/>
    <w:rsid w:val="001A7AB1"/>
    <w:rsid w:val="001B0067"/>
    <w:rsid w:val="001B0980"/>
    <w:rsid w:val="001B16F4"/>
    <w:rsid w:val="001B1B75"/>
    <w:rsid w:val="001B2C01"/>
    <w:rsid w:val="001B347E"/>
    <w:rsid w:val="001B4642"/>
    <w:rsid w:val="001B55CE"/>
    <w:rsid w:val="001B5B00"/>
    <w:rsid w:val="001B5B8A"/>
    <w:rsid w:val="001B5EAD"/>
    <w:rsid w:val="001B5FC6"/>
    <w:rsid w:val="001B6046"/>
    <w:rsid w:val="001B6792"/>
    <w:rsid w:val="001B7E9F"/>
    <w:rsid w:val="001C0348"/>
    <w:rsid w:val="001C11CF"/>
    <w:rsid w:val="001C16C0"/>
    <w:rsid w:val="001C16DF"/>
    <w:rsid w:val="001C1A6F"/>
    <w:rsid w:val="001C1D95"/>
    <w:rsid w:val="001C2425"/>
    <w:rsid w:val="001C2DEA"/>
    <w:rsid w:val="001C3282"/>
    <w:rsid w:val="001C34FB"/>
    <w:rsid w:val="001C3570"/>
    <w:rsid w:val="001C42F2"/>
    <w:rsid w:val="001C5653"/>
    <w:rsid w:val="001C5726"/>
    <w:rsid w:val="001C59C5"/>
    <w:rsid w:val="001C6707"/>
    <w:rsid w:val="001C6EB1"/>
    <w:rsid w:val="001C70FD"/>
    <w:rsid w:val="001C7344"/>
    <w:rsid w:val="001D0376"/>
    <w:rsid w:val="001D03E3"/>
    <w:rsid w:val="001D05A5"/>
    <w:rsid w:val="001D0814"/>
    <w:rsid w:val="001D0EDC"/>
    <w:rsid w:val="001D1316"/>
    <w:rsid w:val="001D1A0E"/>
    <w:rsid w:val="001D1B3D"/>
    <w:rsid w:val="001D2D7D"/>
    <w:rsid w:val="001D3446"/>
    <w:rsid w:val="001D3A1B"/>
    <w:rsid w:val="001D3C68"/>
    <w:rsid w:val="001D4014"/>
    <w:rsid w:val="001D433F"/>
    <w:rsid w:val="001D49F3"/>
    <w:rsid w:val="001D5299"/>
    <w:rsid w:val="001D5BB4"/>
    <w:rsid w:val="001D5C54"/>
    <w:rsid w:val="001D61B9"/>
    <w:rsid w:val="001D6A84"/>
    <w:rsid w:val="001D6F01"/>
    <w:rsid w:val="001D74CA"/>
    <w:rsid w:val="001D770D"/>
    <w:rsid w:val="001D7969"/>
    <w:rsid w:val="001D7AE4"/>
    <w:rsid w:val="001D7EF5"/>
    <w:rsid w:val="001E056F"/>
    <w:rsid w:val="001E0D01"/>
    <w:rsid w:val="001E0E19"/>
    <w:rsid w:val="001E12EE"/>
    <w:rsid w:val="001E1332"/>
    <w:rsid w:val="001E1A34"/>
    <w:rsid w:val="001E1ABD"/>
    <w:rsid w:val="001E2B9F"/>
    <w:rsid w:val="001E39A7"/>
    <w:rsid w:val="001E4283"/>
    <w:rsid w:val="001E4913"/>
    <w:rsid w:val="001E4A64"/>
    <w:rsid w:val="001E4C43"/>
    <w:rsid w:val="001E4CBF"/>
    <w:rsid w:val="001E5B2B"/>
    <w:rsid w:val="001E6200"/>
    <w:rsid w:val="001E6426"/>
    <w:rsid w:val="001E648B"/>
    <w:rsid w:val="001E76DC"/>
    <w:rsid w:val="001E77B3"/>
    <w:rsid w:val="001E7932"/>
    <w:rsid w:val="001E7C3F"/>
    <w:rsid w:val="001F022D"/>
    <w:rsid w:val="001F0D44"/>
    <w:rsid w:val="001F1714"/>
    <w:rsid w:val="001F182E"/>
    <w:rsid w:val="001F18F5"/>
    <w:rsid w:val="001F1D93"/>
    <w:rsid w:val="001F1ECD"/>
    <w:rsid w:val="001F25A0"/>
    <w:rsid w:val="001F26EE"/>
    <w:rsid w:val="001F2BE7"/>
    <w:rsid w:val="001F34A1"/>
    <w:rsid w:val="001F3501"/>
    <w:rsid w:val="001F3846"/>
    <w:rsid w:val="001F4159"/>
    <w:rsid w:val="001F4F2C"/>
    <w:rsid w:val="001F5C9D"/>
    <w:rsid w:val="001F684A"/>
    <w:rsid w:val="001F6B28"/>
    <w:rsid w:val="001F74B0"/>
    <w:rsid w:val="001F7E97"/>
    <w:rsid w:val="00200641"/>
    <w:rsid w:val="00201205"/>
    <w:rsid w:val="00201597"/>
    <w:rsid w:val="0020170B"/>
    <w:rsid w:val="0020202E"/>
    <w:rsid w:val="0020204A"/>
    <w:rsid w:val="002022FA"/>
    <w:rsid w:val="00202E41"/>
    <w:rsid w:val="0020403B"/>
    <w:rsid w:val="00204126"/>
    <w:rsid w:val="0020451E"/>
    <w:rsid w:val="002046D4"/>
    <w:rsid w:val="00205F00"/>
    <w:rsid w:val="00207160"/>
    <w:rsid w:val="00207398"/>
    <w:rsid w:val="00207C9C"/>
    <w:rsid w:val="002100EC"/>
    <w:rsid w:val="002106DD"/>
    <w:rsid w:val="002107DC"/>
    <w:rsid w:val="00210BB7"/>
    <w:rsid w:val="002116B0"/>
    <w:rsid w:val="002128F8"/>
    <w:rsid w:val="00214961"/>
    <w:rsid w:val="00214B92"/>
    <w:rsid w:val="00214D69"/>
    <w:rsid w:val="002152E8"/>
    <w:rsid w:val="002154CC"/>
    <w:rsid w:val="00215720"/>
    <w:rsid w:val="00215E85"/>
    <w:rsid w:val="00216240"/>
    <w:rsid w:val="00216279"/>
    <w:rsid w:val="00216912"/>
    <w:rsid w:val="00216C66"/>
    <w:rsid w:val="002171ED"/>
    <w:rsid w:val="002174B8"/>
    <w:rsid w:val="0021755C"/>
    <w:rsid w:val="00217672"/>
    <w:rsid w:val="00217D77"/>
    <w:rsid w:val="0022000E"/>
    <w:rsid w:val="002205A3"/>
    <w:rsid w:val="002212C4"/>
    <w:rsid w:val="002213C6"/>
    <w:rsid w:val="002213FC"/>
    <w:rsid w:val="00222271"/>
    <w:rsid w:val="00222BFC"/>
    <w:rsid w:val="00223863"/>
    <w:rsid w:val="00224036"/>
    <w:rsid w:val="0022419E"/>
    <w:rsid w:val="0022491F"/>
    <w:rsid w:val="00225837"/>
    <w:rsid w:val="00225DF6"/>
    <w:rsid w:val="00226202"/>
    <w:rsid w:val="00226681"/>
    <w:rsid w:val="00226CA4"/>
    <w:rsid w:val="00227266"/>
    <w:rsid w:val="00227CB7"/>
    <w:rsid w:val="00227EBB"/>
    <w:rsid w:val="00230D35"/>
    <w:rsid w:val="0023107A"/>
    <w:rsid w:val="00231B25"/>
    <w:rsid w:val="00231B40"/>
    <w:rsid w:val="002326C5"/>
    <w:rsid w:val="00233149"/>
    <w:rsid w:val="002333B7"/>
    <w:rsid w:val="00233F14"/>
    <w:rsid w:val="00234FDD"/>
    <w:rsid w:val="002352C1"/>
    <w:rsid w:val="002359DE"/>
    <w:rsid w:val="00236032"/>
    <w:rsid w:val="00236676"/>
    <w:rsid w:val="00236EBF"/>
    <w:rsid w:val="00236FF0"/>
    <w:rsid w:val="0023706F"/>
    <w:rsid w:val="002371FB"/>
    <w:rsid w:val="00237D3A"/>
    <w:rsid w:val="00237D60"/>
    <w:rsid w:val="002405C0"/>
    <w:rsid w:val="00240807"/>
    <w:rsid w:val="00240A65"/>
    <w:rsid w:val="0024170F"/>
    <w:rsid w:val="00241C9D"/>
    <w:rsid w:val="0024244F"/>
    <w:rsid w:val="0024278A"/>
    <w:rsid w:val="00242827"/>
    <w:rsid w:val="002431C7"/>
    <w:rsid w:val="002431CF"/>
    <w:rsid w:val="00243731"/>
    <w:rsid w:val="002439F2"/>
    <w:rsid w:val="00243E41"/>
    <w:rsid w:val="00243EC8"/>
    <w:rsid w:val="00244CF1"/>
    <w:rsid w:val="00244EAF"/>
    <w:rsid w:val="0024515F"/>
    <w:rsid w:val="002458AB"/>
    <w:rsid w:val="00245EA8"/>
    <w:rsid w:val="00246741"/>
    <w:rsid w:val="00246BED"/>
    <w:rsid w:val="002471BB"/>
    <w:rsid w:val="002472CF"/>
    <w:rsid w:val="00247AFC"/>
    <w:rsid w:val="00247C4B"/>
    <w:rsid w:val="002502C2"/>
    <w:rsid w:val="00250560"/>
    <w:rsid w:val="002506CA"/>
    <w:rsid w:val="002506F5"/>
    <w:rsid w:val="002512A5"/>
    <w:rsid w:val="00251E75"/>
    <w:rsid w:val="00252452"/>
    <w:rsid w:val="00252A83"/>
    <w:rsid w:val="002530BB"/>
    <w:rsid w:val="0025320F"/>
    <w:rsid w:val="0025321E"/>
    <w:rsid w:val="002532FA"/>
    <w:rsid w:val="002538E6"/>
    <w:rsid w:val="002539F2"/>
    <w:rsid w:val="00253B16"/>
    <w:rsid w:val="00253DA5"/>
    <w:rsid w:val="00254187"/>
    <w:rsid w:val="002546C4"/>
    <w:rsid w:val="002557E4"/>
    <w:rsid w:val="00255909"/>
    <w:rsid w:val="00255A8E"/>
    <w:rsid w:val="00255B9F"/>
    <w:rsid w:val="00255ED2"/>
    <w:rsid w:val="0025756B"/>
    <w:rsid w:val="002608FD"/>
    <w:rsid w:val="00260B31"/>
    <w:rsid w:val="00260D8F"/>
    <w:rsid w:val="00261186"/>
    <w:rsid w:val="00261AEC"/>
    <w:rsid w:val="00261FF6"/>
    <w:rsid w:val="00262648"/>
    <w:rsid w:val="002632D1"/>
    <w:rsid w:val="00263B31"/>
    <w:rsid w:val="002646E5"/>
    <w:rsid w:val="0026547B"/>
    <w:rsid w:val="00265BE0"/>
    <w:rsid w:val="00265C77"/>
    <w:rsid w:val="00266741"/>
    <w:rsid w:val="0026731E"/>
    <w:rsid w:val="00267985"/>
    <w:rsid w:val="00267CCA"/>
    <w:rsid w:val="00270323"/>
    <w:rsid w:val="0027038F"/>
    <w:rsid w:val="00270892"/>
    <w:rsid w:val="00270E32"/>
    <w:rsid w:val="00271147"/>
    <w:rsid w:val="00272A64"/>
    <w:rsid w:val="00273E08"/>
    <w:rsid w:val="00273F43"/>
    <w:rsid w:val="002742EF"/>
    <w:rsid w:val="00274914"/>
    <w:rsid w:val="00274B79"/>
    <w:rsid w:val="00274B7B"/>
    <w:rsid w:val="00275C34"/>
    <w:rsid w:val="00276348"/>
    <w:rsid w:val="00276355"/>
    <w:rsid w:val="0027648E"/>
    <w:rsid w:val="00276A6C"/>
    <w:rsid w:val="002775A6"/>
    <w:rsid w:val="00277F67"/>
    <w:rsid w:val="0028071D"/>
    <w:rsid w:val="002809B7"/>
    <w:rsid w:val="00280BDD"/>
    <w:rsid w:val="002812AD"/>
    <w:rsid w:val="002814A6"/>
    <w:rsid w:val="00281B65"/>
    <w:rsid w:val="00281DD3"/>
    <w:rsid w:val="002823BB"/>
    <w:rsid w:val="00283266"/>
    <w:rsid w:val="0028332B"/>
    <w:rsid w:val="002833F7"/>
    <w:rsid w:val="002843AD"/>
    <w:rsid w:val="00284439"/>
    <w:rsid w:val="002844AC"/>
    <w:rsid w:val="0028460B"/>
    <w:rsid w:val="00286517"/>
    <w:rsid w:val="00286538"/>
    <w:rsid w:val="002865F3"/>
    <w:rsid w:val="0028698A"/>
    <w:rsid w:val="0028699D"/>
    <w:rsid w:val="002871D3"/>
    <w:rsid w:val="002873FD"/>
    <w:rsid w:val="00287630"/>
    <w:rsid w:val="002879B0"/>
    <w:rsid w:val="00287F16"/>
    <w:rsid w:val="00287F7B"/>
    <w:rsid w:val="002901E5"/>
    <w:rsid w:val="00291F48"/>
    <w:rsid w:val="002920F5"/>
    <w:rsid w:val="00292165"/>
    <w:rsid w:val="00292386"/>
    <w:rsid w:val="00292598"/>
    <w:rsid w:val="00292875"/>
    <w:rsid w:val="0029293D"/>
    <w:rsid w:val="00292C2A"/>
    <w:rsid w:val="00294F7B"/>
    <w:rsid w:val="00295A69"/>
    <w:rsid w:val="00296AB2"/>
    <w:rsid w:val="002971E3"/>
    <w:rsid w:val="00297C53"/>
    <w:rsid w:val="00297CC3"/>
    <w:rsid w:val="002A0E5F"/>
    <w:rsid w:val="002A12DE"/>
    <w:rsid w:val="002A16E6"/>
    <w:rsid w:val="002A18D0"/>
    <w:rsid w:val="002A2159"/>
    <w:rsid w:val="002A26C8"/>
    <w:rsid w:val="002A2706"/>
    <w:rsid w:val="002A3F13"/>
    <w:rsid w:val="002A41CF"/>
    <w:rsid w:val="002A4AEA"/>
    <w:rsid w:val="002A4C06"/>
    <w:rsid w:val="002A5171"/>
    <w:rsid w:val="002A5561"/>
    <w:rsid w:val="002A5E42"/>
    <w:rsid w:val="002A61A9"/>
    <w:rsid w:val="002A666C"/>
    <w:rsid w:val="002A6B12"/>
    <w:rsid w:val="002A75D2"/>
    <w:rsid w:val="002A7861"/>
    <w:rsid w:val="002A7877"/>
    <w:rsid w:val="002A7A49"/>
    <w:rsid w:val="002A7F43"/>
    <w:rsid w:val="002B0F87"/>
    <w:rsid w:val="002B1825"/>
    <w:rsid w:val="002B1C24"/>
    <w:rsid w:val="002B1D49"/>
    <w:rsid w:val="002B2608"/>
    <w:rsid w:val="002B2653"/>
    <w:rsid w:val="002B2DC3"/>
    <w:rsid w:val="002B2DE1"/>
    <w:rsid w:val="002B3328"/>
    <w:rsid w:val="002B3EE4"/>
    <w:rsid w:val="002B3F71"/>
    <w:rsid w:val="002B4240"/>
    <w:rsid w:val="002B455A"/>
    <w:rsid w:val="002B4E02"/>
    <w:rsid w:val="002B4F0D"/>
    <w:rsid w:val="002B534F"/>
    <w:rsid w:val="002B54F5"/>
    <w:rsid w:val="002B610B"/>
    <w:rsid w:val="002B7172"/>
    <w:rsid w:val="002B78DE"/>
    <w:rsid w:val="002C0BD6"/>
    <w:rsid w:val="002C154F"/>
    <w:rsid w:val="002C1CDC"/>
    <w:rsid w:val="002C2C7E"/>
    <w:rsid w:val="002C33F9"/>
    <w:rsid w:val="002C37E5"/>
    <w:rsid w:val="002C3A48"/>
    <w:rsid w:val="002C3D69"/>
    <w:rsid w:val="002C4384"/>
    <w:rsid w:val="002C477E"/>
    <w:rsid w:val="002C4BB0"/>
    <w:rsid w:val="002C506D"/>
    <w:rsid w:val="002C53DB"/>
    <w:rsid w:val="002C65E5"/>
    <w:rsid w:val="002C7F1D"/>
    <w:rsid w:val="002D0319"/>
    <w:rsid w:val="002D052D"/>
    <w:rsid w:val="002D099C"/>
    <w:rsid w:val="002D0FA5"/>
    <w:rsid w:val="002D11E9"/>
    <w:rsid w:val="002D254C"/>
    <w:rsid w:val="002D2768"/>
    <w:rsid w:val="002D2FFC"/>
    <w:rsid w:val="002D35F1"/>
    <w:rsid w:val="002D3C74"/>
    <w:rsid w:val="002D44DC"/>
    <w:rsid w:val="002D4593"/>
    <w:rsid w:val="002D4597"/>
    <w:rsid w:val="002D4D53"/>
    <w:rsid w:val="002D5FA5"/>
    <w:rsid w:val="002D6FA2"/>
    <w:rsid w:val="002D7E8C"/>
    <w:rsid w:val="002E020D"/>
    <w:rsid w:val="002E0D63"/>
    <w:rsid w:val="002E0DAD"/>
    <w:rsid w:val="002E1029"/>
    <w:rsid w:val="002E1A6A"/>
    <w:rsid w:val="002E1DF6"/>
    <w:rsid w:val="002E202D"/>
    <w:rsid w:val="002E26DF"/>
    <w:rsid w:val="002E3904"/>
    <w:rsid w:val="002E3C91"/>
    <w:rsid w:val="002E3EA6"/>
    <w:rsid w:val="002E42B2"/>
    <w:rsid w:val="002E4A55"/>
    <w:rsid w:val="002E4D70"/>
    <w:rsid w:val="002E4DA9"/>
    <w:rsid w:val="002E52F2"/>
    <w:rsid w:val="002E60DE"/>
    <w:rsid w:val="002E65EF"/>
    <w:rsid w:val="002E6BD1"/>
    <w:rsid w:val="002E6F2B"/>
    <w:rsid w:val="002E7088"/>
    <w:rsid w:val="002E7102"/>
    <w:rsid w:val="002F1006"/>
    <w:rsid w:val="002F13BF"/>
    <w:rsid w:val="002F1BEF"/>
    <w:rsid w:val="002F1D46"/>
    <w:rsid w:val="002F1D53"/>
    <w:rsid w:val="002F209A"/>
    <w:rsid w:val="002F2386"/>
    <w:rsid w:val="002F2905"/>
    <w:rsid w:val="002F2FAE"/>
    <w:rsid w:val="002F3265"/>
    <w:rsid w:val="002F4AE9"/>
    <w:rsid w:val="002F59DB"/>
    <w:rsid w:val="002F62F3"/>
    <w:rsid w:val="002F66A5"/>
    <w:rsid w:val="002F6B0E"/>
    <w:rsid w:val="002F7036"/>
    <w:rsid w:val="002F72D4"/>
    <w:rsid w:val="002F7576"/>
    <w:rsid w:val="002F7798"/>
    <w:rsid w:val="002F7BD4"/>
    <w:rsid w:val="0030002D"/>
    <w:rsid w:val="00300680"/>
    <w:rsid w:val="003006D5"/>
    <w:rsid w:val="00300CE9"/>
    <w:rsid w:val="00300CFB"/>
    <w:rsid w:val="00301013"/>
    <w:rsid w:val="00301F3B"/>
    <w:rsid w:val="00303614"/>
    <w:rsid w:val="0030377B"/>
    <w:rsid w:val="00303B6C"/>
    <w:rsid w:val="00303DCC"/>
    <w:rsid w:val="00304266"/>
    <w:rsid w:val="003045B0"/>
    <w:rsid w:val="0030471E"/>
    <w:rsid w:val="00304834"/>
    <w:rsid w:val="00304BA1"/>
    <w:rsid w:val="00304F8E"/>
    <w:rsid w:val="00304F9B"/>
    <w:rsid w:val="00305138"/>
    <w:rsid w:val="0030573B"/>
    <w:rsid w:val="003059DC"/>
    <w:rsid w:val="00306211"/>
    <w:rsid w:val="003067E1"/>
    <w:rsid w:val="00307290"/>
    <w:rsid w:val="00307A35"/>
    <w:rsid w:val="00310180"/>
    <w:rsid w:val="0031035B"/>
    <w:rsid w:val="00310455"/>
    <w:rsid w:val="00310A4E"/>
    <w:rsid w:val="00310DD1"/>
    <w:rsid w:val="00311062"/>
    <w:rsid w:val="0031158C"/>
    <w:rsid w:val="003116AA"/>
    <w:rsid w:val="00311AE1"/>
    <w:rsid w:val="00311B61"/>
    <w:rsid w:val="00312276"/>
    <w:rsid w:val="00313886"/>
    <w:rsid w:val="00314096"/>
    <w:rsid w:val="003144B0"/>
    <w:rsid w:val="00314803"/>
    <w:rsid w:val="0031483F"/>
    <w:rsid w:val="00315C25"/>
    <w:rsid w:val="0031621D"/>
    <w:rsid w:val="00317081"/>
    <w:rsid w:val="003177B4"/>
    <w:rsid w:val="00317A90"/>
    <w:rsid w:val="0032012C"/>
    <w:rsid w:val="00320B51"/>
    <w:rsid w:val="0032142D"/>
    <w:rsid w:val="00321465"/>
    <w:rsid w:val="00321A6A"/>
    <w:rsid w:val="00321B06"/>
    <w:rsid w:val="00322201"/>
    <w:rsid w:val="00322AED"/>
    <w:rsid w:val="00322CCE"/>
    <w:rsid w:val="00322F71"/>
    <w:rsid w:val="00323072"/>
    <w:rsid w:val="00323200"/>
    <w:rsid w:val="00323944"/>
    <w:rsid w:val="00323DD5"/>
    <w:rsid w:val="00323E57"/>
    <w:rsid w:val="003253A3"/>
    <w:rsid w:val="003253EC"/>
    <w:rsid w:val="003255D5"/>
    <w:rsid w:val="003256B1"/>
    <w:rsid w:val="00325FBF"/>
    <w:rsid w:val="00326E8C"/>
    <w:rsid w:val="00330367"/>
    <w:rsid w:val="00330861"/>
    <w:rsid w:val="00330D01"/>
    <w:rsid w:val="0033166B"/>
    <w:rsid w:val="003318CD"/>
    <w:rsid w:val="00333060"/>
    <w:rsid w:val="00333701"/>
    <w:rsid w:val="003338E7"/>
    <w:rsid w:val="00333D3A"/>
    <w:rsid w:val="00334439"/>
    <w:rsid w:val="003346CC"/>
    <w:rsid w:val="00334CA9"/>
    <w:rsid w:val="003359A8"/>
    <w:rsid w:val="00335A81"/>
    <w:rsid w:val="00335E1A"/>
    <w:rsid w:val="00336135"/>
    <w:rsid w:val="00336B19"/>
    <w:rsid w:val="00337444"/>
    <w:rsid w:val="0034041F"/>
    <w:rsid w:val="003414E5"/>
    <w:rsid w:val="00341B0A"/>
    <w:rsid w:val="00341B78"/>
    <w:rsid w:val="00341E24"/>
    <w:rsid w:val="00342C5B"/>
    <w:rsid w:val="00342D01"/>
    <w:rsid w:val="00342DAB"/>
    <w:rsid w:val="0034392E"/>
    <w:rsid w:val="00343942"/>
    <w:rsid w:val="00343B5E"/>
    <w:rsid w:val="00343BB3"/>
    <w:rsid w:val="00344011"/>
    <w:rsid w:val="003448AE"/>
    <w:rsid w:val="00344CE6"/>
    <w:rsid w:val="003450F2"/>
    <w:rsid w:val="003451A7"/>
    <w:rsid w:val="0034537C"/>
    <w:rsid w:val="003454C3"/>
    <w:rsid w:val="00345A8D"/>
    <w:rsid w:val="00346C76"/>
    <w:rsid w:val="00346CB5"/>
    <w:rsid w:val="00346EDE"/>
    <w:rsid w:val="0034703F"/>
    <w:rsid w:val="00347087"/>
    <w:rsid w:val="003475A8"/>
    <w:rsid w:val="00347667"/>
    <w:rsid w:val="00350438"/>
    <w:rsid w:val="003510F0"/>
    <w:rsid w:val="00351490"/>
    <w:rsid w:val="00351500"/>
    <w:rsid w:val="00351910"/>
    <w:rsid w:val="00351CEC"/>
    <w:rsid w:val="00352DAF"/>
    <w:rsid w:val="003530B3"/>
    <w:rsid w:val="00353576"/>
    <w:rsid w:val="00354E06"/>
    <w:rsid w:val="00355136"/>
    <w:rsid w:val="003551BA"/>
    <w:rsid w:val="003562AD"/>
    <w:rsid w:val="003563B0"/>
    <w:rsid w:val="00356C90"/>
    <w:rsid w:val="00356E1A"/>
    <w:rsid w:val="00356FF1"/>
    <w:rsid w:val="0035710F"/>
    <w:rsid w:val="0035734B"/>
    <w:rsid w:val="003574CF"/>
    <w:rsid w:val="003578BD"/>
    <w:rsid w:val="003579DF"/>
    <w:rsid w:val="00357ED8"/>
    <w:rsid w:val="00360B83"/>
    <w:rsid w:val="00360D14"/>
    <w:rsid w:val="00360D3B"/>
    <w:rsid w:val="00361244"/>
    <w:rsid w:val="00361399"/>
    <w:rsid w:val="003625D6"/>
    <w:rsid w:val="003627BE"/>
    <w:rsid w:val="003629E4"/>
    <w:rsid w:val="0036475E"/>
    <w:rsid w:val="00364CCE"/>
    <w:rsid w:val="00364CD8"/>
    <w:rsid w:val="00365ADA"/>
    <w:rsid w:val="00365D35"/>
    <w:rsid w:val="00366F65"/>
    <w:rsid w:val="00366FB0"/>
    <w:rsid w:val="00367975"/>
    <w:rsid w:val="003703D8"/>
    <w:rsid w:val="00371DE3"/>
    <w:rsid w:val="00372426"/>
    <w:rsid w:val="00373B41"/>
    <w:rsid w:val="00373C18"/>
    <w:rsid w:val="0037468C"/>
    <w:rsid w:val="003746AD"/>
    <w:rsid w:val="003746C5"/>
    <w:rsid w:val="003747AB"/>
    <w:rsid w:val="003749BF"/>
    <w:rsid w:val="00374DC5"/>
    <w:rsid w:val="00375178"/>
    <w:rsid w:val="00376567"/>
    <w:rsid w:val="00376ACA"/>
    <w:rsid w:val="0037700B"/>
    <w:rsid w:val="00380200"/>
    <w:rsid w:val="0038078C"/>
    <w:rsid w:val="00381384"/>
    <w:rsid w:val="00381EDA"/>
    <w:rsid w:val="00382CAB"/>
    <w:rsid w:val="003833AC"/>
    <w:rsid w:val="00383735"/>
    <w:rsid w:val="003838CC"/>
    <w:rsid w:val="00383F00"/>
    <w:rsid w:val="0038418F"/>
    <w:rsid w:val="0038536E"/>
    <w:rsid w:val="00385465"/>
    <w:rsid w:val="00385AA2"/>
    <w:rsid w:val="00385AE9"/>
    <w:rsid w:val="00386B2C"/>
    <w:rsid w:val="0038721E"/>
    <w:rsid w:val="003875ED"/>
    <w:rsid w:val="003876F4"/>
    <w:rsid w:val="00387ABF"/>
    <w:rsid w:val="00390332"/>
    <w:rsid w:val="003904D5"/>
    <w:rsid w:val="003904E3"/>
    <w:rsid w:val="003914D7"/>
    <w:rsid w:val="0039169F"/>
    <w:rsid w:val="00391971"/>
    <w:rsid w:val="00391E34"/>
    <w:rsid w:val="0039220D"/>
    <w:rsid w:val="00392297"/>
    <w:rsid w:val="00392EF3"/>
    <w:rsid w:val="00393123"/>
    <w:rsid w:val="00393711"/>
    <w:rsid w:val="0039379F"/>
    <w:rsid w:val="00393A48"/>
    <w:rsid w:val="003948F5"/>
    <w:rsid w:val="003948F9"/>
    <w:rsid w:val="003949C3"/>
    <w:rsid w:val="00394E18"/>
    <w:rsid w:val="00395207"/>
    <w:rsid w:val="00395AC3"/>
    <w:rsid w:val="00396154"/>
    <w:rsid w:val="003A1778"/>
    <w:rsid w:val="003A1A22"/>
    <w:rsid w:val="003A1A7B"/>
    <w:rsid w:val="003A2193"/>
    <w:rsid w:val="003A2D06"/>
    <w:rsid w:val="003A2E67"/>
    <w:rsid w:val="003A2FBB"/>
    <w:rsid w:val="003A3E3C"/>
    <w:rsid w:val="003A4AF2"/>
    <w:rsid w:val="003A52C2"/>
    <w:rsid w:val="003A5702"/>
    <w:rsid w:val="003A5B3E"/>
    <w:rsid w:val="003A5C03"/>
    <w:rsid w:val="003A5CAD"/>
    <w:rsid w:val="003A5CE3"/>
    <w:rsid w:val="003A69FC"/>
    <w:rsid w:val="003A6A01"/>
    <w:rsid w:val="003B0128"/>
    <w:rsid w:val="003B0679"/>
    <w:rsid w:val="003B1953"/>
    <w:rsid w:val="003B2ACD"/>
    <w:rsid w:val="003B33BC"/>
    <w:rsid w:val="003B3667"/>
    <w:rsid w:val="003B3A23"/>
    <w:rsid w:val="003B3A89"/>
    <w:rsid w:val="003B442D"/>
    <w:rsid w:val="003B44D8"/>
    <w:rsid w:val="003B4721"/>
    <w:rsid w:val="003B69A5"/>
    <w:rsid w:val="003B6AF4"/>
    <w:rsid w:val="003B6CFD"/>
    <w:rsid w:val="003B6DE3"/>
    <w:rsid w:val="003C0068"/>
    <w:rsid w:val="003C0089"/>
    <w:rsid w:val="003C01E4"/>
    <w:rsid w:val="003C1185"/>
    <w:rsid w:val="003C233B"/>
    <w:rsid w:val="003C5465"/>
    <w:rsid w:val="003C5C06"/>
    <w:rsid w:val="003C5FA0"/>
    <w:rsid w:val="003C60C2"/>
    <w:rsid w:val="003C64E4"/>
    <w:rsid w:val="003C7198"/>
    <w:rsid w:val="003C7424"/>
    <w:rsid w:val="003C7744"/>
    <w:rsid w:val="003C78C4"/>
    <w:rsid w:val="003C7CB9"/>
    <w:rsid w:val="003D002F"/>
    <w:rsid w:val="003D011E"/>
    <w:rsid w:val="003D174E"/>
    <w:rsid w:val="003D2014"/>
    <w:rsid w:val="003D289F"/>
    <w:rsid w:val="003D28FC"/>
    <w:rsid w:val="003D2919"/>
    <w:rsid w:val="003D2D34"/>
    <w:rsid w:val="003D2F1B"/>
    <w:rsid w:val="003D3298"/>
    <w:rsid w:val="003D34DB"/>
    <w:rsid w:val="003D36AF"/>
    <w:rsid w:val="003D3976"/>
    <w:rsid w:val="003D4122"/>
    <w:rsid w:val="003D441E"/>
    <w:rsid w:val="003D44B2"/>
    <w:rsid w:val="003D4536"/>
    <w:rsid w:val="003D5EC7"/>
    <w:rsid w:val="003D6356"/>
    <w:rsid w:val="003D67B2"/>
    <w:rsid w:val="003D6BB0"/>
    <w:rsid w:val="003D6F1F"/>
    <w:rsid w:val="003D71E4"/>
    <w:rsid w:val="003D732C"/>
    <w:rsid w:val="003E00F8"/>
    <w:rsid w:val="003E067D"/>
    <w:rsid w:val="003E0AB6"/>
    <w:rsid w:val="003E0F65"/>
    <w:rsid w:val="003E1A0D"/>
    <w:rsid w:val="003E1C29"/>
    <w:rsid w:val="003E20C1"/>
    <w:rsid w:val="003E2AA4"/>
    <w:rsid w:val="003E3369"/>
    <w:rsid w:val="003E39F6"/>
    <w:rsid w:val="003E3C59"/>
    <w:rsid w:val="003E4151"/>
    <w:rsid w:val="003E469A"/>
    <w:rsid w:val="003E479D"/>
    <w:rsid w:val="003E4B16"/>
    <w:rsid w:val="003E596C"/>
    <w:rsid w:val="003E59C1"/>
    <w:rsid w:val="003E5B66"/>
    <w:rsid w:val="003E611B"/>
    <w:rsid w:val="003E629B"/>
    <w:rsid w:val="003E6F39"/>
    <w:rsid w:val="003E777A"/>
    <w:rsid w:val="003E78BD"/>
    <w:rsid w:val="003E7EAF"/>
    <w:rsid w:val="003F0153"/>
    <w:rsid w:val="003F0935"/>
    <w:rsid w:val="003F0DD5"/>
    <w:rsid w:val="003F17DB"/>
    <w:rsid w:val="003F1D9C"/>
    <w:rsid w:val="003F2324"/>
    <w:rsid w:val="003F2C9E"/>
    <w:rsid w:val="003F325B"/>
    <w:rsid w:val="003F38E2"/>
    <w:rsid w:val="003F3B66"/>
    <w:rsid w:val="003F3D9E"/>
    <w:rsid w:val="003F3FD5"/>
    <w:rsid w:val="003F4026"/>
    <w:rsid w:val="003F4836"/>
    <w:rsid w:val="003F5F00"/>
    <w:rsid w:val="003F6343"/>
    <w:rsid w:val="003F66C2"/>
    <w:rsid w:val="003F6960"/>
    <w:rsid w:val="003F773F"/>
    <w:rsid w:val="003F7E5B"/>
    <w:rsid w:val="004004CD"/>
    <w:rsid w:val="004005C1"/>
    <w:rsid w:val="00400EB1"/>
    <w:rsid w:val="00402420"/>
    <w:rsid w:val="004024E0"/>
    <w:rsid w:val="00404CA0"/>
    <w:rsid w:val="00404E6D"/>
    <w:rsid w:val="004051A7"/>
    <w:rsid w:val="004051BE"/>
    <w:rsid w:val="004056BE"/>
    <w:rsid w:val="00406367"/>
    <w:rsid w:val="004064F8"/>
    <w:rsid w:val="004105E0"/>
    <w:rsid w:val="004117FC"/>
    <w:rsid w:val="004127A8"/>
    <w:rsid w:val="00412CE8"/>
    <w:rsid w:val="00412E3C"/>
    <w:rsid w:val="0041371D"/>
    <w:rsid w:val="004138B6"/>
    <w:rsid w:val="00413A6D"/>
    <w:rsid w:val="00413F85"/>
    <w:rsid w:val="004151F3"/>
    <w:rsid w:val="004152C3"/>
    <w:rsid w:val="0041534B"/>
    <w:rsid w:val="00415D4E"/>
    <w:rsid w:val="00416409"/>
    <w:rsid w:val="0041697B"/>
    <w:rsid w:val="0041728C"/>
    <w:rsid w:val="004175C5"/>
    <w:rsid w:val="00420336"/>
    <w:rsid w:val="004205E9"/>
    <w:rsid w:val="0042070C"/>
    <w:rsid w:val="0042076E"/>
    <w:rsid w:val="00420D25"/>
    <w:rsid w:val="00420E28"/>
    <w:rsid w:val="004212CF"/>
    <w:rsid w:val="0042163E"/>
    <w:rsid w:val="0042183E"/>
    <w:rsid w:val="004230F1"/>
    <w:rsid w:val="004232C1"/>
    <w:rsid w:val="004234B3"/>
    <w:rsid w:val="004235B3"/>
    <w:rsid w:val="00423909"/>
    <w:rsid w:val="00423C85"/>
    <w:rsid w:val="00423C88"/>
    <w:rsid w:val="00423E81"/>
    <w:rsid w:val="00423EF7"/>
    <w:rsid w:val="00424964"/>
    <w:rsid w:val="00425137"/>
    <w:rsid w:val="004251A3"/>
    <w:rsid w:val="00425877"/>
    <w:rsid w:val="004258FE"/>
    <w:rsid w:val="00425935"/>
    <w:rsid w:val="00425968"/>
    <w:rsid w:val="0042615D"/>
    <w:rsid w:val="00426AE3"/>
    <w:rsid w:val="004271B1"/>
    <w:rsid w:val="004277FA"/>
    <w:rsid w:val="0043111F"/>
    <w:rsid w:val="004312E8"/>
    <w:rsid w:val="00432971"/>
    <w:rsid w:val="00432A21"/>
    <w:rsid w:val="00432A2A"/>
    <w:rsid w:val="00432B16"/>
    <w:rsid w:val="00433C19"/>
    <w:rsid w:val="00435968"/>
    <w:rsid w:val="00435C85"/>
    <w:rsid w:val="0043697B"/>
    <w:rsid w:val="0043763B"/>
    <w:rsid w:val="0044008E"/>
    <w:rsid w:val="004402C7"/>
    <w:rsid w:val="00440473"/>
    <w:rsid w:val="004405FC"/>
    <w:rsid w:val="00440A22"/>
    <w:rsid w:val="00440CD9"/>
    <w:rsid w:val="004417A4"/>
    <w:rsid w:val="00441889"/>
    <w:rsid w:val="00441969"/>
    <w:rsid w:val="00441ABB"/>
    <w:rsid w:val="00441AC3"/>
    <w:rsid w:val="0044209D"/>
    <w:rsid w:val="00442223"/>
    <w:rsid w:val="00442839"/>
    <w:rsid w:val="00443581"/>
    <w:rsid w:val="004436E5"/>
    <w:rsid w:val="00443DC5"/>
    <w:rsid w:val="004444B5"/>
    <w:rsid w:val="004446C4"/>
    <w:rsid w:val="00444B64"/>
    <w:rsid w:val="004451AF"/>
    <w:rsid w:val="00445966"/>
    <w:rsid w:val="00446E2F"/>
    <w:rsid w:val="00447203"/>
    <w:rsid w:val="0044789E"/>
    <w:rsid w:val="00447C57"/>
    <w:rsid w:val="004502C9"/>
    <w:rsid w:val="00450359"/>
    <w:rsid w:val="00450BFE"/>
    <w:rsid w:val="00450EF9"/>
    <w:rsid w:val="00451799"/>
    <w:rsid w:val="00451DCE"/>
    <w:rsid w:val="0045387F"/>
    <w:rsid w:val="00454E12"/>
    <w:rsid w:val="004551A2"/>
    <w:rsid w:val="004552B2"/>
    <w:rsid w:val="004554F5"/>
    <w:rsid w:val="0045571F"/>
    <w:rsid w:val="00455973"/>
    <w:rsid w:val="00455F43"/>
    <w:rsid w:val="004569AD"/>
    <w:rsid w:val="00457312"/>
    <w:rsid w:val="00457558"/>
    <w:rsid w:val="00457AC3"/>
    <w:rsid w:val="00457BDE"/>
    <w:rsid w:val="004616F7"/>
    <w:rsid w:val="004617DD"/>
    <w:rsid w:val="00461EF1"/>
    <w:rsid w:val="00461FA2"/>
    <w:rsid w:val="00462377"/>
    <w:rsid w:val="00462940"/>
    <w:rsid w:val="00463B03"/>
    <w:rsid w:val="00464E9D"/>
    <w:rsid w:val="004656B6"/>
    <w:rsid w:val="00465BEC"/>
    <w:rsid w:val="0046680E"/>
    <w:rsid w:val="00470055"/>
    <w:rsid w:val="004702AB"/>
    <w:rsid w:val="004706DA"/>
    <w:rsid w:val="004709A5"/>
    <w:rsid w:val="00470D98"/>
    <w:rsid w:val="0047100E"/>
    <w:rsid w:val="0047136E"/>
    <w:rsid w:val="0047251A"/>
    <w:rsid w:val="0047258D"/>
    <w:rsid w:val="004726F9"/>
    <w:rsid w:val="00472888"/>
    <w:rsid w:val="00472B5D"/>
    <w:rsid w:val="00472BD7"/>
    <w:rsid w:val="00472DB1"/>
    <w:rsid w:val="0047310F"/>
    <w:rsid w:val="004739BE"/>
    <w:rsid w:val="004740BE"/>
    <w:rsid w:val="00474D28"/>
    <w:rsid w:val="00474D92"/>
    <w:rsid w:val="004757F1"/>
    <w:rsid w:val="00475869"/>
    <w:rsid w:val="004758DA"/>
    <w:rsid w:val="004764CE"/>
    <w:rsid w:val="00476690"/>
    <w:rsid w:val="004772FC"/>
    <w:rsid w:val="004775AE"/>
    <w:rsid w:val="00477D47"/>
    <w:rsid w:val="0048065C"/>
    <w:rsid w:val="00480CFE"/>
    <w:rsid w:val="00481154"/>
    <w:rsid w:val="00481854"/>
    <w:rsid w:val="00481974"/>
    <w:rsid w:val="00481D52"/>
    <w:rsid w:val="00482D27"/>
    <w:rsid w:val="00483910"/>
    <w:rsid w:val="00484118"/>
    <w:rsid w:val="0048433B"/>
    <w:rsid w:val="00484C31"/>
    <w:rsid w:val="00485106"/>
    <w:rsid w:val="00485121"/>
    <w:rsid w:val="00485343"/>
    <w:rsid w:val="00485B0E"/>
    <w:rsid w:val="004865F0"/>
    <w:rsid w:val="0048682B"/>
    <w:rsid w:val="00487333"/>
    <w:rsid w:val="00490696"/>
    <w:rsid w:val="00490A0E"/>
    <w:rsid w:val="0049155C"/>
    <w:rsid w:val="00491AA4"/>
    <w:rsid w:val="00492869"/>
    <w:rsid w:val="0049313F"/>
    <w:rsid w:val="00493B54"/>
    <w:rsid w:val="0049456B"/>
    <w:rsid w:val="004946AC"/>
    <w:rsid w:val="00494A81"/>
    <w:rsid w:val="00495087"/>
    <w:rsid w:val="00495A17"/>
    <w:rsid w:val="00495D8B"/>
    <w:rsid w:val="004965B0"/>
    <w:rsid w:val="00496EDC"/>
    <w:rsid w:val="00497D5A"/>
    <w:rsid w:val="004A0611"/>
    <w:rsid w:val="004A0AD1"/>
    <w:rsid w:val="004A132B"/>
    <w:rsid w:val="004A14C4"/>
    <w:rsid w:val="004A1501"/>
    <w:rsid w:val="004A1EAB"/>
    <w:rsid w:val="004A1FCD"/>
    <w:rsid w:val="004A229E"/>
    <w:rsid w:val="004A2358"/>
    <w:rsid w:val="004A43C2"/>
    <w:rsid w:val="004A49A9"/>
    <w:rsid w:val="004A4C1E"/>
    <w:rsid w:val="004A5337"/>
    <w:rsid w:val="004A54E2"/>
    <w:rsid w:val="004A57F1"/>
    <w:rsid w:val="004A598A"/>
    <w:rsid w:val="004A657C"/>
    <w:rsid w:val="004A7088"/>
    <w:rsid w:val="004A7974"/>
    <w:rsid w:val="004A7D3F"/>
    <w:rsid w:val="004B0393"/>
    <w:rsid w:val="004B0660"/>
    <w:rsid w:val="004B0738"/>
    <w:rsid w:val="004B0E18"/>
    <w:rsid w:val="004B12AB"/>
    <w:rsid w:val="004B1CCC"/>
    <w:rsid w:val="004B3F7C"/>
    <w:rsid w:val="004B3FD0"/>
    <w:rsid w:val="004B4140"/>
    <w:rsid w:val="004B4DE4"/>
    <w:rsid w:val="004B5030"/>
    <w:rsid w:val="004B5066"/>
    <w:rsid w:val="004B5F20"/>
    <w:rsid w:val="004B5F29"/>
    <w:rsid w:val="004B5F64"/>
    <w:rsid w:val="004B60C9"/>
    <w:rsid w:val="004B66D8"/>
    <w:rsid w:val="004B6AC1"/>
    <w:rsid w:val="004C037D"/>
    <w:rsid w:val="004C0E00"/>
    <w:rsid w:val="004C2294"/>
    <w:rsid w:val="004C262F"/>
    <w:rsid w:val="004C2E22"/>
    <w:rsid w:val="004C3A26"/>
    <w:rsid w:val="004C460A"/>
    <w:rsid w:val="004C48AE"/>
    <w:rsid w:val="004C4CC8"/>
    <w:rsid w:val="004C4CE3"/>
    <w:rsid w:val="004C670C"/>
    <w:rsid w:val="004D098D"/>
    <w:rsid w:val="004D0EE4"/>
    <w:rsid w:val="004D0FD2"/>
    <w:rsid w:val="004D10E3"/>
    <w:rsid w:val="004D188B"/>
    <w:rsid w:val="004D1E01"/>
    <w:rsid w:val="004D1FBB"/>
    <w:rsid w:val="004D2D26"/>
    <w:rsid w:val="004D429A"/>
    <w:rsid w:val="004D4F04"/>
    <w:rsid w:val="004D5299"/>
    <w:rsid w:val="004D673D"/>
    <w:rsid w:val="004D6DE1"/>
    <w:rsid w:val="004D6F62"/>
    <w:rsid w:val="004D78C4"/>
    <w:rsid w:val="004E0206"/>
    <w:rsid w:val="004E02CC"/>
    <w:rsid w:val="004E0863"/>
    <w:rsid w:val="004E1A11"/>
    <w:rsid w:val="004E1AC1"/>
    <w:rsid w:val="004E1E0E"/>
    <w:rsid w:val="004E2858"/>
    <w:rsid w:val="004E2ED1"/>
    <w:rsid w:val="004E3013"/>
    <w:rsid w:val="004E3238"/>
    <w:rsid w:val="004E3D6B"/>
    <w:rsid w:val="004E407C"/>
    <w:rsid w:val="004E4104"/>
    <w:rsid w:val="004E4135"/>
    <w:rsid w:val="004E477F"/>
    <w:rsid w:val="004E49F6"/>
    <w:rsid w:val="004E4CDA"/>
    <w:rsid w:val="004E4DFB"/>
    <w:rsid w:val="004E5E40"/>
    <w:rsid w:val="004E6E4F"/>
    <w:rsid w:val="004E71D4"/>
    <w:rsid w:val="004E76C0"/>
    <w:rsid w:val="004F1677"/>
    <w:rsid w:val="004F1889"/>
    <w:rsid w:val="004F1EE8"/>
    <w:rsid w:val="004F2327"/>
    <w:rsid w:val="004F2538"/>
    <w:rsid w:val="004F2AB2"/>
    <w:rsid w:val="004F2F48"/>
    <w:rsid w:val="004F31EF"/>
    <w:rsid w:val="004F3444"/>
    <w:rsid w:val="004F3957"/>
    <w:rsid w:val="004F4AA5"/>
    <w:rsid w:val="004F5239"/>
    <w:rsid w:val="004F52E2"/>
    <w:rsid w:val="004F5753"/>
    <w:rsid w:val="004F5A0D"/>
    <w:rsid w:val="004F5BE1"/>
    <w:rsid w:val="004F6548"/>
    <w:rsid w:val="004F65D7"/>
    <w:rsid w:val="004F7D11"/>
    <w:rsid w:val="004F7D81"/>
    <w:rsid w:val="004F7EFB"/>
    <w:rsid w:val="00501B82"/>
    <w:rsid w:val="00502B23"/>
    <w:rsid w:val="00502BBE"/>
    <w:rsid w:val="005032AD"/>
    <w:rsid w:val="0050482A"/>
    <w:rsid w:val="00504E21"/>
    <w:rsid w:val="00504F3E"/>
    <w:rsid w:val="0050544E"/>
    <w:rsid w:val="0050595F"/>
    <w:rsid w:val="00505C93"/>
    <w:rsid w:val="00506F36"/>
    <w:rsid w:val="00510817"/>
    <w:rsid w:val="00510969"/>
    <w:rsid w:val="005111FE"/>
    <w:rsid w:val="00511C38"/>
    <w:rsid w:val="005122CD"/>
    <w:rsid w:val="0051260B"/>
    <w:rsid w:val="00512C18"/>
    <w:rsid w:val="0051307F"/>
    <w:rsid w:val="00513364"/>
    <w:rsid w:val="0051396B"/>
    <w:rsid w:val="00513A32"/>
    <w:rsid w:val="00513A4C"/>
    <w:rsid w:val="00513DDD"/>
    <w:rsid w:val="00514C15"/>
    <w:rsid w:val="005158BC"/>
    <w:rsid w:val="005168A9"/>
    <w:rsid w:val="00516B17"/>
    <w:rsid w:val="00516C51"/>
    <w:rsid w:val="00517592"/>
    <w:rsid w:val="005205DF"/>
    <w:rsid w:val="00520AD2"/>
    <w:rsid w:val="00520B76"/>
    <w:rsid w:val="00520E44"/>
    <w:rsid w:val="00521170"/>
    <w:rsid w:val="005211E6"/>
    <w:rsid w:val="00521522"/>
    <w:rsid w:val="00521A6B"/>
    <w:rsid w:val="005240CE"/>
    <w:rsid w:val="0052424E"/>
    <w:rsid w:val="00524A95"/>
    <w:rsid w:val="00524A9B"/>
    <w:rsid w:val="00525B70"/>
    <w:rsid w:val="00526687"/>
    <w:rsid w:val="0052669B"/>
    <w:rsid w:val="00526A07"/>
    <w:rsid w:val="00527C55"/>
    <w:rsid w:val="005306E8"/>
    <w:rsid w:val="00530FFA"/>
    <w:rsid w:val="005319B6"/>
    <w:rsid w:val="00531FD6"/>
    <w:rsid w:val="0053225F"/>
    <w:rsid w:val="00532321"/>
    <w:rsid w:val="00532413"/>
    <w:rsid w:val="00532DB9"/>
    <w:rsid w:val="0053434D"/>
    <w:rsid w:val="0053470A"/>
    <w:rsid w:val="00534DA4"/>
    <w:rsid w:val="0053586A"/>
    <w:rsid w:val="0053624D"/>
    <w:rsid w:val="00536AFE"/>
    <w:rsid w:val="005376FF"/>
    <w:rsid w:val="00537CA2"/>
    <w:rsid w:val="00537DC1"/>
    <w:rsid w:val="0054010C"/>
    <w:rsid w:val="005404B4"/>
    <w:rsid w:val="00540C4D"/>
    <w:rsid w:val="00540C6B"/>
    <w:rsid w:val="00541355"/>
    <w:rsid w:val="0054259A"/>
    <w:rsid w:val="00543256"/>
    <w:rsid w:val="005441B5"/>
    <w:rsid w:val="0054442D"/>
    <w:rsid w:val="0054463F"/>
    <w:rsid w:val="00544A4B"/>
    <w:rsid w:val="00544C61"/>
    <w:rsid w:val="00544F2E"/>
    <w:rsid w:val="00545197"/>
    <w:rsid w:val="00545B58"/>
    <w:rsid w:val="005462CE"/>
    <w:rsid w:val="0054664D"/>
    <w:rsid w:val="00547497"/>
    <w:rsid w:val="00547C23"/>
    <w:rsid w:val="00547D75"/>
    <w:rsid w:val="0055034E"/>
    <w:rsid w:val="00550409"/>
    <w:rsid w:val="00550464"/>
    <w:rsid w:val="0055070A"/>
    <w:rsid w:val="00550957"/>
    <w:rsid w:val="00550B59"/>
    <w:rsid w:val="00551280"/>
    <w:rsid w:val="00551606"/>
    <w:rsid w:val="00552E76"/>
    <w:rsid w:val="0055325A"/>
    <w:rsid w:val="00553B2D"/>
    <w:rsid w:val="0055427B"/>
    <w:rsid w:val="00554448"/>
    <w:rsid w:val="005544E8"/>
    <w:rsid w:val="00554A4F"/>
    <w:rsid w:val="00554D9A"/>
    <w:rsid w:val="00554F52"/>
    <w:rsid w:val="005550D2"/>
    <w:rsid w:val="0055525E"/>
    <w:rsid w:val="00555858"/>
    <w:rsid w:val="00555AB7"/>
    <w:rsid w:val="00555AF7"/>
    <w:rsid w:val="00555AF8"/>
    <w:rsid w:val="0055613D"/>
    <w:rsid w:val="005571E9"/>
    <w:rsid w:val="00557209"/>
    <w:rsid w:val="00560572"/>
    <w:rsid w:val="0056063F"/>
    <w:rsid w:val="00560A17"/>
    <w:rsid w:val="00560B30"/>
    <w:rsid w:val="00561101"/>
    <w:rsid w:val="0056137E"/>
    <w:rsid w:val="00561A12"/>
    <w:rsid w:val="00561E62"/>
    <w:rsid w:val="005624A9"/>
    <w:rsid w:val="0056255A"/>
    <w:rsid w:val="00562909"/>
    <w:rsid w:val="005631AD"/>
    <w:rsid w:val="0056393E"/>
    <w:rsid w:val="00563B1B"/>
    <w:rsid w:val="00563B38"/>
    <w:rsid w:val="005646D2"/>
    <w:rsid w:val="00564B5F"/>
    <w:rsid w:val="00566563"/>
    <w:rsid w:val="00566C31"/>
    <w:rsid w:val="0056791D"/>
    <w:rsid w:val="00570A29"/>
    <w:rsid w:val="00570F48"/>
    <w:rsid w:val="005722B0"/>
    <w:rsid w:val="005722E8"/>
    <w:rsid w:val="005723EB"/>
    <w:rsid w:val="00572972"/>
    <w:rsid w:val="005729D8"/>
    <w:rsid w:val="00572FDE"/>
    <w:rsid w:val="005732D6"/>
    <w:rsid w:val="005748FF"/>
    <w:rsid w:val="00574971"/>
    <w:rsid w:val="00574D3F"/>
    <w:rsid w:val="00575116"/>
    <w:rsid w:val="005758C6"/>
    <w:rsid w:val="00575F49"/>
    <w:rsid w:val="00576098"/>
    <w:rsid w:val="00576559"/>
    <w:rsid w:val="00576A20"/>
    <w:rsid w:val="00576C1D"/>
    <w:rsid w:val="00577778"/>
    <w:rsid w:val="00577DC2"/>
    <w:rsid w:val="00580277"/>
    <w:rsid w:val="00580302"/>
    <w:rsid w:val="005806D4"/>
    <w:rsid w:val="00580871"/>
    <w:rsid w:val="00580A02"/>
    <w:rsid w:val="00580A25"/>
    <w:rsid w:val="005813CB"/>
    <w:rsid w:val="00582B4B"/>
    <w:rsid w:val="0058306A"/>
    <w:rsid w:val="00584BE3"/>
    <w:rsid w:val="00585A8E"/>
    <w:rsid w:val="0058601F"/>
    <w:rsid w:val="00586400"/>
    <w:rsid w:val="0058643F"/>
    <w:rsid w:val="0058658E"/>
    <w:rsid w:val="00586C6D"/>
    <w:rsid w:val="005874D9"/>
    <w:rsid w:val="0058779C"/>
    <w:rsid w:val="00587FB9"/>
    <w:rsid w:val="005900D3"/>
    <w:rsid w:val="00590975"/>
    <w:rsid w:val="00590DD3"/>
    <w:rsid w:val="0059171F"/>
    <w:rsid w:val="0059232C"/>
    <w:rsid w:val="005925E7"/>
    <w:rsid w:val="0059359B"/>
    <w:rsid w:val="00593AE1"/>
    <w:rsid w:val="0059580F"/>
    <w:rsid w:val="00595B5F"/>
    <w:rsid w:val="00595DDE"/>
    <w:rsid w:val="00595E46"/>
    <w:rsid w:val="00596C59"/>
    <w:rsid w:val="00596E25"/>
    <w:rsid w:val="005974AB"/>
    <w:rsid w:val="005A0502"/>
    <w:rsid w:val="005A062C"/>
    <w:rsid w:val="005A0B06"/>
    <w:rsid w:val="005A0D37"/>
    <w:rsid w:val="005A0D91"/>
    <w:rsid w:val="005A120D"/>
    <w:rsid w:val="005A1999"/>
    <w:rsid w:val="005A1A2F"/>
    <w:rsid w:val="005A1D76"/>
    <w:rsid w:val="005A1D87"/>
    <w:rsid w:val="005A2446"/>
    <w:rsid w:val="005A25A9"/>
    <w:rsid w:val="005A26A0"/>
    <w:rsid w:val="005A3091"/>
    <w:rsid w:val="005A320D"/>
    <w:rsid w:val="005A343E"/>
    <w:rsid w:val="005A3722"/>
    <w:rsid w:val="005A3CDA"/>
    <w:rsid w:val="005A530B"/>
    <w:rsid w:val="005A53F3"/>
    <w:rsid w:val="005A5F3B"/>
    <w:rsid w:val="005A7C31"/>
    <w:rsid w:val="005B0646"/>
    <w:rsid w:val="005B07D7"/>
    <w:rsid w:val="005B1D66"/>
    <w:rsid w:val="005B1F73"/>
    <w:rsid w:val="005B2157"/>
    <w:rsid w:val="005B25BC"/>
    <w:rsid w:val="005B2766"/>
    <w:rsid w:val="005B2C87"/>
    <w:rsid w:val="005B3066"/>
    <w:rsid w:val="005B345E"/>
    <w:rsid w:val="005B3836"/>
    <w:rsid w:val="005B3C25"/>
    <w:rsid w:val="005B40F5"/>
    <w:rsid w:val="005B4177"/>
    <w:rsid w:val="005B4CC4"/>
    <w:rsid w:val="005B4E4C"/>
    <w:rsid w:val="005B53F2"/>
    <w:rsid w:val="005B6450"/>
    <w:rsid w:val="005B6DA0"/>
    <w:rsid w:val="005B7B8F"/>
    <w:rsid w:val="005B7C9D"/>
    <w:rsid w:val="005B7EF4"/>
    <w:rsid w:val="005C02C9"/>
    <w:rsid w:val="005C1928"/>
    <w:rsid w:val="005C3673"/>
    <w:rsid w:val="005C3EC2"/>
    <w:rsid w:val="005C4537"/>
    <w:rsid w:val="005C4690"/>
    <w:rsid w:val="005C4B21"/>
    <w:rsid w:val="005C4C16"/>
    <w:rsid w:val="005C4D87"/>
    <w:rsid w:val="005C525F"/>
    <w:rsid w:val="005C587E"/>
    <w:rsid w:val="005C596B"/>
    <w:rsid w:val="005C6301"/>
    <w:rsid w:val="005C6E0A"/>
    <w:rsid w:val="005C7066"/>
    <w:rsid w:val="005C79F9"/>
    <w:rsid w:val="005C7F14"/>
    <w:rsid w:val="005D035B"/>
    <w:rsid w:val="005D12A5"/>
    <w:rsid w:val="005D154A"/>
    <w:rsid w:val="005D17EE"/>
    <w:rsid w:val="005D44B9"/>
    <w:rsid w:val="005D48FD"/>
    <w:rsid w:val="005D4EF0"/>
    <w:rsid w:val="005D5B53"/>
    <w:rsid w:val="005D61CC"/>
    <w:rsid w:val="005D65A5"/>
    <w:rsid w:val="005D6A52"/>
    <w:rsid w:val="005D6F32"/>
    <w:rsid w:val="005E0956"/>
    <w:rsid w:val="005E1443"/>
    <w:rsid w:val="005E1AF1"/>
    <w:rsid w:val="005E1B7C"/>
    <w:rsid w:val="005E25EE"/>
    <w:rsid w:val="005E27A8"/>
    <w:rsid w:val="005E2866"/>
    <w:rsid w:val="005E2FC2"/>
    <w:rsid w:val="005E347B"/>
    <w:rsid w:val="005E3890"/>
    <w:rsid w:val="005E5224"/>
    <w:rsid w:val="005E554D"/>
    <w:rsid w:val="005E6CE2"/>
    <w:rsid w:val="005F00AC"/>
    <w:rsid w:val="005F0799"/>
    <w:rsid w:val="005F19FF"/>
    <w:rsid w:val="005F1F12"/>
    <w:rsid w:val="005F2079"/>
    <w:rsid w:val="005F2BF9"/>
    <w:rsid w:val="005F3E5B"/>
    <w:rsid w:val="005F5344"/>
    <w:rsid w:val="005F5ABF"/>
    <w:rsid w:val="005F5B4F"/>
    <w:rsid w:val="005F6167"/>
    <w:rsid w:val="005F6473"/>
    <w:rsid w:val="005F65D8"/>
    <w:rsid w:val="005F66F4"/>
    <w:rsid w:val="005F6F9F"/>
    <w:rsid w:val="005F73FF"/>
    <w:rsid w:val="00600A68"/>
    <w:rsid w:val="00600D6E"/>
    <w:rsid w:val="00602035"/>
    <w:rsid w:val="006036BA"/>
    <w:rsid w:val="00603773"/>
    <w:rsid w:val="00604865"/>
    <w:rsid w:val="00605740"/>
    <w:rsid w:val="00605CBF"/>
    <w:rsid w:val="00605D17"/>
    <w:rsid w:val="00605D1B"/>
    <w:rsid w:val="00606169"/>
    <w:rsid w:val="0060695B"/>
    <w:rsid w:val="00606C20"/>
    <w:rsid w:val="00606D92"/>
    <w:rsid w:val="00606DD9"/>
    <w:rsid w:val="006073B1"/>
    <w:rsid w:val="006074AD"/>
    <w:rsid w:val="00607E34"/>
    <w:rsid w:val="006107CD"/>
    <w:rsid w:val="00610B5E"/>
    <w:rsid w:val="0061184D"/>
    <w:rsid w:val="00611B21"/>
    <w:rsid w:val="00612E80"/>
    <w:rsid w:val="00612EB5"/>
    <w:rsid w:val="0061367D"/>
    <w:rsid w:val="0061415F"/>
    <w:rsid w:val="00614367"/>
    <w:rsid w:val="00614368"/>
    <w:rsid w:val="006143C1"/>
    <w:rsid w:val="00614D90"/>
    <w:rsid w:val="0061519B"/>
    <w:rsid w:val="006163F8"/>
    <w:rsid w:val="0061651A"/>
    <w:rsid w:val="00616559"/>
    <w:rsid w:val="0061676B"/>
    <w:rsid w:val="0061708C"/>
    <w:rsid w:val="00617595"/>
    <w:rsid w:val="00617F90"/>
    <w:rsid w:val="00620645"/>
    <w:rsid w:val="00620DBD"/>
    <w:rsid w:val="00621DE2"/>
    <w:rsid w:val="00621FAA"/>
    <w:rsid w:val="006221CA"/>
    <w:rsid w:val="00622B74"/>
    <w:rsid w:val="006238E5"/>
    <w:rsid w:val="006239DE"/>
    <w:rsid w:val="00623D41"/>
    <w:rsid w:val="0062480C"/>
    <w:rsid w:val="00625294"/>
    <w:rsid w:val="00625363"/>
    <w:rsid w:val="006258EF"/>
    <w:rsid w:val="00625F3C"/>
    <w:rsid w:val="0062603E"/>
    <w:rsid w:val="006266AF"/>
    <w:rsid w:val="00626938"/>
    <w:rsid w:val="00626B86"/>
    <w:rsid w:val="006275DA"/>
    <w:rsid w:val="006276AF"/>
    <w:rsid w:val="0063062F"/>
    <w:rsid w:val="00630CFF"/>
    <w:rsid w:val="006318DC"/>
    <w:rsid w:val="00632968"/>
    <w:rsid w:val="00632F8A"/>
    <w:rsid w:val="006331CD"/>
    <w:rsid w:val="00633346"/>
    <w:rsid w:val="00633783"/>
    <w:rsid w:val="00633C79"/>
    <w:rsid w:val="00633FAA"/>
    <w:rsid w:val="006341BB"/>
    <w:rsid w:val="00634671"/>
    <w:rsid w:val="00635086"/>
    <w:rsid w:val="00635514"/>
    <w:rsid w:val="0063642F"/>
    <w:rsid w:val="00636F9B"/>
    <w:rsid w:val="0063779F"/>
    <w:rsid w:val="006378AE"/>
    <w:rsid w:val="00640006"/>
    <w:rsid w:val="0064000D"/>
    <w:rsid w:val="00640A40"/>
    <w:rsid w:val="00640AE7"/>
    <w:rsid w:val="006415A9"/>
    <w:rsid w:val="006416CC"/>
    <w:rsid w:val="006418A7"/>
    <w:rsid w:val="006418C6"/>
    <w:rsid w:val="0064194A"/>
    <w:rsid w:val="006421CE"/>
    <w:rsid w:val="00642D5E"/>
    <w:rsid w:val="00643562"/>
    <w:rsid w:val="00643D5A"/>
    <w:rsid w:val="006458EC"/>
    <w:rsid w:val="00645B60"/>
    <w:rsid w:val="00645C15"/>
    <w:rsid w:val="006465E9"/>
    <w:rsid w:val="00646618"/>
    <w:rsid w:val="0064690E"/>
    <w:rsid w:val="006500EB"/>
    <w:rsid w:val="0065043D"/>
    <w:rsid w:val="006507D9"/>
    <w:rsid w:val="00650B2E"/>
    <w:rsid w:val="00651735"/>
    <w:rsid w:val="0065176C"/>
    <w:rsid w:val="00652016"/>
    <w:rsid w:val="006525AC"/>
    <w:rsid w:val="00652A54"/>
    <w:rsid w:val="00652E38"/>
    <w:rsid w:val="00653087"/>
    <w:rsid w:val="00653678"/>
    <w:rsid w:val="006543CD"/>
    <w:rsid w:val="0065445A"/>
    <w:rsid w:val="00654978"/>
    <w:rsid w:val="00654C0F"/>
    <w:rsid w:val="00654C84"/>
    <w:rsid w:val="00654DB3"/>
    <w:rsid w:val="00654FDA"/>
    <w:rsid w:val="00655462"/>
    <w:rsid w:val="00655EC6"/>
    <w:rsid w:val="00656149"/>
    <w:rsid w:val="00656778"/>
    <w:rsid w:val="006567DD"/>
    <w:rsid w:val="006568FB"/>
    <w:rsid w:val="00656AB8"/>
    <w:rsid w:val="006602B3"/>
    <w:rsid w:val="006625BB"/>
    <w:rsid w:val="00662714"/>
    <w:rsid w:val="00662ABD"/>
    <w:rsid w:val="006635F6"/>
    <w:rsid w:val="00663AF4"/>
    <w:rsid w:val="006657C4"/>
    <w:rsid w:val="006659DD"/>
    <w:rsid w:val="00666111"/>
    <w:rsid w:val="0066650C"/>
    <w:rsid w:val="006676D2"/>
    <w:rsid w:val="006678FA"/>
    <w:rsid w:val="00670EDB"/>
    <w:rsid w:val="00671CA3"/>
    <w:rsid w:val="0067232F"/>
    <w:rsid w:val="00672821"/>
    <w:rsid w:val="00672C33"/>
    <w:rsid w:val="00672C70"/>
    <w:rsid w:val="00672E53"/>
    <w:rsid w:val="006732CF"/>
    <w:rsid w:val="00674191"/>
    <w:rsid w:val="00675975"/>
    <w:rsid w:val="00675B46"/>
    <w:rsid w:val="006762F7"/>
    <w:rsid w:val="00676CBB"/>
    <w:rsid w:val="00676E92"/>
    <w:rsid w:val="006773C1"/>
    <w:rsid w:val="0067741F"/>
    <w:rsid w:val="006775F5"/>
    <w:rsid w:val="006806E8"/>
    <w:rsid w:val="006807A8"/>
    <w:rsid w:val="0068134E"/>
    <w:rsid w:val="006824B4"/>
    <w:rsid w:val="00682537"/>
    <w:rsid w:val="006825C2"/>
    <w:rsid w:val="0068301F"/>
    <w:rsid w:val="00683150"/>
    <w:rsid w:val="00683BF8"/>
    <w:rsid w:val="00683FAB"/>
    <w:rsid w:val="006844B5"/>
    <w:rsid w:val="00684B95"/>
    <w:rsid w:val="00685253"/>
    <w:rsid w:val="00686BA4"/>
    <w:rsid w:val="0068702F"/>
    <w:rsid w:val="00687676"/>
    <w:rsid w:val="00687DE1"/>
    <w:rsid w:val="00690466"/>
    <w:rsid w:val="0069068C"/>
    <w:rsid w:val="00690700"/>
    <w:rsid w:val="00690D93"/>
    <w:rsid w:val="00690EFF"/>
    <w:rsid w:val="0069274C"/>
    <w:rsid w:val="006935C7"/>
    <w:rsid w:val="006937C4"/>
    <w:rsid w:val="00693D1D"/>
    <w:rsid w:val="006940A0"/>
    <w:rsid w:val="0069489A"/>
    <w:rsid w:val="00694A84"/>
    <w:rsid w:val="0069598C"/>
    <w:rsid w:val="00695E7E"/>
    <w:rsid w:val="00695EE7"/>
    <w:rsid w:val="00696780"/>
    <w:rsid w:val="00696945"/>
    <w:rsid w:val="00696FD1"/>
    <w:rsid w:val="0069766E"/>
    <w:rsid w:val="006A0674"/>
    <w:rsid w:val="006A0D57"/>
    <w:rsid w:val="006A10BA"/>
    <w:rsid w:val="006A10E4"/>
    <w:rsid w:val="006A11E6"/>
    <w:rsid w:val="006A12F3"/>
    <w:rsid w:val="006A17AB"/>
    <w:rsid w:val="006A2E3D"/>
    <w:rsid w:val="006A36C7"/>
    <w:rsid w:val="006A3C41"/>
    <w:rsid w:val="006A4232"/>
    <w:rsid w:val="006A4889"/>
    <w:rsid w:val="006A4D23"/>
    <w:rsid w:val="006A515B"/>
    <w:rsid w:val="006A54EC"/>
    <w:rsid w:val="006A5700"/>
    <w:rsid w:val="006A598B"/>
    <w:rsid w:val="006A5DBD"/>
    <w:rsid w:val="006A5E0E"/>
    <w:rsid w:val="006A60F3"/>
    <w:rsid w:val="006A6397"/>
    <w:rsid w:val="006A63A5"/>
    <w:rsid w:val="006A6461"/>
    <w:rsid w:val="006A65E0"/>
    <w:rsid w:val="006A6B47"/>
    <w:rsid w:val="006A6E7F"/>
    <w:rsid w:val="006A72F6"/>
    <w:rsid w:val="006A7484"/>
    <w:rsid w:val="006A7B62"/>
    <w:rsid w:val="006A7FDB"/>
    <w:rsid w:val="006B0979"/>
    <w:rsid w:val="006B0C2B"/>
    <w:rsid w:val="006B1050"/>
    <w:rsid w:val="006B27E6"/>
    <w:rsid w:val="006B2AC6"/>
    <w:rsid w:val="006B304D"/>
    <w:rsid w:val="006B338E"/>
    <w:rsid w:val="006B34B1"/>
    <w:rsid w:val="006B4503"/>
    <w:rsid w:val="006B4A8F"/>
    <w:rsid w:val="006B4E0D"/>
    <w:rsid w:val="006B4F71"/>
    <w:rsid w:val="006B4FA9"/>
    <w:rsid w:val="006B4FEA"/>
    <w:rsid w:val="006B5815"/>
    <w:rsid w:val="006B5D5F"/>
    <w:rsid w:val="006B5F85"/>
    <w:rsid w:val="006B60D6"/>
    <w:rsid w:val="006B61A0"/>
    <w:rsid w:val="006B6296"/>
    <w:rsid w:val="006B6627"/>
    <w:rsid w:val="006B665C"/>
    <w:rsid w:val="006B6811"/>
    <w:rsid w:val="006B6ECF"/>
    <w:rsid w:val="006B768F"/>
    <w:rsid w:val="006B7D0F"/>
    <w:rsid w:val="006C102A"/>
    <w:rsid w:val="006C2035"/>
    <w:rsid w:val="006C2275"/>
    <w:rsid w:val="006C23F6"/>
    <w:rsid w:val="006C2A99"/>
    <w:rsid w:val="006C2F35"/>
    <w:rsid w:val="006C39BB"/>
    <w:rsid w:val="006C3C8C"/>
    <w:rsid w:val="006C4310"/>
    <w:rsid w:val="006C4A15"/>
    <w:rsid w:val="006C4A24"/>
    <w:rsid w:val="006C538A"/>
    <w:rsid w:val="006C58C7"/>
    <w:rsid w:val="006C5B9F"/>
    <w:rsid w:val="006C5CF1"/>
    <w:rsid w:val="006C5DFA"/>
    <w:rsid w:val="006C5FD0"/>
    <w:rsid w:val="006C619C"/>
    <w:rsid w:val="006C6C3C"/>
    <w:rsid w:val="006C713A"/>
    <w:rsid w:val="006C77A7"/>
    <w:rsid w:val="006C7879"/>
    <w:rsid w:val="006C7AD2"/>
    <w:rsid w:val="006D1166"/>
    <w:rsid w:val="006D15D8"/>
    <w:rsid w:val="006D1988"/>
    <w:rsid w:val="006D1A42"/>
    <w:rsid w:val="006D1B80"/>
    <w:rsid w:val="006D1D36"/>
    <w:rsid w:val="006D1D7D"/>
    <w:rsid w:val="006D2264"/>
    <w:rsid w:val="006D22EC"/>
    <w:rsid w:val="006D23B9"/>
    <w:rsid w:val="006D2F03"/>
    <w:rsid w:val="006D352C"/>
    <w:rsid w:val="006D3B01"/>
    <w:rsid w:val="006D46B1"/>
    <w:rsid w:val="006D4D5A"/>
    <w:rsid w:val="006D5407"/>
    <w:rsid w:val="006D5829"/>
    <w:rsid w:val="006D5B67"/>
    <w:rsid w:val="006D5D61"/>
    <w:rsid w:val="006E0F86"/>
    <w:rsid w:val="006E1DB2"/>
    <w:rsid w:val="006E2148"/>
    <w:rsid w:val="006E29F8"/>
    <w:rsid w:val="006E2A2A"/>
    <w:rsid w:val="006E32CD"/>
    <w:rsid w:val="006E3BAC"/>
    <w:rsid w:val="006E52F8"/>
    <w:rsid w:val="006E5ACF"/>
    <w:rsid w:val="006E75FF"/>
    <w:rsid w:val="006E7BAC"/>
    <w:rsid w:val="006E7F5E"/>
    <w:rsid w:val="006F1D4D"/>
    <w:rsid w:val="006F2598"/>
    <w:rsid w:val="006F2786"/>
    <w:rsid w:val="006F3543"/>
    <w:rsid w:val="006F392D"/>
    <w:rsid w:val="006F3AD3"/>
    <w:rsid w:val="006F3B9C"/>
    <w:rsid w:val="006F3E14"/>
    <w:rsid w:val="006F5112"/>
    <w:rsid w:val="006F5A59"/>
    <w:rsid w:val="006F5CF1"/>
    <w:rsid w:val="006F698F"/>
    <w:rsid w:val="006F6E5C"/>
    <w:rsid w:val="006F6F8B"/>
    <w:rsid w:val="006F6FEF"/>
    <w:rsid w:val="006F7903"/>
    <w:rsid w:val="00700036"/>
    <w:rsid w:val="007009C0"/>
    <w:rsid w:val="00700EB8"/>
    <w:rsid w:val="00701CB9"/>
    <w:rsid w:val="00702033"/>
    <w:rsid w:val="00702274"/>
    <w:rsid w:val="00702296"/>
    <w:rsid w:val="007022B1"/>
    <w:rsid w:val="00702533"/>
    <w:rsid w:val="00702CAB"/>
    <w:rsid w:val="00702E5A"/>
    <w:rsid w:val="00703A2A"/>
    <w:rsid w:val="00703B31"/>
    <w:rsid w:val="0070479D"/>
    <w:rsid w:val="00705BA7"/>
    <w:rsid w:val="00705CCB"/>
    <w:rsid w:val="00706665"/>
    <w:rsid w:val="0070698B"/>
    <w:rsid w:val="00707F5D"/>
    <w:rsid w:val="00710109"/>
    <w:rsid w:val="00710324"/>
    <w:rsid w:val="00710626"/>
    <w:rsid w:val="007109CF"/>
    <w:rsid w:val="00710B21"/>
    <w:rsid w:val="00710CCC"/>
    <w:rsid w:val="00711228"/>
    <w:rsid w:val="0071123E"/>
    <w:rsid w:val="007119FC"/>
    <w:rsid w:val="00711E5B"/>
    <w:rsid w:val="00712051"/>
    <w:rsid w:val="00712341"/>
    <w:rsid w:val="007126AA"/>
    <w:rsid w:val="00712755"/>
    <w:rsid w:val="00713101"/>
    <w:rsid w:val="00713291"/>
    <w:rsid w:val="007138D7"/>
    <w:rsid w:val="0071420A"/>
    <w:rsid w:val="00714229"/>
    <w:rsid w:val="00714366"/>
    <w:rsid w:val="00714A17"/>
    <w:rsid w:val="007159AA"/>
    <w:rsid w:val="00715B88"/>
    <w:rsid w:val="0071757E"/>
    <w:rsid w:val="00717753"/>
    <w:rsid w:val="00717900"/>
    <w:rsid w:val="00720836"/>
    <w:rsid w:val="00720957"/>
    <w:rsid w:val="00720BC0"/>
    <w:rsid w:val="00720D3B"/>
    <w:rsid w:val="007216DC"/>
    <w:rsid w:val="0072225F"/>
    <w:rsid w:val="00722B97"/>
    <w:rsid w:val="00723230"/>
    <w:rsid w:val="00723CBF"/>
    <w:rsid w:val="00723D9D"/>
    <w:rsid w:val="007245DE"/>
    <w:rsid w:val="007248BB"/>
    <w:rsid w:val="00724B7C"/>
    <w:rsid w:val="00725D22"/>
    <w:rsid w:val="007261C9"/>
    <w:rsid w:val="00726315"/>
    <w:rsid w:val="00726E98"/>
    <w:rsid w:val="0072718E"/>
    <w:rsid w:val="0072726B"/>
    <w:rsid w:val="007302D7"/>
    <w:rsid w:val="00730C5A"/>
    <w:rsid w:val="00731A0F"/>
    <w:rsid w:val="00732126"/>
    <w:rsid w:val="007327B7"/>
    <w:rsid w:val="007329AF"/>
    <w:rsid w:val="00732F73"/>
    <w:rsid w:val="007341D4"/>
    <w:rsid w:val="00734325"/>
    <w:rsid w:val="00734918"/>
    <w:rsid w:val="00734C94"/>
    <w:rsid w:val="00734E21"/>
    <w:rsid w:val="007352EE"/>
    <w:rsid w:val="007355C9"/>
    <w:rsid w:val="007357D4"/>
    <w:rsid w:val="007363F7"/>
    <w:rsid w:val="00736566"/>
    <w:rsid w:val="00737575"/>
    <w:rsid w:val="00741887"/>
    <w:rsid w:val="007418B1"/>
    <w:rsid w:val="00742E13"/>
    <w:rsid w:val="0074366E"/>
    <w:rsid w:val="007447DF"/>
    <w:rsid w:val="007453D7"/>
    <w:rsid w:val="007454D6"/>
    <w:rsid w:val="00745534"/>
    <w:rsid w:val="00746968"/>
    <w:rsid w:val="0074723B"/>
    <w:rsid w:val="007472B4"/>
    <w:rsid w:val="00747C2F"/>
    <w:rsid w:val="00747E4F"/>
    <w:rsid w:val="00750A1E"/>
    <w:rsid w:val="00750DEB"/>
    <w:rsid w:val="00752452"/>
    <w:rsid w:val="007529E3"/>
    <w:rsid w:val="00752AB8"/>
    <w:rsid w:val="007532F4"/>
    <w:rsid w:val="007538E3"/>
    <w:rsid w:val="007538FD"/>
    <w:rsid w:val="00753BA2"/>
    <w:rsid w:val="00753EF9"/>
    <w:rsid w:val="00755691"/>
    <w:rsid w:val="007557FF"/>
    <w:rsid w:val="00755808"/>
    <w:rsid w:val="00756828"/>
    <w:rsid w:val="007568A7"/>
    <w:rsid w:val="00756E20"/>
    <w:rsid w:val="00756E26"/>
    <w:rsid w:val="0075752B"/>
    <w:rsid w:val="00757698"/>
    <w:rsid w:val="007576CD"/>
    <w:rsid w:val="00757872"/>
    <w:rsid w:val="00760183"/>
    <w:rsid w:val="007603A3"/>
    <w:rsid w:val="0076083B"/>
    <w:rsid w:val="007609A8"/>
    <w:rsid w:val="00760E31"/>
    <w:rsid w:val="00760E94"/>
    <w:rsid w:val="00761428"/>
    <w:rsid w:val="007628B1"/>
    <w:rsid w:val="007628C7"/>
    <w:rsid w:val="00763D77"/>
    <w:rsid w:val="00763E90"/>
    <w:rsid w:val="00764923"/>
    <w:rsid w:val="007649AE"/>
    <w:rsid w:val="00764BB4"/>
    <w:rsid w:val="00765577"/>
    <w:rsid w:val="00765923"/>
    <w:rsid w:val="00765ACF"/>
    <w:rsid w:val="00766268"/>
    <w:rsid w:val="00766526"/>
    <w:rsid w:val="007665AB"/>
    <w:rsid w:val="0076692C"/>
    <w:rsid w:val="00766C1A"/>
    <w:rsid w:val="007673F8"/>
    <w:rsid w:val="007678AD"/>
    <w:rsid w:val="007679A0"/>
    <w:rsid w:val="00767A2A"/>
    <w:rsid w:val="00770711"/>
    <w:rsid w:val="007710D4"/>
    <w:rsid w:val="0077193C"/>
    <w:rsid w:val="00772B99"/>
    <w:rsid w:val="00772BFC"/>
    <w:rsid w:val="00772C5B"/>
    <w:rsid w:val="00772E42"/>
    <w:rsid w:val="00773D4A"/>
    <w:rsid w:val="00773E8D"/>
    <w:rsid w:val="00775AD1"/>
    <w:rsid w:val="00775CC0"/>
    <w:rsid w:val="007761F9"/>
    <w:rsid w:val="007765E8"/>
    <w:rsid w:val="007776D4"/>
    <w:rsid w:val="0077783B"/>
    <w:rsid w:val="007779F6"/>
    <w:rsid w:val="00780143"/>
    <w:rsid w:val="0078035F"/>
    <w:rsid w:val="0078068C"/>
    <w:rsid w:val="00780691"/>
    <w:rsid w:val="007808CF"/>
    <w:rsid w:val="00780AD7"/>
    <w:rsid w:val="00780B80"/>
    <w:rsid w:val="007810C3"/>
    <w:rsid w:val="00781284"/>
    <w:rsid w:val="007812C3"/>
    <w:rsid w:val="00781D77"/>
    <w:rsid w:val="00782D34"/>
    <w:rsid w:val="00783024"/>
    <w:rsid w:val="00783D54"/>
    <w:rsid w:val="00784262"/>
    <w:rsid w:val="007842BA"/>
    <w:rsid w:val="007846C6"/>
    <w:rsid w:val="00784CBE"/>
    <w:rsid w:val="00784DA2"/>
    <w:rsid w:val="00785683"/>
    <w:rsid w:val="007856B7"/>
    <w:rsid w:val="00785F21"/>
    <w:rsid w:val="007868BF"/>
    <w:rsid w:val="00787A4E"/>
    <w:rsid w:val="00787A76"/>
    <w:rsid w:val="00790DBC"/>
    <w:rsid w:val="0079168A"/>
    <w:rsid w:val="00793213"/>
    <w:rsid w:val="00793256"/>
    <w:rsid w:val="00793479"/>
    <w:rsid w:val="0079355E"/>
    <w:rsid w:val="00793F75"/>
    <w:rsid w:val="00795194"/>
    <w:rsid w:val="00795416"/>
    <w:rsid w:val="00795563"/>
    <w:rsid w:val="00795D7A"/>
    <w:rsid w:val="007964C9"/>
    <w:rsid w:val="00796579"/>
    <w:rsid w:val="00796F8B"/>
    <w:rsid w:val="00797531"/>
    <w:rsid w:val="00797551"/>
    <w:rsid w:val="00797674"/>
    <w:rsid w:val="0079789A"/>
    <w:rsid w:val="00797B33"/>
    <w:rsid w:val="007A091F"/>
    <w:rsid w:val="007A1481"/>
    <w:rsid w:val="007A1845"/>
    <w:rsid w:val="007A18F1"/>
    <w:rsid w:val="007A229D"/>
    <w:rsid w:val="007A2B8F"/>
    <w:rsid w:val="007A39B1"/>
    <w:rsid w:val="007A3E85"/>
    <w:rsid w:val="007A4162"/>
    <w:rsid w:val="007A43A5"/>
    <w:rsid w:val="007A46F4"/>
    <w:rsid w:val="007A494D"/>
    <w:rsid w:val="007A4CA3"/>
    <w:rsid w:val="007A5023"/>
    <w:rsid w:val="007A5538"/>
    <w:rsid w:val="007A5657"/>
    <w:rsid w:val="007A7962"/>
    <w:rsid w:val="007A7C5F"/>
    <w:rsid w:val="007B00ED"/>
    <w:rsid w:val="007B0EC9"/>
    <w:rsid w:val="007B149A"/>
    <w:rsid w:val="007B1DF1"/>
    <w:rsid w:val="007B216C"/>
    <w:rsid w:val="007B27EE"/>
    <w:rsid w:val="007B4151"/>
    <w:rsid w:val="007B45D0"/>
    <w:rsid w:val="007B4620"/>
    <w:rsid w:val="007B4728"/>
    <w:rsid w:val="007B483C"/>
    <w:rsid w:val="007B4C07"/>
    <w:rsid w:val="007B589A"/>
    <w:rsid w:val="007B65B2"/>
    <w:rsid w:val="007B6717"/>
    <w:rsid w:val="007B7277"/>
    <w:rsid w:val="007B7A06"/>
    <w:rsid w:val="007B7F13"/>
    <w:rsid w:val="007C0F9D"/>
    <w:rsid w:val="007C15E1"/>
    <w:rsid w:val="007C18D5"/>
    <w:rsid w:val="007C2407"/>
    <w:rsid w:val="007C248A"/>
    <w:rsid w:val="007C2927"/>
    <w:rsid w:val="007C3139"/>
    <w:rsid w:val="007C3FF3"/>
    <w:rsid w:val="007C486F"/>
    <w:rsid w:val="007C5467"/>
    <w:rsid w:val="007C5C52"/>
    <w:rsid w:val="007C5D6E"/>
    <w:rsid w:val="007C6254"/>
    <w:rsid w:val="007C6330"/>
    <w:rsid w:val="007C6D5D"/>
    <w:rsid w:val="007C7B50"/>
    <w:rsid w:val="007C7FE4"/>
    <w:rsid w:val="007D0016"/>
    <w:rsid w:val="007D068E"/>
    <w:rsid w:val="007D1116"/>
    <w:rsid w:val="007D13D0"/>
    <w:rsid w:val="007D1A51"/>
    <w:rsid w:val="007D1D50"/>
    <w:rsid w:val="007D1E2D"/>
    <w:rsid w:val="007D2563"/>
    <w:rsid w:val="007D358C"/>
    <w:rsid w:val="007D35D1"/>
    <w:rsid w:val="007D35E5"/>
    <w:rsid w:val="007D372D"/>
    <w:rsid w:val="007D3954"/>
    <w:rsid w:val="007D3DE7"/>
    <w:rsid w:val="007D45B5"/>
    <w:rsid w:val="007D461E"/>
    <w:rsid w:val="007D4633"/>
    <w:rsid w:val="007D4B89"/>
    <w:rsid w:val="007D5945"/>
    <w:rsid w:val="007D6073"/>
    <w:rsid w:val="007D6879"/>
    <w:rsid w:val="007D6E1F"/>
    <w:rsid w:val="007D70D9"/>
    <w:rsid w:val="007E04D8"/>
    <w:rsid w:val="007E102D"/>
    <w:rsid w:val="007E1117"/>
    <w:rsid w:val="007E13A7"/>
    <w:rsid w:val="007E1805"/>
    <w:rsid w:val="007E2353"/>
    <w:rsid w:val="007E3229"/>
    <w:rsid w:val="007E3906"/>
    <w:rsid w:val="007E390A"/>
    <w:rsid w:val="007E4879"/>
    <w:rsid w:val="007E4F2F"/>
    <w:rsid w:val="007E50AB"/>
    <w:rsid w:val="007E54F6"/>
    <w:rsid w:val="007E5555"/>
    <w:rsid w:val="007E5898"/>
    <w:rsid w:val="007E5AF9"/>
    <w:rsid w:val="007E68DF"/>
    <w:rsid w:val="007E68F8"/>
    <w:rsid w:val="007E6CDA"/>
    <w:rsid w:val="007E7356"/>
    <w:rsid w:val="007F077E"/>
    <w:rsid w:val="007F07E0"/>
    <w:rsid w:val="007F0962"/>
    <w:rsid w:val="007F1343"/>
    <w:rsid w:val="007F15CA"/>
    <w:rsid w:val="007F1778"/>
    <w:rsid w:val="007F185A"/>
    <w:rsid w:val="007F269D"/>
    <w:rsid w:val="007F26F8"/>
    <w:rsid w:val="007F2FE8"/>
    <w:rsid w:val="007F3272"/>
    <w:rsid w:val="007F3277"/>
    <w:rsid w:val="007F3A20"/>
    <w:rsid w:val="007F3CF6"/>
    <w:rsid w:val="007F484F"/>
    <w:rsid w:val="007F4888"/>
    <w:rsid w:val="007F4FEC"/>
    <w:rsid w:val="007F54C9"/>
    <w:rsid w:val="007F55EC"/>
    <w:rsid w:val="007F6274"/>
    <w:rsid w:val="007F6626"/>
    <w:rsid w:val="007F7065"/>
    <w:rsid w:val="0080020D"/>
    <w:rsid w:val="00801635"/>
    <w:rsid w:val="00801F94"/>
    <w:rsid w:val="008038B6"/>
    <w:rsid w:val="0080478B"/>
    <w:rsid w:val="008047DD"/>
    <w:rsid w:val="00805857"/>
    <w:rsid w:val="008062B6"/>
    <w:rsid w:val="008068E9"/>
    <w:rsid w:val="008069F4"/>
    <w:rsid w:val="00806A5D"/>
    <w:rsid w:val="00806C10"/>
    <w:rsid w:val="0081024F"/>
    <w:rsid w:val="00810257"/>
    <w:rsid w:val="0081034A"/>
    <w:rsid w:val="008108D8"/>
    <w:rsid w:val="00811255"/>
    <w:rsid w:val="0081149B"/>
    <w:rsid w:val="00811CAA"/>
    <w:rsid w:val="00812FF5"/>
    <w:rsid w:val="008135B8"/>
    <w:rsid w:val="00813AA6"/>
    <w:rsid w:val="008141B0"/>
    <w:rsid w:val="00814370"/>
    <w:rsid w:val="008144C1"/>
    <w:rsid w:val="008146E3"/>
    <w:rsid w:val="00814739"/>
    <w:rsid w:val="0081558C"/>
    <w:rsid w:val="00815975"/>
    <w:rsid w:val="00815A7E"/>
    <w:rsid w:val="00816642"/>
    <w:rsid w:val="00817180"/>
    <w:rsid w:val="008174A3"/>
    <w:rsid w:val="008179C0"/>
    <w:rsid w:val="00820103"/>
    <w:rsid w:val="008208B9"/>
    <w:rsid w:val="008209E1"/>
    <w:rsid w:val="00820A3C"/>
    <w:rsid w:val="00820A88"/>
    <w:rsid w:val="00820F5A"/>
    <w:rsid w:val="008210EF"/>
    <w:rsid w:val="008217C2"/>
    <w:rsid w:val="008219EF"/>
    <w:rsid w:val="008239A5"/>
    <w:rsid w:val="00823EB6"/>
    <w:rsid w:val="008243A7"/>
    <w:rsid w:val="00824C80"/>
    <w:rsid w:val="00825047"/>
    <w:rsid w:val="0082535A"/>
    <w:rsid w:val="0082569D"/>
    <w:rsid w:val="008258D5"/>
    <w:rsid w:val="00826229"/>
    <w:rsid w:val="00826D2A"/>
    <w:rsid w:val="00826D87"/>
    <w:rsid w:val="00826D94"/>
    <w:rsid w:val="00826E42"/>
    <w:rsid w:val="00827290"/>
    <w:rsid w:val="008275FA"/>
    <w:rsid w:val="008278BF"/>
    <w:rsid w:val="00830291"/>
    <w:rsid w:val="0083050D"/>
    <w:rsid w:val="008309AA"/>
    <w:rsid w:val="00831648"/>
    <w:rsid w:val="00831EA3"/>
    <w:rsid w:val="00831F5F"/>
    <w:rsid w:val="008326FB"/>
    <w:rsid w:val="00832CE9"/>
    <w:rsid w:val="00833254"/>
    <w:rsid w:val="00833579"/>
    <w:rsid w:val="00833B0D"/>
    <w:rsid w:val="00833CEE"/>
    <w:rsid w:val="00834855"/>
    <w:rsid w:val="00835CB8"/>
    <w:rsid w:val="00835D8E"/>
    <w:rsid w:val="0083663D"/>
    <w:rsid w:val="00836883"/>
    <w:rsid w:val="00836967"/>
    <w:rsid w:val="00836E51"/>
    <w:rsid w:val="0083740D"/>
    <w:rsid w:val="008378E3"/>
    <w:rsid w:val="008407C8"/>
    <w:rsid w:val="008407F8"/>
    <w:rsid w:val="008416CA"/>
    <w:rsid w:val="00841A0C"/>
    <w:rsid w:val="008421A3"/>
    <w:rsid w:val="008424B9"/>
    <w:rsid w:val="008428DE"/>
    <w:rsid w:val="00842D07"/>
    <w:rsid w:val="00843247"/>
    <w:rsid w:val="00846296"/>
    <w:rsid w:val="00846A6B"/>
    <w:rsid w:val="00846AD3"/>
    <w:rsid w:val="00846AF7"/>
    <w:rsid w:val="00846F26"/>
    <w:rsid w:val="00847113"/>
    <w:rsid w:val="0084732E"/>
    <w:rsid w:val="008511E9"/>
    <w:rsid w:val="00851D68"/>
    <w:rsid w:val="008521F5"/>
    <w:rsid w:val="00852226"/>
    <w:rsid w:val="008537DD"/>
    <w:rsid w:val="00853828"/>
    <w:rsid w:val="0085482B"/>
    <w:rsid w:val="00854FA7"/>
    <w:rsid w:val="0085556F"/>
    <w:rsid w:val="00855FF6"/>
    <w:rsid w:val="00856804"/>
    <w:rsid w:val="0085786E"/>
    <w:rsid w:val="0086021A"/>
    <w:rsid w:val="0086056F"/>
    <w:rsid w:val="00860C66"/>
    <w:rsid w:val="008610EA"/>
    <w:rsid w:val="0086115D"/>
    <w:rsid w:val="0086123E"/>
    <w:rsid w:val="00861859"/>
    <w:rsid w:val="00861C3F"/>
    <w:rsid w:val="00861D5C"/>
    <w:rsid w:val="00861F05"/>
    <w:rsid w:val="008626CB"/>
    <w:rsid w:val="00862D01"/>
    <w:rsid w:val="00864DE9"/>
    <w:rsid w:val="008654C5"/>
    <w:rsid w:val="00865AC2"/>
    <w:rsid w:val="00865F6E"/>
    <w:rsid w:val="008660C2"/>
    <w:rsid w:val="00866893"/>
    <w:rsid w:val="00866BEE"/>
    <w:rsid w:val="0086773E"/>
    <w:rsid w:val="00867742"/>
    <w:rsid w:val="00867C8D"/>
    <w:rsid w:val="0087342E"/>
    <w:rsid w:val="00873EE6"/>
    <w:rsid w:val="008751DB"/>
    <w:rsid w:val="00875687"/>
    <w:rsid w:val="00875AE7"/>
    <w:rsid w:val="0087607F"/>
    <w:rsid w:val="00876B7E"/>
    <w:rsid w:val="00876E1A"/>
    <w:rsid w:val="008772ED"/>
    <w:rsid w:val="00877695"/>
    <w:rsid w:val="0087783A"/>
    <w:rsid w:val="008801A8"/>
    <w:rsid w:val="008806A1"/>
    <w:rsid w:val="008811D1"/>
    <w:rsid w:val="008811FD"/>
    <w:rsid w:val="0088373A"/>
    <w:rsid w:val="00884BE2"/>
    <w:rsid w:val="008853A9"/>
    <w:rsid w:val="00885532"/>
    <w:rsid w:val="00885B23"/>
    <w:rsid w:val="00886292"/>
    <w:rsid w:val="0088666E"/>
    <w:rsid w:val="008868B6"/>
    <w:rsid w:val="00886F58"/>
    <w:rsid w:val="00887302"/>
    <w:rsid w:val="0088746F"/>
    <w:rsid w:val="00890276"/>
    <w:rsid w:val="008903D4"/>
    <w:rsid w:val="00890FFC"/>
    <w:rsid w:val="00891545"/>
    <w:rsid w:val="0089177B"/>
    <w:rsid w:val="0089179E"/>
    <w:rsid w:val="00891D2C"/>
    <w:rsid w:val="008923C4"/>
    <w:rsid w:val="00892A37"/>
    <w:rsid w:val="00892B51"/>
    <w:rsid w:val="00893C52"/>
    <w:rsid w:val="00894574"/>
    <w:rsid w:val="008946A9"/>
    <w:rsid w:val="0089494B"/>
    <w:rsid w:val="00895549"/>
    <w:rsid w:val="00895A89"/>
    <w:rsid w:val="00895B8D"/>
    <w:rsid w:val="00896441"/>
    <w:rsid w:val="00896507"/>
    <w:rsid w:val="00896E0E"/>
    <w:rsid w:val="008977B6"/>
    <w:rsid w:val="008A0E35"/>
    <w:rsid w:val="008A14F9"/>
    <w:rsid w:val="008A341E"/>
    <w:rsid w:val="008A523F"/>
    <w:rsid w:val="008A5BDC"/>
    <w:rsid w:val="008A61E8"/>
    <w:rsid w:val="008A6C2E"/>
    <w:rsid w:val="008A6CC8"/>
    <w:rsid w:val="008A6EC8"/>
    <w:rsid w:val="008A73BC"/>
    <w:rsid w:val="008A7764"/>
    <w:rsid w:val="008B0004"/>
    <w:rsid w:val="008B03B2"/>
    <w:rsid w:val="008B1192"/>
    <w:rsid w:val="008B1F99"/>
    <w:rsid w:val="008B25DF"/>
    <w:rsid w:val="008B2D72"/>
    <w:rsid w:val="008B3552"/>
    <w:rsid w:val="008B37EB"/>
    <w:rsid w:val="008B396C"/>
    <w:rsid w:val="008B396D"/>
    <w:rsid w:val="008B3A60"/>
    <w:rsid w:val="008B491C"/>
    <w:rsid w:val="008B4B45"/>
    <w:rsid w:val="008B50B1"/>
    <w:rsid w:val="008B5C22"/>
    <w:rsid w:val="008B5FD8"/>
    <w:rsid w:val="008B61C0"/>
    <w:rsid w:val="008B63D7"/>
    <w:rsid w:val="008B66CE"/>
    <w:rsid w:val="008B6C99"/>
    <w:rsid w:val="008B6E43"/>
    <w:rsid w:val="008B7204"/>
    <w:rsid w:val="008B74E6"/>
    <w:rsid w:val="008B78F3"/>
    <w:rsid w:val="008B7F1A"/>
    <w:rsid w:val="008C017B"/>
    <w:rsid w:val="008C056E"/>
    <w:rsid w:val="008C0586"/>
    <w:rsid w:val="008C0928"/>
    <w:rsid w:val="008C199C"/>
    <w:rsid w:val="008C22C9"/>
    <w:rsid w:val="008C44C0"/>
    <w:rsid w:val="008C4507"/>
    <w:rsid w:val="008C5767"/>
    <w:rsid w:val="008C6287"/>
    <w:rsid w:val="008C6776"/>
    <w:rsid w:val="008C72C0"/>
    <w:rsid w:val="008C7751"/>
    <w:rsid w:val="008C7AD7"/>
    <w:rsid w:val="008D04CD"/>
    <w:rsid w:val="008D05C7"/>
    <w:rsid w:val="008D06FC"/>
    <w:rsid w:val="008D07D6"/>
    <w:rsid w:val="008D0A3B"/>
    <w:rsid w:val="008D0C3A"/>
    <w:rsid w:val="008D0ECC"/>
    <w:rsid w:val="008D0FE7"/>
    <w:rsid w:val="008D1288"/>
    <w:rsid w:val="008D138C"/>
    <w:rsid w:val="008D14DD"/>
    <w:rsid w:val="008D1558"/>
    <w:rsid w:val="008D1691"/>
    <w:rsid w:val="008D1814"/>
    <w:rsid w:val="008D199E"/>
    <w:rsid w:val="008D1FF6"/>
    <w:rsid w:val="008D241C"/>
    <w:rsid w:val="008D24DA"/>
    <w:rsid w:val="008D2591"/>
    <w:rsid w:val="008D2666"/>
    <w:rsid w:val="008D2B33"/>
    <w:rsid w:val="008D3BAE"/>
    <w:rsid w:val="008D3BC1"/>
    <w:rsid w:val="008D6D4B"/>
    <w:rsid w:val="008D7043"/>
    <w:rsid w:val="008D73A3"/>
    <w:rsid w:val="008D7634"/>
    <w:rsid w:val="008D7944"/>
    <w:rsid w:val="008D7AAB"/>
    <w:rsid w:val="008E05AC"/>
    <w:rsid w:val="008E06C3"/>
    <w:rsid w:val="008E1218"/>
    <w:rsid w:val="008E1707"/>
    <w:rsid w:val="008E265E"/>
    <w:rsid w:val="008E273B"/>
    <w:rsid w:val="008E27C7"/>
    <w:rsid w:val="008E3EB7"/>
    <w:rsid w:val="008E4680"/>
    <w:rsid w:val="008E4A04"/>
    <w:rsid w:val="008E58D9"/>
    <w:rsid w:val="008E5B3C"/>
    <w:rsid w:val="008E695C"/>
    <w:rsid w:val="008E69FD"/>
    <w:rsid w:val="008E6FA7"/>
    <w:rsid w:val="008E76FE"/>
    <w:rsid w:val="008E7902"/>
    <w:rsid w:val="008F0363"/>
    <w:rsid w:val="008F0AA2"/>
    <w:rsid w:val="008F1022"/>
    <w:rsid w:val="008F16F1"/>
    <w:rsid w:val="008F1D37"/>
    <w:rsid w:val="008F2298"/>
    <w:rsid w:val="008F27A7"/>
    <w:rsid w:val="008F28D7"/>
    <w:rsid w:val="008F2BF6"/>
    <w:rsid w:val="008F36D8"/>
    <w:rsid w:val="008F47F1"/>
    <w:rsid w:val="008F49CA"/>
    <w:rsid w:val="008F4B2E"/>
    <w:rsid w:val="008F5A05"/>
    <w:rsid w:val="008F6A5F"/>
    <w:rsid w:val="008F6B2B"/>
    <w:rsid w:val="008F6BDA"/>
    <w:rsid w:val="008F706D"/>
    <w:rsid w:val="008F7150"/>
    <w:rsid w:val="008F748E"/>
    <w:rsid w:val="008F76DC"/>
    <w:rsid w:val="008F7B4C"/>
    <w:rsid w:val="008F7F9D"/>
    <w:rsid w:val="00900D95"/>
    <w:rsid w:val="00901042"/>
    <w:rsid w:val="00901266"/>
    <w:rsid w:val="00902E0D"/>
    <w:rsid w:val="0090412C"/>
    <w:rsid w:val="0090423D"/>
    <w:rsid w:val="00904DEA"/>
    <w:rsid w:val="00904DF8"/>
    <w:rsid w:val="00904E0C"/>
    <w:rsid w:val="00904E52"/>
    <w:rsid w:val="009053C5"/>
    <w:rsid w:val="00905C5B"/>
    <w:rsid w:val="00905F60"/>
    <w:rsid w:val="009062D3"/>
    <w:rsid w:val="009063B0"/>
    <w:rsid w:val="00907C5F"/>
    <w:rsid w:val="00907CC4"/>
    <w:rsid w:val="009100FE"/>
    <w:rsid w:val="00910679"/>
    <w:rsid w:val="00910DF8"/>
    <w:rsid w:val="00911CDD"/>
    <w:rsid w:val="00912AE6"/>
    <w:rsid w:val="00912F47"/>
    <w:rsid w:val="00913341"/>
    <w:rsid w:val="00914212"/>
    <w:rsid w:val="00914652"/>
    <w:rsid w:val="00914782"/>
    <w:rsid w:val="00914EE4"/>
    <w:rsid w:val="00915123"/>
    <w:rsid w:val="00915724"/>
    <w:rsid w:val="0091576A"/>
    <w:rsid w:val="00915B0E"/>
    <w:rsid w:val="00917892"/>
    <w:rsid w:val="00917986"/>
    <w:rsid w:val="00917D8A"/>
    <w:rsid w:val="00920184"/>
    <w:rsid w:val="00920311"/>
    <w:rsid w:val="00921002"/>
    <w:rsid w:val="00921F4F"/>
    <w:rsid w:val="00922A53"/>
    <w:rsid w:val="00922AE4"/>
    <w:rsid w:val="00922E16"/>
    <w:rsid w:val="00922E59"/>
    <w:rsid w:val="00922E63"/>
    <w:rsid w:val="0092315C"/>
    <w:rsid w:val="0092392E"/>
    <w:rsid w:val="00924480"/>
    <w:rsid w:val="00924C37"/>
    <w:rsid w:val="00925337"/>
    <w:rsid w:val="00926903"/>
    <w:rsid w:val="00926959"/>
    <w:rsid w:val="009269A8"/>
    <w:rsid w:val="00926A86"/>
    <w:rsid w:val="009275C7"/>
    <w:rsid w:val="009300F1"/>
    <w:rsid w:val="009306EF"/>
    <w:rsid w:val="00931603"/>
    <w:rsid w:val="00931616"/>
    <w:rsid w:val="00932071"/>
    <w:rsid w:val="00932C3A"/>
    <w:rsid w:val="0093412E"/>
    <w:rsid w:val="00934924"/>
    <w:rsid w:val="00934D1C"/>
    <w:rsid w:val="009350BC"/>
    <w:rsid w:val="00935791"/>
    <w:rsid w:val="00935FED"/>
    <w:rsid w:val="009371A1"/>
    <w:rsid w:val="00937C0E"/>
    <w:rsid w:val="0094040A"/>
    <w:rsid w:val="00940FA4"/>
    <w:rsid w:val="0094119D"/>
    <w:rsid w:val="00941394"/>
    <w:rsid w:val="00942737"/>
    <w:rsid w:val="00942E56"/>
    <w:rsid w:val="009434A0"/>
    <w:rsid w:val="009435FD"/>
    <w:rsid w:val="009440B7"/>
    <w:rsid w:val="009445A3"/>
    <w:rsid w:val="00944BC6"/>
    <w:rsid w:val="009450DF"/>
    <w:rsid w:val="0094536F"/>
    <w:rsid w:val="009455DA"/>
    <w:rsid w:val="00945850"/>
    <w:rsid w:val="00946A65"/>
    <w:rsid w:val="00946C85"/>
    <w:rsid w:val="00946F34"/>
    <w:rsid w:val="00947119"/>
    <w:rsid w:val="00947856"/>
    <w:rsid w:val="00950070"/>
    <w:rsid w:val="00950A75"/>
    <w:rsid w:val="0095165A"/>
    <w:rsid w:val="009516CF"/>
    <w:rsid w:val="00951E22"/>
    <w:rsid w:val="00952113"/>
    <w:rsid w:val="00952A64"/>
    <w:rsid w:val="00952CA6"/>
    <w:rsid w:val="00954BD1"/>
    <w:rsid w:val="00955658"/>
    <w:rsid w:val="00955724"/>
    <w:rsid w:val="00956079"/>
    <w:rsid w:val="00957572"/>
    <w:rsid w:val="00960008"/>
    <w:rsid w:val="009606DF"/>
    <w:rsid w:val="00960FA3"/>
    <w:rsid w:val="00960FA5"/>
    <w:rsid w:val="00960FEA"/>
    <w:rsid w:val="00961E78"/>
    <w:rsid w:val="0096207D"/>
    <w:rsid w:val="00962312"/>
    <w:rsid w:val="009627DD"/>
    <w:rsid w:val="009636AC"/>
    <w:rsid w:val="00963754"/>
    <w:rsid w:val="00963FF5"/>
    <w:rsid w:val="009646A4"/>
    <w:rsid w:val="009647FC"/>
    <w:rsid w:val="009648B8"/>
    <w:rsid w:val="0096503E"/>
    <w:rsid w:val="00965F28"/>
    <w:rsid w:val="00966358"/>
    <w:rsid w:val="00966381"/>
    <w:rsid w:val="00966927"/>
    <w:rsid w:val="00966A84"/>
    <w:rsid w:val="00967056"/>
    <w:rsid w:val="00971749"/>
    <w:rsid w:val="00972DE4"/>
    <w:rsid w:val="00973085"/>
    <w:rsid w:val="009731B8"/>
    <w:rsid w:val="009740DE"/>
    <w:rsid w:val="0097440D"/>
    <w:rsid w:val="009744CE"/>
    <w:rsid w:val="00974CA2"/>
    <w:rsid w:val="00974E76"/>
    <w:rsid w:val="00975441"/>
    <w:rsid w:val="00975D60"/>
    <w:rsid w:val="00976778"/>
    <w:rsid w:val="00976E2B"/>
    <w:rsid w:val="009777D6"/>
    <w:rsid w:val="0097784D"/>
    <w:rsid w:val="0098069F"/>
    <w:rsid w:val="00981459"/>
    <w:rsid w:val="00982169"/>
    <w:rsid w:val="00982549"/>
    <w:rsid w:val="00983563"/>
    <w:rsid w:val="0098408F"/>
    <w:rsid w:val="009840CD"/>
    <w:rsid w:val="009840EE"/>
    <w:rsid w:val="00984C60"/>
    <w:rsid w:val="00985473"/>
    <w:rsid w:val="0099015E"/>
    <w:rsid w:val="00990B4D"/>
    <w:rsid w:val="009918B2"/>
    <w:rsid w:val="00991DDF"/>
    <w:rsid w:val="00991DF3"/>
    <w:rsid w:val="0099233A"/>
    <w:rsid w:val="0099246D"/>
    <w:rsid w:val="009927F3"/>
    <w:rsid w:val="00992877"/>
    <w:rsid w:val="009929BF"/>
    <w:rsid w:val="0099318B"/>
    <w:rsid w:val="009933DF"/>
    <w:rsid w:val="00994094"/>
    <w:rsid w:val="00994855"/>
    <w:rsid w:val="009949BC"/>
    <w:rsid w:val="009950ED"/>
    <w:rsid w:val="00995B65"/>
    <w:rsid w:val="00996B56"/>
    <w:rsid w:val="00996C4A"/>
    <w:rsid w:val="00997D2E"/>
    <w:rsid w:val="00997E75"/>
    <w:rsid w:val="009A0132"/>
    <w:rsid w:val="009A095E"/>
    <w:rsid w:val="009A0F3D"/>
    <w:rsid w:val="009A1058"/>
    <w:rsid w:val="009A1965"/>
    <w:rsid w:val="009A1E30"/>
    <w:rsid w:val="009A208F"/>
    <w:rsid w:val="009A25E4"/>
    <w:rsid w:val="009A2E90"/>
    <w:rsid w:val="009A3535"/>
    <w:rsid w:val="009A3F26"/>
    <w:rsid w:val="009A3FFA"/>
    <w:rsid w:val="009A42EF"/>
    <w:rsid w:val="009A4B0E"/>
    <w:rsid w:val="009A5511"/>
    <w:rsid w:val="009A6024"/>
    <w:rsid w:val="009A689E"/>
    <w:rsid w:val="009A6CC6"/>
    <w:rsid w:val="009A769D"/>
    <w:rsid w:val="009A7917"/>
    <w:rsid w:val="009B1D66"/>
    <w:rsid w:val="009B1E99"/>
    <w:rsid w:val="009B1FE5"/>
    <w:rsid w:val="009B2280"/>
    <w:rsid w:val="009B229E"/>
    <w:rsid w:val="009B2C2A"/>
    <w:rsid w:val="009B2DAE"/>
    <w:rsid w:val="009B2FBB"/>
    <w:rsid w:val="009B3301"/>
    <w:rsid w:val="009B35D1"/>
    <w:rsid w:val="009B5338"/>
    <w:rsid w:val="009B586F"/>
    <w:rsid w:val="009B658A"/>
    <w:rsid w:val="009B6EA7"/>
    <w:rsid w:val="009B6FFF"/>
    <w:rsid w:val="009B75CD"/>
    <w:rsid w:val="009B75D6"/>
    <w:rsid w:val="009B7C7F"/>
    <w:rsid w:val="009B7FA4"/>
    <w:rsid w:val="009C0256"/>
    <w:rsid w:val="009C0754"/>
    <w:rsid w:val="009C0F1A"/>
    <w:rsid w:val="009C21CB"/>
    <w:rsid w:val="009C286E"/>
    <w:rsid w:val="009C2FE9"/>
    <w:rsid w:val="009C3950"/>
    <w:rsid w:val="009C3DDD"/>
    <w:rsid w:val="009C4718"/>
    <w:rsid w:val="009C53AD"/>
    <w:rsid w:val="009C6575"/>
    <w:rsid w:val="009C6839"/>
    <w:rsid w:val="009C7374"/>
    <w:rsid w:val="009C7763"/>
    <w:rsid w:val="009D0E54"/>
    <w:rsid w:val="009D1012"/>
    <w:rsid w:val="009D107C"/>
    <w:rsid w:val="009D170F"/>
    <w:rsid w:val="009D1B98"/>
    <w:rsid w:val="009D235D"/>
    <w:rsid w:val="009D349B"/>
    <w:rsid w:val="009D35B0"/>
    <w:rsid w:val="009D39E0"/>
    <w:rsid w:val="009D3CD7"/>
    <w:rsid w:val="009D3FE6"/>
    <w:rsid w:val="009D4D4B"/>
    <w:rsid w:val="009D4E33"/>
    <w:rsid w:val="009D4F07"/>
    <w:rsid w:val="009D566A"/>
    <w:rsid w:val="009D586D"/>
    <w:rsid w:val="009D687B"/>
    <w:rsid w:val="009E01E0"/>
    <w:rsid w:val="009E0530"/>
    <w:rsid w:val="009E0E83"/>
    <w:rsid w:val="009E1474"/>
    <w:rsid w:val="009E18C1"/>
    <w:rsid w:val="009E1C00"/>
    <w:rsid w:val="009E21CE"/>
    <w:rsid w:val="009E29B1"/>
    <w:rsid w:val="009E2C3E"/>
    <w:rsid w:val="009E30A3"/>
    <w:rsid w:val="009E36CC"/>
    <w:rsid w:val="009E398A"/>
    <w:rsid w:val="009E425C"/>
    <w:rsid w:val="009E45FE"/>
    <w:rsid w:val="009E468C"/>
    <w:rsid w:val="009E4B8C"/>
    <w:rsid w:val="009E4EA4"/>
    <w:rsid w:val="009E4F0D"/>
    <w:rsid w:val="009E55DA"/>
    <w:rsid w:val="009E67C4"/>
    <w:rsid w:val="009E6823"/>
    <w:rsid w:val="009E6847"/>
    <w:rsid w:val="009E6CE8"/>
    <w:rsid w:val="009E7C1F"/>
    <w:rsid w:val="009E7C89"/>
    <w:rsid w:val="009F04AB"/>
    <w:rsid w:val="009F0930"/>
    <w:rsid w:val="009F17DF"/>
    <w:rsid w:val="009F17E1"/>
    <w:rsid w:val="009F1BF2"/>
    <w:rsid w:val="009F1F9C"/>
    <w:rsid w:val="009F2213"/>
    <w:rsid w:val="009F2395"/>
    <w:rsid w:val="009F3A27"/>
    <w:rsid w:val="009F3B36"/>
    <w:rsid w:val="009F40E3"/>
    <w:rsid w:val="009F41CC"/>
    <w:rsid w:val="009F478A"/>
    <w:rsid w:val="009F5CA9"/>
    <w:rsid w:val="009F5F43"/>
    <w:rsid w:val="009F6AC9"/>
    <w:rsid w:val="009F77CC"/>
    <w:rsid w:val="009F787C"/>
    <w:rsid w:val="00A004D5"/>
    <w:rsid w:val="00A01619"/>
    <w:rsid w:val="00A019ED"/>
    <w:rsid w:val="00A01E33"/>
    <w:rsid w:val="00A0264D"/>
    <w:rsid w:val="00A02789"/>
    <w:rsid w:val="00A04639"/>
    <w:rsid w:val="00A062FB"/>
    <w:rsid w:val="00A06AB0"/>
    <w:rsid w:val="00A06F4A"/>
    <w:rsid w:val="00A071C5"/>
    <w:rsid w:val="00A07663"/>
    <w:rsid w:val="00A07A34"/>
    <w:rsid w:val="00A101A7"/>
    <w:rsid w:val="00A106BB"/>
    <w:rsid w:val="00A106E7"/>
    <w:rsid w:val="00A11230"/>
    <w:rsid w:val="00A11696"/>
    <w:rsid w:val="00A12201"/>
    <w:rsid w:val="00A124CE"/>
    <w:rsid w:val="00A126C2"/>
    <w:rsid w:val="00A126E4"/>
    <w:rsid w:val="00A12F76"/>
    <w:rsid w:val="00A13B1B"/>
    <w:rsid w:val="00A13D91"/>
    <w:rsid w:val="00A14014"/>
    <w:rsid w:val="00A1422A"/>
    <w:rsid w:val="00A144BD"/>
    <w:rsid w:val="00A149D3"/>
    <w:rsid w:val="00A154EC"/>
    <w:rsid w:val="00A16E0D"/>
    <w:rsid w:val="00A23226"/>
    <w:rsid w:val="00A25604"/>
    <w:rsid w:val="00A258A4"/>
    <w:rsid w:val="00A25E8D"/>
    <w:rsid w:val="00A25FA3"/>
    <w:rsid w:val="00A27069"/>
    <w:rsid w:val="00A27828"/>
    <w:rsid w:val="00A2784B"/>
    <w:rsid w:val="00A27887"/>
    <w:rsid w:val="00A279F8"/>
    <w:rsid w:val="00A27B90"/>
    <w:rsid w:val="00A27E38"/>
    <w:rsid w:val="00A306FA"/>
    <w:rsid w:val="00A30B73"/>
    <w:rsid w:val="00A3184F"/>
    <w:rsid w:val="00A31F9F"/>
    <w:rsid w:val="00A31FE4"/>
    <w:rsid w:val="00A31FF5"/>
    <w:rsid w:val="00A3201D"/>
    <w:rsid w:val="00A327A5"/>
    <w:rsid w:val="00A32865"/>
    <w:rsid w:val="00A33030"/>
    <w:rsid w:val="00A33F31"/>
    <w:rsid w:val="00A345C4"/>
    <w:rsid w:val="00A3468E"/>
    <w:rsid w:val="00A34843"/>
    <w:rsid w:val="00A350C2"/>
    <w:rsid w:val="00A3560B"/>
    <w:rsid w:val="00A35A88"/>
    <w:rsid w:val="00A35ED1"/>
    <w:rsid w:val="00A36601"/>
    <w:rsid w:val="00A3675E"/>
    <w:rsid w:val="00A36C00"/>
    <w:rsid w:val="00A36E49"/>
    <w:rsid w:val="00A37B15"/>
    <w:rsid w:val="00A37C91"/>
    <w:rsid w:val="00A4070B"/>
    <w:rsid w:val="00A4078A"/>
    <w:rsid w:val="00A41299"/>
    <w:rsid w:val="00A41ACA"/>
    <w:rsid w:val="00A41F05"/>
    <w:rsid w:val="00A41FE7"/>
    <w:rsid w:val="00A429A9"/>
    <w:rsid w:val="00A435CC"/>
    <w:rsid w:val="00A4477D"/>
    <w:rsid w:val="00A44894"/>
    <w:rsid w:val="00A44DD7"/>
    <w:rsid w:val="00A45997"/>
    <w:rsid w:val="00A45BB2"/>
    <w:rsid w:val="00A46019"/>
    <w:rsid w:val="00A4663B"/>
    <w:rsid w:val="00A46731"/>
    <w:rsid w:val="00A46734"/>
    <w:rsid w:val="00A47D5F"/>
    <w:rsid w:val="00A47FCE"/>
    <w:rsid w:val="00A50059"/>
    <w:rsid w:val="00A5118B"/>
    <w:rsid w:val="00A51230"/>
    <w:rsid w:val="00A5167B"/>
    <w:rsid w:val="00A518BA"/>
    <w:rsid w:val="00A520F6"/>
    <w:rsid w:val="00A525E5"/>
    <w:rsid w:val="00A52BEE"/>
    <w:rsid w:val="00A53291"/>
    <w:rsid w:val="00A53419"/>
    <w:rsid w:val="00A54208"/>
    <w:rsid w:val="00A54390"/>
    <w:rsid w:val="00A548F6"/>
    <w:rsid w:val="00A55513"/>
    <w:rsid w:val="00A557D5"/>
    <w:rsid w:val="00A5638A"/>
    <w:rsid w:val="00A5647C"/>
    <w:rsid w:val="00A564A3"/>
    <w:rsid w:val="00A56531"/>
    <w:rsid w:val="00A570A8"/>
    <w:rsid w:val="00A57212"/>
    <w:rsid w:val="00A57327"/>
    <w:rsid w:val="00A57452"/>
    <w:rsid w:val="00A57752"/>
    <w:rsid w:val="00A57C05"/>
    <w:rsid w:val="00A60176"/>
    <w:rsid w:val="00A6030E"/>
    <w:rsid w:val="00A60866"/>
    <w:rsid w:val="00A6098E"/>
    <w:rsid w:val="00A616FC"/>
    <w:rsid w:val="00A61BD9"/>
    <w:rsid w:val="00A61F9C"/>
    <w:rsid w:val="00A62392"/>
    <w:rsid w:val="00A6353B"/>
    <w:rsid w:val="00A640E5"/>
    <w:rsid w:val="00A64698"/>
    <w:rsid w:val="00A66A21"/>
    <w:rsid w:val="00A66A78"/>
    <w:rsid w:val="00A66EE6"/>
    <w:rsid w:val="00A67F9C"/>
    <w:rsid w:val="00A70D4B"/>
    <w:rsid w:val="00A70F19"/>
    <w:rsid w:val="00A72D24"/>
    <w:rsid w:val="00A7322E"/>
    <w:rsid w:val="00A73495"/>
    <w:rsid w:val="00A73F9C"/>
    <w:rsid w:val="00A7455C"/>
    <w:rsid w:val="00A7547B"/>
    <w:rsid w:val="00A75700"/>
    <w:rsid w:val="00A7574A"/>
    <w:rsid w:val="00A757D0"/>
    <w:rsid w:val="00A77450"/>
    <w:rsid w:val="00A77568"/>
    <w:rsid w:val="00A801DD"/>
    <w:rsid w:val="00A80BEA"/>
    <w:rsid w:val="00A8172B"/>
    <w:rsid w:val="00A81F03"/>
    <w:rsid w:val="00A83A29"/>
    <w:rsid w:val="00A83C2F"/>
    <w:rsid w:val="00A83C50"/>
    <w:rsid w:val="00A83E8F"/>
    <w:rsid w:val="00A83EE9"/>
    <w:rsid w:val="00A8406A"/>
    <w:rsid w:val="00A84466"/>
    <w:rsid w:val="00A8491D"/>
    <w:rsid w:val="00A85033"/>
    <w:rsid w:val="00A85ABB"/>
    <w:rsid w:val="00A87004"/>
    <w:rsid w:val="00A9023C"/>
    <w:rsid w:val="00A903DE"/>
    <w:rsid w:val="00A90570"/>
    <w:rsid w:val="00A9091D"/>
    <w:rsid w:val="00A90CDF"/>
    <w:rsid w:val="00A90D0D"/>
    <w:rsid w:val="00A912EF"/>
    <w:rsid w:val="00A91302"/>
    <w:rsid w:val="00A91664"/>
    <w:rsid w:val="00A91CC7"/>
    <w:rsid w:val="00A920D6"/>
    <w:rsid w:val="00A9213A"/>
    <w:rsid w:val="00A92264"/>
    <w:rsid w:val="00A92992"/>
    <w:rsid w:val="00A93355"/>
    <w:rsid w:val="00A93432"/>
    <w:rsid w:val="00A93B9D"/>
    <w:rsid w:val="00A94BDD"/>
    <w:rsid w:val="00A956B5"/>
    <w:rsid w:val="00A95714"/>
    <w:rsid w:val="00A9595C"/>
    <w:rsid w:val="00A9603E"/>
    <w:rsid w:val="00A96637"/>
    <w:rsid w:val="00A96820"/>
    <w:rsid w:val="00A974BE"/>
    <w:rsid w:val="00A97A81"/>
    <w:rsid w:val="00A97E0B"/>
    <w:rsid w:val="00AA0225"/>
    <w:rsid w:val="00AA0969"/>
    <w:rsid w:val="00AA1B7A"/>
    <w:rsid w:val="00AA2174"/>
    <w:rsid w:val="00AA2704"/>
    <w:rsid w:val="00AA2D77"/>
    <w:rsid w:val="00AA31A2"/>
    <w:rsid w:val="00AA3CBD"/>
    <w:rsid w:val="00AA5134"/>
    <w:rsid w:val="00AA53D2"/>
    <w:rsid w:val="00AA7981"/>
    <w:rsid w:val="00AA7BDB"/>
    <w:rsid w:val="00AA7CE0"/>
    <w:rsid w:val="00AB0260"/>
    <w:rsid w:val="00AB0561"/>
    <w:rsid w:val="00AB0792"/>
    <w:rsid w:val="00AB08F8"/>
    <w:rsid w:val="00AB0A56"/>
    <w:rsid w:val="00AB259F"/>
    <w:rsid w:val="00AB29D8"/>
    <w:rsid w:val="00AB2E89"/>
    <w:rsid w:val="00AB32A7"/>
    <w:rsid w:val="00AB35DD"/>
    <w:rsid w:val="00AB4442"/>
    <w:rsid w:val="00AB48AE"/>
    <w:rsid w:val="00AB5363"/>
    <w:rsid w:val="00AB592C"/>
    <w:rsid w:val="00AB5969"/>
    <w:rsid w:val="00AB5F20"/>
    <w:rsid w:val="00AB6F4C"/>
    <w:rsid w:val="00AB782A"/>
    <w:rsid w:val="00AC08B2"/>
    <w:rsid w:val="00AC17B4"/>
    <w:rsid w:val="00AC1E8D"/>
    <w:rsid w:val="00AC1F4D"/>
    <w:rsid w:val="00AC1FD9"/>
    <w:rsid w:val="00AC271D"/>
    <w:rsid w:val="00AC2BF2"/>
    <w:rsid w:val="00AC33BC"/>
    <w:rsid w:val="00AC3C7A"/>
    <w:rsid w:val="00AC3E0C"/>
    <w:rsid w:val="00AC4882"/>
    <w:rsid w:val="00AC4CF2"/>
    <w:rsid w:val="00AC4F50"/>
    <w:rsid w:val="00AC53D0"/>
    <w:rsid w:val="00AC5DF0"/>
    <w:rsid w:val="00AC65CE"/>
    <w:rsid w:val="00AC6C32"/>
    <w:rsid w:val="00AC6F3C"/>
    <w:rsid w:val="00AC75A9"/>
    <w:rsid w:val="00AD0572"/>
    <w:rsid w:val="00AD07BB"/>
    <w:rsid w:val="00AD09DD"/>
    <w:rsid w:val="00AD0D0E"/>
    <w:rsid w:val="00AD1109"/>
    <w:rsid w:val="00AD17A7"/>
    <w:rsid w:val="00AD22ED"/>
    <w:rsid w:val="00AD3592"/>
    <w:rsid w:val="00AD37BE"/>
    <w:rsid w:val="00AD4109"/>
    <w:rsid w:val="00AD426B"/>
    <w:rsid w:val="00AD4983"/>
    <w:rsid w:val="00AD4B3C"/>
    <w:rsid w:val="00AD4DBB"/>
    <w:rsid w:val="00AD4F33"/>
    <w:rsid w:val="00AD5672"/>
    <w:rsid w:val="00AD5BD2"/>
    <w:rsid w:val="00AD61EA"/>
    <w:rsid w:val="00AD6774"/>
    <w:rsid w:val="00AD6A98"/>
    <w:rsid w:val="00AD6DD3"/>
    <w:rsid w:val="00AD6E6E"/>
    <w:rsid w:val="00AD7B08"/>
    <w:rsid w:val="00AE0424"/>
    <w:rsid w:val="00AE084E"/>
    <w:rsid w:val="00AE14DF"/>
    <w:rsid w:val="00AE1534"/>
    <w:rsid w:val="00AE159A"/>
    <w:rsid w:val="00AE1687"/>
    <w:rsid w:val="00AE1C42"/>
    <w:rsid w:val="00AE1D54"/>
    <w:rsid w:val="00AE225D"/>
    <w:rsid w:val="00AE2641"/>
    <w:rsid w:val="00AE26F7"/>
    <w:rsid w:val="00AE338F"/>
    <w:rsid w:val="00AE3EAB"/>
    <w:rsid w:val="00AE471A"/>
    <w:rsid w:val="00AE4802"/>
    <w:rsid w:val="00AE50CE"/>
    <w:rsid w:val="00AE58C6"/>
    <w:rsid w:val="00AE594B"/>
    <w:rsid w:val="00AE5AA0"/>
    <w:rsid w:val="00AE6095"/>
    <w:rsid w:val="00AE6394"/>
    <w:rsid w:val="00AE63F2"/>
    <w:rsid w:val="00AE6813"/>
    <w:rsid w:val="00AF0E2B"/>
    <w:rsid w:val="00AF10F0"/>
    <w:rsid w:val="00AF17CF"/>
    <w:rsid w:val="00AF19CB"/>
    <w:rsid w:val="00AF19D3"/>
    <w:rsid w:val="00AF1CBD"/>
    <w:rsid w:val="00AF2129"/>
    <w:rsid w:val="00AF2640"/>
    <w:rsid w:val="00AF3196"/>
    <w:rsid w:val="00AF34A4"/>
    <w:rsid w:val="00AF3B17"/>
    <w:rsid w:val="00AF4016"/>
    <w:rsid w:val="00AF40EF"/>
    <w:rsid w:val="00AF4224"/>
    <w:rsid w:val="00AF4621"/>
    <w:rsid w:val="00AF4686"/>
    <w:rsid w:val="00AF5EB1"/>
    <w:rsid w:val="00AF6021"/>
    <w:rsid w:val="00AF6AC4"/>
    <w:rsid w:val="00AF7ED8"/>
    <w:rsid w:val="00B000A9"/>
    <w:rsid w:val="00B00F67"/>
    <w:rsid w:val="00B01028"/>
    <w:rsid w:val="00B01247"/>
    <w:rsid w:val="00B016D5"/>
    <w:rsid w:val="00B01B8B"/>
    <w:rsid w:val="00B01BEC"/>
    <w:rsid w:val="00B01DDD"/>
    <w:rsid w:val="00B027DB"/>
    <w:rsid w:val="00B02B2F"/>
    <w:rsid w:val="00B03FC8"/>
    <w:rsid w:val="00B04A38"/>
    <w:rsid w:val="00B0537C"/>
    <w:rsid w:val="00B06863"/>
    <w:rsid w:val="00B068D6"/>
    <w:rsid w:val="00B06BAD"/>
    <w:rsid w:val="00B07AC7"/>
    <w:rsid w:val="00B1163D"/>
    <w:rsid w:val="00B118F1"/>
    <w:rsid w:val="00B11A95"/>
    <w:rsid w:val="00B11FA2"/>
    <w:rsid w:val="00B12F38"/>
    <w:rsid w:val="00B1307F"/>
    <w:rsid w:val="00B1385F"/>
    <w:rsid w:val="00B14151"/>
    <w:rsid w:val="00B141A9"/>
    <w:rsid w:val="00B14311"/>
    <w:rsid w:val="00B151A4"/>
    <w:rsid w:val="00B152A7"/>
    <w:rsid w:val="00B15731"/>
    <w:rsid w:val="00B16D0A"/>
    <w:rsid w:val="00B16DCA"/>
    <w:rsid w:val="00B176E9"/>
    <w:rsid w:val="00B17CC2"/>
    <w:rsid w:val="00B17E24"/>
    <w:rsid w:val="00B205E3"/>
    <w:rsid w:val="00B20E1B"/>
    <w:rsid w:val="00B20E2E"/>
    <w:rsid w:val="00B232AB"/>
    <w:rsid w:val="00B23F63"/>
    <w:rsid w:val="00B23F6C"/>
    <w:rsid w:val="00B24057"/>
    <w:rsid w:val="00B2464C"/>
    <w:rsid w:val="00B25495"/>
    <w:rsid w:val="00B259FB"/>
    <w:rsid w:val="00B25B80"/>
    <w:rsid w:val="00B25D66"/>
    <w:rsid w:val="00B2600A"/>
    <w:rsid w:val="00B26081"/>
    <w:rsid w:val="00B2632E"/>
    <w:rsid w:val="00B26482"/>
    <w:rsid w:val="00B26936"/>
    <w:rsid w:val="00B26E3C"/>
    <w:rsid w:val="00B2728B"/>
    <w:rsid w:val="00B27E1C"/>
    <w:rsid w:val="00B30031"/>
    <w:rsid w:val="00B30B36"/>
    <w:rsid w:val="00B311D6"/>
    <w:rsid w:val="00B32485"/>
    <w:rsid w:val="00B3281A"/>
    <w:rsid w:val="00B32C18"/>
    <w:rsid w:val="00B33486"/>
    <w:rsid w:val="00B33B40"/>
    <w:rsid w:val="00B34A02"/>
    <w:rsid w:val="00B35816"/>
    <w:rsid w:val="00B36D62"/>
    <w:rsid w:val="00B36F06"/>
    <w:rsid w:val="00B37E45"/>
    <w:rsid w:val="00B40347"/>
    <w:rsid w:val="00B408A5"/>
    <w:rsid w:val="00B40B9D"/>
    <w:rsid w:val="00B40DA7"/>
    <w:rsid w:val="00B41288"/>
    <w:rsid w:val="00B413C1"/>
    <w:rsid w:val="00B416C7"/>
    <w:rsid w:val="00B4259D"/>
    <w:rsid w:val="00B42C2B"/>
    <w:rsid w:val="00B43121"/>
    <w:rsid w:val="00B431A2"/>
    <w:rsid w:val="00B432B9"/>
    <w:rsid w:val="00B435A1"/>
    <w:rsid w:val="00B442CD"/>
    <w:rsid w:val="00B444D1"/>
    <w:rsid w:val="00B44A6D"/>
    <w:rsid w:val="00B44C7E"/>
    <w:rsid w:val="00B4517D"/>
    <w:rsid w:val="00B45530"/>
    <w:rsid w:val="00B457D2"/>
    <w:rsid w:val="00B458C2"/>
    <w:rsid w:val="00B45A52"/>
    <w:rsid w:val="00B45BD5"/>
    <w:rsid w:val="00B45E01"/>
    <w:rsid w:val="00B464B8"/>
    <w:rsid w:val="00B4675D"/>
    <w:rsid w:val="00B47F34"/>
    <w:rsid w:val="00B50695"/>
    <w:rsid w:val="00B50A3C"/>
    <w:rsid w:val="00B511A0"/>
    <w:rsid w:val="00B5151E"/>
    <w:rsid w:val="00B51A68"/>
    <w:rsid w:val="00B51D23"/>
    <w:rsid w:val="00B51EF9"/>
    <w:rsid w:val="00B530A5"/>
    <w:rsid w:val="00B53800"/>
    <w:rsid w:val="00B53E41"/>
    <w:rsid w:val="00B5498B"/>
    <w:rsid w:val="00B549A4"/>
    <w:rsid w:val="00B549C2"/>
    <w:rsid w:val="00B55512"/>
    <w:rsid w:val="00B5558F"/>
    <w:rsid w:val="00B55A6B"/>
    <w:rsid w:val="00B55CBA"/>
    <w:rsid w:val="00B57645"/>
    <w:rsid w:val="00B605F9"/>
    <w:rsid w:val="00B60C20"/>
    <w:rsid w:val="00B60EA4"/>
    <w:rsid w:val="00B61134"/>
    <w:rsid w:val="00B616BD"/>
    <w:rsid w:val="00B61833"/>
    <w:rsid w:val="00B61B11"/>
    <w:rsid w:val="00B626CE"/>
    <w:rsid w:val="00B62BD0"/>
    <w:rsid w:val="00B63918"/>
    <w:rsid w:val="00B63DA6"/>
    <w:rsid w:val="00B63DFC"/>
    <w:rsid w:val="00B64182"/>
    <w:rsid w:val="00B64304"/>
    <w:rsid w:val="00B64C41"/>
    <w:rsid w:val="00B65E7A"/>
    <w:rsid w:val="00B66FD1"/>
    <w:rsid w:val="00B67686"/>
    <w:rsid w:val="00B677BB"/>
    <w:rsid w:val="00B7023E"/>
    <w:rsid w:val="00B708B9"/>
    <w:rsid w:val="00B71170"/>
    <w:rsid w:val="00B72CBB"/>
    <w:rsid w:val="00B73575"/>
    <w:rsid w:val="00B735EA"/>
    <w:rsid w:val="00B7386E"/>
    <w:rsid w:val="00B74085"/>
    <w:rsid w:val="00B74B9D"/>
    <w:rsid w:val="00B751EC"/>
    <w:rsid w:val="00B75244"/>
    <w:rsid w:val="00B75A1F"/>
    <w:rsid w:val="00B75F69"/>
    <w:rsid w:val="00B760CA"/>
    <w:rsid w:val="00B760DD"/>
    <w:rsid w:val="00B76829"/>
    <w:rsid w:val="00B76D1F"/>
    <w:rsid w:val="00B76E4F"/>
    <w:rsid w:val="00B773A6"/>
    <w:rsid w:val="00B8019C"/>
    <w:rsid w:val="00B804BD"/>
    <w:rsid w:val="00B812E9"/>
    <w:rsid w:val="00B81D41"/>
    <w:rsid w:val="00B82BFB"/>
    <w:rsid w:val="00B8300E"/>
    <w:rsid w:val="00B850B8"/>
    <w:rsid w:val="00B85761"/>
    <w:rsid w:val="00B863DA"/>
    <w:rsid w:val="00B86C88"/>
    <w:rsid w:val="00B87E56"/>
    <w:rsid w:val="00B90562"/>
    <w:rsid w:val="00B906F3"/>
    <w:rsid w:val="00B90861"/>
    <w:rsid w:val="00B9092E"/>
    <w:rsid w:val="00B90E4B"/>
    <w:rsid w:val="00B90EFD"/>
    <w:rsid w:val="00B9123F"/>
    <w:rsid w:val="00B921B1"/>
    <w:rsid w:val="00B92955"/>
    <w:rsid w:val="00B9388C"/>
    <w:rsid w:val="00B94C7D"/>
    <w:rsid w:val="00B95066"/>
    <w:rsid w:val="00B9555E"/>
    <w:rsid w:val="00B9571A"/>
    <w:rsid w:val="00B95BA9"/>
    <w:rsid w:val="00B95C6D"/>
    <w:rsid w:val="00B9673E"/>
    <w:rsid w:val="00B96803"/>
    <w:rsid w:val="00B97313"/>
    <w:rsid w:val="00BA0136"/>
    <w:rsid w:val="00BA07C9"/>
    <w:rsid w:val="00BA20AF"/>
    <w:rsid w:val="00BA22CB"/>
    <w:rsid w:val="00BA22DF"/>
    <w:rsid w:val="00BA2771"/>
    <w:rsid w:val="00BA2B00"/>
    <w:rsid w:val="00BA2CC2"/>
    <w:rsid w:val="00BA2E22"/>
    <w:rsid w:val="00BA363D"/>
    <w:rsid w:val="00BA36D3"/>
    <w:rsid w:val="00BA5280"/>
    <w:rsid w:val="00BA53C0"/>
    <w:rsid w:val="00BA5943"/>
    <w:rsid w:val="00BA5965"/>
    <w:rsid w:val="00BA59B3"/>
    <w:rsid w:val="00BA6356"/>
    <w:rsid w:val="00BB073F"/>
    <w:rsid w:val="00BB2458"/>
    <w:rsid w:val="00BB2AFF"/>
    <w:rsid w:val="00BB30C7"/>
    <w:rsid w:val="00BB3E18"/>
    <w:rsid w:val="00BB44F9"/>
    <w:rsid w:val="00BB5962"/>
    <w:rsid w:val="00BB5F2F"/>
    <w:rsid w:val="00BB6061"/>
    <w:rsid w:val="00BB6198"/>
    <w:rsid w:val="00BB6F3E"/>
    <w:rsid w:val="00BB6F87"/>
    <w:rsid w:val="00BB73D2"/>
    <w:rsid w:val="00BB751D"/>
    <w:rsid w:val="00BB7564"/>
    <w:rsid w:val="00BB7660"/>
    <w:rsid w:val="00BB7A1F"/>
    <w:rsid w:val="00BB7A29"/>
    <w:rsid w:val="00BB7F0E"/>
    <w:rsid w:val="00BB7F2D"/>
    <w:rsid w:val="00BC00C4"/>
    <w:rsid w:val="00BC06F4"/>
    <w:rsid w:val="00BC0A27"/>
    <w:rsid w:val="00BC12B0"/>
    <w:rsid w:val="00BC139C"/>
    <w:rsid w:val="00BC1529"/>
    <w:rsid w:val="00BC194C"/>
    <w:rsid w:val="00BC1B15"/>
    <w:rsid w:val="00BC1D74"/>
    <w:rsid w:val="00BC1F80"/>
    <w:rsid w:val="00BC2066"/>
    <w:rsid w:val="00BC2546"/>
    <w:rsid w:val="00BC303F"/>
    <w:rsid w:val="00BC348A"/>
    <w:rsid w:val="00BC3AAF"/>
    <w:rsid w:val="00BC4295"/>
    <w:rsid w:val="00BC4DFE"/>
    <w:rsid w:val="00BC5303"/>
    <w:rsid w:val="00BC565D"/>
    <w:rsid w:val="00BC567A"/>
    <w:rsid w:val="00BC586E"/>
    <w:rsid w:val="00BC5E97"/>
    <w:rsid w:val="00BC62A9"/>
    <w:rsid w:val="00BC6569"/>
    <w:rsid w:val="00BC6B51"/>
    <w:rsid w:val="00BC6EFE"/>
    <w:rsid w:val="00BC7A36"/>
    <w:rsid w:val="00BC7B34"/>
    <w:rsid w:val="00BD031C"/>
    <w:rsid w:val="00BD0E17"/>
    <w:rsid w:val="00BD0F5A"/>
    <w:rsid w:val="00BD1207"/>
    <w:rsid w:val="00BD1379"/>
    <w:rsid w:val="00BD1DBD"/>
    <w:rsid w:val="00BD2F47"/>
    <w:rsid w:val="00BD35D6"/>
    <w:rsid w:val="00BD3754"/>
    <w:rsid w:val="00BD444A"/>
    <w:rsid w:val="00BD46F8"/>
    <w:rsid w:val="00BD4ADC"/>
    <w:rsid w:val="00BD4E47"/>
    <w:rsid w:val="00BD515C"/>
    <w:rsid w:val="00BD5667"/>
    <w:rsid w:val="00BD5EB3"/>
    <w:rsid w:val="00BD6421"/>
    <w:rsid w:val="00BD689F"/>
    <w:rsid w:val="00BD6C36"/>
    <w:rsid w:val="00BD6E77"/>
    <w:rsid w:val="00BD6F36"/>
    <w:rsid w:val="00BD77E6"/>
    <w:rsid w:val="00BE3991"/>
    <w:rsid w:val="00BE3A5C"/>
    <w:rsid w:val="00BE3F60"/>
    <w:rsid w:val="00BE3F64"/>
    <w:rsid w:val="00BE465B"/>
    <w:rsid w:val="00BE5160"/>
    <w:rsid w:val="00BE55A3"/>
    <w:rsid w:val="00BE645F"/>
    <w:rsid w:val="00BE668C"/>
    <w:rsid w:val="00BE673F"/>
    <w:rsid w:val="00BE6771"/>
    <w:rsid w:val="00BE68D1"/>
    <w:rsid w:val="00BE6DE2"/>
    <w:rsid w:val="00BE6F33"/>
    <w:rsid w:val="00BE7A73"/>
    <w:rsid w:val="00BE7C9F"/>
    <w:rsid w:val="00BE7DA5"/>
    <w:rsid w:val="00BE7E63"/>
    <w:rsid w:val="00BF00ED"/>
    <w:rsid w:val="00BF00FE"/>
    <w:rsid w:val="00BF0B2E"/>
    <w:rsid w:val="00BF0F41"/>
    <w:rsid w:val="00BF12EB"/>
    <w:rsid w:val="00BF15B1"/>
    <w:rsid w:val="00BF1EAC"/>
    <w:rsid w:val="00BF39D8"/>
    <w:rsid w:val="00BF3BA6"/>
    <w:rsid w:val="00BF3EA2"/>
    <w:rsid w:val="00BF4CBD"/>
    <w:rsid w:val="00BF4D64"/>
    <w:rsid w:val="00BF5168"/>
    <w:rsid w:val="00BF57CE"/>
    <w:rsid w:val="00BF5A42"/>
    <w:rsid w:val="00BF5CC5"/>
    <w:rsid w:val="00BF64BB"/>
    <w:rsid w:val="00BF661D"/>
    <w:rsid w:val="00BF670D"/>
    <w:rsid w:val="00BF6749"/>
    <w:rsid w:val="00BF6DEE"/>
    <w:rsid w:val="00BF6E0B"/>
    <w:rsid w:val="00BF7143"/>
    <w:rsid w:val="00BF7762"/>
    <w:rsid w:val="00BF7AC3"/>
    <w:rsid w:val="00BF7AFB"/>
    <w:rsid w:val="00BF7BD4"/>
    <w:rsid w:val="00C003A9"/>
    <w:rsid w:val="00C0064B"/>
    <w:rsid w:val="00C00771"/>
    <w:rsid w:val="00C00BE2"/>
    <w:rsid w:val="00C00CB4"/>
    <w:rsid w:val="00C0101C"/>
    <w:rsid w:val="00C012A4"/>
    <w:rsid w:val="00C018F9"/>
    <w:rsid w:val="00C01EC1"/>
    <w:rsid w:val="00C02042"/>
    <w:rsid w:val="00C02238"/>
    <w:rsid w:val="00C02616"/>
    <w:rsid w:val="00C02CBA"/>
    <w:rsid w:val="00C030AD"/>
    <w:rsid w:val="00C03206"/>
    <w:rsid w:val="00C0359C"/>
    <w:rsid w:val="00C0396C"/>
    <w:rsid w:val="00C04027"/>
    <w:rsid w:val="00C04E92"/>
    <w:rsid w:val="00C0596A"/>
    <w:rsid w:val="00C06537"/>
    <w:rsid w:val="00C0775A"/>
    <w:rsid w:val="00C07FC9"/>
    <w:rsid w:val="00C106B6"/>
    <w:rsid w:val="00C10C8F"/>
    <w:rsid w:val="00C10CEC"/>
    <w:rsid w:val="00C1285E"/>
    <w:rsid w:val="00C129E1"/>
    <w:rsid w:val="00C130F8"/>
    <w:rsid w:val="00C1444F"/>
    <w:rsid w:val="00C1450A"/>
    <w:rsid w:val="00C167C0"/>
    <w:rsid w:val="00C16A70"/>
    <w:rsid w:val="00C16FBD"/>
    <w:rsid w:val="00C16FEC"/>
    <w:rsid w:val="00C17278"/>
    <w:rsid w:val="00C1751F"/>
    <w:rsid w:val="00C17D04"/>
    <w:rsid w:val="00C207EA"/>
    <w:rsid w:val="00C21600"/>
    <w:rsid w:val="00C226A5"/>
    <w:rsid w:val="00C22881"/>
    <w:rsid w:val="00C22B83"/>
    <w:rsid w:val="00C22C50"/>
    <w:rsid w:val="00C22FDF"/>
    <w:rsid w:val="00C23089"/>
    <w:rsid w:val="00C23EFE"/>
    <w:rsid w:val="00C24825"/>
    <w:rsid w:val="00C24AF9"/>
    <w:rsid w:val="00C257C1"/>
    <w:rsid w:val="00C25FA6"/>
    <w:rsid w:val="00C261BE"/>
    <w:rsid w:val="00C263D2"/>
    <w:rsid w:val="00C26962"/>
    <w:rsid w:val="00C26E02"/>
    <w:rsid w:val="00C278F1"/>
    <w:rsid w:val="00C30F0D"/>
    <w:rsid w:val="00C3149D"/>
    <w:rsid w:val="00C316A9"/>
    <w:rsid w:val="00C31750"/>
    <w:rsid w:val="00C31913"/>
    <w:rsid w:val="00C31B67"/>
    <w:rsid w:val="00C32244"/>
    <w:rsid w:val="00C3264B"/>
    <w:rsid w:val="00C32C3C"/>
    <w:rsid w:val="00C32CEE"/>
    <w:rsid w:val="00C34070"/>
    <w:rsid w:val="00C3577B"/>
    <w:rsid w:val="00C36131"/>
    <w:rsid w:val="00C362E3"/>
    <w:rsid w:val="00C36551"/>
    <w:rsid w:val="00C36C8B"/>
    <w:rsid w:val="00C36CBB"/>
    <w:rsid w:val="00C375D8"/>
    <w:rsid w:val="00C37913"/>
    <w:rsid w:val="00C37B06"/>
    <w:rsid w:val="00C37C7C"/>
    <w:rsid w:val="00C37DE9"/>
    <w:rsid w:val="00C40A35"/>
    <w:rsid w:val="00C40AE8"/>
    <w:rsid w:val="00C4115C"/>
    <w:rsid w:val="00C415EC"/>
    <w:rsid w:val="00C41AE5"/>
    <w:rsid w:val="00C42523"/>
    <w:rsid w:val="00C42543"/>
    <w:rsid w:val="00C43680"/>
    <w:rsid w:val="00C43869"/>
    <w:rsid w:val="00C43A66"/>
    <w:rsid w:val="00C444D3"/>
    <w:rsid w:val="00C44B1A"/>
    <w:rsid w:val="00C44E17"/>
    <w:rsid w:val="00C45667"/>
    <w:rsid w:val="00C45A63"/>
    <w:rsid w:val="00C47650"/>
    <w:rsid w:val="00C47AC4"/>
    <w:rsid w:val="00C5126B"/>
    <w:rsid w:val="00C512BF"/>
    <w:rsid w:val="00C51B2C"/>
    <w:rsid w:val="00C52373"/>
    <w:rsid w:val="00C5352B"/>
    <w:rsid w:val="00C538B8"/>
    <w:rsid w:val="00C53D65"/>
    <w:rsid w:val="00C55124"/>
    <w:rsid w:val="00C55498"/>
    <w:rsid w:val="00C55835"/>
    <w:rsid w:val="00C56095"/>
    <w:rsid w:val="00C5677A"/>
    <w:rsid w:val="00C569B4"/>
    <w:rsid w:val="00C56F64"/>
    <w:rsid w:val="00C574CA"/>
    <w:rsid w:val="00C5773A"/>
    <w:rsid w:val="00C579ED"/>
    <w:rsid w:val="00C57B14"/>
    <w:rsid w:val="00C57B1F"/>
    <w:rsid w:val="00C57D26"/>
    <w:rsid w:val="00C60259"/>
    <w:rsid w:val="00C6071F"/>
    <w:rsid w:val="00C60896"/>
    <w:rsid w:val="00C618B5"/>
    <w:rsid w:val="00C61E54"/>
    <w:rsid w:val="00C61E80"/>
    <w:rsid w:val="00C6220F"/>
    <w:rsid w:val="00C62A61"/>
    <w:rsid w:val="00C645F3"/>
    <w:rsid w:val="00C656AA"/>
    <w:rsid w:val="00C6601F"/>
    <w:rsid w:val="00C66460"/>
    <w:rsid w:val="00C6677C"/>
    <w:rsid w:val="00C66D05"/>
    <w:rsid w:val="00C67B7B"/>
    <w:rsid w:val="00C67FCF"/>
    <w:rsid w:val="00C707C0"/>
    <w:rsid w:val="00C71187"/>
    <w:rsid w:val="00C71197"/>
    <w:rsid w:val="00C713E5"/>
    <w:rsid w:val="00C71C96"/>
    <w:rsid w:val="00C71DBB"/>
    <w:rsid w:val="00C71EF3"/>
    <w:rsid w:val="00C71F9C"/>
    <w:rsid w:val="00C729B8"/>
    <w:rsid w:val="00C7354C"/>
    <w:rsid w:val="00C73715"/>
    <w:rsid w:val="00C7406C"/>
    <w:rsid w:val="00C744BD"/>
    <w:rsid w:val="00C7460B"/>
    <w:rsid w:val="00C74C27"/>
    <w:rsid w:val="00C74C90"/>
    <w:rsid w:val="00C74D1D"/>
    <w:rsid w:val="00C74D94"/>
    <w:rsid w:val="00C75709"/>
    <w:rsid w:val="00C75E64"/>
    <w:rsid w:val="00C76697"/>
    <w:rsid w:val="00C76866"/>
    <w:rsid w:val="00C76F67"/>
    <w:rsid w:val="00C77457"/>
    <w:rsid w:val="00C77DE9"/>
    <w:rsid w:val="00C77E62"/>
    <w:rsid w:val="00C8024B"/>
    <w:rsid w:val="00C8034C"/>
    <w:rsid w:val="00C8062E"/>
    <w:rsid w:val="00C80903"/>
    <w:rsid w:val="00C81187"/>
    <w:rsid w:val="00C8194E"/>
    <w:rsid w:val="00C81A03"/>
    <w:rsid w:val="00C81D32"/>
    <w:rsid w:val="00C82074"/>
    <w:rsid w:val="00C826CE"/>
    <w:rsid w:val="00C827E1"/>
    <w:rsid w:val="00C82964"/>
    <w:rsid w:val="00C82E8A"/>
    <w:rsid w:val="00C83136"/>
    <w:rsid w:val="00C83244"/>
    <w:rsid w:val="00C837D4"/>
    <w:rsid w:val="00C83A9C"/>
    <w:rsid w:val="00C83C01"/>
    <w:rsid w:val="00C83DA8"/>
    <w:rsid w:val="00C83ECA"/>
    <w:rsid w:val="00C840A8"/>
    <w:rsid w:val="00C8483A"/>
    <w:rsid w:val="00C85157"/>
    <w:rsid w:val="00C85549"/>
    <w:rsid w:val="00C85E59"/>
    <w:rsid w:val="00C86025"/>
    <w:rsid w:val="00C860D6"/>
    <w:rsid w:val="00C861C8"/>
    <w:rsid w:val="00C868E0"/>
    <w:rsid w:val="00C86B0E"/>
    <w:rsid w:val="00C901E0"/>
    <w:rsid w:val="00C90AFD"/>
    <w:rsid w:val="00C91029"/>
    <w:rsid w:val="00C91FF9"/>
    <w:rsid w:val="00C9289D"/>
    <w:rsid w:val="00C930E4"/>
    <w:rsid w:val="00C93A7B"/>
    <w:rsid w:val="00C94724"/>
    <w:rsid w:val="00C94994"/>
    <w:rsid w:val="00C954F8"/>
    <w:rsid w:val="00C95977"/>
    <w:rsid w:val="00C959CB"/>
    <w:rsid w:val="00C96364"/>
    <w:rsid w:val="00C96E82"/>
    <w:rsid w:val="00C97AD2"/>
    <w:rsid w:val="00CA0563"/>
    <w:rsid w:val="00CA2283"/>
    <w:rsid w:val="00CA2405"/>
    <w:rsid w:val="00CA36FF"/>
    <w:rsid w:val="00CA5113"/>
    <w:rsid w:val="00CA52FE"/>
    <w:rsid w:val="00CA5E20"/>
    <w:rsid w:val="00CA685A"/>
    <w:rsid w:val="00CA6CA1"/>
    <w:rsid w:val="00CA71D7"/>
    <w:rsid w:val="00CA7701"/>
    <w:rsid w:val="00CB071F"/>
    <w:rsid w:val="00CB09C2"/>
    <w:rsid w:val="00CB09E6"/>
    <w:rsid w:val="00CB0D7D"/>
    <w:rsid w:val="00CB1A5E"/>
    <w:rsid w:val="00CB1A73"/>
    <w:rsid w:val="00CB1CFF"/>
    <w:rsid w:val="00CB3294"/>
    <w:rsid w:val="00CB3D3A"/>
    <w:rsid w:val="00CB4635"/>
    <w:rsid w:val="00CB4A5E"/>
    <w:rsid w:val="00CB5C1F"/>
    <w:rsid w:val="00CB7027"/>
    <w:rsid w:val="00CC0AFA"/>
    <w:rsid w:val="00CC0C74"/>
    <w:rsid w:val="00CC0E15"/>
    <w:rsid w:val="00CC15EA"/>
    <w:rsid w:val="00CC1905"/>
    <w:rsid w:val="00CC1E18"/>
    <w:rsid w:val="00CC2500"/>
    <w:rsid w:val="00CC26DB"/>
    <w:rsid w:val="00CC272D"/>
    <w:rsid w:val="00CC2EA2"/>
    <w:rsid w:val="00CC331B"/>
    <w:rsid w:val="00CC37F2"/>
    <w:rsid w:val="00CC438D"/>
    <w:rsid w:val="00CC6811"/>
    <w:rsid w:val="00CC6A39"/>
    <w:rsid w:val="00CC6F83"/>
    <w:rsid w:val="00CC7043"/>
    <w:rsid w:val="00CC77AA"/>
    <w:rsid w:val="00CC7EB4"/>
    <w:rsid w:val="00CC7EE7"/>
    <w:rsid w:val="00CD033C"/>
    <w:rsid w:val="00CD0A3B"/>
    <w:rsid w:val="00CD106A"/>
    <w:rsid w:val="00CD10C7"/>
    <w:rsid w:val="00CD1788"/>
    <w:rsid w:val="00CD2F46"/>
    <w:rsid w:val="00CD3E37"/>
    <w:rsid w:val="00CD4A23"/>
    <w:rsid w:val="00CD4EDC"/>
    <w:rsid w:val="00CD5760"/>
    <w:rsid w:val="00CD7370"/>
    <w:rsid w:val="00CD7650"/>
    <w:rsid w:val="00CD7EFF"/>
    <w:rsid w:val="00CE15DA"/>
    <w:rsid w:val="00CE17D8"/>
    <w:rsid w:val="00CE1ABF"/>
    <w:rsid w:val="00CE1E84"/>
    <w:rsid w:val="00CE218F"/>
    <w:rsid w:val="00CE2AE5"/>
    <w:rsid w:val="00CE2E8D"/>
    <w:rsid w:val="00CE33E8"/>
    <w:rsid w:val="00CE36D5"/>
    <w:rsid w:val="00CE3746"/>
    <w:rsid w:val="00CE462D"/>
    <w:rsid w:val="00CE4640"/>
    <w:rsid w:val="00CE4767"/>
    <w:rsid w:val="00CE4FCC"/>
    <w:rsid w:val="00CE5C6B"/>
    <w:rsid w:val="00CE68EB"/>
    <w:rsid w:val="00CE732F"/>
    <w:rsid w:val="00CF0B53"/>
    <w:rsid w:val="00CF131F"/>
    <w:rsid w:val="00CF1622"/>
    <w:rsid w:val="00CF1C05"/>
    <w:rsid w:val="00CF2F40"/>
    <w:rsid w:val="00CF3F5E"/>
    <w:rsid w:val="00CF4C0F"/>
    <w:rsid w:val="00CF4C79"/>
    <w:rsid w:val="00CF565B"/>
    <w:rsid w:val="00CF599C"/>
    <w:rsid w:val="00CF6741"/>
    <w:rsid w:val="00CF69D7"/>
    <w:rsid w:val="00CF6E76"/>
    <w:rsid w:val="00CF6EC7"/>
    <w:rsid w:val="00CF7088"/>
    <w:rsid w:val="00CF7438"/>
    <w:rsid w:val="00CF74D6"/>
    <w:rsid w:val="00CF7712"/>
    <w:rsid w:val="00CF7C26"/>
    <w:rsid w:val="00CF7DCE"/>
    <w:rsid w:val="00CF7DFE"/>
    <w:rsid w:val="00CF7EBD"/>
    <w:rsid w:val="00D00CCB"/>
    <w:rsid w:val="00D01615"/>
    <w:rsid w:val="00D02408"/>
    <w:rsid w:val="00D029A0"/>
    <w:rsid w:val="00D039A1"/>
    <w:rsid w:val="00D03B43"/>
    <w:rsid w:val="00D04389"/>
    <w:rsid w:val="00D04972"/>
    <w:rsid w:val="00D05350"/>
    <w:rsid w:val="00D0584F"/>
    <w:rsid w:val="00D0586B"/>
    <w:rsid w:val="00D05C85"/>
    <w:rsid w:val="00D06A49"/>
    <w:rsid w:val="00D074CA"/>
    <w:rsid w:val="00D076B0"/>
    <w:rsid w:val="00D07B9F"/>
    <w:rsid w:val="00D07C8E"/>
    <w:rsid w:val="00D07FA3"/>
    <w:rsid w:val="00D10924"/>
    <w:rsid w:val="00D10991"/>
    <w:rsid w:val="00D10F63"/>
    <w:rsid w:val="00D1177B"/>
    <w:rsid w:val="00D12167"/>
    <w:rsid w:val="00D1264D"/>
    <w:rsid w:val="00D12FE5"/>
    <w:rsid w:val="00D13875"/>
    <w:rsid w:val="00D1398E"/>
    <w:rsid w:val="00D139C9"/>
    <w:rsid w:val="00D13B89"/>
    <w:rsid w:val="00D15075"/>
    <w:rsid w:val="00D16494"/>
    <w:rsid w:val="00D166FD"/>
    <w:rsid w:val="00D16DEB"/>
    <w:rsid w:val="00D171FF"/>
    <w:rsid w:val="00D17863"/>
    <w:rsid w:val="00D17CB6"/>
    <w:rsid w:val="00D20107"/>
    <w:rsid w:val="00D201D4"/>
    <w:rsid w:val="00D204BB"/>
    <w:rsid w:val="00D20A69"/>
    <w:rsid w:val="00D20A99"/>
    <w:rsid w:val="00D20AAB"/>
    <w:rsid w:val="00D20E68"/>
    <w:rsid w:val="00D21020"/>
    <w:rsid w:val="00D21212"/>
    <w:rsid w:val="00D2126B"/>
    <w:rsid w:val="00D2442E"/>
    <w:rsid w:val="00D24905"/>
    <w:rsid w:val="00D25125"/>
    <w:rsid w:val="00D251A9"/>
    <w:rsid w:val="00D251C0"/>
    <w:rsid w:val="00D252F4"/>
    <w:rsid w:val="00D25DFF"/>
    <w:rsid w:val="00D26656"/>
    <w:rsid w:val="00D26E9E"/>
    <w:rsid w:val="00D26F96"/>
    <w:rsid w:val="00D27233"/>
    <w:rsid w:val="00D273BF"/>
    <w:rsid w:val="00D276CE"/>
    <w:rsid w:val="00D27C09"/>
    <w:rsid w:val="00D27DBC"/>
    <w:rsid w:val="00D301EB"/>
    <w:rsid w:val="00D30F57"/>
    <w:rsid w:val="00D31CB2"/>
    <w:rsid w:val="00D32771"/>
    <w:rsid w:val="00D32884"/>
    <w:rsid w:val="00D32B15"/>
    <w:rsid w:val="00D331D5"/>
    <w:rsid w:val="00D332CB"/>
    <w:rsid w:val="00D338C5"/>
    <w:rsid w:val="00D34084"/>
    <w:rsid w:val="00D34760"/>
    <w:rsid w:val="00D3479F"/>
    <w:rsid w:val="00D3534F"/>
    <w:rsid w:val="00D35E4C"/>
    <w:rsid w:val="00D364AB"/>
    <w:rsid w:val="00D36830"/>
    <w:rsid w:val="00D369CC"/>
    <w:rsid w:val="00D36D2C"/>
    <w:rsid w:val="00D379F7"/>
    <w:rsid w:val="00D4116C"/>
    <w:rsid w:val="00D41C09"/>
    <w:rsid w:val="00D422E7"/>
    <w:rsid w:val="00D43031"/>
    <w:rsid w:val="00D431DA"/>
    <w:rsid w:val="00D4384C"/>
    <w:rsid w:val="00D43AA5"/>
    <w:rsid w:val="00D43EC1"/>
    <w:rsid w:val="00D443D3"/>
    <w:rsid w:val="00D44566"/>
    <w:rsid w:val="00D44D29"/>
    <w:rsid w:val="00D458D5"/>
    <w:rsid w:val="00D45F4D"/>
    <w:rsid w:val="00D46201"/>
    <w:rsid w:val="00D4672A"/>
    <w:rsid w:val="00D4687C"/>
    <w:rsid w:val="00D47373"/>
    <w:rsid w:val="00D51498"/>
    <w:rsid w:val="00D5149E"/>
    <w:rsid w:val="00D51B4E"/>
    <w:rsid w:val="00D5249D"/>
    <w:rsid w:val="00D52542"/>
    <w:rsid w:val="00D54050"/>
    <w:rsid w:val="00D541B6"/>
    <w:rsid w:val="00D541DF"/>
    <w:rsid w:val="00D547B5"/>
    <w:rsid w:val="00D54B82"/>
    <w:rsid w:val="00D55A09"/>
    <w:rsid w:val="00D55E66"/>
    <w:rsid w:val="00D5618A"/>
    <w:rsid w:val="00D5630B"/>
    <w:rsid w:val="00D565DA"/>
    <w:rsid w:val="00D573E1"/>
    <w:rsid w:val="00D57932"/>
    <w:rsid w:val="00D57D0F"/>
    <w:rsid w:val="00D57DB2"/>
    <w:rsid w:val="00D57F93"/>
    <w:rsid w:val="00D6020E"/>
    <w:rsid w:val="00D60737"/>
    <w:rsid w:val="00D60F6F"/>
    <w:rsid w:val="00D61235"/>
    <w:rsid w:val="00D6140B"/>
    <w:rsid w:val="00D61C8C"/>
    <w:rsid w:val="00D62B88"/>
    <w:rsid w:val="00D62C37"/>
    <w:rsid w:val="00D62FC9"/>
    <w:rsid w:val="00D6343B"/>
    <w:rsid w:val="00D63A53"/>
    <w:rsid w:val="00D63D56"/>
    <w:rsid w:val="00D640EB"/>
    <w:rsid w:val="00D64449"/>
    <w:rsid w:val="00D64540"/>
    <w:rsid w:val="00D64B01"/>
    <w:rsid w:val="00D6506B"/>
    <w:rsid w:val="00D65731"/>
    <w:rsid w:val="00D65780"/>
    <w:rsid w:val="00D6650D"/>
    <w:rsid w:val="00D669C8"/>
    <w:rsid w:val="00D6727C"/>
    <w:rsid w:val="00D704D5"/>
    <w:rsid w:val="00D706F6"/>
    <w:rsid w:val="00D708FA"/>
    <w:rsid w:val="00D70D79"/>
    <w:rsid w:val="00D70FEF"/>
    <w:rsid w:val="00D72106"/>
    <w:rsid w:val="00D725B5"/>
    <w:rsid w:val="00D72842"/>
    <w:rsid w:val="00D72E28"/>
    <w:rsid w:val="00D72FA1"/>
    <w:rsid w:val="00D73778"/>
    <w:rsid w:val="00D73875"/>
    <w:rsid w:val="00D73FB8"/>
    <w:rsid w:val="00D744B6"/>
    <w:rsid w:val="00D7484C"/>
    <w:rsid w:val="00D74B37"/>
    <w:rsid w:val="00D74C0B"/>
    <w:rsid w:val="00D75D76"/>
    <w:rsid w:val="00D76257"/>
    <w:rsid w:val="00D76345"/>
    <w:rsid w:val="00D76474"/>
    <w:rsid w:val="00D76C95"/>
    <w:rsid w:val="00D77505"/>
    <w:rsid w:val="00D77692"/>
    <w:rsid w:val="00D77E40"/>
    <w:rsid w:val="00D80B23"/>
    <w:rsid w:val="00D80E4E"/>
    <w:rsid w:val="00D81716"/>
    <w:rsid w:val="00D822C7"/>
    <w:rsid w:val="00D8249A"/>
    <w:rsid w:val="00D82DAD"/>
    <w:rsid w:val="00D82FA2"/>
    <w:rsid w:val="00D8343C"/>
    <w:rsid w:val="00D836BE"/>
    <w:rsid w:val="00D83842"/>
    <w:rsid w:val="00D83F74"/>
    <w:rsid w:val="00D83FEF"/>
    <w:rsid w:val="00D844F6"/>
    <w:rsid w:val="00D8459B"/>
    <w:rsid w:val="00D856B3"/>
    <w:rsid w:val="00D85EAF"/>
    <w:rsid w:val="00D86003"/>
    <w:rsid w:val="00D86BFC"/>
    <w:rsid w:val="00D87861"/>
    <w:rsid w:val="00D879F5"/>
    <w:rsid w:val="00D87F75"/>
    <w:rsid w:val="00D90EA0"/>
    <w:rsid w:val="00D91090"/>
    <w:rsid w:val="00D913FF"/>
    <w:rsid w:val="00D914B3"/>
    <w:rsid w:val="00D91DE4"/>
    <w:rsid w:val="00D9264B"/>
    <w:rsid w:val="00D92B55"/>
    <w:rsid w:val="00D93F73"/>
    <w:rsid w:val="00D94630"/>
    <w:rsid w:val="00D9500E"/>
    <w:rsid w:val="00D95223"/>
    <w:rsid w:val="00D95302"/>
    <w:rsid w:val="00D955A1"/>
    <w:rsid w:val="00D95B8C"/>
    <w:rsid w:val="00D96471"/>
    <w:rsid w:val="00D96F0C"/>
    <w:rsid w:val="00D971A6"/>
    <w:rsid w:val="00D9737E"/>
    <w:rsid w:val="00D9779C"/>
    <w:rsid w:val="00D97962"/>
    <w:rsid w:val="00D97C66"/>
    <w:rsid w:val="00DA005A"/>
    <w:rsid w:val="00DA02EC"/>
    <w:rsid w:val="00DA05CC"/>
    <w:rsid w:val="00DA0B34"/>
    <w:rsid w:val="00DA109D"/>
    <w:rsid w:val="00DA238E"/>
    <w:rsid w:val="00DA24E0"/>
    <w:rsid w:val="00DA2685"/>
    <w:rsid w:val="00DA28AC"/>
    <w:rsid w:val="00DA2993"/>
    <w:rsid w:val="00DA3026"/>
    <w:rsid w:val="00DA32E0"/>
    <w:rsid w:val="00DA3668"/>
    <w:rsid w:val="00DA40FA"/>
    <w:rsid w:val="00DA42BD"/>
    <w:rsid w:val="00DA4507"/>
    <w:rsid w:val="00DA4E36"/>
    <w:rsid w:val="00DA5841"/>
    <w:rsid w:val="00DA68B0"/>
    <w:rsid w:val="00DA6BA9"/>
    <w:rsid w:val="00DA7857"/>
    <w:rsid w:val="00DB1539"/>
    <w:rsid w:val="00DB18D9"/>
    <w:rsid w:val="00DB2410"/>
    <w:rsid w:val="00DB259B"/>
    <w:rsid w:val="00DB2849"/>
    <w:rsid w:val="00DB2A5E"/>
    <w:rsid w:val="00DB2A73"/>
    <w:rsid w:val="00DB35D8"/>
    <w:rsid w:val="00DB3779"/>
    <w:rsid w:val="00DB3B83"/>
    <w:rsid w:val="00DB3E29"/>
    <w:rsid w:val="00DB4355"/>
    <w:rsid w:val="00DB4A3B"/>
    <w:rsid w:val="00DB5768"/>
    <w:rsid w:val="00DB5849"/>
    <w:rsid w:val="00DB5FAD"/>
    <w:rsid w:val="00DB6181"/>
    <w:rsid w:val="00DB6A4F"/>
    <w:rsid w:val="00DB760C"/>
    <w:rsid w:val="00DB76FA"/>
    <w:rsid w:val="00DB7ECF"/>
    <w:rsid w:val="00DC02ED"/>
    <w:rsid w:val="00DC0BCC"/>
    <w:rsid w:val="00DC1209"/>
    <w:rsid w:val="00DC23D9"/>
    <w:rsid w:val="00DC23E6"/>
    <w:rsid w:val="00DC2A29"/>
    <w:rsid w:val="00DC3005"/>
    <w:rsid w:val="00DC32F4"/>
    <w:rsid w:val="00DC42DB"/>
    <w:rsid w:val="00DC47EC"/>
    <w:rsid w:val="00DC4D5C"/>
    <w:rsid w:val="00DC510B"/>
    <w:rsid w:val="00DC59C9"/>
    <w:rsid w:val="00DC5ACA"/>
    <w:rsid w:val="00DC5CD6"/>
    <w:rsid w:val="00DC668A"/>
    <w:rsid w:val="00DC6FF5"/>
    <w:rsid w:val="00DC759B"/>
    <w:rsid w:val="00DC75A3"/>
    <w:rsid w:val="00DD0654"/>
    <w:rsid w:val="00DD093C"/>
    <w:rsid w:val="00DD12AB"/>
    <w:rsid w:val="00DD12BE"/>
    <w:rsid w:val="00DD15E2"/>
    <w:rsid w:val="00DD1A3F"/>
    <w:rsid w:val="00DD1D65"/>
    <w:rsid w:val="00DD24CE"/>
    <w:rsid w:val="00DD2A43"/>
    <w:rsid w:val="00DD2B0D"/>
    <w:rsid w:val="00DD4A2D"/>
    <w:rsid w:val="00DD4BAF"/>
    <w:rsid w:val="00DD4D0D"/>
    <w:rsid w:val="00DD5186"/>
    <w:rsid w:val="00DD572F"/>
    <w:rsid w:val="00DD5B0F"/>
    <w:rsid w:val="00DD6B99"/>
    <w:rsid w:val="00DD6EE9"/>
    <w:rsid w:val="00DD753C"/>
    <w:rsid w:val="00DE09A7"/>
    <w:rsid w:val="00DE1991"/>
    <w:rsid w:val="00DE1AC3"/>
    <w:rsid w:val="00DE1B23"/>
    <w:rsid w:val="00DE2586"/>
    <w:rsid w:val="00DE265F"/>
    <w:rsid w:val="00DE2C8C"/>
    <w:rsid w:val="00DE32C6"/>
    <w:rsid w:val="00DE4B32"/>
    <w:rsid w:val="00DE4DAD"/>
    <w:rsid w:val="00DE53D6"/>
    <w:rsid w:val="00DE5623"/>
    <w:rsid w:val="00DE5C50"/>
    <w:rsid w:val="00DE5E8B"/>
    <w:rsid w:val="00DE5FE9"/>
    <w:rsid w:val="00DE603E"/>
    <w:rsid w:val="00DE6340"/>
    <w:rsid w:val="00DE6D55"/>
    <w:rsid w:val="00DE753E"/>
    <w:rsid w:val="00DE766F"/>
    <w:rsid w:val="00DE7CC4"/>
    <w:rsid w:val="00DF0392"/>
    <w:rsid w:val="00DF0532"/>
    <w:rsid w:val="00DF0818"/>
    <w:rsid w:val="00DF122A"/>
    <w:rsid w:val="00DF1737"/>
    <w:rsid w:val="00DF17B1"/>
    <w:rsid w:val="00DF1B08"/>
    <w:rsid w:val="00DF1FB6"/>
    <w:rsid w:val="00DF2B91"/>
    <w:rsid w:val="00DF5C0F"/>
    <w:rsid w:val="00DF635F"/>
    <w:rsid w:val="00DF6B90"/>
    <w:rsid w:val="00DF6FD1"/>
    <w:rsid w:val="00DF7600"/>
    <w:rsid w:val="00E0006C"/>
    <w:rsid w:val="00E00318"/>
    <w:rsid w:val="00E017FC"/>
    <w:rsid w:val="00E0221B"/>
    <w:rsid w:val="00E02623"/>
    <w:rsid w:val="00E02720"/>
    <w:rsid w:val="00E03565"/>
    <w:rsid w:val="00E03DF9"/>
    <w:rsid w:val="00E041D3"/>
    <w:rsid w:val="00E050C8"/>
    <w:rsid w:val="00E05125"/>
    <w:rsid w:val="00E054E6"/>
    <w:rsid w:val="00E05EE2"/>
    <w:rsid w:val="00E0600B"/>
    <w:rsid w:val="00E06BD4"/>
    <w:rsid w:val="00E07412"/>
    <w:rsid w:val="00E07CC1"/>
    <w:rsid w:val="00E07D75"/>
    <w:rsid w:val="00E07E93"/>
    <w:rsid w:val="00E1044E"/>
    <w:rsid w:val="00E10B9D"/>
    <w:rsid w:val="00E10FE5"/>
    <w:rsid w:val="00E111C6"/>
    <w:rsid w:val="00E12AE3"/>
    <w:rsid w:val="00E12DC4"/>
    <w:rsid w:val="00E136E6"/>
    <w:rsid w:val="00E13A7A"/>
    <w:rsid w:val="00E13A7C"/>
    <w:rsid w:val="00E1503B"/>
    <w:rsid w:val="00E15219"/>
    <w:rsid w:val="00E167DF"/>
    <w:rsid w:val="00E16930"/>
    <w:rsid w:val="00E16B55"/>
    <w:rsid w:val="00E16C87"/>
    <w:rsid w:val="00E17357"/>
    <w:rsid w:val="00E175F6"/>
    <w:rsid w:val="00E1766A"/>
    <w:rsid w:val="00E17839"/>
    <w:rsid w:val="00E178B6"/>
    <w:rsid w:val="00E17A48"/>
    <w:rsid w:val="00E202E3"/>
    <w:rsid w:val="00E20958"/>
    <w:rsid w:val="00E21BE1"/>
    <w:rsid w:val="00E21EDC"/>
    <w:rsid w:val="00E222EF"/>
    <w:rsid w:val="00E2258E"/>
    <w:rsid w:val="00E22C93"/>
    <w:rsid w:val="00E2506F"/>
    <w:rsid w:val="00E25429"/>
    <w:rsid w:val="00E25744"/>
    <w:rsid w:val="00E25FA8"/>
    <w:rsid w:val="00E26303"/>
    <w:rsid w:val="00E2765C"/>
    <w:rsid w:val="00E27719"/>
    <w:rsid w:val="00E2797F"/>
    <w:rsid w:val="00E307C0"/>
    <w:rsid w:val="00E30A73"/>
    <w:rsid w:val="00E30C58"/>
    <w:rsid w:val="00E30C86"/>
    <w:rsid w:val="00E30EC4"/>
    <w:rsid w:val="00E31874"/>
    <w:rsid w:val="00E31C44"/>
    <w:rsid w:val="00E32317"/>
    <w:rsid w:val="00E325C6"/>
    <w:rsid w:val="00E32A27"/>
    <w:rsid w:val="00E32B02"/>
    <w:rsid w:val="00E32DFB"/>
    <w:rsid w:val="00E3302B"/>
    <w:rsid w:val="00E3332D"/>
    <w:rsid w:val="00E34370"/>
    <w:rsid w:val="00E34562"/>
    <w:rsid w:val="00E346A0"/>
    <w:rsid w:val="00E347A8"/>
    <w:rsid w:val="00E348A2"/>
    <w:rsid w:val="00E34E81"/>
    <w:rsid w:val="00E35115"/>
    <w:rsid w:val="00E3523B"/>
    <w:rsid w:val="00E355C7"/>
    <w:rsid w:val="00E3611E"/>
    <w:rsid w:val="00E363B8"/>
    <w:rsid w:val="00E3654C"/>
    <w:rsid w:val="00E36C4C"/>
    <w:rsid w:val="00E37340"/>
    <w:rsid w:val="00E379FB"/>
    <w:rsid w:val="00E37A32"/>
    <w:rsid w:val="00E4041E"/>
    <w:rsid w:val="00E4128A"/>
    <w:rsid w:val="00E426CE"/>
    <w:rsid w:val="00E42702"/>
    <w:rsid w:val="00E42D71"/>
    <w:rsid w:val="00E42E62"/>
    <w:rsid w:val="00E43239"/>
    <w:rsid w:val="00E432FC"/>
    <w:rsid w:val="00E43D03"/>
    <w:rsid w:val="00E452B5"/>
    <w:rsid w:val="00E4554E"/>
    <w:rsid w:val="00E4555C"/>
    <w:rsid w:val="00E4602C"/>
    <w:rsid w:val="00E462CB"/>
    <w:rsid w:val="00E4631B"/>
    <w:rsid w:val="00E47921"/>
    <w:rsid w:val="00E47CA6"/>
    <w:rsid w:val="00E47E31"/>
    <w:rsid w:val="00E50169"/>
    <w:rsid w:val="00E50C57"/>
    <w:rsid w:val="00E5182F"/>
    <w:rsid w:val="00E51E9B"/>
    <w:rsid w:val="00E52170"/>
    <w:rsid w:val="00E537FE"/>
    <w:rsid w:val="00E53CB5"/>
    <w:rsid w:val="00E5530E"/>
    <w:rsid w:val="00E55DE1"/>
    <w:rsid w:val="00E563C1"/>
    <w:rsid w:val="00E569D4"/>
    <w:rsid w:val="00E575FA"/>
    <w:rsid w:val="00E57984"/>
    <w:rsid w:val="00E57B6E"/>
    <w:rsid w:val="00E600CB"/>
    <w:rsid w:val="00E60A7A"/>
    <w:rsid w:val="00E60B50"/>
    <w:rsid w:val="00E60F3C"/>
    <w:rsid w:val="00E617ED"/>
    <w:rsid w:val="00E61B85"/>
    <w:rsid w:val="00E62574"/>
    <w:rsid w:val="00E63850"/>
    <w:rsid w:val="00E63CE0"/>
    <w:rsid w:val="00E63EAD"/>
    <w:rsid w:val="00E64235"/>
    <w:rsid w:val="00E6465A"/>
    <w:rsid w:val="00E64CBD"/>
    <w:rsid w:val="00E64D46"/>
    <w:rsid w:val="00E656B0"/>
    <w:rsid w:val="00E663D5"/>
    <w:rsid w:val="00E6683E"/>
    <w:rsid w:val="00E669BE"/>
    <w:rsid w:val="00E67571"/>
    <w:rsid w:val="00E676AF"/>
    <w:rsid w:val="00E679CF"/>
    <w:rsid w:val="00E67A7D"/>
    <w:rsid w:val="00E67E19"/>
    <w:rsid w:val="00E700ED"/>
    <w:rsid w:val="00E702FB"/>
    <w:rsid w:val="00E7066B"/>
    <w:rsid w:val="00E70746"/>
    <w:rsid w:val="00E71640"/>
    <w:rsid w:val="00E71AE2"/>
    <w:rsid w:val="00E71C8A"/>
    <w:rsid w:val="00E720D3"/>
    <w:rsid w:val="00E72A99"/>
    <w:rsid w:val="00E730F0"/>
    <w:rsid w:val="00E736A3"/>
    <w:rsid w:val="00E73F3C"/>
    <w:rsid w:val="00E7423A"/>
    <w:rsid w:val="00E748FE"/>
    <w:rsid w:val="00E74AC5"/>
    <w:rsid w:val="00E74D49"/>
    <w:rsid w:val="00E75C9D"/>
    <w:rsid w:val="00E75ED8"/>
    <w:rsid w:val="00E76435"/>
    <w:rsid w:val="00E774D0"/>
    <w:rsid w:val="00E77B19"/>
    <w:rsid w:val="00E77B86"/>
    <w:rsid w:val="00E77D86"/>
    <w:rsid w:val="00E8023E"/>
    <w:rsid w:val="00E80FE0"/>
    <w:rsid w:val="00E81080"/>
    <w:rsid w:val="00E819D0"/>
    <w:rsid w:val="00E81ACD"/>
    <w:rsid w:val="00E81D9A"/>
    <w:rsid w:val="00E82014"/>
    <w:rsid w:val="00E825F4"/>
    <w:rsid w:val="00E82925"/>
    <w:rsid w:val="00E83240"/>
    <w:rsid w:val="00E832D3"/>
    <w:rsid w:val="00E83817"/>
    <w:rsid w:val="00E83C1E"/>
    <w:rsid w:val="00E83D89"/>
    <w:rsid w:val="00E84271"/>
    <w:rsid w:val="00E84F32"/>
    <w:rsid w:val="00E854E3"/>
    <w:rsid w:val="00E8588B"/>
    <w:rsid w:val="00E87060"/>
    <w:rsid w:val="00E8798C"/>
    <w:rsid w:val="00E879DB"/>
    <w:rsid w:val="00E87D4B"/>
    <w:rsid w:val="00E87D73"/>
    <w:rsid w:val="00E905E9"/>
    <w:rsid w:val="00E91287"/>
    <w:rsid w:val="00E91C41"/>
    <w:rsid w:val="00E922BD"/>
    <w:rsid w:val="00E926EE"/>
    <w:rsid w:val="00E929F9"/>
    <w:rsid w:val="00E92BE4"/>
    <w:rsid w:val="00E935D4"/>
    <w:rsid w:val="00E94394"/>
    <w:rsid w:val="00E943BD"/>
    <w:rsid w:val="00E948DC"/>
    <w:rsid w:val="00E95336"/>
    <w:rsid w:val="00E95392"/>
    <w:rsid w:val="00E95AF6"/>
    <w:rsid w:val="00E960AE"/>
    <w:rsid w:val="00E962E2"/>
    <w:rsid w:val="00E96B67"/>
    <w:rsid w:val="00E975C5"/>
    <w:rsid w:val="00EA06D8"/>
    <w:rsid w:val="00EA0891"/>
    <w:rsid w:val="00EA0AD2"/>
    <w:rsid w:val="00EA0DC6"/>
    <w:rsid w:val="00EA118D"/>
    <w:rsid w:val="00EA2BB4"/>
    <w:rsid w:val="00EA31D0"/>
    <w:rsid w:val="00EA3516"/>
    <w:rsid w:val="00EA367C"/>
    <w:rsid w:val="00EA440B"/>
    <w:rsid w:val="00EA494A"/>
    <w:rsid w:val="00EA4AE4"/>
    <w:rsid w:val="00EA5325"/>
    <w:rsid w:val="00EA5399"/>
    <w:rsid w:val="00EA56D9"/>
    <w:rsid w:val="00EA58E0"/>
    <w:rsid w:val="00EA5F69"/>
    <w:rsid w:val="00EA61A9"/>
    <w:rsid w:val="00EA6325"/>
    <w:rsid w:val="00EB0343"/>
    <w:rsid w:val="00EB0CE1"/>
    <w:rsid w:val="00EB0F5B"/>
    <w:rsid w:val="00EB1413"/>
    <w:rsid w:val="00EB143D"/>
    <w:rsid w:val="00EB170D"/>
    <w:rsid w:val="00EB1DDC"/>
    <w:rsid w:val="00EB2006"/>
    <w:rsid w:val="00EB202D"/>
    <w:rsid w:val="00EB26E6"/>
    <w:rsid w:val="00EB284E"/>
    <w:rsid w:val="00EB2A17"/>
    <w:rsid w:val="00EB2AA9"/>
    <w:rsid w:val="00EB301A"/>
    <w:rsid w:val="00EB3720"/>
    <w:rsid w:val="00EB39E2"/>
    <w:rsid w:val="00EB495D"/>
    <w:rsid w:val="00EB5351"/>
    <w:rsid w:val="00EB5759"/>
    <w:rsid w:val="00EB6293"/>
    <w:rsid w:val="00EB62FF"/>
    <w:rsid w:val="00EB67FE"/>
    <w:rsid w:val="00EB69AB"/>
    <w:rsid w:val="00EB6A51"/>
    <w:rsid w:val="00EB7523"/>
    <w:rsid w:val="00EB7C10"/>
    <w:rsid w:val="00EC0743"/>
    <w:rsid w:val="00EC0DBA"/>
    <w:rsid w:val="00EC1738"/>
    <w:rsid w:val="00EC18C1"/>
    <w:rsid w:val="00EC1D1C"/>
    <w:rsid w:val="00EC1EDD"/>
    <w:rsid w:val="00EC1FFD"/>
    <w:rsid w:val="00EC2442"/>
    <w:rsid w:val="00EC3CA7"/>
    <w:rsid w:val="00EC3D75"/>
    <w:rsid w:val="00EC45A8"/>
    <w:rsid w:val="00EC46E4"/>
    <w:rsid w:val="00EC50A1"/>
    <w:rsid w:val="00EC5537"/>
    <w:rsid w:val="00EC60D9"/>
    <w:rsid w:val="00EC6548"/>
    <w:rsid w:val="00EC6B3F"/>
    <w:rsid w:val="00EC7239"/>
    <w:rsid w:val="00EC7383"/>
    <w:rsid w:val="00EC74C2"/>
    <w:rsid w:val="00EC786F"/>
    <w:rsid w:val="00ED0F7A"/>
    <w:rsid w:val="00ED109B"/>
    <w:rsid w:val="00ED1CF6"/>
    <w:rsid w:val="00ED1FDC"/>
    <w:rsid w:val="00ED235C"/>
    <w:rsid w:val="00ED2439"/>
    <w:rsid w:val="00ED25EA"/>
    <w:rsid w:val="00ED285B"/>
    <w:rsid w:val="00ED29C1"/>
    <w:rsid w:val="00ED2F76"/>
    <w:rsid w:val="00ED34B2"/>
    <w:rsid w:val="00ED3D17"/>
    <w:rsid w:val="00ED4298"/>
    <w:rsid w:val="00ED4F6D"/>
    <w:rsid w:val="00ED51CC"/>
    <w:rsid w:val="00ED5646"/>
    <w:rsid w:val="00ED70DF"/>
    <w:rsid w:val="00ED7309"/>
    <w:rsid w:val="00ED782F"/>
    <w:rsid w:val="00ED7846"/>
    <w:rsid w:val="00ED7BA9"/>
    <w:rsid w:val="00EE0027"/>
    <w:rsid w:val="00EE066C"/>
    <w:rsid w:val="00EE0C94"/>
    <w:rsid w:val="00EE2079"/>
    <w:rsid w:val="00EE22B9"/>
    <w:rsid w:val="00EE2542"/>
    <w:rsid w:val="00EE2AB9"/>
    <w:rsid w:val="00EE36D7"/>
    <w:rsid w:val="00EE387A"/>
    <w:rsid w:val="00EE4902"/>
    <w:rsid w:val="00EE4A84"/>
    <w:rsid w:val="00EE4E8B"/>
    <w:rsid w:val="00EE561E"/>
    <w:rsid w:val="00EE56CD"/>
    <w:rsid w:val="00EE5B1B"/>
    <w:rsid w:val="00EE6463"/>
    <w:rsid w:val="00EE7DAC"/>
    <w:rsid w:val="00EF1194"/>
    <w:rsid w:val="00EF16FA"/>
    <w:rsid w:val="00EF1931"/>
    <w:rsid w:val="00EF193A"/>
    <w:rsid w:val="00EF1DD0"/>
    <w:rsid w:val="00EF20CB"/>
    <w:rsid w:val="00EF2379"/>
    <w:rsid w:val="00EF37E4"/>
    <w:rsid w:val="00EF40EE"/>
    <w:rsid w:val="00EF452F"/>
    <w:rsid w:val="00EF4CBC"/>
    <w:rsid w:val="00EF4DDB"/>
    <w:rsid w:val="00EF51AD"/>
    <w:rsid w:val="00EF5968"/>
    <w:rsid w:val="00EF5E7F"/>
    <w:rsid w:val="00EF7732"/>
    <w:rsid w:val="00EF77BD"/>
    <w:rsid w:val="00EF7F49"/>
    <w:rsid w:val="00F00013"/>
    <w:rsid w:val="00F007C1"/>
    <w:rsid w:val="00F0085F"/>
    <w:rsid w:val="00F012AC"/>
    <w:rsid w:val="00F01359"/>
    <w:rsid w:val="00F016D3"/>
    <w:rsid w:val="00F01D05"/>
    <w:rsid w:val="00F02035"/>
    <w:rsid w:val="00F021B7"/>
    <w:rsid w:val="00F029F3"/>
    <w:rsid w:val="00F02D12"/>
    <w:rsid w:val="00F0343F"/>
    <w:rsid w:val="00F03DFF"/>
    <w:rsid w:val="00F042A7"/>
    <w:rsid w:val="00F04D88"/>
    <w:rsid w:val="00F05062"/>
    <w:rsid w:val="00F06517"/>
    <w:rsid w:val="00F0653D"/>
    <w:rsid w:val="00F06546"/>
    <w:rsid w:val="00F0669A"/>
    <w:rsid w:val="00F07193"/>
    <w:rsid w:val="00F07476"/>
    <w:rsid w:val="00F07CB5"/>
    <w:rsid w:val="00F10600"/>
    <w:rsid w:val="00F10B23"/>
    <w:rsid w:val="00F10CDE"/>
    <w:rsid w:val="00F11304"/>
    <w:rsid w:val="00F1133D"/>
    <w:rsid w:val="00F11821"/>
    <w:rsid w:val="00F118E5"/>
    <w:rsid w:val="00F119A6"/>
    <w:rsid w:val="00F119DC"/>
    <w:rsid w:val="00F11B9C"/>
    <w:rsid w:val="00F12CE6"/>
    <w:rsid w:val="00F13661"/>
    <w:rsid w:val="00F1381A"/>
    <w:rsid w:val="00F140B6"/>
    <w:rsid w:val="00F14588"/>
    <w:rsid w:val="00F146B8"/>
    <w:rsid w:val="00F14A8D"/>
    <w:rsid w:val="00F156E2"/>
    <w:rsid w:val="00F1679F"/>
    <w:rsid w:val="00F16B78"/>
    <w:rsid w:val="00F1705E"/>
    <w:rsid w:val="00F17087"/>
    <w:rsid w:val="00F1714C"/>
    <w:rsid w:val="00F17541"/>
    <w:rsid w:val="00F175FF"/>
    <w:rsid w:val="00F17743"/>
    <w:rsid w:val="00F200FA"/>
    <w:rsid w:val="00F21718"/>
    <w:rsid w:val="00F21E3C"/>
    <w:rsid w:val="00F227F7"/>
    <w:rsid w:val="00F22D9C"/>
    <w:rsid w:val="00F22EA7"/>
    <w:rsid w:val="00F2333E"/>
    <w:rsid w:val="00F2369C"/>
    <w:rsid w:val="00F236E2"/>
    <w:rsid w:val="00F24402"/>
    <w:rsid w:val="00F247C8"/>
    <w:rsid w:val="00F24B9A"/>
    <w:rsid w:val="00F24CA8"/>
    <w:rsid w:val="00F24D2F"/>
    <w:rsid w:val="00F25175"/>
    <w:rsid w:val="00F262EF"/>
    <w:rsid w:val="00F263E4"/>
    <w:rsid w:val="00F265C0"/>
    <w:rsid w:val="00F26E62"/>
    <w:rsid w:val="00F26FAC"/>
    <w:rsid w:val="00F27118"/>
    <w:rsid w:val="00F2747A"/>
    <w:rsid w:val="00F3014B"/>
    <w:rsid w:val="00F308A1"/>
    <w:rsid w:val="00F30B6A"/>
    <w:rsid w:val="00F30CC9"/>
    <w:rsid w:val="00F30FD8"/>
    <w:rsid w:val="00F311F3"/>
    <w:rsid w:val="00F3127C"/>
    <w:rsid w:val="00F31B0B"/>
    <w:rsid w:val="00F33A86"/>
    <w:rsid w:val="00F33C34"/>
    <w:rsid w:val="00F33C63"/>
    <w:rsid w:val="00F3404C"/>
    <w:rsid w:val="00F3426A"/>
    <w:rsid w:val="00F353B3"/>
    <w:rsid w:val="00F353C4"/>
    <w:rsid w:val="00F35FBA"/>
    <w:rsid w:val="00F35FEC"/>
    <w:rsid w:val="00F36BD2"/>
    <w:rsid w:val="00F36D2C"/>
    <w:rsid w:val="00F36FAA"/>
    <w:rsid w:val="00F37354"/>
    <w:rsid w:val="00F374E0"/>
    <w:rsid w:val="00F37A78"/>
    <w:rsid w:val="00F37B09"/>
    <w:rsid w:val="00F37E0B"/>
    <w:rsid w:val="00F37EFA"/>
    <w:rsid w:val="00F40809"/>
    <w:rsid w:val="00F40AE7"/>
    <w:rsid w:val="00F41518"/>
    <w:rsid w:val="00F42299"/>
    <w:rsid w:val="00F4233B"/>
    <w:rsid w:val="00F425EE"/>
    <w:rsid w:val="00F42AD3"/>
    <w:rsid w:val="00F42EA8"/>
    <w:rsid w:val="00F433D7"/>
    <w:rsid w:val="00F4376C"/>
    <w:rsid w:val="00F43C12"/>
    <w:rsid w:val="00F43F7E"/>
    <w:rsid w:val="00F440FD"/>
    <w:rsid w:val="00F44810"/>
    <w:rsid w:val="00F44EB4"/>
    <w:rsid w:val="00F45552"/>
    <w:rsid w:val="00F45822"/>
    <w:rsid w:val="00F45B9D"/>
    <w:rsid w:val="00F465A2"/>
    <w:rsid w:val="00F46830"/>
    <w:rsid w:val="00F46846"/>
    <w:rsid w:val="00F46C82"/>
    <w:rsid w:val="00F473DE"/>
    <w:rsid w:val="00F477E7"/>
    <w:rsid w:val="00F47AF9"/>
    <w:rsid w:val="00F5079E"/>
    <w:rsid w:val="00F514BC"/>
    <w:rsid w:val="00F51CF5"/>
    <w:rsid w:val="00F52854"/>
    <w:rsid w:val="00F528AF"/>
    <w:rsid w:val="00F52CE2"/>
    <w:rsid w:val="00F52D29"/>
    <w:rsid w:val="00F52F46"/>
    <w:rsid w:val="00F52F91"/>
    <w:rsid w:val="00F53156"/>
    <w:rsid w:val="00F53D4C"/>
    <w:rsid w:val="00F53EC8"/>
    <w:rsid w:val="00F53F62"/>
    <w:rsid w:val="00F54795"/>
    <w:rsid w:val="00F54AA3"/>
    <w:rsid w:val="00F55378"/>
    <w:rsid w:val="00F554DD"/>
    <w:rsid w:val="00F56046"/>
    <w:rsid w:val="00F5664B"/>
    <w:rsid w:val="00F56F6C"/>
    <w:rsid w:val="00F572F0"/>
    <w:rsid w:val="00F572FB"/>
    <w:rsid w:val="00F6073F"/>
    <w:rsid w:val="00F61287"/>
    <w:rsid w:val="00F6209B"/>
    <w:rsid w:val="00F628D1"/>
    <w:rsid w:val="00F62F0F"/>
    <w:rsid w:val="00F63812"/>
    <w:rsid w:val="00F63BD4"/>
    <w:rsid w:val="00F63CF0"/>
    <w:rsid w:val="00F64E39"/>
    <w:rsid w:val="00F64F2F"/>
    <w:rsid w:val="00F65F5B"/>
    <w:rsid w:val="00F66237"/>
    <w:rsid w:val="00F663C3"/>
    <w:rsid w:val="00F666D7"/>
    <w:rsid w:val="00F675C7"/>
    <w:rsid w:val="00F67739"/>
    <w:rsid w:val="00F67885"/>
    <w:rsid w:val="00F6791E"/>
    <w:rsid w:val="00F70A1B"/>
    <w:rsid w:val="00F710FA"/>
    <w:rsid w:val="00F714F4"/>
    <w:rsid w:val="00F7180F"/>
    <w:rsid w:val="00F71F18"/>
    <w:rsid w:val="00F72067"/>
    <w:rsid w:val="00F7245F"/>
    <w:rsid w:val="00F727B2"/>
    <w:rsid w:val="00F72865"/>
    <w:rsid w:val="00F73415"/>
    <w:rsid w:val="00F73A16"/>
    <w:rsid w:val="00F74079"/>
    <w:rsid w:val="00F74525"/>
    <w:rsid w:val="00F7499E"/>
    <w:rsid w:val="00F75215"/>
    <w:rsid w:val="00F75770"/>
    <w:rsid w:val="00F75FF3"/>
    <w:rsid w:val="00F763FC"/>
    <w:rsid w:val="00F7668F"/>
    <w:rsid w:val="00F76CA1"/>
    <w:rsid w:val="00F77F8A"/>
    <w:rsid w:val="00F8096F"/>
    <w:rsid w:val="00F809BD"/>
    <w:rsid w:val="00F80C2C"/>
    <w:rsid w:val="00F81081"/>
    <w:rsid w:val="00F813F0"/>
    <w:rsid w:val="00F818BE"/>
    <w:rsid w:val="00F81E8B"/>
    <w:rsid w:val="00F82382"/>
    <w:rsid w:val="00F82394"/>
    <w:rsid w:val="00F82B10"/>
    <w:rsid w:val="00F82EA5"/>
    <w:rsid w:val="00F82ED6"/>
    <w:rsid w:val="00F83180"/>
    <w:rsid w:val="00F83260"/>
    <w:rsid w:val="00F83C39"/>
    <w:rsid w:val="00F843E0"/>
    <w:rsid w:val="00F846C9"/>
    <w:rsid w:val="00F84ACD"/>
    <w:rsid w:val="00F857B8"/>
    <w:rsid w:val="00F8698C"/>
    <w:rsid w:val="00F869A9"/>
    <w:rsid w:val="00F87648"/>
    <w:rsid w:val="00F879CD"/>
    <w:rsid w:val="00F90031"/>
    <w:rsid w:val="00F90C18"/>
    <w:rsid w:val="00F912F4"/>
    <w:rsid w:val="00F9180E"/>
    <w:rsid w:val="00F91A82"/>
    <w:rsid w:val="00F91BB1"/>
    <w:rsid w:val="00F91C1A"/>
    <w:rsid w:val="00F91F12"/>
    <w:rsid w:val="00F9257D"/>
    <w:rsid w:val="00F92634"/>
    <w:rsid w:val="00F92A5C"/>
    <w:rsid w:val="00F92DAA"/>
    <w:rsid w:val="00F9363C"/>
    <w:rsid w:val="00F93D09"/>
    <w:rsid w:val="00F93DC2"/>
    <w:rsid w:val="00F93F27"/>
    <w:rsid w:val="00F948C1"/>
    <w:rsid w:val="00F95269"/>
    <w:rsid w:val="00F9543E"/>
    <w:rsid w:val="00F968DF"/>
    <w:rsid w:val="00F9726D"/>
    <w:rsid w:val="00F979F8"/>
    <w:rsid w:val="00F97E6E"/>
    <w:rsid w:val="00FA0857"/>
    <w:rsid w:val="00FA161A"/>
    <w:rsid w:val="00FA1CB4"/>
    <w:rsid w:val="00FA1FEC"/>
    <w:rsid w:val="00FA2413"/>
    <w:rsid w:val="00FA252C"/>
    <w:rsid w:val="00FA285F"/>
    <w:rsid w:val="00FA2C52"/>
    <w:rsid w:val="00FA2DFC"/>
    <w:rsid w:val="00FA3854"/>
    <w:rsid w:val="00FA3A24"/>
    <w:rsid w:val="00FA3FDF"/>
    <w:rsid w:val="00FA422F"/>
    <w:rsid w:val="00FA4B8F"/>
    <w:rsid w:val="00FA4EF4"/>
    <w:rsid w:val="00FA5EF0"/>
    <w:rsid w:val="00FA624D"/>
    <w:rsid w:val="00FB01DC"/>
    <w:rsid w:val="00FB13F4"/>
    <w:rsid w:val="00FB18F9"/>
    <w:rsid w:val="00FB1C22"/>
    <w:rsid w:val="00FB1E4A"/>
    <w:rsid w:val="00FB2120"/>
    <w:rsid w:val="00FB2B1B"/>
    <w:rsid w:val="00FB2E68"/>
    <w:rsid w:val="00FB34EB"/>
    <w:rsid w:val="00FB4C44"/>
    <w:rsid w:val="00FB5250"/>
    <w:rsid w:val="00FB649B"/>
    <w:rsid w:val="00FB673D"/>
    <w:rsid w:val="00FB67FD"/>
    <w:rsid w:val="00FB6F54"/>
    <w:rsid w:val="00FB7CB0"/>
    <w:rsid w:val="00FC02D1"/>
    <w:rsid w:val="00FC0D7D"/>
    <w:rsid w:val="00FC0E9B"/>
    <w:rsid w:val="00FC13E7"/>
    <w:rsid w:val="00FC15E0"/>
    <w:rsid w:val="00FC1F74"/>
    <w:rsid w:val="00FC256B"/>
    <w:rsid w:val="00FC2727"/>
    <w:rsid w:val="00FC2B36"/>
    <w:rsid w:val="00FC38A9"/>
    <w:rsid w:val="00FC3D9F"/>
    <w:rsid w:val="00FC518B"/>
    <w:rsid w:val="00FC529A"/>
    <w:rsid w:val="00FC54DF"/>
    <w:rsid w:val="00FC5515"/>
    <w:rsid w:val="00FC570E"/>
    <w:rsid w:val="00FC5B34"/>
    <w:rsid w:val="00FC6164"/>
    <w:rsid w:val="00FC69B5"/>
    <w:rsid w:val="00FC6CFB"/>
    <w:rsid w:val="00FC7368"/>
    <w:rsid w:val="00FC7525"/>
    <w:rsid w:val="00FC75F9"/>
    <w:rsid w:val="00FC7805"/>
    <w:rsid w:val="00FD04DE"/>
    <w:rsid w:val="00FD0642"/>
    <w:rsid w:val="00FD0D15"/>
    <w:rsid w:val="00FD0F06"/>
    <w:rsid w:val="00FD147D"/>
    <w:rsid w:val="00FD2AF5"/>
    <w:rsid w:val="00FD3146"/>
    <w:rsid w:val="00FD3B4E"/>
    <w:rsid w:val="00FD41E6"/>
    <w:rsid w:val="00FD4F33"/>
    <w:rsid w:val="00FD524C"/>
    <w:rsid w:val="00FD554A"/>
    <w:rsid w:val="00FD6060"/>
    <w:rsid w:val="00FD61A7"/>
    <w:rsid w:val="00FD6AEF"/>
    <w:rsid w:val="00FD6BBC"/>
    <w:rsid w:val="00FD7093"/>
    <w:rsid w:val="00FD729F"/>
    <w:rsid w:val="00FD742C"/>
    <w:rsid w:val="00FD7C75"/>
    <w:rsid w:val="00FE05D3"/>
    <w:rsid w:val="00FE1E57"/>
    <w:rsid w:val="00FE27D8"/>
    <w:rsid w:val="00FE2948"/>
    <w:rsid w:val="00FE2C54"/>
    <w:rsid w:val="00FE2EE9"/>
    <w:rsid w:val="00FE376F"/>
    <w:rsid w:val="00FE3A2C"/>
    <w:rsid w:val="00FE4A97"/>
    <w:rsid w:val="00FE5063"/>
    <w:rsid w:val="00FE5513"/>
    <w:rsid w:val="00FE6E4F"/>
    <w:rsid w:val="00FE7083"/>
    <w:rsid w:val="00FE7171"/>
    <w:rsid w:val="00FE755D"/>
    <w:rsid w:val="00FE7685"/>
    <w:rsid w:val="00FF02BD"/>
    <w:rsid w:val="00FF075D"/>
    <w:rsid w:val="00FF09A5"/>
    <w:rsid w:val="00FF1008"/>
    <w:rsid w:val="00FF119C"/>
    <w:rsid w:val="00FF1339"/>
    <w:rsid w:val="00FF1F52"/>
    <w:rsid w:val="00FF323B"/>
    <w:rsid w:val="00FF326E"/>
    <w:rsid w:val="00FF363F"/>
    <w:rsid w:val="00FF3879"/>
    <w:rsid w:val="00FF4007"/>
    <w:rsid w:val="00FF46D1"/>
    <w:rsid w:val="00FF5C87"/>
    <w:rsid w:val="00FF6D69"/>
    <w:rsid w:val="00FF6DA0"/>
    <w:rsid w:val="00FF77E8"/>
    <w:rsid w:val="00FF7C91"/>
    <w:rsid w:val="00FF7E40"/>
    <w:rsid w:val="012670EA"/>
    <w:rsid w:val="01267C0A"/>
    <w:rsid w:val="012744FD"/>
    <w:rsid w:val="01287CBB"/>
    <w:rsid w:val="01345E86"/>
    <w:rsid w:val="01361BBA"/>
    <w:rsid w:val="01395070"/>
    <w:rsid w:val="01402C4B"/>
    <w:rsid w:val="01437C9C"/>
    <w:rsid w:val="01445144"/>
    <w:rsid w:val="01571AC6"/>
    <w:rsid w:val="01707BED"/>
    <w:rsid w:val="01730582"/>
    <w:rsid w:val="01763BCE"/>
    <w:rsid w:val="01787946"/>
    <w:rsid w:val="01846205"/>
    <w:rsid w:val="01924638"/>
    <w:rsid w:val="019C2519"/>
    <w:rsid w:val="019E1DFF"/>
    <w:rsid w:val="01A249C3"/>
    <w:rsid w:val="01AE4F28"/>
    <w:rsid w:val="01AE5F8D"/>
    <w:rsid w:val="01B2400A"/>
    <w:rsid w:val="01BF3E46"/>
    <w:rsid w:val="01C0390D"/>
    <w:rsid w:val="01C7267B"/>
    <w:rsid w:val="01C800A7"/>
    <w:rsid w:val="01D1338A"/>
    <w:rsid w:val="01D64122"/>
    <w:rsid w:val="01DF5015"/>
    <w:rsid w:val="01E06F44"/>
    <w:rsid w:val="01E46C6A"/>
    <w:rsid w:val="01EF3980"/>
    <w:rsid w:val="02056D00"/>
    <w:rsid w:val="020A22B4"/>
    <w:rsid w:val="020E02AA"/>
    <w:rsid w:val="021A09FD"/>
    <w:rsid w:val="02421D02"/>
    <w:rsid w:val="024535A0"/>
    <w:rsid w:val="02510197"/>
    <w:rsid w:val="02587777"/>
    <w:rsid w:val="025A62D2"/>
    <w:rsid w:val="027619AC"/>
    <w:rsid w:val="02785724"/>
    <w:rsid w:val="02866093"/>
    <w:rsid w:val="028B0FA8"/>
    <w:rsid w:val="028C11CF"/>
    <w:rsid w:val="02A7502B"/>
    <w:rsid w:val="02AD361F"/>
    <w:rsid w:val="02AE7397"/>
    <w:rsid w:val="02BC7D06"/>
    <w:rsid w:val="02CF6DBE"/>
    <w:rsid w:val="02D74B40"/>
    <w:rsid w:val="02DE7C7D"/>
    <w:rsid w:val="02E903CF"/>
    <w:rsid w:val="02F72844"/>
    <w:rsid w:val="02FA25DD"/>
    <w:rsid w:val="02FB2420"/>
    <w:rsid w:val="03082F4B"/>
    <w:rsid w:val="03127926"/>
    <w:rsid w:val="031418F0"/>
    <w:rsid w:val="032213EB"/>
    <w:rsid w:val="032C4E8C"/>
    <w:rsid w:val="0341020B"/>
    <w:rsid w:val="034D00E6"/>
    <w:rsid w:val="034D6BB0"/>
    <w:rsid w:val="034F46D6"/>
    <w:rsid w:val="03542ABA"/>
    <w:rsid w:val="035C5045"/>
    <w:rsid w:val="03671B2D"/>
    <w:rsid w:val="03710AF1"/>
    <w:rsid w:val="037B54CB"/>
    <w:rsid w:val="03991DF6"/>
    <w:rsid w:val="039A7E80"/>
    <w:rsid w:val="039B5B6E"/>
    <w:rsid w:val="03A013D6"/>
    <w:rsid w:val="03AD14AC"/>
    <w:rsid w:val="03B12F76"/>
    <w:rsid w:val="03B405B6"/>
    <w:rsid w:val="03BC1944"/>
    <w:rsid w:val="03D361C6"/>
    <w:rsid w:val="03DD6347"/>
    <w:rsid w:val="03DE3CAC"/>
    <w:rsid w:val="03E00AD0"/>
    <w:rsid w:val="03E97CD4"/>
    <w:rsid w:val="03EC461B"/>
    <w:rsid w:val="04051E5E"/>
    <w:rsid w:val="0408399A"/>
    <w:rsid w:val="041C6625"/>
    <w:rsid w:val="04233038"/>
    <w:rsid w:val="042A6EF2"/>
    <w:rsid w:val="042B5369"/>
    <w:rsid w:val="043438CC"/>
    <w:rsid w:val="04384DC4"/>
    <w:rsid w:val="04434E83"/>
    <w:rsid w:val="044A78B3"/>
    <w:rsid w:val="04552C06"/>
    <w:rsid w:val="04671EF4"/>
    <w:rsid w:val="04787C5D"/>
    <w:rsid w:val="0479743D"/>
    <w:rsid w:val="047B14FB"/>
    <w:rsid w:val="04810F1A"/>
    <w:rsid w:val="04812937"/>
    <w:rsid w:val="04817CF3"/>
    <w:rsid w:val="04842C07"/>
    <w:rsid w:val="04844998"/>
    <w:rsid w:val="048563AF"/>
    <w:rsid w:val="04954AC7"/>
    <w:rsid w:val="049727D9"/>
    <w:rsid w:val="049D5915"/>
    <w:rsid w:val="04AC5220"/>
    <w:rsid w:val="04B239D1"/>
    <w:rsid w:val="04B862AB"/>
    <w:rsid w:val="04D330E5"/>
    <w:rsid w:val="04E11CA6"/>
    <w:rsid w:val="04E522D8"/>
    <w:rsid w:val="04E55818"/>
    <w:rsid w:val="04E86B91"/>
    <w:rsid w:val="04EE5CCC"/>
    <w:rsid w:val="04FC43EA"/>
    <w:rsid w:val="05085485"/>
    <w:rsid w:val="053022E6"/>
    <w:rsid w:val="05322502"/>
    <w:rsid w:val="0533072D"/>
    <w:rsid w:val="054304DC"/>
    <w:rsid w:val="05485881"/>
    <w:rsid w:val="054B3811"/>
    <w:rsid w:val="054E5680"/>
    <w:rsid w:val="05575AC4"/>
    <w:rsid w:val="056B1570"/>
    <w:rsid w:val="057A4A8F"/>
    <w:rsid w:val="05850883"/>
    <w:rsid w:val="05934538"/>
    <w:rsid w:val="05A131E3"/>
    <w:rsid w:val="05A20129"/>
    <w:rsid w:val="05A351AD"/>
    <w:rsid w:val="05A54306"/>
    <w:rsid w:val="05A8307D"/>
    <w:rsid w:val="05A84572"/>
    <w:rsid w:val="05C151B1"/>
    <w:rsid w:val="05CA273A"/>
    <w:rsid w:val="05D00FFC"/>
    <w:rsid w:val="05EC26B0"/>
    <w:rsid w:val="05F45A09"/>
    <w:rsid w:val="06013A32"/>
    <w:rsid w:val="062067FE"/>
    <w:rsid w:val="06231E4A"/>
    <w:rsid w:val="0626380A"/>
    <w:rsid w:val="06263F9D"/>
    <w:rsid w:val="06362943"/>
    <w:rsid w:val="063B7194"/>
    <w:rsid w:val="063D2F0C"/>
    <w:rsid w:val="063F4ED6"/>
    <w:rsid w:val="06440DF5"/>
    <w:rsid w:val="06530982"/>
    <w:rsid w:val="06540256"/>
    <w:rsid w:val="065759AC"/>
    <w:rsid w:val="06654211"/>
    <w:rsid w:val="06765A83"/>
    <w:rsid w:val="067F1859"/>
    <w:rsid w:val="067F5ED6"/>
    <w:rsid w:val="068648B3"/>
    <w:rsid w:val="06A25465"/>
    <w:rsid w:val="06A27213"/>
    <w:rsid w:val="06A76CE7"/>
    <w:rsid w:val="06AC0092"/>
    <w:rsid w:val="06AD5BE2"/>
    <w:rsid w:val="06B74E06"/>
    <w:rsid w:val="06B8655C"/>
    <w:rsid w:val="06B902B4"/>
    <w:rsid w:val="06C47189"/>
    <w:rsid w:val="06E3497F"/>
    <w:rsid w:val="06EE1843"/>
    <w:rsid w:val="06FA74CE"/>
    <w:rsid w:val="06FF6413"/>
    <w:rsid w:val="070005F5"/>
    <w:rsid w:val="070F0084"/>
    <w:rsid w:val="07131EBF"/>
    <w:rsid w:val="071C4121"/>
    <w:rsid w:val="071D4ED9"/>
    <w:rsid w:val="0728596A"/>
    <w:rsid w:val="072B545A"/>
    <w:rsid w:val="07320597"/>
    <w:rsid w:val="0739256A"/>
    <w:rsid w:val="07392DF1"/>
    <w:rsid w:val="074309F6"/>
    <w:rsid w:val="07442078"/>
    <w:rsid w:val="0749475C"/>
    <w:rsid w:val="07571DAC"/>
    <w:rsid w:val="075D2A9C"/>
    <w:rsid w:val="07652733"/>
    <w:rsid w:val="0768713F"/>
    <w:rsid w:val="07793F87"/>
    <w:rsid w:val="077E32FE"/>
    <w:rsid w:val="079101CB"/>
    <w:rsid w:val="07986F95"/>
    <w:rsid w:val="079904CC"/>
    <w:rsid w:val="07A47201"/>
    <w:rsid w:val="07A86AAB"/>
    <w:rsid w:val="07AD4364"/>
    <w:rsid w:val="07C476FE"/>
    <w:rsid w:val="07CA4C73"/>
    <w:rsid w:val="07CB31C1"/>
    <w:rsid w:val="07CD74CD"/>
    <w:rsid w:val="07E13D6B"/>
    <w:rsid w:val="08000695"/>
    <w:rsid w:val="081231AE"/>
    <w:rsid w:val="081C34B1"/>
    <w:rsid w:val="08202AE5"/>
    <w:rsid w:val="082320BB"/>
    <w:rsid w:val="08320BD9"/>
    <w:rsid w:val="0833415D"/>
    <w:rsid w:val="08370800"/>
    <w:rsid w:val="083E2F6B"/>
    <w:rsid w:val="083E580A"/>
    <w:rsid w:val="08406CE4"/>
    <w:rsid w:val="0850118B"/>
    <w:rsid w:val="08510EF1"/>
    <w:rsid w:val="08564759"/>
    <w:rsid w:val="086C1887"/>
    <w:rsid w:val="08723A01"/>
    <w:rsid w:val="088C1F29"/>
    <w:rsid w:val="089259BF"/>
    <w:rsid w:val="08986B20"/>
    <w:rsid w:val="089963F4"/>
    <w:rsid w:val="089D177E"/>
    <w:rsid w:val="089E1DB5"/>
    <w:rsid w:val="08A9795F"/>
    <w:rsid w:val="08AE00F1"/>
    <w:rsid w:val="08B123F7"/>
    <w:rsid w:val="08BF5E5A"/>
    <w:rsid w:val="08C051D3"/>
    <w:rsid w:val="08CE609D"/>
    <w:rsid w:val="08D1412D"/>
    <w:rsid w:val="08DA2F68"/>
    <w:rsid w:val="08E24C5F"/>
    <w:rsid w:val="08E77291"/>
    <w:rsid w:val="08EA137C"/>
    <w:rsid w:val="08F00413"/>
    <w:rsid w:val="08F85810"/>
    <w:rsid w:val="090716A9"/>
    <w:rsid w:val="090D31F1"/>
    <w:rsid w:val="0917595F"/>
    <w:rsid w:val="09183F04"/>
    <w:rsid w:val="091D7025"/>
    <w:rsid w:val="0926237D"/>
    <w:rsid w:val="092660E5"/>
    <w:rsid w:val="09306D58"/>
    <w:rsid w:val="0935611C"/>
    <w:rsid w:val="093B72F6"/>
    <w:rsid w:val="094E3158"/>
    <w:rsid w:val="09541E7E"/>
    <w:rsid w:val="09653035"/>
    <w:rsid w:val="09671C26"/>
    <w:rsid w:val="097B2056"/>
    <w:rsid w:val="098A6F7A"/>
    <w:rsid w:val="09945539"/>
    <w:rsid w:val="09972933"/>
    <w:rsid w:val="099866AB"/>
    <w:rsid w:val="099A0675"/>
    <w:rsid w:val="09AD7870"/>
    <w:rsid w:val="09B730DA"/>
    <w:rsid w:val="09C0350B"/>
    <w:rsid w:val="09C921C9"/>
    <w:rsid w:val="09DA25E7"/>
    <w:rsid w:val="09DA6CC4"/>
    <w:rsid w:val="09E665B5"/>
    <w:rsid w:val="09F24154"/>
    <w:rsid w:val="0A035CDE"/>
    <w:rsid w:val="0A1421D6"/>
    <w:rsid w:val="0A15092E"/>
    <w:rsid w:val="0A171CC6"/>
    <w:rsid w:val="0A173A74"/>
    <w:rsid w:val="0A193000"/>
    <w:rsid w:val="0A1B5EEF"/>
    <w:rsid w:val="0A202E05"/>
    <w:rsid w:val="0A2B7218"/>
    <w:rsid w:val="0A391C3C"/>
    <w:rsid w:val="0A444B34"/>
    <w:rsid w:val="0A456833"/>
    <w:rsid w:val="0A494442"/>
    <w:rsid w:val="0A59408D"/>
    <w:rsid w:val="0A5A4D9D"/>
    <w:rsid w:val="0A61267A"/>
    <w:rsid w:val="0A6842D0"/>
    <w:rsid w:val="0A6A629A"/>
    <w:rsid w:val="0A6D0DA8"/>
    <w:rsid w:val="0A7A2832"/>
    <w:rsid w:val="0A7D0A77"/>
    <w:rsid w:val="0A80731A"/>
    <w:rsid w:val="0A8A693C"/>
    <w:rsid w:val="0A92134D"/>
    <w:rsid w:val="0A99432D"/>
    <w:rsid w:val="0A9B6453"/>
    <w:rsid w:val="0AB319EF"/>
    <w:rsid w:val="0AC21C32"/>
    <w:rsid w:val="0AC503B7"/>
    <w:rsid w:val="0AC679E9"/>
    <w:rsid w:val="0AD36A3A"/>
    <w:rsid w:val="0ADB12FF"/>
    <w:rsid w:val="0AE0732E"/>
    <w:rsid w:val="0AEC4F01"/>
    <w:rsid w:val="0AF52007"/>
    <w:rsid w:val="0AF66BFD"/>
    <w:rsid w:val="0B022976"/>
    <w:rsid w:val="0B0C080E"/>
    <w:rsid w:val="0B224DC6"/>
    <w:rsid w:val="0B316DB7"/>
    <w:rsid w:val="0B385642"/>
    <w:rsid w:val="0B3A2110"/>
    <w:rsid w:val="0B3B2738"/>
    <w:rsid w:val="0B3D750A"/>
    <w:rsid w:val="0B404084"/>
    <w:rsid w:val="0B552AA6"/>
    <w:rsid w:val="0B6F29D0"/>
    <w:rsid w:val="0B790C6D"/>
    <w:rsid w:val="0B803EA7"/>
    <w:rsid w:val="0B85422D"/>
    <w:rsid w:val="0B883382"/>
    <w:rsid w:val="0B941820"/>
    <w:rsid w:val="0B99733B"/>
    <w:rsid w:val="0B9E444D"/>
    <w:rsid w:val="0BAB2C6B"/>
    <w:rsid w:val="0BB721C8"/>
    <w:rsid w:val="0BBE3662"/>
    <w:rsid w:val="0BBE689D"/>
    <w:rsid w:val="0BC54175"/>
    <w:rsid w:val="0BC55E7E"/>
    <w:rsid w:val="0BD31C1D"/>
    <w:rsid w:val="0BE301C1"/>
    <w:rsid w:val="0BE77114"/>
    <w:rsid w:val="0BEA7692"/>
    <w:rsid w:val="0BFC331A"/>
    <w:rsid w:val="0C004AA5"/>
    <w:rsid w:val="0C0E70CD"/>
    <w:rsid w:val="0C1E10EA"/>
    <w:rsid w:val="0C1E558E"/>
    <w:rsid w:val="0C1E733C"/>
    <w:rsid w:val="0C224B71"/>
    <w:rsid w:val="0C2D57D1"/>
    <w:rsid w:val="0C3628D7"/>
    <w:rsid w:val="0C396D85"/>
    <w:rsid w:val="0C3A0244"/>
    <w:rsid w:val="0C497BBE"/>
    <w:rsid w:val="0C547201"/>
    <w:rsid w:val="0C5C7E64"/>
    <w:rsid w:val="0C5D60B6"/>
    <w:rsid w:val="0C607B67"/>
    <w:rsid w:val="0C677BB4"/>
    <w:rsid w:val="0C7156BE"/>
    <w:rsid w:val="0C774C9E"/>
    <w:rsid w:val="0C7C7402"/>
    <w:rsid w:val="0C9844C2"/>
    <w:rsid w:val="0C9910B8"/>
    <w:rsid w:val="0C9A345F"/>
    <w:rsid w:val="0CA87EB1"/>
    <w:rsid w:val="0CAC2B9A"/>
    <w:rsid w:val="0CBC3A23"/>
    <w:rsid w:val="0CBE0040"/>
    <w:rsid w:val="0CC147BD"/>
    <w:rsid w:val="0CC223BD"/>
    <w:rsid w:val="0CD520F0"/>
    <w:rsid w:val="0CE20369"/>
    <w:rsid w:val="0CE9136E"/>
    <w:rsid w:val="0CF73EC1"/>
    <w:rsid w:val="0CF81DF6"/>
    <w:rsid w:val="0CF92DA9"/>
    <w:rsid w:val="0D026C5D"/>
    <w:rsid w:val="0D054058"/>
    <w:rsid w:val="0D265E04"/>
    <w:rsid w:val="0D2C3CDA"/>
    <w:rsid w:val="0D333DBB"/>
    <w:rsid w:val="0D3A63F7"/>
    <w:rsid w:val="0D416904"/>
    <w:rsid w:val="0D464F30"/>
    <w:rsid w:val="0D523741"/>
    <w:rsid w:val="0D672D6B"/>
    <w:rsid w:val="0D7336B7"/>
    <w:rsid w:val="0D8336FD"/>
    <w:rsid w:val="0DAD536B"/>
    <w:rsid w:val="0DB52116"/>
    <w:rsid w:val="0DC63FC3"/>
    <w:rsid w:val="0DCB704F"/>
    <w:rsid w:val="0DE545B5"/>
    <w:rsid w:val="0DED6FC6"/>
    <w:rsid w:val="0DF2220C"/>
    <w:rsid w:val="0DFA5B87"/>
    <w:rsid w:val="0E0013EF"/>
    <w:rsid w:val="0E0276C8"/>
    <w:rsid w:val="0E056A05"/>
    <w:rsid w:val="0E0A58A5"/>
    <w:rsid w:val="0E0C55A2"/>
    <w:rsid w:val="0E0C76A0"/>
    <w:rsid w:val="0E1D02D2"/>
    <w:rsid w:val="0E1D356C"/>
    <w:rsid w:val="0E251B82"/>
    <w:rsid w:val="0E364E11"/>
    <w:rsid w:val="0E420DFC"/>
    <w:rsid w:val="0E461615"/>
    <w:rsid w:val="0E575C13"/>
    <w:rsid w:val="0E5C3683"/>
    <w:rsid w:val="0E6B1369"/>
    <w:rsid w:val="0E6E1608"/>
    <w:rsid w:val="0E7B6CC7"/>
    <w:rsid w:val="0E9E4764"/>
    <w:rsid w:val="0EA53D44"/>
    <w:rsid w:val="0EAC0C2F"/>
    <w:rsid w:val="0EBA07C3"/>
    <w:rsid w:val="0EBB6CBF"/>
    <w:rsid w:val="0EBE128E"/>
    <w:rsid w:val="0EC57F43"/>
    <w:rsid w:val="0ECA37AB"/>
    <w:rsid w:val="0ED168E7"/>
    <w:rsid w:val="0ED72DE7"/>
    <w:rsid w:val="0ED939EE"/>
    <w:rsid w:val="0EEF0CF3"/>
    <w:rsid w:val="0EF645A0"/>
    <w:rsid w:val="0EFD76DC"/>
    <w:rsid w:val="0F031129"/>
    <w:rsid w:val="0F0463E6"/>
    <w:rsid w:val="0F2A328A"/>
    <w:rsid w:val="0F2C7B80"/>
    <w:rsid w:val="0F30153F"/>
    <w:rsid w:val="0F4470B9"/>
    <w:rsid w:val="0F4672D5"/>
    <w:rsid w:val="0F4C257D"/>
    <w:rsid w:val="0F4C2CED"/>
    <w:rsid w:val="0F580E4F"/>
    <w:rsid w:val="0F6239E3"/>
    <w:rsid w:val="0F670259"/>
    <w:rsid w:val="0F696140"/>
    <w:rsid w:val="0F931DEF"/>
    <w:rsid w:val="0F9D1004"/>
    <w:rsid w:val="0F9D4A1B"/>
    <w:rsid w:val="0FB76DFF"/>
    <w:rsid w:val="0FBA737B"/>
    <w:rsid w:val="0FBD65E3"/>
    <w:rsid w:val="0FC30926"/>
    <w:rsid w:val="0FCB3337"/>
    <w:rsid w:val="0FCF76A4"/>
    <w:rsid w:val="0FDE750E"/>
    <w:rsid w:val="0FE34651"/>
    <w:rsid w:val="0FE73EE9"/>
    <w:rsid w:val="0FE95EB3"/>
    <w:rsid w:val="0FE97C61"/>
    <w:rsid w:val="0FEC465E"/>
    <w:rsid w:val="0FEC5D38"/>
    <w:rsid w:val="0FEE67B7"/>
    <w:rsid w:val="10115A06"/>
    <w:rsid w:val="1015428D"/>
    <w:rsid w:val="101747CE"/>
    <w:rsid w:val="102869DB"/>
    <w:rsid w:val="103E71E0"/>
    <w:rsid w:val="10432EB6"/>
    <w:rsid w:val="104B091B"/>
    <w:rsid w:val="10515328"/>
    <w:rsid w:val="10552CBA"/>
    <w:rsid w:val="105B76CF"/>
    <w:rsid w:val="106043C7"/>
    <w:rsid w:val="106C2D6C"/>
    <w:rsid w:val="10747DE7"/>
    <w:rsid w:val="107D2E1F"/>
    <w:rsid w:val="107D74C1"/>
    <w:rsid w:val="108160F1"/>
    <w:rsid w:val="10855BDB"/>
    <w:rsid w:val="108654B0"/>
    <w:rsid w:val="108F6A5A"/>
    <w:rsid w:val="10915F31"/>
    <w:rsid w:val="109202F8"/>
    <w:rsid w:val="10923E54"/>
    <w:rsid w:val="10A02A15"/>
    <w:rsid w:val="10A83678"/>
    <w:rsid w:val="10A97373"/>
    <w:rsid w:val="10DE79AF"/>
    <w:rsid w:val="10E35261"/>
    <w:rsid w:val="10F64F3B"/>
    <w:rsid w:val="10F973D9"/>
    <w:rsid w:val="110862A7"/>
    <w:rsid w:val="1111746F"/>
    <w:rsid w:val="111451B1"/>
    <w:rsid w:val="11162294"/>
    <w:rsid w:val="11255063"/>
    <w:rsid w:val="11272F80"/>
    <w:rsid w:val="11372E17"/>
    <w:rsid w:val="113B4D26"/>
    <w:rsid w:val="113F222E"/>
    <w:rsid w:val="114A2981"/>
    <w:rsid w:val="11520E7F"/>
    <w:rsid w:val="11535CDA"/>
    <w:rsid w:val="11542FBA"/>
    <w:rsid w:val="115455AE"/>
    <w:rsid w:val="115A35CE"/>
    <w:rsid w:val="115B06EA"/>
    <w:rsid w:val="11603F53"/>
    <w:rsid w:val="11637FEF"/>
    <w:rsid w:val="11697674"/>
    <w:rsid w:val="117417AC"/>
    <w:rsid w:val="117B6FDE"/>
    <w:rsid w:val="11870FAE"/>
    <w:rsid w:val="118742CE"/>
    <w:rsid w:val="118E6531"/>
    <w:rsid w:val="118F4AB3"/>
    <w:rsid w:val="119A3908"/>
    <w:rsid w:val="11A16A45"/>
    <w:rsid w:val="11A622AD"/>
    <w:rsid w:val="11B14CF8"/>
    <w:rsid w:val="11B36421"/>
    <w:rsid w:val="11BD2243"/>
    <w:rsid w:val="11D230A2"/>
    <w:rsid w:val="11E15093"/>
    <w:rsid w:val="11E960B5"/>
    <w:rsid w:val="11ED3C11"/>
    <w:rsid w:val="11F1049F"/>
    <w:rsid w:val="11F31A0B"/>
    <w:rsid w:val="12040D82"/>
    <w:rsid w:val="120604F9"/>
    <w:rsid w:val="12170AB5"/>
    <w:rsid w:val="12282CC2"/>
    <w:rsid w:val="12394ECF"/>
    <w:rsid w:val="123964C9"/>
    <w:rsid w:val="123B3CA7"/>
    <w:rsid w:val="124440AD"/>
    <w:rsid w:val="124B5928"/>
    <w:rsid w:val="12745F08"/>
    <w:rsid w:val="12787CDD"/>
    <w:rsid w:val="1279351E"/>
    <w:rsid w:val="127B5451"/>
    <w:rsid w:val="12837EF9"/>
    <w:rsid w:val="12852A13"/>
    <w:rsid w:val="12962A8F"/>
    <w:rsid w:val="1299596E"/>
    <w:rsid w:val="12B40A3B"/>
    <w:rsid w:val="12C0114D"/>
    <w:rsid w:val="12C127C8"/>
    <w:rsid w:val="12C65A18"/>
    <w:rsid w:val="12CF75E2"/>
    <w:rsid w:val="12D20E80"/>
    <w:rsid w:val="12D67024"/>
    <w:rsid w:val="12D720A5"/>
    <w:rsid w:val="12DA1AE3"/>
    <w:rsid w:val="12E34E3B"/>
    <w:rsid w:val="12EA61CA"/>
    <w:rsid w:val="12EC4595"/>
    <w:rsid w:val="12FE11BE"/>
    <w:rsid w:val="13001549"/>
    <w:rsid w:val="131119A8"/>
    <w:rsid w:val="13115F8C"/>
    <w:rsid w:val="131205F5"/>
    <w:rsid w:val="1319260B"/>
    <w:rsid w:val="131D034D"/>
    <w:rsid w:val="132B5BEF"/>
    <w:rsid w:val="133B6A25"/>
    <w:rsid w:val="133C618A"/>
    <w:rsid w:val="13421B62"/>
    <w:rsid w:val="134D504F"/>
    <w:rsid w:val="13591913"/>
    <w:rsid w:val="13596EAB"/>
    <w:rsid w:val="13710699"/>
    <w:rsid w:val="137E6912"/>
    <w:rsid w:val="13954387"/>
    <w:rsid w:val="139D4FEA"/>
    <w:rsid w:val="13A520F1"/>
    <w:rsid w:val="13B902E9"/>
    <w:rsid w:val="13BE783C"/>
    <w:rsid w:val="13C04F42"/>
    <w:rsid w:val="13C06F2A"/>
    <w:rsid w:val="13C55E04"/>
    <w:rsid w:val="13C72D3C"/>
    <w:rsid w:val="13CE33F5"/>
    <w:rsid w:val="13D749A0"/>
    <w:rsid w:val="13E26EA1"/>
    <w:rsid w:val="13E946D3"/>
    <w:rsid w:val="13EF55B3"/>
    <w:rsid w:val="13F015BE"/>
    <w:rsid w:val="13FA068E"/>
    <w:rsid w:val="14067033"/>
    <w:rsid w:val="140E7C96"/>
    <w:rsid w:val="14125B95"/>
    <w:rsid w:val="14215C1B"/>
    <w:rsid w:val="14261483"/>
    <w:rsid w:val="142739AB"/>
    <w:rsid w:val="14301957"/>
    <w:rsid w:val="14375506"/>
    <w:rsid w:val="14524530"/>
    <w:rsid w:val="14634486"/>
    <w:rsid w:val="1468384A"/>
    <w:rsid w:val="146855F8"/>
    <w:rsid w:val="14700951"/>
    <w:rsid w:val="14720225"/>
    <w:rsid w:val="147321EF"/>
    <w:rsid w:val="14733F9D"/>
    <w:rsid w:val="147E12BF"/>
    <w:rsid w:val="14860174"/>
    <w:rsid w:val="14887A1C"/>
    <w:rsid w:val="148B12E6"/>
    <w:rsid w:val="148D32B1"/>
    <w:rsid w:val="14900677"/>
    <w:rsid w:val="149F1243"/>
    <w:rsid w:val="14A800EA"/>
    <w:rsid w:val="14AA168A"/>
    <w:rsid w:val="14B7657F"/>
    <w:rsid w:val="14B94BCE"/>
    <w:rsid w:val="14BB32C7"/>
    <w:rsid w:val="14BB3D5D"/>
    <w:rsid w:val="14C8253B"/>
    <w:rsid w:val="14DB04C0"/>
    <w:rsid w:val="14E35D8C"/>
    <w:rsid w:val="14E652D9"/>
    <w:rsid w:val="14E86739"/>
    <w:rsid w:val="14EA3AE7"/>
    <w:rsid w:val="14F04F9F"/>
    <w:rsid w:val="151C63E2"/>
    <w:rsid w:val="151E03AD"/>
    <w:rsid w:val="151E215B"/>
    <w:rsid w:val="151F0E95"/>
    <w:rsid w:val="15284D87"/>
    <w:rsid w:val="152D22BB"/>
    <w:rsid w:val="1537146E"/>
    <w:rsid w:val="153D61E9"/>
    <w:rsid w:val="15400323"/>
    <w:rsid w:val="15430ADD"/>
    <w:rsid w:val="1543195F"/>
    <w:rsid w:val="1564097B"/>
    <w:rsid w:val="156758B0"/>
    <w:rsid w:val="156F29B6"/>
    <w:rsid w:val="157543DA"/>
    <w:rsid w:val="157B135B"/>
    <w:rsid w:val="157B273C"/>
    <w:rsid w:val="157E709D"/>
    <w:rsid w:val="157F78DA"/>
    <w:rsid w:val="15897F1C"/>
    <w:rsid w:val="158B2D0B"/>
    <w:rsid w:val="159266A5"/>
    <w:rsid w:val="159468C1"/>
    <w:rsid w:val="159C038A"/>
    <w:rsid w:val="15A5462A"/>
    <w:rsid w:val="15BD1974"/>
    <w:rsid w:val="15C01464"/>
    <w:rsid w:val="15C251DC"/>
    <w:rsid w:val="15C42D02"/>
    <w:rsid w:val="15CE3B81"/>
    <w:rsid w:val="15D942D4"/>
    <w:rsid w:val="15E74C42"/>
    <w:rsid w:val="16041350"/>
    <w:rsid w:val="160C28FB"/>
    <w:rsid w:val="1618304E"/>
    <w:rsid w:val="161D197D"/>
    <w:rsid w:val="161D2412"/>
    <w:rsid w:val="161F262E"/>
    <w:rsid w:val="162D3043"/>
    <w:rsid w:val="163559AE"/>
    <w:rsid w:val="163A54A1"/>
    <w:rsid w:val="163A6417"/>
    <w:rsid w:val="163A6E58"/>
    <w:rsid w:val="164E4CC1"/>
    <w:rsid w:val="16500A3A"/>
    <w:rsid w:val="16534086"/>
    <w:rsid w:val="165878EE"/>
    <w:rsid w:val="165A3666"/>
    <w:rsid w:val="16661FBB"/>
    <w:rsid w:val="166A3A8D"/>
    <w:rsid w:val="166E2C6E"/>
    <w:rsid w:val="1672275E"/>
    <w:rsid w:val="167C28ED"/>
    <w:rsid w:val="167F30CD"/>
    <w:rsid w:val="16840CA4"/>
    <w:rsid w:val="169B5491"/>
    <w:rsid w:val="16A62408"/>
    <w:rsid w:val="16BF34C9"/>
    <w:rsid w:val="16BF6B65"/>
    <w:rsid w:val="16C15493"/>
    <w:rsid w:val="16C60CFC"/>
    <w:rsid w:val="16D47D2E"/>
    <w:rsid w:val="16D845DA"/>
    <w:rsid w:val="16DA5D65"/>
    <w:rsid w:val="16DE1BA1"/>
    <w:rsid w:val="16E02158"/>
    <w:rsid w:val="16E3540A"/>
    <w:rsid w:val="16E84D3E"/>
    <w:rsid w:val="16EB6E54"/>
    <w:rsid w:val="16EC2195"/>
    <w:rsid w:val="16ED6288"/>
    <w:rsid w:val="16F05903"/>
    <w:rsid w:val="16F07B27"/>
    <w:rsid w:val="16F2389F"/>
    <w:rsid w:val="17045205"/>
    <w:rsid w:val="17141A67"/>
    <w:rsid w:val="17247FC5"/>
    <w:rsid w:val="172A128B"/>
    <w:rsid w:val="17317B00"/>
    <w:rsid w:val="17321EED"/>
    <w:rsid w:val="1733471B"/>
    <w:rsid w:val="173425DD"/>
    <w:rsid w:val="173739A8"/>
    <w:rsid w:val="17433F0E"/>
    <w:rsid w:val="17465999"/>
    <w:rsid w:val="175317FC"/>
    <w:rsid w:val="1768590F"/>
    <w:rsid w:val="1776002C"/>
    <w:rsid w:val="1779265B"/>
    <w:rsid w:val="17812A49"/>
    <w:rsid w:val="17870E4F"/>
    <w:rsid w:val="178A7F7B"/>
    <w:rsid w:val="179066AF"/>
    <w:rsid w:val="17937C17"/>
    <w:rsid w:val="17A0154D"/>
    <w:rsid w:val="17A252C5"/>
    <w:rsid w:val="17A76437"/>
    <w:rsid w:val="17AC7EF2"/>
    <w:rsid w:val="17AF1790"/>
    <w:rsid w:val="17B60D70"/>
    <w:rsid w:val="17BB6387"/>
    <w:rsid w:val="17C57205"/>
    <w:rsid w:val="17CF3BE0"/>
    <w:rsid w:val="17D82A95"/>
    <w:rsid w:val="17DA4A5F"/>
    <w:rsid w:val="17F01E25"/>
    <w:rsid w:val="17F51899"/>
    <w:rsid w:val="17FD24FB"/>
    <w:rsid w:val="18001FEB"/>
    <w:rsid w:val="18226406"/>
    <w:rsid w:val="182A0E16"/>
    <w:rsid w:val="182E4DAB"/>
    <w:rsid w:val="18381785"/>
    <w:rsid w:val="18381A88"/>
    <w:rsid w:val="183A54FD"/>
    <w:rsid w:val="183F0D66"/>
    <w:rsid w:val="18490DFB"/>
    <w:rsid w:val="184A62E0"/>
    <w:rsid w:val="18510A99"/>
    <w:rsid w:val="186453D5"/>
    <w:rsid w:val="186F255F"/>
    <w:rsid w:val="18715EE8"/>
    <w:rsid w:val="18754787"/>
    <w:rsid w:val="187643CC"/>
    <w:rsid w:val="187B2490"/>
    <w:rsid w:val="187F073E"/>
    <w:rsid w:val="18890233"/>
    <w:rsid w:val="188B7B07"/>
    <w:rsid w:val="188E3A9B"/>
    <w:rsid w:val="18946648"/>
    <w:rsid w:val="18956BD8"/>
    <w:rsid w:val="18993F9A"/>
    <w:rsid w:val="189A6A10"/>
    <w:rsid w:val="18A706B9"/>
    <w:rsid w:val="18AB315F"/>
    <w:rsid w:val="18AE0076"/>
    <w:rsid w:val="18B352B0"/>
    <w:rsid w:val="18B45502"/>
    <w:rsid w:val="18C3123C"/>
    <w:rsid w:val="18CB078E"/>
    <w:rsid w:val="18E34E5A"/>
    <w:rsid w:val="18E55D68"/>
    <w:rsid w:val="18F06D16"/>
    <w:rsid w:val="19020C0B"/>
    <w:rsid w:val="1910625E"/>
    <w:rsid w:val="191C4C03"/>
    <w:rsid w:val="191F19A5"/>
    <w:rsid w:val="19276D9F"/>
    <w:rsid w:val="192C753C"/>
    <w:rsid w:val="19364249"/>
    <w:rsid w:val="193957B5"/>
    <w:rsid w:val="193C7ED1"/>
    <w:rsid w:val="19411FED"/>
    <w:rsid w:val="19530656"/>
    <w:rsid w:val="195B5233"/>
    <w:rsid w:val="197131A1"/>
    <w:rsid w:val="1975053D"/>
    <w:rsid w:val="197915F6"/>
    <w:rsid w:val="19801D7F"/>
    <w:rsid w:val="198033E4"/>
    <w:rsid w:val="19865256"/>
    <w:rsid w:val="198F204A"/>
    <w:rsid w:val="19924EC5"/>
    <w:rsid w:val="19A05834"/>
    <w:rsid w:val="19A30E80"/>
    <w:rsid w:val="19A436D1"/>
    <w:rsid w:val="19A60971"/>
    <w:rsid w:val="19AF5A77"/>
    <w:rsid w:val="19B06FAB"/>
    <w:rsid w:val="19B6182A"/>
    <w:rsid w:val="19BA0914"/>
    <w:rsid w:val="19BC2DFC"/>
    <w:rsid w:val="19C14537"/>
    <w:rsid w:val="19C534ED"/>
    <w:rsid w:val="19CA10C7"/>
    <w:rsid w:val="19DE1BE9"/>
    <w:rsid w:val="19E00326"/>
    <w:rsid w:val="19E25E4D"/>
    <w:rsid w:val="19E57191"/>
    <w:rsid w:val="19E6338C"/>
    <w:rsid w:val="19F759C5"/>
    <w:rsid w:val="19FA13E8"/>
    <w:rsid w:val="1A004525"/>
    <w:rsid w:val="1A08644B"/>
    <w:rsid w:val="1A0C591B"/>
    <w:rsid w:val="1A18186E"/>
    <w:rsid w:val="1A1E15EE"/>
    <w:rsid w:val="1A2C356C"/>
    <w:rsid w:val="1A2D4FC7"/>
    <w:rsid w:val="1A2F6BB8"/>
    <w:rsid w:val="1A306EB0"/>
    <w:rsid w:val="1A350B18"/>
    <w:rsid w:val="1A3A7A37"/>
    <w:rsid w:val="1A3D7B88"/>
    <w:rsid w:val="1A40529A"/>
    <w:rsid w:val="1A420699"/>
    <w:rsid w:val="1A423D37"/>
    <w:rsid w:val="1A444411"/>
    <w:rsid w:val="1A530AF8"/>
    <w:rsid w:val="1A540DA6"/>
    <w:rsid w:val="1A6361D9"/>
    <w:rsid w:val="1A750C3B"/>
    <w:rsid w:val="1A7D3DC7"/>
    <w:rsid w:val="1A7D4828"/>
    <w:rsid w:val="1A862667"/>
    <w:rsid w:val="1A89276C"/>
    <w:rsid w:val="1A8F41D6"/>
    <w:rsid w:val="1A915FCF"/>
    <w:rsid w:val="1A9829AF"/>
    <w:rsid w:val="1A9C424D"/>
    <w:rsid w:val="1AA2749B"/>
    <w:rsid w:val="1AAE5D2F"/>
    <w:rsid w:val="1AC36B9D"/>
    <w:rsid w:val="1AC612CA"/>
    <w:rsid w:val="1AC6529E"/>
    <w:rsid w:val="1ACD57AC"/>
    <w:rsid w:val="1AD02149"/>
    <w:rsid w:val="1AD11B70"/>
    <w:rsid w:val="1AD8337A"/>
    <w:rsid w:val="1ADB6959"/>
    <w:rsid w:val="1AE23C2A"/>
    <w:rsid w:val="1AEC6857"/>
    <w:rsid w:val="1AF16C4B"/>
    <w:rsid w:val="1AF2080C"/>
    <w:rsid w:val="1AF438F3"/>
    <w:rsid w:val="1AF51BB0"/>
    <w:rsid w:val="1AF75928"/>
    <w:rsid w:val="1AFA0F74"/>
    <w:rsid w:val="1AFA1FAA"/>
    <w:rsid w:val="1B010554"/>
    <w:rsid w:val="1B057A9B"/>
    <w:rsid w:val="1B097409"/>
    <w:rsid w:val="1B1464DA"/>
    <w:rsid w:val="1B1D29C5"/>
    <w:rsid w:val="1B1E4D1E"/>
    <w:rsid w:val="1B2139BE"/>
    <w:rsid w:val="1B222279"/>
    <w:rsid w:val="1B261D69"/>
    <w:rsid w:val="1B6805D3"/>
    <w:rsid w:val="1B75684C"/>
    <w:rsid w:val="1B9E3FF5"/>
    <w:rsid w:val="1BA17641"/>
    <w:rsid w:val="1BA53BEB"/>
    <w:rsid w:val="1BA84E74"/>
    <w:rsid w:val="1BBD091F"/>
    <w:rsid w:val="1BBE01F3"/>
    <w:rsid w:val="1BCC521B"/>
    <w:rsid w:val="1BCF1407"/>
    <w:rsid w:val="1BD6553D"/>
    <w:rsid w:val="1BD9502D"/>
    <w:rsid w:val="1BDB2B53"/>
    <w:rsid w:val="1BE54009"/>
    <w:rsid w:val="1BEA2D97"/>
    <w:rsid w:val="1BEA723A"/>
    <w:rsid w:val="1C0F0A4F"/>
    <w:rsid w:val="1C0F1353"/>
    <w:rsid w:val="1C2362A8"/>
    <w:rsid w:val="1C2838BF"/>
    <w:rsid w:val="1C2B6201"/>
    <w:rsid w:val="1C2E4D7F"/>
    <w:rsid w:val="1C33298F"/>
    <w:rsid w:val="1C33473D"/>
    <w:rsid w:val="1C3D11E4"/>
    <w:rsid w:val="1C3F5DAD"/>
    <w:rsid w:val="1C427076"/>
    <w:rsid w:val="1C4B7AB0"/>
    <w:rsid w:val="1C4E2000"/>
    <w:rsid w:val="1C564A9A"/>
    <w:rsid w:val="1C583044"/>
    <w:rsid w:val="1C7B67DE"/>
    <w:rsid w:val="1C7B7E93"/>
    <w:rsid w:val="1C8036FB"/>
    <w:rsid w:val="1C8651B5"/>
    <w:rsid w:val="1C8E406A"/>
    <w:rsid w:val="1C916898"/>
    <w:rsid w:val="1C9378D2"/>
    <w:rsid w:val="1CA677FE"/>
    <w:rsid w:val="1CB533A4"/>
    <w:rsid w:val="1CB97748"/>
    <w:rsid w:val="1CBA4E5F"/>
    <w:rsid w:val="1CBA6C0D"/>
    <w:rsid w:val="1CC405EB"/>
    <w:rsid w:val="1CC41428"/>
    <w:rsid w:val="1CC932F4"/>
    <w:rsid w:val="1CD221A8"/>
    <w:rsid w:val="1CD85D92"/>
    <w:rsid w:val="1CDB6B83"/>
    <w:rsid w:val="1CDF6673"/>
    <w:rsid w:val="1CE21A70"/>
    <w:rsid w:val="1CE819CC"/>
    <w:rsid w:val="1CEC2B3E"/>
    <w:rsid w:val="1CF2093C"/>
    <w:rsid w:val="1D034C5D"/>
    <w:rsid w:val="1D042A06"/>
    <w:rsid w:val="1D0D0336"/>
    <w:rsid w:val="1D1207F7"/>
    <w:rsid w:val="1D167BBB"/>
    <w:rsid w:val="1D1E3640"/>
    <w:rsid w:val="1D1E4799"/>
    <w:rsid w:val="1D1E53EE"/>
    <w:rsid w:val="1D24052A"/>
    <w:rsid w:val="1D383EFC"/>
    <w:rsid w:val="1D41732E"/>
    <w:rsid w:val="1D4B3D09"/>
    <w:rsid w:val="1D5030CD"/>
    <w:rsid w:val="1D6E4ED7"/>
    <w:rsid w:val="1D796AC8"/>
    <w:rsid w:val="1D8021C3"/>
    <w:rsid w:val="1D813BCE"/>
    <w:rsid w:val="1D81772B"/>
    <w:rsid w:val="1D844EA6"/>
    <w:rsid w:val="1D8E4E63"/>
    <w:rsid w:val="1D952165"/>
    <w:rsid w:val="1D995372"/>
    <w:rsid w:val="1D9B4C90"/>
    <w:rsid w:val="1D9E2DB8"/>
    <w:rsid w:val="1DAC1CBB"/>
    <w:rsid w:val="1DAC739C"/>
    <w:rsid w:val="1DC15D79"/>
    <w:rsid w:val="1DD53A5C"/>
    <w:rsid w:val="1DDA6E3B"/>
    <w:rsid w:val="1DDB508D"/>
    <w:rsid w:val="1DDF068E"/>
    <w:rsid w:val="1DE55F0B"/>
    <w:rsid w:val="1DEE6E90"/>
    <w:rsid w:val="1DFC7401"/>
    <w:rsid w:val="1E002D45"/>
    <w:rsid w:val="1E047EE0"/>
    <w:rsid w:val="1E0A0719"/>
    <w:rsid w:val="1E0C3498"/>
    <w:rsid w:val="1E192F15"/>
    <w:rsid w:val="1E1A340E"/>
    <w:rsid w:val="1E1B7B7F"/>
    <w:rsid w:val="1E2527AC"/>
    <w:rsid w:val="1E307C98"/>
    <w:rsid w:val="1E3649B9"/>
    <w:rsid w:val="1E3C64F5"/>
    <w:rsid w:val="1E3E2F64"/>
    <w:rsid w:val="1E415363"/>
    <w:rsid w:val="1E543091"/>
    <w:rsid w:val="1E5C3FE5"/>
    <w:rsid w:val="1E736DF0"/>
    <w:rsid w:val="1E86274F"/>
    <w:rsid w:val="1E8E154B"/>
    <w:rsid w:val="1E935967"/>
    <w:rsid w:val="1E943D2D"/>
    <w:rsid w:val="1E9E60BA"/>
    <w:rsid w:val="1EA0460B"/>
    <w:rsid w:val="1EB66F39"/>
    <w:rsid w:val="1EB678A8"/>
    <w:rsid w:val="1EBA1146"/>
    <w:rsid w:val="1EBD0C36"/>
    <w:rsid w:val="1EC41FC5"/>
    <w:rsid w:val="1EC44207"/>
    <w:rsid w:val="1EC55339"/>
    <w:rsid w:val="1ECB5101"/>
    <w:rsid w:val="1ED16490"/>
    <w:rsid w:val="1ED4636C"/>
    <w:rsid w:val="1ED65854"/>
    <w:rsid w:val="1EE44415"/>
    <w:rsid w:val="1EF15D79"/>
    <w:rsid w:val="1EF220FA"/>
    <w:rsid w:val="1EF32C98"/>
    <w:rsid w:val="1EFA7794"/>
    <w:rsid w:val="1EFC5DCE"/>
    <w:rsid w:val="1EFE5BCD"/>
    <w:rsid w:val="1F0B3750"/>
    <w:rsid w:val="1F122D30"/>
    <w:rsid w:val="1F134CFA"/>
    <w:rsid w:val="1F1B770B"/>
    <w:rsid w:val="1F234F3D"/>
    <w:rsid w:val="1F3758BD"/>
    <w:rsid w:val="1F3802BD"/>
    <w:rsid w:val="1F48616B"/>
    <w:rsid w:val="1F4A2A34"/>
    <w:rsid w:val="1F4A5D44"/>
    <w:rsid w:val="1F500930"/>
    <w:rsid w:val="1F5124A3"/>
    <w:rsid w:val="1F6115C2"/>
    <w:rsid w:val="1F665FC2"/>
    <w:rsid w:val="1F8359DC"/>
    <w:rsid w:val="1F861224"/>
    <w:rsid w:val="1F996FAD"/>
    <w:rsid w:val="1FA4006E"/>
    <w:rsid w:val="1FAF0DD7"/>
    <w:rsid w:val="1FB5156C"/>
    <w:rsid w:val="1FBC108E"/>
    <w:rsid w:val="1FC87893"/>
    <w:rsid w:val="1FE40D82"/>
    <w:rsid w:val="1FEF4A96"/>
    <w:rsid w:val="20000DDB"/>
    <w:rsid w:val="200645AA"/>
    <w:rsid w:val="200F3E48"/>
    <w:rsid w:val="201E1C07"/>
    <w:rsid w:val="20401B1F"/>
    <w:rsid w:val="204948AC"/>
    <w:rsid w:val="206155F1"/>
    <w:rsid w:val="208A2D9A"/>
    <w:rsid w:val="209064CB"/>
    <w:rsid w:val="20915964"/>
    <w:rsid w:val="20924822"/>
    <w:rsid w:val="20992FDD"/>
    <w:rsid w:val="20A4764B"/>
    <w:rsid w:val="20AB1AE9"/>
    <w:rsid w:val="20BE787B"/>
    <w:rsid w:val="20DD736E"/>
    <w:rsid w:val="20E71F9A"/>
    <w:rsid w:val="20ED053C"/>
    <w:rsid w:val="20FF5536"/>
    <w:rsid w:val="210D609E"/>
    <w:rsid w:val="211663DC"/>
    <w:rsid w:val="21236F43"/>
    <w:rsid w:val="21246D4B"/>
    <w:rsid w:val="21317BCC"/>
    <w:rsid w:val="21322F9F"/>
    <w:rsid w:val="21335913"/>
    <w:rsid w:val="21423675"/>
    <w:rsid w:val="2149055F"/>
    <w:rsid w:val="214F4ED3"/>
    <w:rsid w:val="21570ECE"/>
    <w:rsid w:val="21581518"/>
    <w:rsid w:val="215D113C"/>
    <w:rsid w:val="215E40CC"/>
    <w:rsid w:val="21662BD3"/>
    <w:rsid w:val="21696E53"/>
    <w:rsid w:val="216D6944"/>
    <w:rsid w:val="216E5AC0"/>
    <w:rsid w:val="21701F90"/>
    <w:rsid w:val="217355DC"/>
    <w:rsid w:val="21787096"/>
    <w:rsid w:val="2179229D"/>
    <w:rsid w:val="21885F91"/>
    <w:rsid w:val="218B0B78"/>
    <w:rsid w:val="21920158"/>
    <w:rsid w:val="219865D1"/>
    <w:rsid w:val="219D08AB"/>
    <w:rsid w:val="219D5F36"/>
    <w:rsid w:val="21B34182"/>
    <w:rsid w:val="21B46321"/>
    <w:rsid w:val="21B75E11"/>
    <w:rsid w:val="21C13C0E"/>
    <w:rsid w:val="21D00DD1"/>
    <w:rsid w:val="21D544E9"/>
    <w:rsid w:val="21D60E87"/>
    <w:rsid w:val="21E8624E"/>
    <w:rsid w:val="21EE586A"/>
    <w:rsid w:val="21F04E7F"/>
    <w:rsid w:val="21FC7CC7"/>
    <w:rsid w:val="21FF3B99"/>
    <w:rsid w:val="22023065"/>
    <w:rsid w:val="220306C7"/>
    <w:rsid w:val="2208041A"/>
    <w:rsid w:val="220A23E4"/>
    <w:rsid w:val="220B1CB9"/>
    <w:rsid w:val="220B7CE2"/>
    <w:rsid w:val="22153890"/>
    <w:rsid w:val="221B00C7"/>
    <w:rsid w:val="221C4930"/>
    <w:rsid w:val="222C3B9F"/>
    <w:rsid w:val="22405E06"/>
    <w:rsid w:val="22424267"/>
    <w:rsid w:val="22493BF5"/>
    <w:rsid w:val="224D407F"/>
    <w:rsid w:val="225673D8"/>
    <w:rsid w:val="225A6F68"/>
    <w:rsid w:val="22636E4D"/>
    <w:rsid w:val="22677DD2"/>
    <w:rsid w:val="226B2757"/>
    <w:rsid w:val="22704F9C"/>
    <w:rsid w:val="22720F54"/>
    <w:rsid w:val="22742C45"/>
    <w:rsid w:val="228850B7"/>
    <w:rsid w:val="228F59ED"/>
    <w:rsid w:val="229A609C"/>
    <w:rsid w:val="229E48DB"/>
    <w:rsid w:val="22A5210D"/>
    <w:rsid w:val="22BB4687"/>
    <w:rsid w:val="22D12F02"/>
    <w:rsid w:val="22E54C87"/>
    <w:rsid w:val="22E76282"/>
    <w:rsid w:val="22E81F00"/>
    <w:rsid w:val="22F1348C"/>
    <w:rsid w:val="22F95DAC"/>
    <w:rsid w:val="23040BE2"/>
    <w:rsid w:val="23074553"/>
    <w:rsid w:val="230E0CDD"/>
    <w:rsid w:val="231914B3"/>
    <w:rsid w:val="23203542"/>
    <w:rsid w:val="232534F5"/>
    <w:rsid w:val="232628D1"/>
    <w:rsid w:val="232B0864"/>
    <w:rsid w:val="23325FBD"/>
    <w:rsid w:val="233B0733"/>
    <w:rsid w:val="233C481F"/>
    <w:rsid w:val="23580F2E"/>
    <w:rsid w:val="2358717F"/>
    <w:rsid w:val="235975E1"/>
    <w:rsid w:val="235A7B03"/>
    <w:rsid w:val="23653A4C"/>
    <w:rsid w:val="23673D54"/>
    <w:rsid w:val="23690BFC"/>
    <w:rsid w:val="236E575A"/>
    <w:rsid w:val="23871813"/>
    <w:rsid w:val="23883E35"/>
    <w:rsid w:val="239A1546"/>
    <w:rsid w:val="23A25897"/>
    <w:rsid w:val="23D35A29"/>
    <w:rsid w:val="23E10F23"/>
    <w:rsid w:val="23F944BF"/>
    <w:rsid w:val="240B41F2"/>
    <w:rsid w:val="24107A5A"/>
    <w:rsid w:val="2411197F"/>
    <w:rsid w:val="24152377"/>
    <w:rsid w:val="2418246B"/>
    <w:rsid w:val="242B03F0"/>
    <w:rsid w:val="243A6885"/>
    <w:rsid w:val="24424F22"/>
    <w:rsid w:val="24431BDE"/>
    <w:rsid w:val="24525F11"/>
    <w:rsid w:val="24727DCD"/>
    <w:rsid w:val="24A361D8"/>
    <w:rsid w:val="24A84B3C"/>
    <w:rsid w:val="24AF1021"/>
    <w:rsid w:val="24B76BDB"/>
    <w:rsid w:val="24CD76F9"/>
    <w:rsid w:val="24CE594B"/>
    <w:rsid w:val="24D10F97"/>
    <w:rsid w:val="24D33F00"/>
    <w:rsid w:val="24D34D10"/>
    <w:rsid w:val="24D41B53"/>
    <w:rsid w:val="24D859F5"/>
    <w:rsid w:val="24D95E07"/>
    <w:rsid w:val="24DC1DA7"/>
    <w:rsid w:val="24DD5B8E"/>
    <w:rsid w:val="24E25E51"/>
    <w:rsid w:val="24EE1B49"/>
    <w:rsid w:val="24EE7FFD"/>
    <w:rsid w:val="24EF7670"/>
    <w:rsid w:val="250137C0"/>
    <w:rsid w:val="250D7AF6"/>
    <w:rsid w:val="2511382C"/>
    <w:rsid w:val="25186BC6"/>
    <w:rsid w:val="251C78A5"/>
    <w:rsid w:val="251E4C45"/>
    <w:rsid w:val="252235A1"/>
    <w:rsid w:val="252437BD"/>
    <w:rsid w:val="252F16D1"/>
    <w:rsid w:val="253F05F7"/>
    <w:rsid w:val="253F2079"/>
    <w:rsid w:val="25445C0D"/>
    <w:rsid w:val="254A0D4A"/>
    <w:rsid w:val="255333AE"/>
    <w:rsid w:val="25551BC9"/>
    <w:rsid w:val="25583467"/>
    <w:rsid w:val="25592D3B"/>
    <w:rsid w:val="255F47F5"/>
    <w:rsid w:val="255F65A3"/>
    <w:rsid w:val="255F7F7A"/>
    <w:rsid w:val="2564005E"/>
    <w:rsid w:val="256414B9"/>
    <w:rsid w:val="256472A1"/>
    <w:rsid w:val="25656362"/>
    <w:rsid w:val="25657932"/>
    <w:rsid w:val="256E5824"/>
    <w:rsid w:val="257007B0"/>
    <w:rsid w:val="25757B75"/>
    <w:rsid w:val="25792133"/>
    <w:rsid w:val="257A1F61"/>
    <w:rsid w:val="25897AC4"/>
    <w:rsid w:val="2595728E"/>
    <w:rsid w:val="259A45A1"/>
    <w:rsid w:val="259A75DB"/>
    <w:rsid w:val="25B33776"/>
    <w:rsid w:val="25BD32CA"/>
    <w:rsid w:val="25BD776E"/>
    <w:rsid w:val="25C64874"/>
    <w:rsid w:val="25C94365"/>
    <w:rsid w:val="25D043BC"/>
    <w:rsid w:val="25D24419"/>
    <w:rsid w:val="25E22D30"/>
    <w:rsid w:val="25F5652C"/>
    <w:rsid w:val="25FB762A"/>
    <w:rsid w:val="25FE45ED"/>
    <w:rsid w:val="25FF7189"/>
    <w:rsid w:val="2605498B"/>
    <w:rsid w:val="26070205"/>
    <w:rsid w:val="260B2287"/>
    <w:rsid w:val="26132331"/>
    <w:rsid w:val="261C26E6"/>
    <w:rsid w:val="26256EA1"/>
    <w:rsid w:val="26321F0A"/>
    <w:rsid w:val="263712CE"/>
    <w:rsid w:val="26485289"/>
    <w:rsid w:val="26487037"/>
    <w:rsid w:val="2657371E"/>
    <w:rsid w:val="266B618E"/>
    <w:rsid w:val="267C3185"/>
    <w:rsid w:val="2685203A"/>
    <w:rsid w:val="26865DB2"/>
    <w:rsid w:val="26A83F7A"/>
    <w:rsid w:val="26AD1E14"/>
    <w:rsid w:val="26AF091C"/>
    <w:rsid w:val="26B4725E"/>
    <w:rsid w:val="26CB6C26"/>
    <w:rsid w:val="26D86E1B"/>
    <w:rsid w:val="26DC3EE5"/>
    <w:rsid w:val="26EB042A"/>
    <w:rsid w:val="26EE392B"/>
    <w:rsid w:val="26EE79E0"/>
    <w:rsid w:val="26F400D2"/>
    <w:rsid w:val="26F44B0E"/>
    <w:rsid w:val="26F90B2C"/>
    <w:rsid w:val="26FA129D"/>
    <w:rsid w:val="26FB3D55"/>
    <w:rsid w:val="270B22CA"/>
    <w:rsid w:val="27160EE4"/>
    <w:rsid w:val="271A67FC"/>
    <w:rsid w:val="27275E8A"/>
    <w:rsid w:val="27283403"/>
    <w:rsid w:val="274041B2"/>
    <w:rsid w:val="27421CD9"/>
    <w:rsid w:val="27514612"/>
    <w:rsid w:val="2758774E"/>
    <w:rsid w:val="275E288B"/>
    <w:rsid w:val="27616C96"/>
    <w:rsid w:val="276205CD"/>
    <w:rsid w:val="276577D5"/>
    <w:rsid w:val="276A5DEC"/>
    <w:rsid w:val="278E4F1E"/>
    <w:rsid w:val="27912C60"/>
    <w:rsid w:val="27954B1C"/>
    <w:rsid w:val="279A1B15"/>
    <w:rsid w:val="27AA4075"/>
    <w:rsid w:val="27AC65E6"/>
    <w:rsid w:val="27B55862"/>
    <w:rsid w:val="27BA5D13"/>
    <w:rsid w:val="27BF7F63"/>
    <w:rsid w:val="27C86349"/>
    <w:rsid w:val="27D149B5"/>
    <w:rsid w:val="27D57E00"/>
    <w:rsid w:val="27D66E7A"/>
    <w:rsid w:val="27E12301"/>
    <w:rsid w:val="27E15995"/>
    <w:rsid w:val="27E33422"/>
    <w:rsid w:val="27E47234"/>
    <w:rsid w:val="27E85FD2"/>
    <w:rsid w:val="281C69CE"/>
    <w:rsid w:val="28301766"/>
    <w:rsid w:val="284316A7"/>
    <w:rsid w:val="28616AD6"/>
    <w:rsid w:val="286839C1"/>
    <w:rsid w:val="286D547B"/>
    <w:rsid w:val="28772BE3"/>
    <w:rsid w:val="287E0FE7"/>
    <w:rsid w:val="28836A4D"/>
    <w:rsid w:val="289F1401"/>
    <w:rsid w:val="28A40771"/>
    <w:rsid w:val="28A6098D"/>
    <w:rsid w:val="28BC55CF"/>
    <w:rsid w:val="28BF3FDA"/>
    <w:rsid w:val="28C12636"/>
    <w:rsid w:val="28D42390"/>
    <w:rsid w:val="28E15521"/>
    <w:rsid w:val="28E3364C"/>
    <w:rsid w:val="28F6721F"/>
    <w:rsid w:val="28F95D99"/>
    <w:rsid w:val="28F96D0F"/>
    <w:rsid w:val="28FE2577"/>
    <w:rsid w:val="290F6532"/>
    <w:rsid w:val="29133524"/>
    <w:rsid w:val="2915294F"/>
    <w:rsid w:val="29194CBB"/>
    <w:rsid w:val="291E22D1"/>
    <w:rsid w:val="291E69B1"/>
    <w:rsid w:val="2937299B"/>
    <w:rsid w:val="293949B5"/>
    <w:rsid w:val="294208BC"/>
    <w:rsid w:val="29494952"/>
    <w:rsid w:val="29503F1D"/>
    <w:rsid w:val="295223C1"/>
    <w:rsid w:val="295E3033"/>
    <w:rsid w:val="295E3FC0"/>
    <w:rsid w:val="296C11FD"/>
    <w:rsid w:val="297B3BC8"/>
    <w:rsid w:val="29A336DD"/>
    <w:rsid w:val="29A33AED"/>
    <w:rsid w:val="29AC0244"/>
    <w:rsid w:val="29AF561F"/>
    <w:rsid w:val="29AF73CD"/>
    <w:rsid w:val="29C130D3"/>
    <w:rsid w:val="29CC7F7F"/>
    <w:rsid w:val="29CF4C69"/>
    <w:rsid w:val="29E3027D"/>
    <w:rsid w:val="29EC57D5"/>
    <w:rsid w:val="29F83587"/>
    <w:rsid w:val="29FD282F"/>
    <w:rsid w:val="29FF65A7"/>
    <w:rsid w:val="2A0B0AA8"/>
    <w:rsid w:val="2A0C2A72"/>
    <w:rsid w:val="2A173511"/>
    <w:rsid w:val="2A1D0D41"/>
    <w:rsid w:val="2A241B69"/>
    <w:rsid w:val="2A2715E7"/>
    <w:rsid w:val="2A3224D8"/>
    <w:rsid w:val="2A36189D"/>
    <w:rsid w:val="2A383867"/>
    <w:rsid w:val="2A391AB9"/>
    <w:rsid w:val="2A3B6ADF"/>
    <w:rsid w:val="2A3E0BD6"/>
    <w:rsid w:val="2A5306A1"/>
    <w:rsid w:val="2A585CB7"/>
    <w:rsid w:val="2A795124"/>
    <w:rsid w:val="2A7A5C2D"/>
    <w:rsid w:val="2A7C3749"/>
    <w:rsid w:val="2A7D127A"/>
    <w:rsid w:val="2A8820F8"/>
    <w:rsid w:val="2A960C5C"/>
    <w:rsid w:val="2AA333D6"/>
    <w:rsid w:val="2AB70C30"/>
    <w:rsid w:val="2ABC24B5"/>
    <w:rsid w:val="2ABC6246"/>
    <w:rsid w:val="2ABE1FBE"/>
    <w:rsid w:val="2AC375D4"/>
    <w:rsid w:val="2ACA020E"/>
    <w:rsid w:val="2ACA2FDF"/>
    <w:rsid w:val="2AD43590"/>
    <w:rsid w:val="2ADF50BB"/>
    <w:rsid w:val="2AE35581"/>
    <w:rsid w:val="2AE5579D"/>
    <w:rsid w:val="2AE8528D"/>
    <w:rsid w:val="2AF14141"/>
    <w:rsid w:val="2AF90B43"/>
    <w:rsid w:val="2AFE060C"/>
    <w:rsid w:val="2B066E22"/>
    <w:rsid w:val="2B0B4AD7"/>
    <w:rsid w:val="2B14398C"/>
    <w:rsid w:val="2B1E20E7"/>
    <w:rsid w:val="2B1E2A5D"/>
    <w:rsid w:val="2B240649"/>
    <w:rsid w:val="2B285689"/>
    <w:rsid w:val="2B31114E"/>
    <w:rsid w:val="2B361677"/>
    <w:rsid w:val="2B361B54"/>
    <w:rsid w:val="2B4C0D09"/>
    <w:rsid w:val="2B5B5E73"/>
    <w:rsid w:val="2B624AD9"/>
    <w:rsid w:val="2B653B61"/>
    <w:rsid w:val="2B6969E4"/>
    <w:rsid w:val="2B710DDE"/>
    <w:rsid w:val="2B735A8E"/>
    <w:rsid w:val="2B746B21"/>
    <w:rsid w:val="2B77090E"/>
    <w:rsid w:val="2B7D7783"/>
    <w:rsid w:val="2B841D92"/>
    <w:rsid w:val="2B924EA7"/>
    <w:rsid w:val="2B956DFA"/>
    <w:rsid w:val="2BA72A52"/>
    <w:rsid w:val="2BA80578"/>
    <w:rsid w:val="2BAD5B8F"/>
    <w:rsid w:val="2BB2311B"/>
    <w:rsid w:val="2BC20B63"/>
    <w:rsid w:val="2BC30486"/>
    <w:rsid w:val="2BC414EB"/>
    <w:rsid w:val="2BEA293F"/>
    <w:rsid w:val="2BEF44BB"/>
    <w:rsid w:val="2BF81500"/>
    <w:rsid w:val="2BF91D68"/>
    <w:rsid w:val="2BFB2D9E"/>
    <w:rsid w:val="2BFE3AEE"/>
    <w:rsid w:val="2C0D368A"/>
    <w:rsid w:val="2C0F09B6"/>
    <w:rsid w:val="2C1942BC"/>
    <w:rsid w:val="2C245E51"/>
    <w:rsid w:val="2C271468"/>
    <w:rsid w:val="2C283529"/>
    <w:rsid w:val="2C2916B9"/>
    <w:rsid w:val="2C29790B"/>
    <w:rsid w:val="2C324A12"/>
    <w:rsid w:val="2C3758DA"/>
    <w:rsid w:val="2C3B0F6B"/>
    <w:rsid w:val="2C453FE1"/>
    <w:rsid w:val="2C471B3F"/>
    <w:rsid w:val="2C4E2ECE"/>
    <w:rsid w:val="2C5129BE"/>
    <w:rsid w:val="2C567FD4"/>
    <w:rsid w:val="2C5F332D"/>
    <w:rsid w:val="2C721392"/>
    <w:rsid w:val="2C882884"/>
    <w:rsid w:val="2C9E2205"/>
    <w:rsid w:val="2C9E534E"/>
    <w:rsid w:val="2CA03DBF"/>
    <w:rsid w:val="2CA2038C"/>
    <w:rsid w:val="2CA61334"/>
    <w:rsid w:val="2CA66676"/>
    <w:rsid w:val="2CAA1544"/>
    <w:rsid w:val="2CB63A29"/>
    <w:rsid w:val="2CC976CA"/>
    <w:rsid w:val="2CF47F19"/>
    <w:rsid w:val="2CF63C91"/>
    <w:rsid w:val="2CF73998"/>
    <w:rsid w:val="2D054E05"/>
    <w:rsid w:val="2D0F6B01"/>
    <w:rsid w:val="2D177764"/>
    <w:rsid w:val="2D180ABD"/>
    <w:rsid w:val="2D200DA4"/>
    <w:rsid w:val="2D2307FE"/>
    <w:rsid w:val="2D24139F"/>
    <w:rsid w:val="2D263E4A"/>
    <w:rsid w:val="2D2D580B"/>
    <w:rsid w:val="2D2E7784"/>
    <w:rsid w:val="2D300825"/>
    <w:rsid w:val="2D320A41"/>
    <w:rsid w:val="2D3E73E6"/>
    <w:rsid w:val="2D4367AA"/>
    <w:rsid w:val="2D46775F"/>
    <w:rsid w:val="2D4F15F3"/>
    <w:rsid w:val="2D4F6EFD"/>
    <w:rsid w:val="2D60110A"/>
    <w:rsid w:val="2D60735C"/>
    <w:rsid w:val="2D6962B9"/>
    <w:rsid w:val="2D7050C6"/>
    <w:rsid w:val="2D744BB6"/>
    <w:rsid w:val="2D782A6B"/>
    <w:rsid w:val="2D7A1628"/>
    <w:rsid w:val="2D7B4196"/>
    <w:rsid w:val="2D811081"/>
    <w:rsid w:val="2D8C23D6"/>
    <w:rsid w:val="2D915768"/>
    <w:rsid w:val="2DA759C0"/>
    <w:rsid w:val="2DAD00C8"/>
    <w:rsid w:val="2DB01AB8"/>
    <w:rsid w:val="2DB11966"/>
    <w:rsid w:val="2DCA0C7A"/>
    <w:rsid w:val="2DCC3698"/>
    <w:rsid w:val="2DF45CF7"/>
    <w:rsid w:val="2E07292D"/>
    <w:rsid w:val="2E083AC3"/>
    <w:rsid w:val="2E0B52AE"/>
    <w:rsid w:val="2E0C1292"/>
    <w:rsid w:val="2E1B14D5"/>
    <w:rsid w:val="2E266F24"/>
    <w:rsid w:val="2E4127ED"/>
    <w:rsid w:val="2E4C168F"/>
    <w:rsid w:val="2E612427"/>
    <w:rsid w:val="2E664D9E"/>
    <w:rsid w:val="2E67296D"/>
    <w:rsid w:val="2E6D7F83"/>
    <w:rsid w:val="2E6E7857"/>
    <w:rsid w:val="2E717347"/>
    <w:rsid w:val="2E786348"/>
    <w:rsid w:val="2E821554"/>
    <w:rsid w:val="2E870919"/>
    <w:rsid w:val="2E876B6B"/>
    <w:rsid w:val="2E8D23D3"/>
    <w:rsid w:val="2E9620C9"/>
    <w:rsid w:val="2E980D78"/>
    <w:rsid w:val="2E9C43C4"/>
    <w:rsid w:val="2EA9431C"/>
    <w:rsid w:val="2EAE3554"/>
    <w:rsid w:val="2EAE5EA6"/>
    <w:rsid w:val="2EBE07DF"/>
    <w:rsid w:val="2ECD27D0"/>
    <w:rsid w:val="2ED5096F"/>
    <w:rsid w:val="2EDE3101"/>
    <w:rsid w:val="2EDE49DD"/>
    <w:rsid w:val="2EDF2503"/>
    <w:rsid w:val="2EE13B1E"/>
    <w:rsid w:val="2EE6485B"/>
    <w:rsid w:val="2EEA4413"/>
    <w:rsid w:val="2EED2E72"/>
    <w:rsid w:val="2EF10F64"/>
    <w:rsid w:val="2EFD2AAB"/>
    <w:rsid w:val="2F0A3A24"/>
    <w:rsid w:val="2F134449"/>
    <w:rsid w:val="2F13458E"/>
    <w:rsid w:val="2F4A14FC"/>
    <w:rsid w:val="2F4F58DB"/>
    <w:rsid w:val="2F5234DC"/>
    <w:rsid w:val="2F5729E1"/>
    <w:rsid w:val="2F5B602D"/>
    <w:rsid w:val="2F6E1655"/>
    <w:rsid w:val="2F73601B"/>
    <w:rsid w:val="2F7708EA"/>
    <w:rsid w:val="2F77273B"/>
    <w:rsid w:val="2F843FEE"/>
    <w:rsid w:val="2F8734F2"/>
    <w:rsid w:val="2F8A246F"/>
    <w:rsid w:val="2F907CA1"/>
    <w:rsid w:val="2F911A4F"/>
    <w:rsid w:val="2F950E14"/>
    <w:rsid w:val="2F957310"/>
    <w:rsid w:val="2F972DDE"/>
    <w:rsid w:val="2F9B2074"/>
    <w:rsid w:val="2FA05192"/>
    <w:rsid w:val="2FAF1ED5"/>
    <w:rsid w:val="2FBB6ACC"/>
    <w:rsid w:val="2FBC45F2"/>
    <w:rsid w:val="2FC040E2"/>
    <w:rsid w:val="2FCA6D0F"/>
    <w:rsid w:val="2FDD2EA0"/>
    <w:rsid w:val="2FE40045"/>
    <w:rsid w:val="2FE53B49"/>
    <w:rsid w:val="2FF9238E"/>
    <w:rsid w:val="2FFB336C"/>
    <w:rsid w:val="3002294D"/>
    <w:rsid w:val="300541EB"/>
    <w:rsid w:val="300E30A0"/>
    <w:rsid w:val="30227E4E"/>
    <w:rsid w:val="30283BD1"/>
    <w:rsid w:val="303074BA"/>
    <w:rsid w:val="30376066"/>
    <w:rsid w:val="303A20E7"/>
    <w:rsid w:val="3041211D"/>
    <w:rsid w:val="30420F9B"/>
    <w:rsid w:val="304940D8"/>
    <w:rsid w:val="304A60A2"/>
    <w:rsid w:val="304C3BC8"/>
    <w:rsid w:val="30607673"/>
    <w:rsid w:val="3060796F"/>
    <w:rsid w:val="306A7FE4"/>
    <w:rsid w:val="306E7FE2"/>
    <w:rsid w:val="307B625B"/>
    <w:rsid w:val="3082285C"/>
    <w:rsid w:val="309061AB"/>
    <w:rsid w:val="3095731D"/>
    <w:rsid w:val="30A92DC8"/>
    <w:rsid w:val="30B04157"/>
    <w:rsid w:val="30B16396"/>
    <w:rsid w:val="30B907A8"/>
    <w:rsid w:val="30C06A71"/>
    <w:rsid w:val="30CB74FF"/>
    <w:rsid w:val="30D836AE"/>
    <w:rsid w:val="30DB1C14"/>
    <w:rsid w:val="30E81B43"/>
    <w:rsid w:val="30E84DC0"/>
    <w:rsid w:val="30EB1633"/>
    <w:rsid w:val="30F11F43"/>
    <w:rsid w:val="30F93D50"/>
    <w:rsid w:val="30FA1876"/>
    <w:rsid w:val="3103697D"/>
    <w:rsid w:val="310426F5"/>
    <w:rsid w:val="31061FC9"/>
    <w:rsid w:val="31083DAD"/>
    <w:rsid w:val="311566B0"/>
    <w:rsid w:val="312126E1"/>
    <w:rsid w:val="31224929"/>
    <w:rsid w:val="31256B3E"/>
    <w:rsid w:val="31264419"/>
    <w:rsid w:val="31314789"/>
    <w:rsid w:val="3135465C"/>
    <w:rsid w:val="313935D6"/>
    <w:rsid w:val="313A1C72"/>
    <w:rsid w:val="314174A5"/>
    <w:rsid w:val="31437078"/>
    <w:rsid w:val="31445AD2"/>
    <w:rsid w:val="315076E8"/>
    <w:rsid w:val="31653193"/>
    <w:rsid w:val="316B4D20"/>
    <w:rsid w:val="31732B8C"/>
    <w:rsid w:val="317F12ED"/>
    <w:rsid w:val="31801811"/>
    <w:rsid w:val="318474B5"/>
    <w:rsid w:val="318555E4"/>
    <w:rsid w:val="31915D66"/>
    <w:rsid w:val="3192385D"/>
    <w:rsid w:val="3196326F"/>
    <w:rsid w:val="319C5D86"/>
    <w:rsid w:val="31A65743"/>
    <w:rsid w:val="31AF2660"/>
    <w:rsid w:val="31C51E84"/>
    <w:rsid w:val="31C75889"/>
    <w:rsid w:val="31CD44C7"/>
    <w:rsid w:val="31CF2D03"/>
    <w:rsid w:val="31D05A2D"/>
    <w:rsid w:val="31D352F5"/>
    <w:rsid w:val="31D60AC4"/>
    <w:rsid w:val="31D84291"/>
    <w:rsid w:val="31D861A1"/>
    <w:rsid w:val="31DA5AFC"/>
    <w:rsid w:val="31DB16A7"/>
    <w:rsid w:val="31DE4CF4"/>
    <w:rsid w:val="31DF723C"/>
    <w:rsid w:val="31E7004C"/>
    <w:rsid w:val="31F51DA2"/>
    <w:rsid w:val="320329AC"/>
    <w:rsid w:val="3203475A"/>
    <w:rsid w:val="32052280"/>
    <w:rsid w:val="320D0245"/>
    <w:rsid w:val="320F75A3"/>
    <w:rsid w:val="32193F7E"/>
    <w:rsid w:val="321E77E6"/>
    <w:rsid w:val="32240E2F"/>
    <w:rsid w:val="322A618B"/>
    <w:rsid w:val="322D17D7"/>
    <w:rsid w:val="322F3459"/>
    <w:rsid w:val="32313075"/>
    <w:rsid w:val="323B3EF4"/>
    <w:rsid w:val="323B5CA2"/>
    <w:rsid w:val="323D7C6C"/>
    <w:rsid w:val="323E2AA7"/>
    <w:rsid w:val="32431760"/>
    <w:rsid w:val="324B61E5"/>
    <w:rsid w:val="324D5E95"/>
    <w:rsid w:val="324F1498"/>
    <w:rsid w:val="32596C7A"/>
    <w:rsid w:val="325B2637"/>
    <w:rsid w:val="325E7154"/>
    <w:rsid w:val="3264169D"/>
    <w:rsid w:val="326571C3"/>
    <w:rsid w:val="32861A63"/>
    <w:rsid w:val="32870574"/>
    <w:rsid w:val="32884024"/>
    <w:rsid w:val="328C4750"/>
    <w:rsid w:val="329B2BE5"/>
    <w:rsid w:val="32A41A99"/>
    <w:rsid w:val="32B55A55"/>
    <w:rsid w:val="32B819E9"/>
    <w:rsid w:val="32C03301"/>
    <w:rsid w:val="32D72CC9"/>
    <w:rsid w:val="32DB6DCE"/>
    <w:rsid w:val="32E30B17"/>
    <w:rsid w:val="32E4633A"/>
    <w:rsid w:val="32EB1476"/>
    <w:rsid w:val="32F02F31"/>
    <w:rsid w:val="32F350FA"/>
    <w:rsid w:val="32FD11AA"/>
    <w:rsid w:val="32FD73FC"/>
    <w:rsid w:val="3301513E"/>
    <w:rsid w:val="330B7D6A"/>
    <w:rsid w:val="331D35FA"/>
    <w:rsid w:val="331F03B3"/>
    <w:rsid w:val="3326296F"/>
    <w:rsid w:val="332F4289"/>
    <w:rsid w:val="33305A23"/>
    <w:rsid w:val="33380434"/>
    <w:rsid w:val="333A0650"/>
    <w:rsid w:val="333A0BF9"/>
    <w:rsid w:val="335212EF"/>
    <w:rsid w:val="335300FE"/>
    <w:rsid w:val="335A484E"/>
    <w:rsid w:val="335E433E"/>
    <w:rsid w:val="3387267D"/>
    <w:rsid w:val="33921C82"/>
    <w:rsid w:val="3392223A"/>
    <w:rsid w:val="339E473B"/>
    <w:rsid w:val="33B2016C"/>
    <w:rsid w:val="33B73BA0"/>
    <w:rsid w:val="33DA6533"/>
    <w:rsid w:val="33DB56BC"/>
    <w:rsid w:val="33DC5263"/>
    <w:rsid w:val="33E228F6"/>
    <w:rsid w:val="33E5680D"/>
    <w:rsid w:val="33E83C08"/>
    <w:rsid w:val="34052A0C"/>
    <w:rsid w:val="340D6041"/>
    <w:rsid w:val="340E3279"/>
    <w:rsid w:val="34164C19"/>
    <w:rsid w:val="341E2E71"/>
    <w:rsid w:val="34266DEB"/>
    <w:rsid w:val="342C7F98"/>
    <w:rsid w:val="343825C5"/>
    <w:rsid w:val="3445105A"/>
    <w:rsid w:val="34480D6E"/>
    <w:rsid w:val="344D7F0F"/>
    <w:rsid w:val="346016DE"/>
    <w:rsid w:val="34666F41"/>
    <w:rsid w:val="346E05B1"/>
    <w:rsid w:val="347436ED"/>
    <w:rsid w:val="34762022"/>
    <w:rsid w:val="34833930"/>
    <w:rsid w:val="348558FB"/>
    <w:rsid w:val="348A2C0F"/>
    <w:rsid w:val="349355E6"/>
    <w:rsid w:val="349618B6"/>
    <w:rsid w:val="3498562E"/>
    <w:rsid w:val="34A0385A"/>
    <w:rsid w:val="34B15BDD"/>
    <w:rsid w:val="34B344EA"/>
    <w:rsid w:val="34B54432"/>
    <w:rsid w:val="34B77DCA"/>
    <w:rsid w:val="34BA6FF0"/>
    <w:rsid w:val="34C4303E"/>
    <w:rsid w:val="34CB5A03"/>
    <w:rsid w:val="34CC65D3"/>
    <w:rsid w:val="34D80120"/>
    <w:rsid w:val="34DA17F1"/>
    <w:rsid w:val="34DA79F4"/>
    <w:rsid w:val="34DE1BBE"/>
    <w:rsid w:val="34F1310E"/>
    <w:rsid w:val="350031D3"/>
    <w:rsid w:val="35046B7F"/>
    <w:rsid w:val="35327394"/>
    <w:rsid w:val="35415CC5"/>
    <w:rsid w:val="35593F72"/>
    <w:rsid w:val="355D14AF"/>
    <w:rsid w:val="35647C06"/>
    <w:rsid w:val="357A11D7"/>
    <w:rsid w:val="3586368F"/>
    <w:rsid w:val="35A41DB0"/>
    <w:rsid w:val="35A7636C"/>
    <w:rsid w:val="35BC3837"/>
    <w:rsid w:val="35BC5EA8"/>
    <w:rsid w:val="35BE2EEC"/>
    <w:rsid w:val="35D02BA5"/>
    <w:rsid w:val="35D408E8"/>
    <w:rsid w:val="35DB6A9C"/>
    <w:rsid w:val="35DC59EE"/>
    <w:rsid w:val="35EA1EB9"/>
    <w:rsid w:val="35F10F01"/>
    <w:rsid w:val="35F72828"/>
    <w:rsid w:val="36050AA1"/>
    <w:rsid w:val="360F7B72"/>
    <w:rsid w:val="36146F36"/>
    <w:rsid w:val="36227F76"/>
    <w:rsid w:val="36251143"/>
    <w:rsid w:val="36260A17"/>
    <w:rsid w:val="36301896"/>
    <w:rsid w:val="36363350"/>
    <w:rsid w:val="364C7191"/>
    <w:rsid w:val="365657A0"/>
    <w:rsid w:val="365B4B65"/>
    <w:rsid w:val="365E6B01"/>
    <w:rsid w:val="36617CA1"/>
    <w:rsid w:val="36794FEB"/>
    <w:rsid w:val="3681431A"/>
    <w:rsid w:val="36857F86"/>
    <w:rsid w:val="369074A8"/>
    <w:rsid w:val="36907EB8"/>
    <w:rsid w:val="36A13557"/>
    <w:rsid w:val="36A71B58"/>
    <w:rsid w:val="36AA33F6"/>
    <w:rsid w:val="36B4055B"/>
    <w:rsid w:val="36BD312A"/>
    <w:rsid w:val="36C04805"/>
    <w:rsid w:val="36C22E36"/>
    <w:rsid w:val="36C50230"/>
    <w:rsid w:val="36DC3C76"/>
    <w:rsid w:val="36EC7EB3"/>
    <w:rsid w:val="36F700AF"/>
    <w:rsid w:val="36FD3E6E"/>
    <w:rsid w:val="36FF3742"/>
    <w:rsid w:val="3701395E"/>
    <w:rsid w:val="371371EE"/>
    <w:rsid w:val="371D3512"/>
    <w:rsid w:val="371D62BE"/>
    <w:rsid w:val="371F2036"/>
    <w:rsid w:val="37335AE2"/>
    <w:rsid w:val="37403D5B"/>
    <w:rsid w:val="374A6A5A"/>
    <w:rsid w:val="374D6BA3"/>
    <w:rsid w:val="37500442"/>
    <w:rsid w:val="375E5F45"/>
    <w:rsid w:val="37695060"/>
    <w:rsid w:val="377B7EDC"/>
    <w:rsid w:val="37862C63"/>
    <w:rsid w:val="37983B97"/>
    <w:rsid w:val="37985945"/>
    <w:rsid w:val="37A97B52"/>
    <w:rsid w:val="37BA44AA"/>
    <w:rsid w:val="37BE35FD"/>
    <w:rsid w:val="37C93D50"/>
    <w:rsid w:val="37CE6A4B"/>
    <w:rsid w:val="37CE75B8"/>
    <w:rsid w:val="37D179A4"/>
    <w:rsid w:val="37D3697D"/>
    <w:rsid w:val="37D44BCF"/>
    <w:rsid w:val="37D83F93"/>
    <w:rsid w:val="37E626CA"/>
    <w:rsid w:val="37E82428"/>
    <w:rsid w:val="37EB72B3"/>
    <w:rsid w:val="37F30DCD"/>
    <w:rsid w:val="37F8683A"/>
    <w:rsid w:val="37FA03AE"/>
    <w:rsid w:val="380F20AB"/>
    <w:rsid w:val="381049C5"/>
    <w:rsid w:val="38104AD4"/>
    <w:rsid w:val="381841BF"/>
    <w:rsid w:val="38233460"/>
    <w:rsid w:val="38312F26"/>
    <w:rsid w:val="383B0751"/>
    <w:rsid w:val="383C2774"/>
    <w:rsid w:val="383D6DCE"/>
    <w:rsid w:val="38431D54"/>
    <w:rsid w:val="384653A1"/>
    <w:rsid w:val="38523D46"/>
    <w:rsid w:val="38545D10"/>
    <w:rsid w:val="385A1014"/>
    <w:rsid w:val="385C2E16"/>
    <w:rsid w:val="38653A79"/>
    <w:rsid w:val="386C0CC0"/>
    <w:rsid w:val="386C3059"/>
    <w:rsid w:val="387463B2"/>
    <w:rsid w:val="38767A34"/>
    <w:rsid w:val="387D5266"/>
    <w:rsid w:val="387E4B3B"/>
    <w:rsid w:val="3881462B"/>
    <w:rsid w:val="38A767D5"/>
    <w:rsid w:val="38B14F10"/>
    <w:rsid w:val="38B22A36"/>
    <w:rsid w:val="38B7303D"/>
    <w:rsid w:val="38B8629F"/>
    <w:rsid w:val="38C22C79"/>
    <w:rsid w:val="38C43DD4"/>
    <w:rsid w:val="38C613AA"/>
    <w:rsid w:val="38C70290"/>
    <w:rsid w:val="38CC5188"/>
    <w:rsid w:val="38CD0DC8"/>
    <w:rsid w:val="38DF2000"/>
    <w:rsid w:val="38DF7CCF"/>
    <w:rsid w:val="38E01351"/>
    <w:rsid w:val="38E2331B"/>
    <w:rsid w:val="38E439F5"/>
    <w:rsid w:val="38E4576D"/>
    <w:rsid w:val="38EA0C4C"/>
    <w:rsid w:val="38ED5EE9"/>
    <w:rsid w:val="38F31085"/>
    <w:rsid w:val="38FB43DD"/>
    <w:rsid w:val="38FC3369"/>
    <w:rsid w:val="3902576C"/>
    <w:rsid w:val="39045775"/>
    <w:rsid w:val="390B0AC4"/>
    <w:rsid w:val="390D6387"/>
    <w:rsid w:val="39184F8F"/>
    <w:rsid w:val="3926502D"/>
    <w:rsid w:val="39290F4A"/>
    <w:rsid w:val="39375DE7"/>
    <w:rsid w:val="393F42CA"/>
    <w:rsid w:val="394C4C39"/>
    <w:rsid w:val="394C5827"/>
    <w:rsid w:val="394E5B19"/>
    <w:rsid w:val="395B4E7C"/>
    <w:rsid w:val="396317EB"/>
    <w:rsid w:val="39754190"/>
    <w:rsid w:val="398B39B3"/>
    <w:rsid w:val="3995038E"/>
    <w:rsid w:val="399A3BF6"/>
    <w:rsid w:val="399A59A4"/>
    <w:rsid w:val="399C1311"/>
    <w:rsid w:val="39A24859"/>
    <w:rsid w:val="39A35E40"/>
    <w:rsid w:val="39A643A6"/>
    <w:rsid w:val="39AA312D"/>
    <w:rsid w:val="39D32C64"/>
    <w:rsid w:val="39D3478A"/>
    <w:rsid w:val="39DA3FF3"/>
    <w:rsid w:val="39DE7F87"/>
    <w:rsid w:val="39E135D3"/>
    <w:rsid w:val="39E3629D"/>
    <w:rsid w:val="39E430C3"/>
    <w:rsid w:val="39EB0B27"/>
    <w:rsid w:val="39EF1CA6"/>
    <w:rsid w:val="39F85854"/>
    <w:rsid w:val="3A1D1ADF"/>
    <w:rsid w:val="3A1E4827"/>
    <w:rsid w:val="3A257964"/>
    <w:rsid w:val="3A2D05C6"/>
    <w:rsid w:val="3A362A40"/>
    <w:rsid w:val="3A3D26D2"/>
    <w:rsid w:val="3A3E0A25"/>
    <w:rsid w:val="3A451DB4"/>
    <w:rsid w:val="3A485400"/>
    <w:rsid w:val="3A4A5F25"/>
    <w:rsid w:val="3A4D14B3"/>
    <w:rsid w:val="3A577D39"/>
    <w:rsid w:val="3A5C534F"/>
    <w:rsid w:val="3A5E4C24"/>
    <w:rsid w:val="3A6D130B"/>
    <w:rsid w:val="3A7043E9"/>
    <w:rsid w:val="3A746A19"/>
    <w:rsid w:val="3A79072A"/>
    <w:rsid w:val="3A794F7C"/>
    <w:rsid w:val="3A830B2E"/>
    <w:rsid w:val="3AB962FE"/>
    <w:rsid w:val="3AC53FE9"/>
    <w:rsid w:val="3ADD0043"/>
    <w:rsid w:val="3AE50EA1"/>
    <w:rsid w:val="3AE56BA6"/>
    <w:rsid w:val="3AE92834"/>
    <w:rsid w:val="3AF235BE"/>
    <w:rsid w:val="3AF704A4"/>
    <w:rsid w:val="3AFB6916"/>
    <w:rsid w:val="3B0364CE"/>
    <w:rsid w:val="3B0972F1"/>
    <w:rsid w:val="3B0E03F8"/>
    <w:rsid w:val="3B117412"/>
    <w:rsid w:val="3B131EB2"/>
    <w:rsid w:val="3B15750E"/>
    <w:rsid w:val="3B2D47CE"/>
    <w:rsid w:val="3B3F01EF"/>
    <w:rsid w:val="3B3F4A55"/>
    <w:rsid w:val="3B4200A1"/>
    <w:rsid w:val="3B491430"/>
    <w:rsid w:val="3B5335CD"/>
    <w:rsid w:val="3B617677"/>
    <w:rsid w:val="3B634E42"/>
    <w:rsid w:val="3B6E5C0E"/>
    <w:rsid w:val="3B762441"/>
    <w:rsid w:val="3B9338B9"/>
    <w:rsid w:val="3BA60D68"/>
    <w:rsid w:val="3BAC79EB"/>
    <w:rsid w:val="3BBB1CFC"/>
    <w:rsid w:val="3BBE54CD"/>
    <w:rsid w:val="3BC57EFE"/>
    <w:rsid w:val="3BCE5DD9"/>
    <w:rsid w:val="3BD32474"/>
    <w:rsid w:val="3BD6065A"/>
    <w:rsid w:val="3BE21884"/>
    <w:rsid w:val="3BE455FD"/>
    <w:rsid w:val="3BE473AB"/>
    <w:rsid w:val="3BE919CD"/>
    <w:rsid w:val="3BF03FA1"/>
    <w:rsid w:val="3BF770DE"/>
    <w:rsid w:val="3BF85ABC"/>
    <w:rsid w:val="3BFA3FCF"/>
    <w:rsid w:val="3BFB1584"/>
    <w:rsid w:val="3BFD2679"/>
    <w:rsid w:val="3BFF1CA5"/>
    <w:rsid w:val="3C060031"/>
    <w:rsid w:val="3C065573"/>
    <w:rsid w:val="3C19030C"/>
    <w:rsid w:val="3C221FA4"/>
    <w:rsid w:val="3C254E77"/>
    <w:rsid w:val="3C292100"/>
    <w:rsid w:val="3C320116"/>
    <w:rsid w:val="3C3A346E"/>
    <w:rsid w:val="3C400D78"/>
    <w:rsid w:val="3C460065"/>
    <w:rsid w:val="3C4B11D8"/>
    <w:rsid w:val="3C5F2BA6"/>
    <w:rsid w:val="3C746CA1"/>
    <w:rsid w:val="3C7F70D3"/>
    <w:rsid w:val="3C834E15"/>
    <w:rsid w:val="3C850104"/>
    <w:rsid w:val="3C911E70"/>
    <w:rsid w:val="3C983B9A"/>
    <w:rsid w:val="3CA07775"/>
    <w:rsid w:val="3CB217EF"/>
    <w:rsid w:val="3CB40CD8"/>
    <w:rsid w:val="3CB52AF5"/>
    <w:rsid w:val="3CB6189E"/>
    <w:rsid w:val="3CBC20D5"/>
    <w:rsid w:val="3CCE6B14"/>
    <w:rsid w:val="3CD6443D"/>
    <w:rsid w:val="3CDE029E"/>
    <w:rsid w:val="3CE138EA"/>
    <w:rsid w:val="3CE16539"/>
    <w:rsid w:val="3CEA6C43"/>
    <w:rsid w:val="3D031AB2"/>
    <w:rsid w:val="3D08531B"/>
    <w:rsid w:val="3D0E7876"/>
    <w:rsid w:val="3D0F2205"/>
    <w:rsid w:val="3D113D90"/>
    <w:rsid w:val="3D124BBA"/>
    <w:rsid w:val="3D2A7B7D"/>
    <w:rsid w:val="3D2C2930"/>
    <w:rsid w:val="3D2E4D81"/>
    <w:rsid w:val="3D31661F"/>
    <w:rsid w:val="3D37175C"/>
    <w:rsid w:val="3D385850"/>
    <w:rsid w:val="3D4A148F"/>
    <w:rsid w:val="3D4C3459"/>
    <w:rsid w:val="3D530399"/>
    <w:rsid w:val="3D597AFB"/>
    <w:rsid w:val="3D5F1C94"/>
    <w:rsid w:val="3D6D517E"/>
    <w:rsid w:val="3D85696B"/>
    <w:rsid w:val="3D8E5820"/>
    <w:rsid w:val="3D8F0B81"/>
    <w:rsid w:val="3D913878"/>
    <w:rsid w:val="3DB64939"/>
    <w:rsid w:val="3DB8289D"/>
    <w:rsid w:val="3DC2371B"/>
    <w:rsid w:val="3DD0408A"/>
    <w:rsid w:val="3DD35929"/>
    <w:rsid w:val="3DD75419"/>
    <w:rsid w:val="3DDE76F3"/>
    <w:rsid w:val="3DE24C72"/>
    <w:rsid w:val="3DE649E2"/>
    <w:rsid w:val="3DE713D4"/>
    <w:rsid w:val="3DE74F30"/>
    <w:rsid w:val="3DE93370"/>
    <w:rsid w:val="3DEE62BF"/>
    <w:rsid w:val="3DF17FF3"/>
    <w:rsid w:val="3DF37D79"/>
    <w:rsid w:val="3DF53BB8"/>
    <w:rsid w:val="3DF633C5"/>
    <w:rsid w:val="3DFB09DB"/>
    <w:rsid w:val="3DFD4754"/>
    <w:rsid w:val="3DFF227A"/>
    <w:rsid w:val="3E015FF2"/>
    <w:rsid w:val="3E087BDF"/>
    <w:rsid w:val="3E100141"/>
    <w:rsid w:val="3E135D25"/>
    <w:rsid w:val="3E194CE3"/>
    <w:rsid w:val="3E1B23BE"/>
    <w:rsid w:val="3E1C107E"/>
    <w:rsid w:val="3E1C3532"/>
    <w:rsid w:val="3E295549"/>
    <w:rsid w:val="3E2D3B7A"/>
    <w:rsid w:val="3E377C66"/>
    <w:rsid w:val="3E3C58F2"/>
    <w:rsid w:val="3E522CF1"/>
    <w:rsid w:val="3E532562"/>
    <w:rsid w:val="3E566A68"/>
    <w:rsid w:val="3E576A81"/>
    <w:rsid w:val="3E5809D9"/>
    <w:rsid w:val="3E5D51F2"/>
    <w:rsid w:val="3E5F0359"/>
    <w:rsid w:val="3E6A2A38"/>
    <w:rsid w:val="3E6F38A3"/>
    <w:rsid w:val="3E7E5894"/>
    <w:rsid w:val="3E941390"/>
    <w:rsid w:val="3E9F580B"/>
    <w:rsid w:val="3EAD617A"/>
    <w:rsid w:val="3EB54CBC"/>
    <w:rsid w:val="3EC16E42"/>
    <w:rsid w:val="3ECD5C94"/>
    <w:rsid w:val="3ED01E68"/>
    <w:rsid w:val="3ED6747E"/>
    <w:rsid w:val="3ED92ACB"/>
    <w:rsid w:val="3ED951C1"/>
    <w:rsid w:val="3EDC080D"/>
    <w:rsid w:val="3EE91CA7"/>
    <w:rsid w:val="3EED5823"/>
    <w:rsid w:val="3EF73899"/>
    <w:rsid w:val="3EFD1414"/>
    <w:rsid w:val="3EFE4C27"/>
    <w:rsid w:val="3F055FB6"/>
    <w:rsid w:val="3F097571"/>
    <w:rsid w:val="3F1461F9"/>
    <w:rsid w:val="3F3E3BC8"/>
    <w:rsid w:val="3F4C0AAE"/>
    <w:rsid w:val="3F4E57AE"/>
    <w:rsid w:val="3F4F0FDF"/>
    <w:rsid w:val="3F501356"/>
    <w:rsid w:val="3F542A99"/>
    <w:rsid w:val="3F5610AF"/>
    <w:rsid w:val="3F5E627C"/>
    <w:rsid w:val="3F604F9A"/>
    <w:rsid w:val="3F7E18C4"/>
    <w:rsid w:val="3F836EDA"/>
    <w:rsid w:val="3F8773B7"/>
    <w:rsid w:val="3F8A64BB"/>
    <w:rsid w:val="3F8C2233"/>
    <w:rsid w:val="3F8F762D"/>
    <w:rsid w:val="3FA30228"/>
    <w:rsid w:val="3FAF1A7E"/>
    <w:rsid w:val="3FBB0422"/>
    <w:rsid w:val="3FC512A1"/>
    <w:rsid w:val="3FCE07D9"/>
    <w:rsid w:val="3FD11A8E"/>
    <w:rsid w:val="3FE23C01"/>
    <w:rsid w:val="3FE47979"/>
    <w:rsid w:val="3FEE6527"/>
    <w:rsid w:val="3FF102E8"/>
    <w:rsid w:val="3FF27F0A"/>
    <w:rsid w:val="3FF52AFD"/>
    <w:rsid w:val="3FFB622F"/>
    <w:rsid w:val="400022D9"/>
    <w:rsid w:val="400F6BAC"/>
    <w:rsid w:val="401A6FB2"/>
    <w:rsid w:val="401C2AF5"/>
    <w:rsid w:val="401D732F"/>
    <w:rsid w:val="40202FDA"/>
    <w:rsid w:val="40265BE8"/>
    <w:rsid w:val="40280169"/>
    <w:rsid w:val="402932CE"/>
    <w:rsid w:val="403D52DB"/>
    <w:rsid w:val="404B79F8"/>
    <w:rsid w:val="404E3E81"/>
    <w:rsid w:val="404E74E8"/>
    <w:rsid w:val="40554F9C"/>
    <w:rsid w:val="405D597D"/>
    <w:rsid w:val="40624D42"/>
    <w:rsid w:val="40646D37"/>
    <w:rsid w:val="406B1E48"/>
    <w:rsid w:val="40730CFD"/>
    <w:rsid w:val="40754A75"/>
    <w:rsid w:val="40774C91"/>
    <w:rsid w:val="40786313"/>
    <w:rsid w:val="407B7123"/>
    <w:rsid w:val="40842E18"/>
    <w:rsid w:val="40874194"/>
    <w:rsid w:val="408B4299"/>
    <w:rsid w:val="408F1FDB"/>
    <w:rsid w:val="40905D53"/>
    <w:rsid w:val="40972C3D"/>
    <w:rsid w:val="409D11B0"/>
    <w:rsid w:val="40A11D0E"/>
    <w:rsid w:val="40A26C41"/>
    <w:rsid w:val="40A67141"/>
    <w:rsid w:val="40AA0BC3"/>
    <w:rsid w:val="40B062F4"/>
    <w:rsid w:val="40C003E6"/>
    <w:rsid w:val="40DF47F3"/>
    <w:rsid w:val="40F41E3E"/>
    <w:rsid w:val="40F956A6"/>
    <w:rsid w:val="40FA2BFE"/>
    <w:rsid w:val="410858E9"/>
    <w:rsid w:val="41087697"/>
    <w:rsid w:val="4110669C"/>
    <w:rsid w:val="41126927"/>
    <w:rsid w:val="411C15F2"/>
    <w:rsid w:val="411C3143"/>
    <w:rsid w:val="411E7700"/>
    <w:rsid w:val="411F0485"/>
    <w:rsid w:val="41272213"/>
    <w:rsid w:val="41410DFB"/>
    <w:rsid w:val="414B735B"/>
    <w:rsid w:val="41536C1F"/>
    <w:rsid w:val="4157061F"/>
    <w:rsid w:val="4162149D"/>
    <w:rsid w:val="41650F8E"/>
    <w:rsid w:val="41764B14"/>
    <w:rsid w:val="417662C5"/>
    <w:rsid w:val="41771839"/>
    <w:rsid w:val="41801923"/>
    <w:rsid w:val="4185533E"/>
    <w:rsid w:val="418F63A1"/>
    <w:rsid w:val="41A01FC6"/>
    <w:rsid w:val="41A05B22"/>
    <w:rsid w:val="41A970CC"/>
    <w:rsid w:val="41D34149"/>
    <w:rsid w:val="41DF3CDD"/>
    <w:rsid w:val="41E57FBA"/>
    <w:rsid w:val="41EA3241"/>
    <w:rsid w:val="41F12821"/>
    <w:rsid w:val="42014C57"/>
    <w:rsid w:val="420460B1"/>
    <w:rsid w:val="42360234"/>
    <w:rsid w:val="42366486"/>
    <w:rsid w:val="4246491B"/>
    <w:rsid w:val="42567CAB"/>
    <w:rsid w:val="425803F2"/>
    <w:rsid w:val="426052B1"/>
    <w:rsid w:val="42721D88"/>
    <w:rsid w:val="427A45C5"/>
    <w:rsid w:val="42985759"/>
    <w:rsid w:val="42997141"/>
    <w:rsid w:val="42A96C58"/>
    <w:rsid w:val="42B028B2"/>
    <w:rsid w:val="42B20202"/>
    <w:rsid w:val="42B615A7"/>
    <w:rsid w:val="42C83582"/>
    <w:rsid w:val="42CB4E20"/>
    <w:rsid w:val="42DE2DA6"/>
    <w:rsid w:val="42E6205B"/>
    <w:rsid w:val="42EE3D67"/>
    <w:rsid w:val="42F425C9"/>
    <w:rsid w:val="42F56341"/>
    <w:rsid w:val="42FF4ACA"/>
    <w:rsid w:val="430753F3"/>
    <w:rsid w:val="43236AE6"/>
    <w:rsid w:val="434900C7"/>
    <w:rsid w:val="434F5A51"/>
    <w:rsid w:val="43617533"/>
    <w:rsid w:val="436239D7"/>
    <w:rsid w:val="43635804"/>
    <w:rsid w:val="436C6603"/>
    <w:rsid w:val="437A625B"/>
    <w:rsid w:val="4390370A"/>
    <w:rsid w:val="43932F46"/>
    <w:rsid w:val="439E353F"/>
    <w:rsid w:val="43A01E09"/>
    <w:rsid w:val="43A14EC5"/>
    <w:rsid w:val="43A538C3"/>
    <w:rsid w:val="43AA0EDA"/>
    <w:rsid w:val="43AE7DCC"/>
    <w:rsid w:val="43B104BA"/>
    <w:rsid w:val="43B552BC"/>
    <w:rsid w:val="43BD07B0"/>
    <w:rsid w:val="43C57B58"/>
    <w:rsid w:val="43D575DD"/>
    <w:rsid w:val="43EE526A"/>
    <w:rsid w:val="44095C00"/>
    <w:rsid w:val="440A1978"/>
    <w:rsid w:val="44125433"/>
    <w:rsid w:val="44147CE9"/>
    <w:rsid w:val="44216EB8"/>
    <w:rsid w:val="44254A04"/>
    <w:rsid w:val="443145CD"/>
    <w:rsid w:val="44332C7D"/>
    <w:rsid w:val="445552E9"/>
    <w:rsid w:val="44625310"/>
    <w:rsid w:val="4476700E"/>
    <w:rsid w:val="447E1E7C"/>
    <w:rsid w:val="448E23D7"/>
    <w:rsid w:val="44983428"/>
    <w:rsid w:val="449D183A"/>
    <w:rsid w:val="44A1052F"/>
    <w:rsid w:val="44A65B45"/>
    <w:rsid w:val="44A732C3"/>
    <w:rsid w:val="44AC7815"/>
    <w:rsid w:val="44B26298"/>
    <w:rsid w:val="44B3209C"/>
    <w:rsid w:val="44B77EA1"/>
    <w:rsid w:val="44BC2C73"/>
    <w:rsid w:val="44D5572C"/>
    <w:rsid w:val="44D835DD"/>
    <w:rsid w:val="44D97F2A"/>
    <w:rsid w:val="44E126D9"/>
    <w:rsid w:val="44E95A32"/>
    <w:rsid w:val="44E977E0"/>
    <w:rsid w:val="44EB17AA"/>
    <w:rsid w:val="44EF6A15"/>
    <w:rsid w:val="44F4102C"/>
    <w:rsid w:val="44F63392"/>
    <w:rsid w:val="450308A1"/>
    <w:rsid w:val="450A4E9F"/>
    <w:rsid w:val="450D7972"/>
    <w:rsid w:val="451D1BEC"/>
    <w:rsid w:val="45237196"/>
    <w:rsid w:val="453A003B"/>
    <w:rsid w:val="4541586E"/>
    <w:rsid w:val="454F1D39"/>
    <w:rsid w:val="45551EB3"/>
    <w:rsid w:val="45576E3F"/>
    <w:rsid w:val="45633A36"/>
    <w:rsid w:val="45687946"/>
    <w:rsid w:val="457271D8"/>
    <w:rsid w:val="457E11C0"/>
    <w:rsid w:val="457E43CC"/>
    <w:rsid w:val="45933D32"/>
    <w:rsid w:val="459C0CF6"/>
    <w:rsid w:val="45A02594"/>
    <w:rsid w:val="45AA2264"/>
    <w:rsid w:val="45AB26B8"/>
    <w:rsid w:val="45AB34B2"/>
    <w:rsid w:val="45AD4CB1"/>
    <w:rsid w:val="45AF70B0"/>
    <w:rsid w:val="45B04682"/>
    <w:rsid w:val="45C673D4"/>
    <w:rsid w:val="45C96E92"/>
    <w:rsid w:val="45CB49F3"/>
    <w:rsid w:val="45CF69D6"/>
    <w:rsid w:val="45E701C3"/>
    <w:rsid w:val="45F36B68"/>
    <w:rsid w:val="45F66658"/>
    <w:rsid w:val="45F73DA9"/>
    <w:rsid w:val="45FD4CB1"/>
    <w:rsid w:val="460D74FE"/>
    <w:rsid w:val="46162856"/>
    <w:rsid w:val="46184820"/>
    <w:rsid w:val="461F29D0"/>
    <w:rsid w:val="462B3952"/>
    <w:rsid w:val="462E0E20"/>
    <w:rsid w:val="4631143E"/>
    <w:rsid w:val="46362EF9"/>
    <w:rsid w:val="46396545"/>
    <w:rsid w:val="463D7533"/>
    <w:rsid w:val="463D7DE3"/>
    <w:rsid w:val="464C6278"/>
    <w:rsid w:val="46592743"/>
    <w:rsid w:val="465D545C"/>
    <w:rsid w:val="4665558C"/>
    <w:rsid w:val="4674757D"/>
    <w:rsid w:val="46753A21"/>
    <w:rsid w:val="467E3A12"/>
    <w:rsid w:val="467F15E6"/>
    <w:rsid w:val="46853538"/>
    <w:rsid w:val="468B592A"/>
    <w:rsid w:val="469F0683"/>
    <w:rsid w:val="46AC58E1"/>
    <w:rsid w:val="46AF41C9"/>
    <w:rsid w:val="46B03E5E"/>
    <w:rsid w:val="46B54E47"/>
    <w:rsid w:val="46C67DD9"/>
    <w:rsid w:val="46C73E36"/>
    <w:rsid w:val="46D0030E"/>
    <w:rsid w:val="46D00713"/>
    <w:rsid w:val="46E12E64"/>
    <w:rsid w:val="46EC3681"/>
    <w:rsid w:val="46F202F9"/>
    <w:rsid w:val="46FA73DD"/>
    <w:rsid w:val="46FC4806"/>
    <w:rsid w:val="46FC7C9E"/>
    <w:rsid w:val="47024B89"/>
    <w:rsid w:val="47040901"/>
    <w:rsid w:val="470D3C59"/>
    <w:rsid w:val="470D41E5"/>
    <w:rsid w:val="470E2BF1"/>
    <w:rsid w:val="473D3E13"/>
    <w:rsid w:val="474B29D4"/>
    <w:rsid w:val="475D221D"/>
    <w:rsid w:val="47604BAD"/>
    <w:rsid w:val="476E3ABD"/>
    <w:rsid w:val="477F442B"/>
    <w:rsid w:val="478D4D9A"/>
    <w:rsid w:val="47A82D5E"/>
    <w:rsid w:val="47AA14A8"/>
    <w:rsid w:val="47AD71EA"/>
    <w:rsid w:val="47B265AF"/>
    <w:rsid w:val="47C702AC"/>
    <w:rsid w:val="47D26C51"/>
    <w:rsid w:val="47DB3DAD"/>
    <w:rsid w:val="47DE1152"/>
    <w:rsid w:val="47EB4AA9"/>
    <w:rsid w:val="47F057A0"/>
    <w:rsid w:val="47F24BFD"/>
    <w:rsid w:val="47FD4539"/>
    <w:rsid w:val="48097A52"/>
    <w:rsid w:val="481238E1"/>
    <w:rsid w:val="481608EC"/>
    <w:rsid w:val="481A6FF6"/>
    <w:rsid w:val="481C57BF"/>
    <w:rsid w:val="482650EA"/>
    <w:rsid w:val="4839282C"/>
    <w:rsid w:val="483A50B2"/>
    <w:rsid w:val="483B0352"/>
    <w:rsid w:val="483D056E"/>
    <w:rsid w:val="4851401A"/>
    <w:rsid w:val="48593316"/>
    <w:rsid w:val="485B7D94"/>
    <w:rsid w:val="48656565"/>
    <w:rsid w:val="48685133"/>
    <w:rsid w:val="486C6A23"/>
    <w:rsid w:val="487424BD"/>
    <w:rsid w:val="487B4BF3"/>
    <w:rsid w:val="488D0A0B"/>
    <w:rsid w:val="48926BEB"/>
    <w:rsid w:val="489306D7"/>
    <w:rsid w:val="489A4E2B"/>
    <w:rsid w:val="48A57EC2"/>
    <w:rsid w:val="48A6016E"/>
    <w:rsid w:val="48AC56FF"/>
    <w:rsid w:val="48AE321A"/>
    <w:rsid w:val="48AE3F11"/>
    <w:rsid w:val="48B261D3"/>
    <w:rsid w:val="48C52312"/>
    <w:rsid w:val="48C60564"/>
    <w:rsid w:val="48C91E02"/>
    <w:rsid w:val="48CE7418"/>
    <w:rsid w:val="48D34A2F"/>
    <w:rsid w:val="48D367DD"/>
    <w:rsid w:val="48E00EFA"/>
    <w:rsid w:val="48E7672C"/>
    <w:rsid w:val="48EB53FB"/>
    <w:rsid w:val="48F2078D"/>
    <w:rsid w:val="49060F7A"/>
    <w:rsid w:val="490E1195"/>
    <w:rsid w:val="490E3CB9"/>
    <w:rsid w:val="4910358D"/>
    <w:rsid w:val="4917527A"/>
    <w:rsid w:val="49230DD5"/>
    <w:rsid w:val="49247038"/>
    <w:rsid w:val="492618C8"/>
    <w:rsid w:val="49331971"/>
    <w:rsid w:val="493F01BE"/>
    <w:rsid w:val="49437E06"/>
    <w:rsid w:val="494D47E1"/>
    <w:rsid w:val="494D62C3"/>
    <w:rsid w:val="49520049"/>
    <w:rsid w:val="495937E4"/>
    <w:rsid w:val="495A2D4B"/>
    <w:rsid w:val="4960017D"/>
    <w:rsid w:val="496062FA"/>
    <w:rsid w:val="496833C9"/>
    <w:rsid w:val="496D6C31"/>
    <w:rsid w:val="49793828"/>
    <w:rsid w:val="497A4A4C"/>
    <w:rsid w:val="49920446"/>
    <w:rsid w:val="49A44B1B"/>
    <w:rsid w:val="49A55F90"/>
    <w:rsid w:val="49A60395"/>
    <w:rsid w:val="49B86B98"/>
    <w:rsid w:val="49BF07A0"/>
    <w:rsid w:val="49C9005F"/>
    <w:rsid w:val="49CC2660"/>
    <w:rsid w:val="49CE5241"/>
    <w:rsid w:val="49D92519"/>
    <w:rsid w:val="49E669E4"/>
    <w:rsid w:val="49F11610"/>
    <w:rsid w:val="49F8676F"/>
    <w:rsid w:val="4A031344"/>
    <w:rsid w:val="4A05330E"/>
    <w:rsid w:val="4A161077"/>
    <w:rsid w:val="4A1F27E7"/>
    <w:rsid w:val="4A233794"/>
    <w:rsid w:val="4A2A4B22"/>
    <w:rsid w:val="4A31510E"/>
    <w:rsid w:val="4A3258F2"/>
    <w:rsid w:val="4A3634C7"/>
    <w:rsid w:val="4A49144C"/>
    <w:rsid w:val="4A491FE2"/>
    <w:rsid w:val="4A4C2CEB"/>
    <w:rsid w:val="4A5B1180"/>
    <w:rsid w:val="4A5C183A"/>
    <w:rsid w:val="4A611E08"/>
    <w:rsid w:val="4A657694"/>
    <w:rsid w:val="4A6958F5"/>
    <w:rsid w:val="4A704956"/>
    <w:rsid w:val="4A815424"/>
    <w:rsid w:val="4A851D59"/>
    <w:rsid w:val="4A8A3813"/>
    <w:rsid w:val="4A965D14"/>
    <w:rsid w:val="4A9D040D"/>
    <w:rsid w:val="4A9D52F4"/>
    <w:rsid w:val="4AA03036"/>
    <w:rsid w:val="4AA30B75"/>
    <w:rsid w:val="4AA541A9"/>
    <w:rsid w:val="4AAA6A80"/>
    <w:rsid w:val="4AB80B86"/>
    <w:rsid w:val="4ABD5996"/>
    <w:rsid w:val="4AC77A2F"/>
    <w:rsid w:val="4ACE54AE"/>
    <w:rsid w:val="4AF62F5E"/>
    <w:rsid w:val="4AFD21E5"/>
    <w:rsid w:val="4B0E59EB"/>
    <w:rsid w:val="4B1355B6"/>
    <w:rsid w:val="4B1550A5"/>
    <w:rsid w:val="4B1709FB"/>
    <w:rsid w:val="4B2257F9"/>
    <w:rsid w:val="4B26353C"/>
    <w:rsid w:val="4B282AE6"/>
    <w:rsid w:val="4B2A6BA7"/>
    <w:rsid w:val="4B2C237C"/>
    <w:rsid w:val="4B2F1571"/>
    <w:rsid w:val="4B421964"/>
    <w:rsid w:val="4B447E66"/>
    <w:rsid w:val="4B49722A"/>
    <w:rsid w:val="4B602854"/>
    <w:rsid w:val="4B6776B0"/>
    <w:rsid w:val="4B6E4EE3"/>
    <w:rsid w:val="4B7668BA"/>
    <w:rsid w:val="4B8627F5"/>
    <w:rsid w:val="4B8F7333"/>
    <w:rsid w:val="4B92700D"/>
    <w:rsid w:val="4BA23452"/>
    <w:rsid w:val="4BA30422"/>
    <w:rsid w:val="4BAB5E81"/>
    <w:rsid w:val="4BAD5420"/>
    <w:rsid w:val="4BC6087B"/>
    <w:rsid w:val="4BD74836"/>
    <w:rsid w:val="4BDE5BC4"/>
    <w:rsid w:val="4BE331DB"/>
    <w:rsid w:val="4BE64595"/>
    <w:rsid w:val="4BEF39E7"/>
    <w:rsid w:val="4BEF57AC"/>
    <w:rsid w:val="4BF453E8"/>
    <w:rsid w:val="4C001FDF"/>
    <w:rsid w:val="4C0338FA"/>
    <w:rsid w:val="4C0E208E"/>
    <w:rsid w:val="4C10554C"/>
    <w:rsid w:val="4C223405"/>
    <w:rsid w:val="4C25173A"/>
    <w:rsid w:val="4C2D4456"/>
    <w:rsid w:val="4C326E8A"/>
    <w:rsid w:val="4C3E2B07"/>
    <w:rsid w:val="4C4911DC"/>
    <w:rsid w:val="4C4B0D80"/>
    <w:rsid w:val="4C87000A"/>
    <w:rsid w:val="4C8C1658"/>
    <w:rsid w:val="4C96791F"/>
    <w:rsid w:val="4CB70F20"/>
    <w:rsid w:val="4CBD1C7E"/>
    <w:rsid w:val="4CBF726A"/>
    <w:rsid w:val="4CC55DC1"/>
    <w:rsid w:val="4CDE39A2"/>
    <w:rsid w:val="4CE9344F"/>
    <w:rsid w:val="4CEC2563"/>
    <w:rsid w:val="4CF2172A"/>
    <w:rsid w:val="4D01032A"/>
    <w:rsid w:val="4D023B34"/>
    <w:rsid w:val="4D096C71"/>
    <w:rsid w:val="4D134C58"/>
    <w:rsid w:val="4D1A3B8E"/>
    <w:rsid w:val="4D2A2C6C"/>
    <w:rsid w:val="4D3857A8"/>
    <w:rsid w:val="4D3A0BA3"/>
    <w:rsid w:val="4D3A4C5C"/>
    <w:rsid w:val="4D450975"/>
    <w:rsid w:val="4D4952BF"/>
    <w:rsid w:val="4D5B4FF3"/>
    <w:rsid w:val="4D5E2AFB"/>
    <w:rsid w:val="4D64034B"/>
    <w:rsid w:val="4D64659D"/>
    <w:rsid w:val="4D786533"/>
    <w:rsid w:val="4D7923B0"/>
    <w:rsid w:val="4D7A0BB4"/>
    <w:rsid w:val="4D87245D"/>
    <w:rsid w:val="4D990842"/>
    <w:rsid w:val="4D9969C0"/>
    <w:rsid w:val="4D9C0793"/>
    <w:rsid w:val="4DA03ACE"/>
    <w:rsid w:val="4DA60964"/>
    <w:rsid w:val="4DA62712"/>
    <w:rsid w:val="4DBE5CAD"/>
    <w:rsid w:val="4DC25072"/>
    <w:rsid w:val="4DC35387"/>
    <w:rsid w:val="4DD629C4"/>
    <w:rsid w:val="4DE809CF"/>
    <w:rsid w:val="4DF55447"/>
    <w:rsid w:val="4DF711BF"/>
    <w:rsid w:val="4DF82C70"/>
    <w:rsid w:val="4DFB6352"/>
    <w:rsid w:val="4E044510"/>
    <w:rsid w:val="4E121B55"/>
    <w:rsid w:val="4E1C4782"/>
    <w:rsid w:val="4E1F24C4"/>
    <w:rsid w:val="4E2E44B5"/>
    <w:rsid w:val="4E2F5E56"/>
    <w:rsid w:val="4E404914"/>
    <w:rsid w:val="4E422138"/>
    <w:rsid w:val="4E4D0DDF"/>
    <w:rsid w:val="4E5C7274"/>
    <w:rsid w:val="4E736B2F"/>
    <w:rsid w:val="4E775E5C"/>
    <w:rsid w:val="4E7A3D81"/>
    <w:rsid w:val="4E7E71EB"/>
    <w:rsid w:val="4E7E7251"/>
    <w:rsid w:val="4E810A89"/>
    <w:rsid w:val="4E8430BC"/>
    <w:rsid w:val="4E854A1D"/>
    <w:rsid w:val="4E881E17"/>
    <w:rsid w:val="4E8C5DAC"/>
    <w:rsid w:val="4E9609D8"/>
    <w:rsid w:val="4EA358B7"/>
    <w:rsid w:val="4EA86138"/>
    <w:rsid w:val="4EAA20D9"/>
    <w:rsid w:val="4EB52EAD"/>
    <w:rsid w:val="4EB96475"/>
    <w:rsid w:val="4EBD4EA8"/>
    <w:rsid w:val="4EC07803"/>
    <w:rsid w:val="4EC45545"/>
    <w:rsid w:val="4EC512BE"/>
    <w:rsid w:val="4ED27537"/>
    <w:rsid w:val="4EDE412D"/>
    <w:rsid w:val="4EF179BD"/>
    <w:rsid w:val="4EF37BD9"/>
    <w:rsid w:val="4EF70D4B"/>
    <w:rsid w:val="4EF83441"/>
    <w:rsid w:val="4F271630"/>
    <w:rsid w:val="4F2E52F4"/>
    <w:rsid w:val="4F30062E"/>
    <w:rsid w:val="4F31425D"/>
    <w:rsid w:val="4F3B332E"/>
    <w:rsid w:val="4F3D2C02"/>
    <w:rsid w:val="4F400944"/>
    <w:rsid w:val="4F461B54"/>
    <w:rsid w:val="4F4727B8"/>
    <w:rsid w:val="4F4E4EE9"/>
    <w:rsid w:val="4F556EAC"/>
    <w:rsid w:val="4F59151E"/>
    <w:rsid w:val="4F7C7BCE"/>
    <w:rsid w:val="4F912F4E"/>
    <w:rsid w:val="4FA15035"/>
    <w:rsid w:val="4FA47125"/>
    <w:rsid w:val="4FA7451F"/>
    <w:rsid w:val="4FAE23B1"/>
    <w:rsid w:val="4FAE58AE"/>
    <w:rsid w:val="4FBD3D43"/>
    <w:rsid w:val="4FCD5114"/>
    <w:rsid w:val="4FCD667C"/>
    <w:rsid w:val="4FDA2B47"/>
    <w:rsid w:val="4FDD43E5"/>
    <w:rsid w:val="4FE319FB"/>
    <w:rsid w:val="4FEB4D54"/>
    <w:rsid w:val="500C6973"/>
    <w:rsid w:val="500E30B2"/>
    <w:rsid w:val="5012408F"/>
    <w:rsid w:val="50164C2D"/>
    <w:rsid w:val="501D717B"/>
    <w:rsid w:val="50257B2F"/>
    <w:rsid w:val="502671EF"/>
    <w:rsid w:val="502F2E92"/>
    <w:rsid w:val="5034245F"/>
    <w:rsid w:val="50405148"/>
    <w:rsid w:val="50492324"/>
    <w:rsid w:val="504E09F4"/>
    <w:rsid w:val="505226DD"/>
    <w:rsid w:val="50607D86"/>
    <w:rsid w:val="50610CAC"/>
    <w:rsid w:val="507765E7"/>
    <w:rsid w:val="50792360"/>
    <w:rsid w:val="5086682B"/>
    <w:rsid w:val="508677F2"/>
    <w:rsid w:val="508825A3"/>
    <w:rsid w:val="508D1967"/>
    <w:rsid w:val="509176A9"/>
    <w:rsid w:val="50923421"/>
    <w:rsid w:val="5095081C"/>
    <w:rsid w:val="509E4267"/>
    <w:rsid w:val="509F0570"/>
    <w:rsid w:val="50A53BDC"/>
    <w:rsid w:val="50AE51FA"/>
    <w:rsid w:val="50AF4E94"/>
    <w:rsid w:val="50AF5D81"/>
    <w:rsid w:val="50B96C00"/>
    <w:rsid w:val="50CF7D35"/>
    <w:rsid w:val="50D41344"/>
    <w:rsid w:val="50D61AAB"/>
    <w:rsid w:val="50DA2ABB"/>
    <w:rsid w:val="50DA4FC8"/>
    <w:rsid w:val="50E13A61"/>
    <w:rsid w:val="50FA6CDF"/>
    <w:rsid w:val="50FF0ED4"/>
    <w:rsid w:val="51022355"/>
    <w:rsid w:val="51056D47"/>
    <w:rsid w:val="510C31D4"/>
    <w:rsid w:val="51164525"/>
    <w:rsid w:val="512B483B"/>
    <w:rsid w:val="512D733A"/>
    <w:rsid w:val="512F6EC2"/>
    <w:rsid w:val="5136322E"/>
    <w:rsid w:val="513723D1"/>
    <w:rsid w:val="513E0EB3"/>
    <w:rsid w:val="51502CF4"/>
    <w:rsid w:val="51510BE7"/>
    <w:rsid w:val="5153670D"/>
    <w:rsid w:val="516A1CA8"/>
    <w:rsid w:val="516E3547"/>
    <w:rsid w:val="516E79EA"/>
    <w:rsid w:val="51733CBD"/>
    <w:rsid w:val="51932FAD"/>
    <w:rsid w:val="51936AB7"/>
    <w:rsid w:val="51A74CAA"/>
    <w:rsid w:val="51A82FE2"/>
    <w:rsid w:val="51A927D1"/>
    <w:rsid w:val="51B123A0"/>
    <w:rsid w:val="51B26060"/>
    <w:rsid w:val="51BC602B"/>
    <w:rsid w:val="51C23B7F"/>
    <w:rsid w:val="51C907CA"/>
    <w:rsid w:val="51C914CF"/>
    <w:rsid w:val="51C92E73"/>
    <w:rsid w:val="51C931B8"/>
    <w:rsid w:val="51D04201"/>
    <w:rsid w:val="51D05FAF"/>
    <w:rsid w:val="51D756D4"/>
    <w:rsid w:val="51E11E2F"/>
    <w:rsid w:val="51EF5E8C"/>
    <w:rsid w:val="51F07D1F"/>
    <w:rsid w:val="51F779E0"/>
    <w:rsid w:val="51FE7EBB"/>
    <w:rsid w:val="51FF43C7"/>
    <w:rsid w:val="52007E97"/>
    <w:rsid w:val="520101EA"/>
    <w:rsid w:val="520222D6"/>
    <w:rsid w:val="52067C23"/>
    <w:rsid w:val="520D41CD"/>
    <w:rsid w:val="520E6AD8"/>
    <w:rsid w:val="520F70CB"/>
    <w:rsid w:val="521F0167"/>
    <w:rsid w:val="5224454D"/>
    <w:rsid w:val="522B1438"/>
    <w:rsid w:val="52322E12"/>
    <w:rsid w:val="523E7C5B"/>
    <w:rsid w:val="525070F0"/>
    <w:rsid w:val="526D1A50"/>
    <w:rsid w:val="527728CF"/>
    <w:rsid w:val="5277467D"/>
    <w:rsid w:val="527C1C93"/>
    <w:rsid w:val="527F1B0B"/>
    <w:rsid w:val="52905162"/>
    <w:rsid w:val="52974D1F"/>
    <w:rsid w:val="52974DA7"/>
    <w:rsid w:val="529918B6"/>
    <w:rsid w:val="52A10C2D"/>
    <w:rsid w:val="52A66D10"/>
    <w:rsid w:val="52A86F2C"/>
    <w:rsid w:val="52AC1007"/>
    <w:rsid w:val="52BF6524"/>
    <w:rsid w:val="52CA07B0"/>
    <w:rsid w:val="52CB49C9"/>
    <w:rsid w:val="52D63A99"/>
    <w:rsid w:val="52DD4E28"/>
    <w:rsid w:val="52E37F64"/>
    <w:rsid w:val="52F67C97"/>
    <w:rsid w:val="52FC4053"/>
    <w:rsid w:val="530103EA"/>
    <w:rsid w:val="53073C53"/>
    <w:rsid w:val="5311062D"/>
    <w:rsid w:val="53146370"/>
    <w:rsid w:val="531B14AC"/>
    <w:rsid w:val="532E075D"/>
    <w:rsid w:val="5330233F"/>
    <w:rsid w:val="533B7DA0"/>
    <w:rsid w:val="533E5903"/>
    <w:rsid w:val="534D4075"/>
    <w:rsid w:val="53536E98"/>
    <w:rsid w:val="535449BE"/>
    <w:rsid w:val="5370275D"/>
    <w:rsid w:val="53775341"/>
    <w:rsid w:val="537806AC"/>
    <w:rsid w:val="53854544"/>
    <w:rsid w:val="538708F0"/>
    <w:rsid w:val="538A6632"/>
    <w:rsid w:val="53901E9A"/>
    <w:rsid w:val="5391176E"/>
    <w:rsid w:val="53915C12"/>
    <w:rsid w:val="53961129"/>
    <w:rsid w:val="539D78BB"/>
    <w:rsid w:val="53A771E4"/>
    <w:rsid w:val="53AA4F24"/>
    <w:rsid w:val="53B51901"/>
    <w:rsid w:val="53B92A73"/>
    <w:rsid w:val="53C41B44"/>
    <w:rsid w:val="53C54C16"/>
    <w:rsid w:val="53C6708F"/>
    <w:rsid w:val="53C75190"/>
    <w:rsid w:val="53CB4B4C"/>
    <w:rsid w:val="53D1600F"/>
    <w:rsid w:val="53D54042"/>
    <w:rsid w:val="53D83AAD"/>
    <w:rsid w:val="53DD0777"/>
    <w:rsid w:val="53F766EC"/>
    <w:rsid w:val="54040192"/>
    <w:rsid w:val="54071A30"/>
    <w:rsid w:val="540B7773"/>
    <w:rsid w:val="54136627"/>
    <w:rsid w:val="542D68A3"/>
    <w:rsid w:val="543E202D"/>
    <w:rsid w:val="54505185"/>
    <w:rsid w:val="54553489"/>
    <w:rsid w:val="54597863"/>
    <w:rsid w:val="545B7A8E"/>
    <w:rsid w:val="545C7FCE"/>
    <w:rsid w:val="546450D5"/>
    <w:rsid w:val="54662BFB"/>
    <w:rsid w:val="54702F19"/>
    <w:rsid w:val="547836CB"/>
    <w:rsid w:val="548A4209"/>
    <w:rsid w:val="548D0188"/>
    <w:rsid w:val="548D340C"/>
    <w:rsid w:val="548E5CAE"/>
    <w:rsid w:val="54A5372B"/>
    <w:rsid w:val="54A61249"/>
    <w:rsid w:val="54AD1A2B"/>
    <w:rsid w:val="54AD6A7C"/>
    <w:rsid w:val="54B77022"/>
    <w:rsid w:val="54B90E10"/>
    <w:rsid w:val="54BC4D80"/>
    <w:rsid w:val="54C12A7F"/>
    <w:rsid w:val="54C31DFB"/>
    <w:rsid w:val="54D23DEC"/>
    <w:rsid w:val="54D5594C"/>
    <w:rsid w:val="54E16725"/>
    <w:rsid w:val="54F2623D"/>
    <w:rsid w:val="55144405"/>
    <w:rsid w:val="55172147"/>
    <w:rsid w:val="55173EF5"/>
    <w:rsid w:val="55281DA2"/>
    <w:rsid w:val="552C5BF2"/>
    <w:rsid w:val="553920BD"/>
    <w:rsid w:val="553B5E36"/>
    <w:rsid w:val="553C3E3B"/>
    <w:rsid w:val="554A42CB"/>
    <w:rsid w:val="554C597C"/>
    <w:rsid w:val="5556598D"/>
    <w:rsid w:val="556A671B"/>
    <w:rsid w:val="556F72BE"/>
    <w:rsid w:val="557379B2"/>
    <w:rsid w:val="55760C1C"/>
    <w:rsid w:val="55775BE1"/>
    <w:rsid w:val="5579070C"/>
    <w:rsid w:val="558C043F"/>
    <w:rsid w:val="559A7000"/>
    <w:rsid w:val="559C7927"/>
    <w:rsid w:val="559F7CB5"/>
    <w:rsid w:val="55A90FF1"/>
    <w:rsid w:val="55A94F13"/>
    <w:rsid w:val="55AF1B1C"/>
    <w:rsid w:val="55B172C9"/>
    <w:rsid w:val="55B56238"/>
    <w:rsid w:val="55CA0F6B"/>
    <w:rsid w:val="55CF10F9"/>
    <w:rsid w:val="55D32EDC"/>
    <w:rsid w:val="55D50038"/>
    <w:rsid w:val="55D83684"/>
    <w:rsid w:val="55DD67BF"/>
    <w:rsid w:val="55EA1E35"/>
    <w:rsid w:val="55EA33B8"/>
    <w:rsid w:val="55F04E72"/>
    <w:rsid w:val="55FD30EB"/>
    <w:rsid w:val="56020701"/>
    <w:rsid w:val="560A6202"/>
    <w:rsid w:val="560B1CAC"/>
    <w:rsid w:val="561B17C3"/>
    <w:rsid w:val="5627022E"/>
    <w:rsid w:val="56292132"/>
    <w:rsid w:val="562A4416"/>
    <w:rsid w:val="562B40FC"/>
    <w:rsid w:val="563D04AA"/>
    <w:rsid w:val="563E45F0"/>
    <w:rsid w:val="56442862"/>
    <w:rsid w:val="564D4072"/>
    <w:rsid w:val="565A678F"/>
    <w:rsid w:val="56665134"/>
    <w:rsid w:val="566E3FE9"/>
    <w:rsid w:val="56717635"/>
    <w:rsid w:val="568268C2"/>
    <w:rsid w:val="568E01E7"/>
    <w:rsid w:val="568F4D98"/>
    <w:rsid w:val="56995C12"/>
    <w:rsid w:val="569E667C"/>
    <w:rsid w:val="56A65531"/>
    <w:rsid w:val="56A731E6"/>
    <w:rsid w:val="56B04601"/>
    <w:rsid w:val="56B55774"/>
    <w:rsid w:val="56BA722E"/>
    <w:rsid w:val="56BD287A"/>
    <w:rsid w:val="56BF4844"/>
    <w:rsid w:val="56C33516"/>
    <w:rsid w:val="56C86258"/>
    <w:rsid w:val="56E12A0D"/>
    <w:rsid w:val="56EA0000"/>
    <w:rsid w:val="56EF512A"/>
    <w:rsid w:val="56F03D99"/>
    <w:rsid w:val="56FE536D"/>
    <w:rsid w:val="56FF13A9"/>
    <w:rsid w:val="57035FFF"/>
    <w:rsid w:val="5705046D"/>
    <w:rsid w:val="570C5CDB"/>
    <w:rsid w:val="570F30D6"/>
    <w:rsid w:val="571F7013"/>
    <w:rsid w:val="572155FC"/>
    <w:rsid w:val="572B1EDA"/>
    <w:rsid w:val="572C012C"/>
    <w:rsid w:val="57325016"/>
    <w:rsid w:val="573423A8"/>
    <w:rsid w:val="573A3ECB"/>
    <w:rsid w:val="57497CEB"/>
    <w:rsid w:val="574D3BFE"/>
    <w:rsid w:val="57501B81"/>
    <w:rsid w:val="57623B4D"/>
    <w:rsid w:val="5763791E"/>
    <w:rsid w:val="57806D9C"/>
    <w:rsid w:val="57825F9E"/>
    <w:rsid w:val="57831D16"/>
    <w:rsid w:val="57875362"/>
    <w:rsid w:val="578810DA"/>
    <w:rsid w:val="57901C16"/>
    <w:rsid w:val="579321F9"/>
    <w:rsid w:val="57A75A04"/>
    <w:rsid w:val="57B2064E"/>
    <w:rsid w:val="57B62B6C"/>
    <w:rsid w:val="57B679F5"/>
    <w:rsid w:val="57B95737"/>
    <w:rsid w:val="57BE4AFC"/>
    <w:rsid w:val="57C20AC5"/>
    <w:rsid w:val="57CC546B"/>
    <w:rsid w:val="57CC7219"/>
    <w:rsid w:val="57CF0AB7"/>
    <w:rsid w:val="57D305A7"/>
    <w:rsid w:val="57D33510"/>
    <w:rsid w:val="57D460CD"/>
    <w:rsid w:val="57E104B0"/>
    <w:rsid w:val="57E74053"/>
    <w:rsid w:val="57F4005C"/>
    <w:rsid w:val="57FF0ECA"/>
    <w:rsid w:val="5801019B"/>
    <w:rsid w:val="58232EFA"/>
    <w:rsid w:val="58417C07"/>
    <w:rsid w:val="58481EEC"/>
    <w:rsid w:val="584908F3"/>
    <w:rsid w:val="584E40D2"/>
    <w:rsid w:val="585039A6"/>
    <w:rsid w:val="5855720E"/>
    <w:rsid w:val="585B103E"/>
    <w:rsid w:val="585D4315"/>
    <w:rsid w:val="586456A3"/>
    <w:rsid w:val="586D398C"/>
    <w:rsid w:val="58704048"/>
    <w:rsid w:val="58727DC0"/>
    <w:rsid w:val="58733B38"/>
    <w:rsid w:val="58795C52"/>
    <w:rsid w:val="58801DB1"/>
    <w:rsid w:val="58892AB5"/>
    <w:rsid w:val="588E4AB8"/>
    <w:rsid w:val="589A10C5"/>
    <w:rsid w:val="58BC69C9"/>
    <w:rsid w:val="58C44394"/>
    <w:rsid w:val="58C61EBA"/>
    <w:rsid w:val="58D14210"/>
    <w:rsid w:val="58D2260D"/>
    <w:rsid w:val="58DD25BE"/>
    <w:rsid w:val="58E50450"/>
    <w:rsid w:val="58EC563B"/>
    <w:rsid w:val="58F92290"/>
    <w:rsid w:val="58FE5A4E"/>
    <w:rsid w:val="59012EF2"/>
    <w:rsid w:val="591A767B"/>
    <w:rsid w:val="5927777C"/>
    <w:rsid w:val="59284E5E"/>
    <w:rsid w:val="59335275"/>
    <w:rsid w:val="593B6870"/>
    <w:rsid w:val="594554D5"/>
    <w:rsid w:val="59460050"/>
    <w:rsid w:val="59513E7A"/>
    <w:rsid w:val="59575208"/>
    <w:rsid w:val="597D615F"/>
    <w:rsid w:val="5980650D"/>
    <w:rsid w:val="598B1827"/>
    <w:rsid w:val="5991591D"/>
    <w:rsid w:val="59945B14"/>
    <w:rsid w:val="599E0097"/>
    <w:rsid w:val="599E79CC"/>
    <w:rsid w:val="59A73A9A"/>
    <w:rsid w:val="59AE0C61"/>
    <w:rsid w:val="59AE2310"/>
    <w:rsid w:val="59B85CA7"/>
    <w:rsid w:val="59BB35A6"/>
    <w:rsid w:val="59C52172"/>
    <w:rsid w:val="59CA3C2C"/>
    <w:rsid w:val="59CC1752"/>
    <w:rsid w:val="59E36A9C"/>
    <w:rsid w:val="59EA7E2A"/>
    <w:rsid w:val="59ED3476"/>
    <w:rsid w:val="5A086442"/>
    <w:rsid w:val="5A226FEB"/>
    <w:rsid w:val="5A366BCB"/>
    <w:rsid w:val="5A3B2434"/>
    <w:rsid w:val="5A3C1FE1"/>
    <w:rsid w:val="5A533C21"/>
    <w:rsid w:val="5A56101C"/>
    <w:rsid w:val="5A565C47"/>
    <w:rsid w:val="5A566BE8"/>
    <w:rsid w:val="5A66206F"/>
    <w:rsid w:val="5A677D99"/>
    <w:rsid w:val="5A6A0B1E"/>
    <w:rsid w:val="5A7B27E5"/>
    <w:rsid w:val="5A8262B5"/>
    <w:rsid w:val="5A904D44"/>
    <w:rsid w:val="5A9658BC"/>
    <w:rsid w:val="5AA12121"/>
    <w:rsid w:val="5AA1673B"/>
    <w:rsid w:val="5AA27739"/>
    <w:rsid w:val="5AA8634D"/>
    <w:rsid w:val="5AB02E22"/>
    <w:rsid w:val="5AB75F5E"/>
    <w:rsid w:val="5AB864BE"/>
    <w:rsid w:val="5ABC47FC"/>
    <w:rsid w:val="5ABF04BC"/>
    <w:rsid w:val="5AC32B55"/>
    <w:rsid w:val="5AE1122D"/>
    <w:rsid w:val="5AF947C9"/>
    <w:rsid w:val="5AFA409D"/>
    <w:rsid w:val="5B045EB1"/>
    <w:rsid w:val="5B0D5B7E"/>
    <w:rsid w:val="5B1D0508"/>
    <w:rsid w:val="5B1D2007"/>
    <w:rsid w:val="5B266C40"/>
    <w:rsid w:val="5B2A2098"/>
    <w:rsid w:val="5B2A2BD4"/>
    <w:rsid w:val="5B392E17"/>
    <w:rsid w:val="5B3B312F"/>
    <w:rsid w:val="5B3C6463"/>
    <w:rsid w:val="5B413B37"/>
    <w:rsid w:val="5B4377F2"/>
    <w:rsid w:val="5B505B2C"/>
    <w:rsid w:val="5B595267"/>
    <w:rsid w:val="5B5D3512"/>
    <w:rsid w:val="5B644A23"/>
    <w:rsid w:val="5B6C2BA5"/>
    <w:rsid w:val="5B6E42E3"/>
    <w:rsid w:val="5B7F6A84"/>
    <w:rsid w:val="5B8A73CA"/>
    <w:rsid w:val="5BA67D81"/>
    <w:rsid w:val="5BB16E51"/>
    <w:rsid w:val="5BC528FD"/>
    <w:rsid w:val="5BC543CD"/>
    <w:rsid w:val="5BC85F49"/>
    <w:rsid w:val="5BD40D92"/>
    <w:rsid w:val="5BD41AA1"/>
    <w:rsid w:val="5BD448EE"/>
    <w:rsid w:val="5BD83615"/>
    <w:rsid w:val="5BDC28E5"/>
    <w:rsid w:val="5BE37E3B"/>
    <w:rsid w:val="5BEA3F28"/>
    <w:rsid w:val="5BF1122A"/>
    <w:rsid w:val="5C1E3DBB"/>
    <w:rsid w:val="5C213255"/>
    <w:rsid w:val="5C2578F5"/>
    <w:rsid w:val="5C2B0664"/>
    <w:rsid w:val="5C2C472A"/>
    <w:rsid w:val="5C3256D4"/>
    <w:rsid w:val="5C366FAA"/>
    <w:rsid w:val="5C381321"/>
    <w:rsid w:val="5C3842C4"/>
    <w:rsid w:val="5C3B2BBF"/>
    <w:rsid w:val="5C4075FF"/>
    <w:rsid w:val="5C464A46"/>
    <w:rsid w:val="5C4874B6"/>
    <w:rsid w:val="5C4C4C9D"/>
    <w:rsid w:val="5C5F065B"/>
    <w:rsid w:val="5C672AA9"/>
    <w:rsid w:val="5C7D31D8"/>
    <w:rsid w:val="5C8F1D6F"/>
    <w:rsid w:val="5CA95D7B"/>
    <w:rsid w:val="5CB00EB7"/>
    <w:rsid w:val="5CB10FE2"/>
    <w:rsid w:val="5CBD5382"/>
    <w:rsid w:val="5CC63410"/>
    <w:rsid w:val="5CCB6E93"/>
    <w:rsid w:val="5CD105C3"/>
    <w:rsid w:val="5CD11CCF"/>
    <w:rsid w:val="5CD8040E"/>
    <w:rsid w:val="5CD93599"/>
    <w:rsid w:val="5CE12526"/>
    <w:rsid w:val="5CE45005"/>
    <w:rsid w:val="5CEB1EEF"/>
    <w:rsid w:val="5CEF4407"/>
    <w:rsid w:val="5CF35248"/>
    <w:rsid w:val="5CF74D38"/>
    <w:rsid w:val="5CF81667"/>
    <w:rsid w:val="5D011940"/>
    <w:rsid w:val="5D0A5B35"/>
    <w:rsid w:val="5D0E2082"/>
    <w:rsid w:val="5D0E5EC9"/>
    <w:rsid w:val="5D0F08A3"/>
    <w:rsid w:val="5D0F7974"/>
    <w:rsid w:val="5D153410"/>
    <w:rsid w:val="5D177188"/>
    <w:rsid w:val="5D1C479E"/>
    <w:rsid w:val="5D215911"/>
    <w:rsid w:val="5D282082"/>
    <w:rsid w:val="5D2D69AC"/>
    <w:rsid w:val="5D331386"/>
    <w:rsid w:val="5D3970FE"/>
    <w:rsid w:val="5D431D2B"/>
    <w:rsid w:val="5D447851"/>
    <w:rsid w:val="5D487342"/>
    <w:rsid w:val="5D4A7291"/>
    <w:rsid w:val="5D4E06D0"/>
    <w:rsid w:val="5D5757D7"/>
    <w:rsid w:val="5D59154F"/>
    <w:rsid w:val="5D740137"/>
    <w:rsid w:val="5D777C27"/>
    <w:rsid w:val="5D7A3273"/>
    <w:rsid w:val="5D866F63"/>
    <w:rsid w:val="5D89558F"/>
    <w:rsid w:val="5D9B6B3E"/>
    <w:rsid w:val="5D9C3CD1"/>
    <w:rsid w:val="5DA80011"/>
    <w:rsid w:val="5DAB7212"/>
    <w:rsid w:val="5DAD189A"/>
    <w:rsid w:val="5DB04EE7"/>
    <w:rsid w:val="5DB073BD"/>
    <w:rsid w:val="5DB1138B"/>
    <w:rsid w:val="5DB42C29"/>
    <w:rsid w:val="5DB61072"/>
    <w:rsid w:val="5DBC1ADE"/>
    <w:rsid w:val="5DC56BE4"/>
    <w:rsid w:val="5DD62057"/>
    <w:rsid w:val="5DD961EC"/>
    <w:rsid w:val="5DE84681"/>
    <w:rsid w:val="5DEC4171"/>
    <w:rsid w:val="5DEF1EB3"/>
    <w:rsid w:val="5DF56523"/>
    <w:rsid w:val="5DF70D68"/>
    <w:rsid w:val="5E086AD1"/>
    <w:rsid w:val="5E0F4C88"/>
    <w:rsid w:val="5E13191D"/>
    <w:rsid w:val="5E162F9C"/>
    <w:rsid w:val="5E1C257C"/>
    <w:rsid w:val="5E2F472D"/>
    <w:rsid w:val="5E323B4E"/>
    <w:rsid w:val="5E391380"/>
    <w:rsid w:val="5E3C24CA"/>
    <w:rsid w:val="5E3F32A4"/>
    <w:rsid w:val="5E51648E"/>
    <w:rsid w:val="5E565A8E"/>
    <w:rsid w:val="5E59557E"/>
    <w:rsid w:val="5E5C3995"/>
    <w:rsid w:val="5E6A778C"/>
    <w:rsid w:val="5E6E2DD8"/>
    <w:rsid w:val="5E6F4DA2"/>
    <w:rsid w:val="5E723501"/>
    <w:rsid w:val="5E766130"/>
    <w:rsid w:val="5E853BF8"/>
    <w:rsid w:val="5E9667E9"/>
    <w:rsid w:val="5EA42C9D"/>
    <w:rsid w:val="5EAA7C48"/>
    <w:rsid w:val="5EB6301E"/>
    <w:rsid w:val="5EB86749"/>
    <w:rsid w:val="5ED76E10"/>
    <w:rsid w:val="5ED91760"/>
    <w:rsid w:val="5EEC63F2"/>
    <w:rsid w:val="5EED47E9"/>
    <w:rsid w:val="5F1F40D2"/>
    <w:rsid w:val="5F2636B2"/>
    <w:rsid w:val="5F2A642A"/>
    <w:rsid w:val="5F4E05F5"/>
    <w:rsid w:val="5F4E0A86"/>
    <w:rsid w:val="5F585836"/>
    <w:rsid w:val="5F5A335C"/>
    <w:rsid w:val="5F637717"/>
    <w:rsid w:val="5F685A79"/>
    <w:rsid w:val="5F6A29BF"/>
    <w:rsid w:val="5F6D12E1"/>
    <w:rsid w:val="5F750196"/>
    <w:rsid w:val="5F7F5233"/>
    <w:rsid w:val="5F8A23C5"/>
    <w:rsid w:val="5F920D48"/>
    <w:rsid w:val="5F96499E"/>
    <w:rsid w:val="5F9A16E1"/>
    <w:rsid w:val="5F9A7BFD"/>
    <w:rsid w:val="5F9D1511"/>
    <w:rsid w:val="5FA34D03"/>
    <w:rsid w:val="5FA70DB7"/>
    <w:rsid w:val="5FAC159C"/>
    <w:rsid w:val="5FB962D5"/>
    <w:rsid w:val="5FC8476A"/>
    <w:rsid w:val="5FCB6008"/>
    <w:rsid w:val="5FDD1A0A"/>
    <w:rsid w:val="5FED2422"/>
    <w:rsid w:val="5FED5F7E"/>
    <w:rsid w:val="5FF7504F"/>
    <w:rsid w:val="5FFC2665"/>
    <w:rsid w:val="5FFF746F"/>
    <w:rsid w:val="60083EDB"/>
    <w:rsid w:val="60104E19"/>
    <w:rsid w:val="60110E2F"/>
    <w:rsid w:val="60186131"/>
    <w:rsid w:val="602A5424"/>
    <w:rsid w:val="603E2039"/>
    <w:rsid w:val="604069F6"/>
    <w:rsid w:val="604A0C87"/>
    <w:rsid w:val="604F0DD1"/>
    <w:rsid w:val="605614DA"/>
    <w:rsid w:val="60561D75"/>
    <w:rsid w:val="605B55DE"/>
    <w:rsid w:val="606721D5"/>
    <w:rsid w:val="60673F83"/>
    <w:rsid w:val="606908F0"/>
    <w:rsid w:val="60696997"/>
    <w:rsid w:val="606B66A1"/>
    <w:rsid w:val="6071159A"/>
    <w:rsid w:val="60732927"/>
    <w:rsid w:val="60806DF2"/>
    <w:rsid w:val="60917251"/>
    <w:rsid w:val="6094289E"/>
    <w:rsid w:val="609B3C2C"/>
    <w:rsid w:val="609D4974"/>
    <w:rsid w:val="60A70823"/>
    <w:rsid w:val="60A87DF2"/>
    <w:rsid w:val="60DC0870"/>
    <w:rsid w:val="60DD4245"/>
    <w:rsid w:val="60E03D35"/>
    <w:rsid w:val="60E07891"/>
    <w:rsid w:val="60E655DC"/>
    <w:rsid w:val="60FA47A5"/>
    <w:rsid w:val="60FF41BB"/>
    <w:rsid w:val="60FF6494"/>
    <w:rsid w:val="61007F33"/>
    <w:rsid w:val="611D6D37"/>
    <w:rsid w:val="611F485D"/>
    <w:rsid w:val="61271964"/>
    <w:rsid w:val="613253B3"/>
    <w:rsid w:val="61380410"/>
    <w:rsid w:val="613D2F35"/>
    <w:rsid w:val="613F6CAD"/>
    <w:rsid w:val="61564616"/>
    <w:rsid w:val="615A2999"/>
    <w:rsid w:val="616A2B3B"/>
    <w:rsid w:val="616E1341"/>
    <w:rsid w:val="61750921"/>
    <w:rsid w:val="61834DEC"/>
    <w:rsid w:val="61860438"/>
    <w:rsid w:val="618E6D42"/>
    <w:rsid w:val="619C7C5C"/>
    <w:rsid w:val="61A22D98"/>
    <w:rsid w:val="61A564AF"/>
    <w:rsid w:val="61AB29FB"/>
    <w:rsid w:val="61AB7E9F"/>
    <w:rsid w:val="61B66B36"/>
    <w:rsid w:val="61BC02FE"/>
    <w:rsid w:val="61BE4076"/>
    <w:rsid w:val="61C80A51"/>
    <w:rsid w:val="61CA2A1B"/>
    <w:rsid w:val="61CE1DDF"/>
    <w:rsid w:val="61DF3FED"/>
    <w:rsid w:val="61E57033"/>
    <w:rsid w:val="61EB0BE3"/>
    <w:rsid w:val="61F11DF1"/>
    <w:rsid w:val="61F53810"/>
    <w:rsid w:val="61F801AA"/>
    <w:rsid w:val="62031511"/>
    <w:rsid w:val="620764D4"/>
    <w:rsid w:val="620D6DAC"/>
    <w:rsid w:val="62122F41"/>
    <w:rsid w:val="6217707B"/>
    <w:rsid w:val="622017FD"/>
    <w:rsid w:val="622133D7"/>
    <w:rsid w:val="622474A3"/>
    <w:rsid w:val="622D2FAA"/>
    <w:rsid w:val="622F68FC"/>
    <w:rsid w:val="623D0CFE"/>
    <w:rsid w:val="624D0F56"/>
    <w:rsid w:val="624F525B"/>
    <w:rsid w:val="62586279"/>
    <w:rsid w:val="62600C89"/>
    <w:rsid w:val="6267026A"/>
    <w:rsid w:val="62676B28"/>
    <w:rsid w:val="62706951"/>
    <w:rsid w:val="627D0DAC"/>
    <w:rsid w:val="627F77D0"/>
    <w:rsid w:val="62815132"/>
    <w:rsid w:val="629806CC"/>
    <w:rsid w:val="629D1EDE"/>
    <w:rsid w:val="62A577C3"/>
    <w:rsid w:val="62A639E9"/>
    <w:rsid w:val="62AE7454"/>
    <w:rsid w:val="62B15989"/>
    <w:rsid w:val="62C1100F"/>
    <w:rsid w:val="62C51434"/>
    <w:rsid w:val="62D0388D"/>
    <w:rsid w:val="62D114CE"/>
    <w:rsid w:val="62D90A3C"/>
    <w:rsid w:val="62DB155F"/>
    <w:rsid w:val="62E25B42"/>
    <w:rsid w:val="62EA49F7"/>
    <w:rsid w:val="62F132D5"/>
    <w:rsid w:val="62F452D4"/>
    <w:rsid w:val="62F6339C"/>
    <w:rsid w:val="62FD472A"/>
    <w:rsid w:val="630B1766"/>
    <w:rsid w:val="630C0E11"/>
    <w:rsid w:val="63117482"/>
    <w:rsid w:val="63147CC6"/>
    <w:rsid w:val="63161C90"/>
    <w:rsid w:val="631A52DC"/>
    <w:rsid w:val="631F0B45"/>
    <w:rsid w:val="63244E4D"/>
    <w:rsid w:val="63251ED3"/>
    <w:rsid w:val="632E6FDA"/>
    <w:rsid w:val="632F68AE"/>
    <w:rsid w:val="6331293E"/>
    <w:rsid w:val="63316ACA"/>
    <w:rsid w:val="63360D48"/>
    <w:rsid w:val="633B0303"/>
    <w:rsid w:val="6352606D"/>
    <w:rsid w:val="63575504"/>
    <w:rsid w:val="6359301B"/>
    <w:rsid w:val="637067B4"/>
    <w:rsid w:val="637F36E5"/>
    <w:rsid w:val="637F4381"/>
    <w:rsid w:val="638135AD"/>
    <w:rsid w:val="6381556C"/>
    <w:rsid w:val="63844E4C"/>
    <w:rsid w:val="63892462"/>
    <w:rsid w:val="638E5F67"/>
    <w:rsid w:val="639037F0"/>
    <w:rsid w:val="63941556"/>
    <w:rsid w:val="639844BE"/>
    <w:rsid w:val="63997DAA"/>
    <w:rsid w:val="63AA5275"/>
    <w:rsid w:val="63AB4186"/>
    <w:rsid w:val="63B04C37"/>
    <w:rsid w:val="63B84FCA"/>
    <w:rsid w:val="63B85697"/>
    <w:rsid w:val="63BA086D"/>
    <w:rsid w:val="63D27965"/>
    <w:rsid w:val="63DD1C52"/>
    <w:rsid w:val="63DF67A4"/>
    <w:rsid w:val="63E47698"/>
    <w:rsid w:val="63E679FF"/>
    <w:rsid w:val="63EF47B3"/>
    <w:rsid w:val="63F96639"/>
    <w:rsid w:val="63FE69AC"/>
    <w:rsid w:val="640B2E77"/>
    <w:rsid w:val="641A755E"/>
    <w:rsid w:val="641C32D6"/>
    <w:rsid w:val="641F1628"/>
    <w:rsid w:val="642D7291"/>
    <w:rsid w:val="6449399F"/>
    <w:rsid w:val="644B7215"/>
    <w:rsid w:val="644B7EBA"/>
    <w:rsid w:val="644D7933"/>
    <w:rsid w:val="6454481E"/>
    <w:rsid w:val="64580D18"/>
    <w:rsid w:val="64592F44"/>
    <w:rsid w:val="647D1899"/>
    <w:rsid w:val="647D62A4"/>
    <w:rsid w:val="647F1903"/>
    <w:rsid w:val="64813139"/>
    <w:rsid w:val="6493545D"/>
    <w:rsid w:val="64A318FC"/>
    <w:rsid w:val="64A37553"/>
    <w:rsid w:val="64AA3DFB"/>
    <w:rsid w:val="64B13F23"/>
    <w:rsid w:val="64BD6867"/>
    <w:rsid w:val="64C323E4"/>
    <w:rsid w:val="64C574CA"/>
    <w:rsid w:val="64CC2881"/>
    <w:rsid w:val="64CF0A24"/>
    <w:rsid w:val="64E57B6C"/>
    <w:rsid w:val="64EC4A56"/>
    <w:rsid w:val="64F74CF1"/>
    <w:rsid w:val="65035273"/>
    <w:rsid w:val="650A75D2"/>
    <w:rsid w:val="65197815"/>
    <w:rsid w:val="651F1297"/>
    <w:rsid w:val="65270184"/>
    <w:rsid w:val="65272435"/>
    <w:rsid w:val="652D11DB"/>
    <w:rsid w:val="653308D7"/>
    <w:rsid w:val="653D3504"/>
    <w:rsid w:val="65416DF6"/>
    <w:rsid w:val="655B1BDC"/>
    <w:rsid w:val="65640A91"/>
    <w:rsid w:val="657D5FF6"/>
    <w:rsid w:val="6585247A"/>
    <w:rsid w:val="65924CA9"/>
    <w:rsid w:val="65925C18"/>
    <w:rsid w:val="659770B8"/>
    <w:rsid w:val="659F5F6D"/>
    <w:rsid w:val="65A05841"/>
    <w:rsid w:val="65A25A5D"/>
    <w:rsid w:val="65A74E21"/>
    <w:rsid w:val="65C007B6"/>
    <w:rsid w:val="65D8703D"/>
    <w:rsid w:val="65E042B3"/>
    <w:rsid w:val="65FC516D"/>
    <w:rsid w:val="66056C42"/>
    <w:rsid w:val="660D2ED6"/>
    <w:rsid w:val="660E7969"/>
    <w:rsid w:val="661028BE"/>
    <w:rsid w:val="66105B95"/>
    <w:rsid w:val="661151CD"/>
    <w:rsid w:val="66122A0C"/>
    <w:rsid w:val="66291FA9"/>
    <w:rsid w:val="663366B5"/>
    <w:rsid w:val="663A7A43"/>
    <w:rsid w:val="663C6370"/>
    <w:rsid w:val="663D0055"/>
    <w:rsid w:val="664024A4"/>
    <w:rsid w:val="6646729F"/>
    <w:rsid w:val="66660838"/>
    <w:rsid w:val="667447B3"/>
    <w:rsid w:val="667967BE"/>
    <w:rsid w:val="667C4500"/>
    <w:rsid w:val="66886A01"/>
    <w:rsid w:val="66903B07"/>
    <w:rsid w:val="669670D0"/>
    <w:rsid w:val="66996E60"/>
    <w:rsid w:val="6699741E"/>
    <w:rsid w:val="66A87ECF"/>
    <w:rsid w:val="66AD6206"/>
    <w:rsid w:val="66AD6467"/>
    <w:rsid w:val="66AF141C"/>
    <w:rsid w:val="66BC4246"/>
    <w:rsid w:val="66C0263F"/>
    <w:rsid w:val="66C559C4"/>
    <w:rsid w:val="66CB2AEA"/>
    <w:rsid w:val="66D72F35"/>
    <w:rsid w:val="66DB1226"/>
    <w:rsid w:val="66E005EB"/>
    <w:rsid w:val="66E438F7"/>
    <w:rsid w:val="66EB3458"/>
    <w:rsid w:val="66EE25D0"/>
    <w:rsid w:val="67131B9D"/>
    <w:rsid w:val="6716462B"/>
    <w:rsid w:val="671D552C"/>
    <w:rsid w:val="67242BCD"/>
    <w:rsid w:val="672A56E3"/>
    <w:rsid w:val="672E57FA"/>
    <w:rsid w:val="67317098"/>
    <w:rsid w:val="67352362"/>
    <w:rsid w:val="673E16CA"/>
    <w:rsid w:val="673F17B5"/>
    <w:rsid w:val="67415FD8"/>
    <w:rsid w:val="67437403"/>
    <w:rsid w:val="675534D1"/>
    <w:rsid w:val="675B2875"/>
    <w:rsid w:val="675D60DF"/>
    <w:rsid w:val="676353B3"/>
    <w:rsid w:val="676B283C"/>
    <w:rsid w:val="67746F85"/>
    <w:rsid w:val="677E1BB2"/>
    <w:rsid w:val="67890C82"/>
    <w:rsid w:val="678A67A9"/>
    <w:rsid w:val="679A2D3F"/>
    <w:rsid w:val="679A69EC"/>
    <w:rsid w:val="67A20064"/>
    <w:rsid w:val="67A55390"/>
    <w:rsid w:val="67B04461"/>
    <w:rsid w:val="67BF46A4"/>
    <w:rsid w:val="67D00E1E"/>
    <w:rsid w:val="67E4410B"/>
    <w:rsid w:val="67E91721"/>
    <w:rsid w:val="67F02A95"/>
    <w:rsid w:val="67F105D6"/>
    <w:rsid w:val="67F23D59"/>
    <w:rsid w:val="680B500E"/>
    <w:rsid w:val="680C5DEC"/>
    <w:rsid w:val="680E7537"/>
    <w:rsid w:val="68104F00"/>
    <w:rsid w:val="68114D58"/>
    <w:rsid w:val="681208D7"/>
    <w:rsid w:val="68187D7C"/>
    <w:rsid w:val="681C1AF7"/>
    <w:rsid w:val="681D4502"/>
    <w:rsid w:val="681F3395"/>
    <w:rsid w:val="68261139"/>
    <w:rsid w:val="68264723"/>
    <w:rsid w:val="684352D5"/>
    <w:rsid w:val="68437083"/>
    <w:rsid w:val="684760F6"/>
    <w:rsid w:val="684D1CB0"/>
    <w:rsid w:val="685A46C3"/>
    <w:rsid w:val="68605AE1"/>
    <w:rsid w:val="68632F86"/>
    <w:rsid w:val="686668D0"/>
    <w:rsid w:val="6884144A"/>
    <w:rsid w:val="688E0338"/>
    <w:rsid w:val="689664D9"/>
    <w:rsid w:val="68AF4719"/>
    <w:rsid w:val="68AF799B"/>
    <w:rsid w:val="68BA0A96"/>
    <w:rsid w:val="68D16F87"/>
    <w:rsid w:val="68D57915"/>
    <w:rsid w:val="68ED3493"/>
    <w:rsid w:val="68F23B23"/>
    <w:rsid w:val="690507DD"/>
    <w:rsid w:val="69064C5E"/>
    <w:rsid w:val="690D7691"/>
    <w:rsid w:val="691602F4"/>
    <w:rsid w:val="69194288"/>
    <w:rsid w:val="691D32BA"/>
    <w:rsid w:val="691E0353"/>
    <w:rsid w:val="69214533"/>
    <w:rsid w:val="69223EFC"/>
    <w:rsid w:val="692A0243"/>
    <w:rsid w:val="6933534A"/>
    <w:rsid w:val="693D1D24"/>
    <w:rsid w:val="6942033D"/>
    <w:rsid w:val="694675AC"/>
    <w:rsid w:val="69486D80"/>
    <w:rsid w:val="695818AF"/>
    <w:rsid w:val="695B21AB"/>
    <w:rsid w:val="695E5206"/>
    <w:rsid w:val="695F50F9"/>
    <w:rsid w:val="69676DA1"/>
    <w:rsid w:val="69787200"/>
    <w:rsid w:val="697C3ACA"/>
    <w:rsid w:val="69802285"/>
    <w:rsid w:val="698519E9"/>
    <w:rsid w:val="69862D7F"/>
    <w:rsid w:val="69894F6A"/>
    <w:rsid w:val="698C4C5B"/>
    <w:rsid w:val="699851AD"/>
    <w:rsid w:val="699A64FA"/>
    <w:rsid w:val="69AA4EE0"/>
    <w:rsid w:val="69AF0748"/>
    <w:rsid w:val="69B44AFC"/>
    <w:rsid w:val="69B813AB"/>
    <w:rsid w:val="69C51D1A"/>
    <w:rsid w:val="69CA4E1B"/>
    <w:rsid w:val="69D00DEB"/>
    <w:rsid w:val="69DD324F"/>
    <w:rsid w:val="69DD7064"/>
    <w:rsid w:val="69EA2C18"/>
    <w:rsid w:val="69ED7C61"/>
    <w:rsid w:val="69FD1B93"/>
    <w:rsid w:val="6A002D4B"/>
    <w:rsid w:val="6A09551E"/>
    <w:rsid w:val="6A0A7FC8"/>
    <w:rsid w:val="6A1A02B8"/>
    <w:rsid w:val="6A1C126B"/>
    <w:rsid w:val="6A38073E"/>
    <w:rsid w:val="6A486BD3"/>
    <w:rsid w:val="6A58493C"/>
    <w:rsid w:val="6A5F3F1C"/>
    <w:rsid w:val="6A7A6FA8"/>
    <w:rsid w:val="6A7D61AF"/>
    <w:rsid w:val="6A867AB5"/>
    <w:rsid w:val="6A8B2D2D"/>
    <w:rsid w:val="6A8B4D12"/>
    <w:rsid w:val="6A8B6AC0"/>
    <w:rsid w:val="6A9E67F3"/>
    <w:rsid w:val="6AAB7162"/>
    <w:rsid w:val="6ABC3E00"/>
    <w:rsid w:val="6AC326FD"/>
    <w:rsid w:val="6AC344AB"/>
    <w:rsid w:val="6AC36259"/>
    <w:rsid w:val="6AD71D05"/>
    <w:rsid w:val="6ADF6069"/>
    <w:rsid w:val="6AE54422"/>
    <w:rsid w:val="6AE668CE"/>
    <w:rsid w:val="6AF01018"/>
    <w:rsid w:val="6AFA41F9"/>
    <w:rsid w:val="6AFE7291"/>
    <w:rsid w:val="6B0074AE"/>
    <w:rsid w:val="6B0D2891"/>
    <w:rsid w:val="6B0D7AED"/>
    <w:rsid w:val="6B160A7F"/>
    <w:rsid w:val="6B166CD1"/>
    <w:rsid w:val="6B1C5D1F"/>
    <w:rsid w:val="6B225676"/>
    <w:rsid w:val="6B252A70"/>
    <w:rsid w:val="6B327947"/>
    <w:rsid w:val="6B3B04E6"/>
    <w:rsid w:val="6B421874"/>
    <w:rsid w:val="6B427AC6"/>
    <w:rsid w:val="6B476E8A"/>
    <w:rsid w:val="6B4D1FC7"/>
    <w:rsid w:val="6B5B0B88"/>
    <w:rsid w:val="6B75012A"/>
    <w:rsid w:val="6B7B4D86"/>
    <w:rsid w:val="6B8535F0"/>
    <w:rsid w:val="6B8960C0"/>
    <w:rsid w:val="6B8C5579"/>
    <w:rsid w:val="6B927388"/>
    <w:rsid w:val="6B9419A4"/>
    <w:rsid w:val="6B96396E"/>
    <w:rsid w:val="6B9D3794"/>
    <w:rsid w:val="6B9F5404"/>
    <w:rsid w:val="6BA02F04"/>
    <w:rsid w:val="6BA20565"/>
    <w:rsid w:val="6BB42046"/>
    <w:rsid w:val="6BB92D66"/>
    <w:rsid w:val="6BBD3D7B"/>
    <w:rsid w:val="6BD30E77"/>
    <w:rsid w:val="6BD726ED"/>
    <w:rsid w:val="6BDD159D"/>
    <w:rsid w:val="6BE83187"/>
    <w:rsid w:val="6BF87B65"/>
    <w:rsid w:val="6BFA7971"/>
    <w:rsid w:val="6C1057FF"/>
    <w:rsid w:val="6C1C70D1"/>
    <w:rsid w:val="6C1F3C39"/>
    <w:rsid w:val="6C2216A6"/>
    <w:rsid w:val="6C2C1406"/>
    <w:rsid w:val="6C307202"/>
    <w:rsid w:val="6C3E2E5C"/>
    <w:rsid w:val="6C461091"/>
    <w:rsid w:val="6C465394"/>
    <w:rsid w:val="6C4E249B"/>
    <w:rsid w:val="6C553829"/>
    <w:rsid w:val="6C6121CE"/>
    <w:rsid w:val="6C623483"/>
    <w:rsid w:val="6C691D8E"/>
    <w:rsid w:val="6C6B0957"/>
    <w:rsid w:val="6C6C5485"/>
    <w:rsid w:val="6C713C11"/>
    <w:rsid w:val="6C79668F"/>
    <w:rsid w:val="6C95040D"/>
    <w:rsid w:val="6C97174C"/>
    <w:rsid w:val="6CA4030D"/>
    <w:rsid w:val="6CA517CF"/>
    <w:rsid w:val="6CA56473"/>
    <w:rsid w:val="6CAE4A7A"/>
    <w:rsid w:val="6CB41065"/>
    <w:rsid w:val="6CB4220A"/>
    <w:rsid w:val="6CB44303"/>
    <w:rsid w:val="6CB542C8"/>
    <w:rsid w:val="6CBC11B2"/>
    <w:rsid w:val="6CC43A24"/>
    <w:rsid w:val="6CD540D8"/>
    <w:rsid w:val="6CE16E6B"/>
    <w:rsid w:val="6CEB7E0F"/>
    <w:rsid w:val="6D00067B"/>
    <w:rsid w:val="6D006D30"/>
    <w:rsid w:val="6D0B213A"/>
    <w:rsid w:val="6D2A0812"/>
    <w:rsid w:val="6D2D0302"/>
    <w:rsid w:val="6D2F5E28"/>
    <w:rsid w:val="6D3307F7"/>
    <w:rsid w:val="6D390A55"/>
    <w:rsid w:val="6D3E250F"/>
    <w:rsid w:val="6D434F9D"/>
    <w:rsid w:val="6D456E9A"/>
    <w:rsid w:val="6D4D62AE"/>
    <w:rsid w:val="6D5E670D"/>
    <w:rsid w:val="6D6F6CD7"/>
    <w:rsid w:val="6D715279"/>
    <w:rsid w:val="6D747CDF"/>
    <w:rsid w:val="6D7D64CF"/>
    <w:rsid w:val="6D9D60BF"/>
    <w:rsid w:val="6DA236E0"/>
    <w:rsid w:val="6DA265FA"/>
    <w:rsid w:val="6DA31C56"/>
    <w:rsid w:val="6DAE1443"/>
    <w:rsid w:val="6DAF0D17"/>
    <w:rsid w:val="6DB63030"/>
    <w:rsid w:val="6DBA61F5"/>
    <w:rsid w:val="6DBF507B"/>
    <w:rsid w:val="6DC9002B"/>
    <w:rsid w:val="6DCD73EF"/>
    <w:rsid w:val="6DCF13B9"/>
    <w:rsid w:val="6DD54C21"/>
    <w:rsid w:val="6DDD7E9C"/>
    <w:rsid w:val="6DE035C6"/>
    <w:rsid w:val="6DE24C48"/>
    <w:rsid w:val="6DE73EA1"/>
    <w:rsid w:val="6DEA1D4F"/>
    <w:rsid w:val="6DF57072"/>
    <w:rsid w:val="6E1B11E3"/>
    <w:rsid w:val="6E1D2124"/>
    <w:rsid w:val="6E2B2A93"/>
    <w:rsid w:val="6E31510D"/>
    <w:rsid w:val="6E3336F6"/>
    <w:rsid w:val="6E49116B"/>
    <w:rsid w:val="6E533D98"/>
    <w:rsid w:val="6E5F098F"/>
    <w:rsid w:val="6E620D90"/>
    <w:rsid w:val="6E8403F6"/>
    <w:rsid w:val="6E8B1F0A"/>
    <w:rsid w:val="6E8C2E06"/>
    <w:rsid w:val="6E964EF7"/>
    <w:rsid w:val="6EA04641"/>
    <w:rsid w:val="6EB56801"/>
    <w:rsid w:val="6EB760D5"/>
    <w:rsid w:val="6EBE3907"/>
    <w:rsid w:val="6ED8429D"/>
    <w:rsid w:val="6EDA1DC4"/>
    <w:rsid w:val="6EDA6750"/>
    <w:rsid w:val="6EDDA447"/>
    <w:rsid w:val="6EDE7B06"/>
    <w:rsid w:val="6EE90D5D"/>
    <w:rsid w:val="6EEB2223"/>
    <w:rsid w:val="6EF23EDA"/>
    <w:rsid w:val="6EF77738"/>
    <w:rsid w:val="6EF822A2"/>
    <w:rsid w:val="6EFC61DE"/>
    <w:rsid w:val="6F03756C"/>
    <w:rsid w:val="6F1201CC"/>
    <w:rsid w:val="6F141779"/>
    <w:rsid w:val="6F1806E4"/>
    <w:rsid w:val="6F1D3A9B"/>
    <w:rsid w:val="6F2F210F"/>
    <w:rsid w:val="6F40679F"/>
    <w:rsid w:val="6F4341D1"/>
    <w:rsid w:val="6F4436E1"/>
    <w:rsid w:val="6F4D3531"/>
    <w:rsid w:val="6F4F05D9"/>
    <w:rsid w:val="6F502086"/>
    <w:rsid w:val="6F524050"/>
    <w:rsid w:val="6F593630"/>
    <w:rsid w:val="6F5A2F04"/>
    <w:rsid w:val="6F685621"/>
    <w:rsid w:val="6F6A5F99"/>
    <w:rsid w:val="6F775864"/>
    <w:rsid w:val="6F7915DC"/>
    <w:rsid w:val="6F7C6217"/>
    <w:rsid w:val="6F7E3097"/>
    <w:rsid w:val="6F7E5898"/>
    <w:rsid w:val="6F7FA184"/>
    <w:rsid w:val="6F876A1A"/>
    <w:rsid w:val="6F887A72"/>
    <w:rsid w:val="6F8A1A3C"/>
    <w:rsid w:val="6F8C7562"/>
    <w:rsid w:val="6F926B42"/>
    <w:rsid w:val="6F9502CD"/>
    <w:rsid w:val="6F96218E"/>
    <w:rsid w:val="6F9B77A5"/>
    <w:rsid w:val="6FAA15D5"/>
    <w:rsid w:val="6FB645DF"/>
    <w:rsid w:val="6FC22F83"/>
    <w:rsid w:val="6FCE7B7A"/>
    <w:rsid w:val="6FD248BA"/>
    <w:rsid w:val="6FDA190F"/>
    <w:rsid w:val="6FDA5A8E"/>
    <w:rsid w:val="6FE50A20"/>
    <w:rsid w:val="6FE63CCB"/>
    <w:rsid w:val="6FF617C9"/>
    <w:rsid w:val="6FFA0E4E"/>
    <w:rsid w:val="6FFD45C1"/>
    <w:rsid w:val="701B6F23"/>
    <w:rsid w:val="701D01BA"/>
    <w:rsid w:val="70231548"/>
    <w:rsid w:val="702A5F16"/>
    <w:rsid w:val="702B1097"/>
    <w:rsid w:val="70310109"/>
    <w:rsid w:val="703A0F7C"/>
    <w:rsid w:val="70512559"/>
    <w:rsid w:val="70542498"/>
    <w:rsid w:val="705428A9"/>
    <w:rsid w:val="705D0EFE"/>
    <w:rsid w:val="70652BE2"/>
    <w:rsid w:val="70716758"/>
    <w:rsid w:val="7071718D"/>
    <w:rsid w:val="707379AA"/>
    <w:rsid w:val="708C2821"/>
    <w:rsid w:val="709250D2"/>
    <w:rsid w:val="70932B72"/>
    <w:rsid w:val="70A01565"/>
    <w:rsid w:val="70A15F63"/>
    <w:rsid w:val="70A24B63"/>
    <w:rsid w:val="70A504D5"/>
    <w:rsid w:val="70A628A5"/>
    <w:rsid w:val="70C36092"/>
    <w:rsid w:val="70C5265C"/>
    <w:rsid w:val="70CC2477"/>
    <w:rsid w:val="70D34D1C"/>
    <w:rsid w:val="70DF7B65"/>
    <w:rsid w:val="70F33F5D"/>
    <w:rsid w:val="70F74EAF"/>
    <w:rsid w:val="70F75A63"/>
    <w:rsid w:val="70F80C27"/>
    <w:rsid w:val="71033266"/>
    <w:rsid w:val="71080E6A"/>
    <w:rsid w:val="710F37C4"/>
    <w:rsid w:val="7118310D"/>
    <w:rsid w:val="711856A3"/>
    <w:rsid w:val="71267542"/>
    <w:rsid w:val="713A2FED"/>
    <w:rsid w:val="713F6856"/>
    <w:rsid w:val="71436346"/>
    <w:rsid w:val="71456753"/>
    <w:rsid w:val="714C40F6"/>
    <w:rsid w:val="717464FF"/>
    <w:rsid w:val="718A1378"/>
    <w:rsid w:val="71BC3A02"/>
    <w:rsid w:val="71C11019"/>
    <w:rsid w:val="71C30B7B"/>
    <w:rsid w:val="71CA2DFC"/>
    <w:rsid w:val="71CF3736"/>
    <w:rsid w:val="71DE606F"/>
    <w:rsid w:val="71E76CD1"/>
    <w:rsid w:val="71F45626"/>
    <w:rsid w:val="72070621"/>
    <w:rsid w:val="720E27E4"/>
    <w:rsid w:val="72115F01"/>
    <w:rsid w:val="7218332F"/>
    <w:rsid w:val="722A12B4"/>
    <w:rsid w:val="724C4D86"/>
    <w:rsid w:val="724C6896"/>
    <w:rsid w:val="72503E82"/>
    <w:rsid w:val="72514A93"/>
    <w:rsid w:val="725A24A4"/>
    <w:rsid w:val="72605D30"/>
    <w:rsid w:val="72625ADB"/>
    <w:rsid w:val="727472EC"/>
    <w:rsid w:val="72760055"/>
    <w:rsid w:val="72785E01"/>
    <w:rsid w:val="727B38BE"/>
    <w:rsid w:val="72850298"/>
    <w:rsid w:val="728704B4"/>
    <w:rsid w:val="7289452A"/>
    <w:rsid w:val="72897D89"/>
    <w:rsid w:val="728E4A49"/>
    <w:rsid w:val="72931A05"/>
    <w:rsid w:val="72964253"/>
    <w:rsid w:val="72A442B1"/>
    <w:rsid w:val="72A921D9"/>
    <w:rsid w:val="72AA0407"/>
    <w:rsid w:val="72BC0AAF"/>
    <w:rsid w:val="72C1593C"/>
    <w:rsid w:val="72D336FA"/>
    <w:rsid w:val="72D4094B"/>
    <w:rsid w:val="72E24147"/>
    <w:rsid w:val="72E476B5"/>
    <w:rsid w:val="72E74AAF"/>
    <w:rsid w:val="72E924A5"/>
    <w:rsid w:val="72ED47BB"/>
    <w:rsid w:val="72F1559A"/>
    <w:rsid w:val="72F378F8"/>
    <w:rsid w:val="72FA5C29"/>
    <w:rsid w:val="72FB17BA"/>
    <w:rsid w:val="72FD2525"/>
    <w:rsid w:val="73082679"/>
    <w:rsid w:val="730D09BA"/>
    <w:rsid w:val="73124222"/>
    <w:rsid w:val="73124705"/>
    <w:rsid w:val="73142B3E"/>
    <w:rsid w:val="7315161C"/>
    <w:rsid w:val="73161FE5"/>
    <w:rsid w:val="731A751C"/>
    <w:rsid w:val="73243F55"/>
    <w:rsid w:val="732D1A8E"/>
    <w:rsid w:val="732F390A"/>
    <w:rsid w:val="733A0D89"/>
    <w:rsid w:val="7343262D"/>
    <w:rsid w:val="73454FF1"/>
    <w:rsid w:val="734833B1"/>
    <w:rsid w:val="734B1B9C"/>
    <w:rsid w:val="73572B6B"/>
    <w:rsid w:val="73685A65"/>
    <w:rsid w:val="736A748D"/>
    <w:rsid w:val="737C5B3F"/>
    <w:rsid w:val="73944970"/>
    <w:rsid w:val="73BA21C4"/>
    <w:rsid w:val="73BB2A7C"/>
    <w:rsid w:val="73D634A1"/>
    <w:rsid w:val="73DC038C"/>
    <w:rsid w:val="73E124CD"/>
    <w:rsid w:val="73E3319F"/>
    <w:rsid w:val="73E6120B"/>
    <w:rsid w:val="73EB6821"/>
    <w:rsid w:val="73F25E0B"/>
    <w:rsid w:val="73F76FDE"/>
    <w:rsid w:val="73F95119"/>
    <w:rsid w:val="73FE5A52"/>
    <w:rsid w:val="74012891"/>
    <w:rsid w:val="741144D9"/>
    <w:rsid w:val="74251D33"/>
    <w:rsid w:val="74254024"/>
    <w:rsid w:val="742A10F7"/>
    <w:rsid w:val="742F2BB2"/>
    <w:rsid w:val="74365CEE"/>
    <w:rsid w:val="743D52CE"/>
    <w:rsid w:val="743E3CF4"/>
    <w:rsid w:val="7448595E"/>
    <w:rsid w:val="7452064E"/>
    <w:rsid w:val="745E2E47"/>
    <w:rsid w:val="74674D4B"/>
    <w:rsid w:val="74776CB5"/>
    <w:rsid w:val="747F58E7"/>
    <w:rsid w:val="74836A59"/>
    <w:rsid w:val="74850A24"/>
    <w:rsid w:val="748A6AD8"/>
    <w:rsid w:val="748E609B"/>
    <w:rsid w:val="74963E68"/>
    <w:rsid w:val="749B0247"/>
    <w:rsid w:val="74DD7D93"/>
    <w:rsid w:val="74E10216"/>
    <w:rsid w:val="74E36D90"/>
    <w:rsid w:val="74E4780E"/>
    <w:rsid w:val="74EB4D2A"/>
    <w:rsid w:val="74F6547D"/>
    <w:rsid w:val="74F82A5C"/>
    <w:rsid w:val="74F87447"/>
    <w:rsid w:val="74FE2C31"/>
    <w:rsid w:val="74FF0B12"/>
    <w:rsid w:val="7506350D"/>
    <w:rsid w:val="75093403"/>
    <w:rsid w:val="750B163A"/>
    <w:rsid w:val="750B717B"/>
    <w:rsid w:val="75175B20"/>
    <w:rsid w:val="751A5305"/>
    <w:rsid w:val="75287D2D"/>
    <w:rsid w:val="75306550"/>
    <w:rsid w:val="755223C1"/>
    <w:rsid w:val="7567093F"/>
    <w:rsid w:val="75680129"/>
    <w:rsid w:val="756E770A"/>
    <w:rsid w:val="757B7431"/>
    <w:rsid w:val="759262E4"/>
    <w:rsid w:val="759322AE"/>
    <w:rsid w:val="75993BFD"/>
    <w:rsid w:val="759A405B"/>
    <w:rsid w:val="75B50E95"/>
    <w:rsid w:val="75B848AE"/>
    <w:rsid w:val="75BD7F3E"/>
    <w:rsid w:val="75CE3021"/>
    <w:rsid w:val="75D817B0"/>
    <w:rsid w:val="75DA54F1"/>
    <w:rsid w:val="75DC4D0C"/>
    <w:rsid w:val="75DC6B41"/>
    <w:rsid w:val="75DE03EB"/>
    <w:rsid w:val="75E009AD"/>
    <w:rsid w:val="75EB16E7"/>
    <w:rsid w:val="75F25C45"/>
    <w:rsid w:val="76103112"/>
    <w:rsid w:val="761B163F"/>
    <w:rsid w:val="761D1DBC"/>
    <w:rsid w:val="761D70C2"/>
    <w:rsid w:val="763504A7"/>
    <w:rsid w:val="76381F6B"/>
    <w:rsid w:val="76391AC6"/>
    <w:rsid w:val="76515061"/>
    <w:rsid w:val="765468FF"/>
    <w:rsid w:val="76593F16"/>
    <w:rsid w:val="765C670A"/>
    <w:rsid w:val="766A5A4A"/>
    <w:rsid w:val="766A6123"/>
    <w:rsid w:val="767D7C04"/>
    <w:rsid w:val="767E572A"/>
    <w:rsid w:val="767F78E2"/>
    <w:rsid w:val="7682648D"/>
    <w:rsid w:val="768865A9"/>
    <w:rsid w:val="769709D0"/>
    <w:rsid w:val="76A47558"/>
    <w:rsid w:val="76A5715B"/>
    <w:rsid w:val="76A96C4B"/>
    <w:rsid w:val="76AE7BC4"/>
    <w:rsid w:val="76B01BAE"/>
    <w:rsid w:val="76C3403E"/>
    <w:rsid w:val="76C70E7F"/>
    <w:rsid w:val="76D914DE"/>
    <w:rsid w:val="76DF266D"/>
    <w:rsid w:val="76E00193"/>
    <w:rsid w:val="76E969F9"/>
    <w:rsid w:val="76F105F2"/>
    <w:rsid w:val="76FB321F"/>
    <w:rsid w:val="76FB6D7B"/>
    <w:rsid w:val="770B701A"/>
    <w:rsid w:val="77180375"/>
    <w:rsid w:val="773A5AF5"/>
    <w:rsid w:val="773B7AF1"/>
    <w:rsid w:val="773C06E7"/>
    <w:rsid w:val="773C7ABF"/>
    <w:rsid w:val="773D358F"/>
    <w:rsid w:val="77431600"/>
    <w:rsid w:val="774B6F62"/>
    <w:rsid w:val="77571356"/>
    <w:rsid w:val="775E1B85"/>
    <w:rsid w:val="775F730A"/>
    <w:rsid w:val="7762504C"/>
    <w:rsid w:val="77664B3C"/>
    <w:rsid w:val="777F79AC"/>
    <w:rsid w:val="77920469"/>
    <w:rsid w:val="77A21C7F"/>
    <w:rsid w:val="77A82A0E"/>
    <w:rsid w:val="77BD2282"/>
    <w:rsid w:val="77FC4B96"/>
    <w:rsid w:val="780810C2"/>
    <w:rsid w:val="78083E0B"/>
    <w:rsid w:val="780A371A"/>
    <w:rsid w:val="78280044"/>
    <w:rsid w:val="782C253B"/>
    <w:rsid w:val="783D0751"/>
    <w:rsid w:val="783D0D9D"/>
    <w:rsid w:val="78424C0F"/>
    <w:rsid w:val="784441FF"/>
    <w:rsid w:val="784F351A"/>
    <w:rsid w:val="78526E6F"/>
    <w:rsid w:val="78570929"/>
    <w:rsid w:val="78687C6C"/>
    <w:rsid w:val="786A0E1A"/>
    <w:rsid w:val="78762B5D"/>
    <w:rsid w:val="787943FB"/>
    <w:rsid w:val="787C4494"/>
    <w:rsid w:val="78882890"/>
    <w:rsid w:val="788B412F"/>
    <w:rsid w:val="788F1E71"/>
    <w:rsid w:val="789B59CB"/>
    <w:rsid w:val="789D304F"/>
    <w:rsid w:val="78A619A2"/>
    <w:rsid w:val="78C7160B"/>
    <w:rsid w:val="78FB12B4"/>
    <w:rsid w:val="78FD2CB8"/>
    <w:rsid w:val="78FF5EC9"/>
    <w:rsid w:val="79020895"/>
    <w:rsid w:val="791A3688"/>
    <w:rsid w:val="791A3E30"/>
    <w:rsid w:val="791B0BDE"/>
    <w:rsid w:val="791D56CF"/>
    <w:rsid w:val="792170B3"/>
    <w:rsid w:val="79261F6E"/>
    <w:rsid w:val="7936053E"/>
    <w:rsid w:val="79364C67"/>
    <w:rsid w:val="794A03FE"/>
    <w:rsid w:val="794C090D"/>
    <w:rsid w:val="794F33AE"/>
    <w:rsid w:val="7956298E"/>
    <w:rsid w:val="795D31F5"/>
    <w:rsid w:val="795F7A95"/>
    <w:rsid w:val="797A7FE3"/>
    <w:rsid w:val="797B4C88"/>
    <w:rsid w:val="797C0647"/>
    <w:rsid w:val="79825532"/>
    <w:rsid w:val="79863274"/>
    <w:rsid w:val="79865022"/>
    <w:rsid w:val="798968C0"/>
    <w:rsid w:val="798A0823"/>
    <w:rsid w:val="799B077A"/>
    <w:rsid w:val="799D236B"/>
    <w:rsid w:val="79A05299"/>
    <w:rsid w:val="79A96F62"/>
    <w:rsid w:val="79B131FF"/>
    <w:rsid w:val="79C42BF2"/>
    <w:rsid w:val="79CC4220"/>
    <w:rsid w:val="79D25585"/>
    <w:rsid w:val="79D34050"/>
    <w:rsid w:val="79DD09BA"/>
    <w:rsid w:val="79E916CD"/>
    <w:rsid w:val="79ED4EB7"/>
    <w:rsid w:val="79ED50A1"/>
    <w:rsid w:val="79F71A7C"/>
    <w:rsid w:val="79F93A46"/>
    <w:rsid w:val="7A007F40"/>
    <w:rsid w:val="7A09095C"/>
    <w:rsid w:val="7A1A1C0E"/>
    <w:rsid w:val="7A2455E3"/>
    <w:rsid w:val="7A252DF4"/>
    <w:rsid w:val="7A363AEE"/>
    <w:rsid w:val="7A3C7DD6"/>
    <w:rsid w:val="7A462A03"/>
    <w:rsid w:val="7A4A1E59"/>
    <w:rsid w:val="7A4B626B"/>
    <w:rsid w:val="7A524B86"/>
    <w:rsid w:val="7A526A08"/>
    <w:rsid w:val="7A761A22"/>
    <w:rsid w:val="7A7E219D"/>
    <w:rsid w:val="7A7F4C51"/>
    <w:rsid w:val="7A8030B0"/>
    <w:rsid w:val="7A811E80"/>
    <w:rsid w:val="7A8D418E"/>
    <w:rsid w:val="7A8E7F0B"/>
    <w:rsid w:val="7A9419C0"/>
    <w:rsid w:val="7A9B4AFD"/>
    <w:rsid w:val="7AA13D3A"/>
    <w:rsid w:val="7AA240DD"/>
    <w:rsid w:val="7AB14320"/>
    <w:rsid w:val="7AC11659"/>
    <w:rsid w:val="7AC12D9A"/>
    <w:rsid w:val="7AC8442B"/>
    <w:rsid w:val="7AD24297"/>
    <w:rsid w:val="7ADB314B"/>
    <w:rsid w:val="7AE91D0C"/>
    <w:rsid w:val="7AF43248"/>
    <w:rsid w:val="7AFC7B96"/>
    <w:rsid w:val="7B087CB8"/>
    <w:rsid w:val="7B0A4D55"/>
    <w:rsid w:val="7B0A6B96"/>
    <w:rsid w:val="7B12035E"/>
    <w:rsid w:val="7B29035B"/>
    <w:rsid w:val="7B3D7962"/>
    <w:rsid w:val="7B3F1B97"/>
    <w:rsid w:val="7B446F42"/>
    <w:rsid w:val="7B4A5BB7"/>
    <w:rsid w:val="7B5A49B8"/>
    <w:rsid w:val="7B5B428C"/>
    <w:rsid w:val="7B6475E5"/>
    <w:rsid w:val="7B694BFB"/>
    <w:rsid w:val="7B773970"/>
    <w:rsid w:val="7B7A0BB6"/>
    <w:rsid w:val="7B980A28"/>
    <w:rsid w:val="7B9B36E6"/>
    <w:rsid w:val="7BAF31A3"/>
    <w:rsid w:val="7BB21C42"/>
    <w:rsid w:val="7BBF481B"/>
    <w:rsid w:val="7BC368A3"/>
    <w:rsid w:val="7BC42654"/>
    <w:rsid w:val="7BC9197C"/>
    <w:rsid w:val="7BC938EC"/>
    <w:rsid w:val="7BD155A9"/>
    <w:rsid w:val="7BE424D4"/>
    <w:rsid w:val="7BF07693"/>
    <w:rsid w:val="7BFD2BD5"/>
    <w:rsid w:val="7BFF1417"/>
    <w:rsid w:val="7C1521AD"/>
    <w:rsid w:val="7C152A9E"/>
    <w:rsid w:val="7C1903CF"/>
    <w:rsid w:val="7C1916B3"/>
    <w:rsid w:val="7C2A2BBD"/>
    <w:rsid w:val="7C3307EF"/>
    <w:rsid w:val="7C372603"/>
    <w:rsid w:val="7C496298"/>
    <w:rsid w:val="7C4A5D78"/>
    <w:rsid w:val="7C4D62CB"/>
    <w:rsid w:val="7C5619F6"/>
    <w:rsid w:val="7C5807CC"/>
    <w:rsid w:val="7C615057"/>
    <w:rsid w:val="7C75312C"/>
    <w:rsid w:val="7C784C63"/>
    <w:rsid w:val="7C8554FF"/>
    <w:rsid w:val="7C883F5E"/>
    <w:rsid w:val="7C8B2654"/>
    <w:rsid w:val="7C8D4919"/>
    <w:rsid w:val="7C8D66C7"/>
    <w:rsid w:val="7CA4474B"/>
    <w:rsid w:val="7CBE4AD3"/>
    <w:rsid w:val="7CD67907"/>
    <w:rsid w:val="7CD81A1A"/>
    <w:rsid w:val="7CDB16B2"/>
    <w:rsid w:val="7CE3423F"/>
    <w:rsid w:val="7CEA58C8"/>
    <w:rsid w:val="7D07647A"/>
    <w:rsid w:val="7D0836B3"/>
    <w:rsid w:val="7D0A41BC"/>
    <w:rsid w:val="7D0D15B6"/>
    <w:rsid w:val="7D0F53A5"/>
    <w:rsid w:val="7D1868D9"/>
    <w:rsid w:val="7D272678"/>
    <w:rsid w:val="7D341239"/>
    <w:rsid w:val="7D376633"/>
    <w:rsid w:val="7D3A25C1"/>
    <w:rsid w:val="7D3E79C1"/>
    <w:rsid w:val="7D443062"/>
    <w:rsid w:val="7D5A0C9F"/>
    <w:rsid w:val="7D747887"/>
    <w:rsid w:val="7D80622C"/>
    <w:rsid w:val="7D8201F6"/>
    <w:rsid w:val="7D833588"/>
    <w:rsid w:val="7D843534"/>
    <w:rsid w:val="7D84599B"/>
    <w:rsid w:val="7D87580C"/>
    <w:rsid w:val="7D8C5DEA"/>
    <w:rsid w:val="7D8F646F"/>
    <w:rsid w:val="7D9D6DDE"/>
    <w:rsid w:val="7DA1131F"/>
    <w:rsid w:val="7DA243F4"/>
    <w:rsid w:val="7DA45B57"/>
    <w:rsid w:val="7DB3215D"/>
    <w:rsid w:val="7DB50AB9"/>
    <w:rsid w:val="7DE06CCB"/>
    <w:rsid w:val="7DEF0D19"/>
    <w:rsid w:val="7E190B38"/>
    <w:rsid w:val="7E1D6C4C"/>
    <w:rsid w:val="7E33504C"/>
    <w:rsid w:val="7E3C03A5"/>
    <w:rsid w:val="7E3F39F1"/>
    <w:rsid w:val="7E470AF8"/>
    <w:rsid w:val="7E492AC2"/>
    <w:rsid w:val="7E5008E2"/>
    <w:rsid w:val="7E543940"/>
    <w:rsid w:val="7E5E656D"/>
    <w:rsid w:val="7E617E0B"/>
    <w:rsid w:val="7E663674"/>
    <w:rsid w:val="7E682F48"/>
    <w:rsid w:val="7E6E42D6"/>
    <w:rsid w:val="7E83691D"/>
    <w:rsid w:val="7E8B75AC"/>
    <w:rsid w:val="7E9975A5"/>
    <w:rsid w:val="7EA24A4B"/>
    <w:rsid w:val="7EA6D8A0"/>
    <w:rsid w:val="7EB02B41"/>
    <w:rsid w:val="7EC00FD6"/>
    <w:rsid w:val="7EC64112"/>
    <w:rsid w:val="7ECF746B"/>
    <w:rsid w:val="7EDA196C"/>
    <w:rsid w:val="7EE230FA"/>
    <w:rsid w:val="7EF66BB4"/>
    <w:rsid w:val="7F0D7F93"/>
    <w:rsid w:val="7F1267D1"/>
    <w:rsid w:val="7F192494"/>
    <w:rsid w:val="7F1B4997"/>
    <w:rsid w:val="7F1C1F84"/>
    <w:rsid w:val="7F2826D7"/>
    <w:rsid w:val="7F3117CD"/>
    <w:rsid w:val="7F325412"/>
    <w:rsid w:val="7F3313A6"/>
    <w:rsid w:val="7F392B36"/>
    <w:rsid w:val="7F4A1A3A"/>
    <w:rsid w:val="7F5114BE"/>
    <w:rsid w:val="7F5B49AC"/>
    <w:rsid w:val="7F605F3F"/>
    <w:rsid w:val="7F64033C"/>
    <w:rsid w:val="7F7A6F2B"/>
    <w:rsid w:val="7F814C20"/>
    <w:rsid w:val="7F8C710A"/>
    <w:rsid w:val="7F985AAF"/>
    <w:rsid w:val="7F9F508F"/>
    <w:rsid w:val="7FA2692E"/>
    <w:rsid w:val="7FA92774"/>
    <w:rsid w:val="7FB34697"/>
    <w:rsid w:val="7FBFCD89"/>
    <w:rsid w:val="7FCB7160"/>
    <w:rsid w:val="7FCB7C32"/>
    <w:rsid w:val="7FD35DED"/>
    <w:rsid w:val="7FDFDECF"/>
    <w:rsid w:val="7FE74340"/>
    <w:rsid w:val="7FEA4089"/>
    <w:rsid w:val="7FF263E6"/>
    <w:rsid w:val="7FF57F11"/>
    <w:rsid w:val="7FF611D5"/>
    <w:rsid w:val="7FFF9591"/>
    <w:rsid w:val="BFE1A092"/>
    <w:rsid w:val="DFD31119"/>
    <w:rsid w:val="E73C4483"/>
    <w:rsid w:val="EE721185"/>
    <w:rsid w:val="EE73ABA1"/>
    <w:rsid w:val="F9B3FB2B"/>
    <w:rsid w:val="FB3B2296"/>
    <w:rsid w:val="FBFD1AEF"/>
    <w:rsid w:val="FDDFF4C0"/>
    <w:rsid w:val="FDFD4767"/>
    <w:rsid w:val="FFC9DC1E"/>
    <w:rsid w:val="FFD49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qFormat="1"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spacing w:line="360" w:lineRule="auto"/>
      <w:jc w:val="both"/>
    </w:pPr>
    <w:rPr>
      <w:rFonts w:ascii="Calibri" w:hAnsi="Calibri" w:eastAsia="宋体" w:cs="Times New Roman"/>
      <w:kern w:val="2"/>
      <w:sz w:val="24"/>
      <w:szCs w:val="22"/>
      <w:lang w:val="en-US" w:eastAsia="zh-CN" w:bidi="ar-SA"/>
    </w:rPr>
  </w:style>
  <w:style w:type="paragraph" w:styleId="2">
    <w:name w:val="heading 1"/>
    <w:basedOn w:val="1"/>
    <w:next w:val="1"/>
    <w:link w:val="4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8"/>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9"/>
    <w:qFormat/>
    <w:uiPriority w:val="9"/>
    <w:pPr>
      <w:keepNext/>
      <w:keepLines/>
      <w:numPr>
        <w:ilvl w:val="0"/>
        <w:numId w:val="1"/>
      </w:numPr>
      <w:spacing w:before="260" w:after="260" w:line="416" w:lineRule="auto"/>
      <w:outlineLvl w:val="2"/>
    </w:pPr>
    <w:rPr>
      <w:b/>
      <w:bCs/>
      <w:sz w:val="32"/>
      <w:szCs w:val="32"/>
    </w:rPr>
  </w:style>
  <w:style w:type="paragraph" w:styleId="5">
    <w:name w:val="heading 4"/>
    <w:basedOn w:val="1"/>
    <w:next w:val="1"/>
    <w:link w:val="50"/>
    <w:qFormat/>
    <w:uiPriority w:val="9"/>
    <w:pPr>
      <w:keepNext/>
      <w:keepLines/>
      <w:numPr>
        <w:ilvl w:val="1"/>
        <w:numId w:val="1"/>
      </w:numPr>
      <w:outlineLvl w:val="3"/>
    </w:pPr>
    <w:rPr>
      <w:rFonts w:ascii="Cambria" w:hAnsi="Cambria"/>
      <w:b/>
      <w:bCs/>
      <w:szCs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link w:val="51"/>
    <w:unhideWhenUsed/>
    <w:qFormat/>
    <w:uiPriority w:val="0"/>
    <w:pPr>
      <w:ind w:firstLine="420"/>
    </w:pPr>
    <w:rPr>
      <w:szCs w:val="20"/>
    </w:rPr>
  </w:style>
  <w:style w:type="paragraph" w:styleId="8">
    <w:name w:val="List Bullet"/>
    <w:basedOn w:val="1"/>
    <w:qFormat/>
    <w:uiPriority w:val="0"/>
    <w:pPr>
      <w:wordWrap/>
      <w:adjustRightInd w:val="0"/>
      <w:spacing w:line="240" w:lineRule="auto"/>
      <w:ind w:left="425" w:hanging="425"/>
      <w:textAlignment w:val="baseline"/>
    </w:pPr>
    <w:rPr>
      <w:rFonts w:ascii="宋体" w:hAnsi="Times New Roman"/>
      <w:kern w:val="0"/>
      <w:szCs w:val="20"/>
    </w:rPr>
  </w:style>
  <w:style w:type="paragraph" w:styleId="9">
    <w:name w:val="Document Map"/>
    <w:basedOn w:val="1"/>
    <w:link w:val="52"/>
    <w:unhideWhenUsed/>
    <w:qFormat/>
    <w:uiPriority w:val="99"/>
    <w:rPr>
      <w:rFonts w:ascii="宋体"/>
      <w:sz w:val="18"/>
      <w:szCs w:val="18"/>
    </w:rPr>
  </w:style>
  <w:style w:type="paragraph" w:styleId="10">
    <w:name w:val="annotation text"/>
    <w:basedOn w:val="1"/>
    <w:link w:val="53"/>
    <w:unhideWhenUsed/>
    <w:qFormat/>
    <w:uiPriority w:val="0"/>
    <w:pPr>
      <w:jc w:val="left"/>
    </w:pPr>
  </w:style>
  <w:style w:type="paragraph" w:styleId="11">
    <w:name w:val="Body Text"/>
    <w:basedOn w:val="1"/>
    <w:next w:val="12"/>
    <w:link w:val="54"/>
    <w:unhideWhenUsed/>
    <w:qFormat/>
    <w:uiPriority w:val="0"/>
    <w:rPr>
      <w:szCs w:val="20"/>
    </w:rPr>
  </w:style>
  <w:style w:type="paragraph" w:styleId="12">
    <w:name w:val="Title"/>
    <w:basedOn w:val="1"/>
    <w:next w:val="1"/>
    <w:qFormat/>
    <w:uiPriority w:val="10"/>
    <w:pPr>
      <w:spacing w:before="240" w:after="60"/>
      <w:jc w:val="center"/>
      <w:outlineLvl w:val="0"/>
    </w:pPr>
    <w:rPr>
      <w:rFonts w:ascii="Cambria" w:hAnsi="Cambria"/>
      <w:b/>
      <w:bCs/>
      <w:sz w:val="32"/>
      <w:szCs w:val="32"/>
    </w:rPr>
  </w:style>
  <w:style w:type="paragraph" w:styleId="13">
    <w:name w:val="Body Text Indent"/>
    <w:basedOn w:val="1"/>
    <w:link w:val="121"/>
    <w:semiHidden/>
    <w:unhideWhenUsed/>
    <w:qFormat/>
    <w:uiPriority w:val="99"/>
    <w:pPr>
      <w:spacing w:after="120"/>
      <w:ind w:left="420" w:leftChars="200"/>
    </w:pPr>
  </w:style>
  <w:style w:type="paragraph" w:styleId="14">
    <w:name w:val="toc 5"/>
    <w:basedOn w:val="1"/>
    <w:next w:val="1"/>
    <w:unhideWhenUsed/>
    <w:qFormat/>
    <w:uiPriority w:val="39"/>
    <w:pPr>
      <w:ind w:left="840"/>
      <w:jc w:val="left"/>
    </w:pPr>
    <w:rPr>
      <w:sz w:val="18"/>
      <w:szCs w:val="18"/>
    </w:rPr>
  </w:style>
  <w:style w:type="paragraph" w:styleId="15">
    <w:name w:val="toc 3"/>
    <w:basedOn w:val="1"/>
    <w:next w:val="1"/>
    <w:unhideWhenUsed/>
    <w:qFormat/>
    <w:uiPriority w:val="39"/>
    <w:pPr>
      <w:ind w:left="420"/>
      <w:jc w:val="left"/>
    </w:pPr>
    <w:rPr>
      <w:i/>
      <w:iCs/>
      <w:sz w:val="20"/>
      <w:szCs w:val="20"/>
    </w:rPr>
  </w:style>
  <w:style w:type="paragraph" w:styleId="16">
    <w:name w:val="Plain Text"/>
    <w:basedOn w:val="1"/>
    <w:next w:val="1"/>
    <w:link w:val="55"/>
    <w:unhideWhenUsed/>
    <w:qFormat/>
    <w:uiPriority w:val="0"/>
    <w:rPr>
      <w:rFonts w:ascii="宋体" w:hAnsi="Courier New"/>
      <w:szCs w:val="21"/>
    </w:rPr>
  </w:style>
  <w:style w:type="paragraph" w:styleId="17">
    <w:name w:val="toc 8"/>
    <w:basedOn w:val="1"/>
    <w:next w:val="1"/>
    <w:unhideWhenUsed/>
    <w:qFormat/>
    <w:uiPriority w:val="39"/>
    <w:pPr>
      <w:ind w:left="1470"/>
      <w:jc w:val="left"/>
    </w:pPr>
    <w:rPr>
      <w:sz w:val="18"/>
      <w:szCs w:val="18"/>
    </w:rPr>
  </w:style>
  <w:style w:type="paragraph" w:styleId="18">
    <w:name w:val="Date"/>
    <w:basedOn w:val="1"/>
    <w:next w:val="1"/>
    <w:link w:val="56"/>
    <w:unhideWhenUsed/>
    <w:qFormat/>
    <w:uiPriority w:val="99"/>
    <w:pPr>
      <w:ind w:left="100" w:leftChars="2500"/>
    </w:pPr>
  </w:style>
  <w:style w:type="paragraph" w:styleId="19">
    <w:name w:val="Body Text Indent 2"/>
    <w:basedOn w:val="1"/>
    <w:link w:val="57"/>
    <w:unhideWhenUsed/>
    <w:qFormat/>
    <w:uiPriority w:val="99"/>
    <w:pPr>
      <w:spacing w:after="120" w:line="480" w:lineRule="auto"/>
      <w:ind w:left="420" w:leftChars="200"/>
    </w:pPr>
  </w:style>
  <w:style w:type="paragraph" w:styleId="20">
    <w:name w:val="Balloon Text"/>
    <w:basedOn w:val="1"/>
    <w:link w:val="58"/>
    <w:unhideWhenUsed/>
    <w:qFormat/>
    <w:uiPriority w:val="99"/>
    <w:rPr>
      <w:kern w:val="0"/>
      <w:sz w:val="18"/>
      <w:szCs w:val="18"/>
    </w:rPr>
  </w:style>
  <w:style w:type="paragraph" w:styleId="21">
    <w:name w:val="footer"/>
    <w:basedOn w:val="1"/>
    <w:link w:val="46"/>
    <w:unhideWhenUsed/>
    <w:qFormat/>
    <w:uiPriority w:val="99"/>
    <w:pPr>
      <w:tabs>
        <w:tab w:val="center" w:pos="4153"/>
        <w:tab w:val="right" w:pos="8306"/>
      </w:tabs>
      <w:snapToGrid w:val="0"/>
      <w:jc w:val="left"/>
    </w:pPr>
    <w:rPr>
      <w:sz w:val="18"/>
      <w:szCs w:val="18"/>
    </w:rPr>
  </w:style>
  <w:style w:type="paragraph" w:styleId="22">
    <w:name w:val="header"/>
    <w:basedOn w:val="1"/>
    <w:link w:val="59"/>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pPr>
      <w:spacing w:before="120" w:after="120"/>
      <w:jc w:val="left"/>
    </w:pPr>
    <w:rPr>
      <w:b/>
      <w:bCs/>
      <w:caps/>
      <w:sz w:val="20"/>
      <w:szCs w:val="20"/>
    </w:rPr>
  </w:style>
  <w:style w:type="paragraph" w:styleId="24">
    <w:name w:val="toc 4"/>
    <w:basedOn w:val="1"/>
    <w:next w:val="1"/>
    <w:unhideWhenUsed/>
    <w:qFormat/>
    <w:uiPriority w:val="39"/>
    <w:pPr>
      <w:ind w:left="630"/>
      <w:jc w:val="left"/>
    </w:pPr>
    <w:rPr>
      <w:sz w:val="18"/>
      <w:szCs w:val="18"/>
    </w:rPr>
  </w:style>
  <w:style w:type="paragraph" w:styleId="25">
    <w:name w:val="index heading"/>
    <w:basedOn w:val="1"/>
    <w:next w:val="26"/>
    <w:unhideWhenUsed/>
    <w:qFormat/>
    <w:uiPriority w:val="0"/>
    <w:rPr>
      <w:rFonts w:ascii="Times New Roman" w:hAnsi="Times New Roman"/>
      <w:szCs w:val="20"/>
    </w:rPr>
  </w:style>
  <w:style w:type="paragraph" w:styleId="26">
    <w:name w:val="index 1"/>
    <w:basedOn w:val="1"/>
    <w:next w:val="1"/>
    <w:unhideWhenUsed/>
    <w:qFormat/>
    <w:uiPriority w:val="99"/>
  </w:style>
  <w:style w:type="paragraph" w:styleId="27">
    <w:name w:val="toc 6"/>
    <w:basedOn w:val="1"/>
    <w:next w:val="1"/>
    <w:unhideWhenUsed/>
    <w:qFormat/>
    <w:uiPriority w:val="39"/>
    <w:pPr>
      <w:ind w:left="1050"/>
      <w:jc w:val="left"/>
    </w:pPr>
    <w:rPr>
      <w:sz w:val="18"/>
      <w:szCs w:val="18"/>
    </w:rPr>
  </w:style>
  <w:style w:type="paragraph" w:styleId="28">
    <w:name w:val="toc 2"/>
    <w:basedOn w:val="1"/>
    <w:next w:val="1"/>
    <w:unhideWhenUsed/>
    <w:qFormat/>
    <w:uiPriority w:val="39"/>
    <w:pPr>
      <w:ind w:left="210"/>
      <w:jc w:val="left"/>
    </w:pPr>
    <w:rPr>
      <w:smallCaps/>
      <w:sz w:val="20"/>
      <w:szCs w:val="20"/>
    </w:rPr>
  </w:style>
  <w:style w:type="paragraph" w:styleId="29">
    <w:name w:val="toc 9"/>
    <w:basedOn w:val="1"/>
    <w:next w:val="1"/>
    <w:unhideWhenUsed/>
    <w:qFormat/>
    <w:uiPriority w:val="39"/>
    <w:pPr>
      <w:ind w:left="1680"/>
      <w:jc w:val="left"/>
    </w:pPr>
    <w:rPr>
      <w:sz w:val="18"/>
      <w:szCs w:val="18"/>
    </w:rPr>
  </w:style>
  <w:style w:type="paragraph" w:styleId="30">
    <w:name w:val="Normal (Web)"/>
    <w:basedOn w:val="1"/>
    <w:unhideWhenUsed/>
    <w:qFormat/>
    <w:uiPriority w:val="99"/>
    <w:pPr>
      <w:widowControl/>
      <w:spacing w:before="100" w:beforeAutospacing="1" w:after="100" w:afterAutospacing="1"/>
      <w:jc w:val="left"/>
    </w:pPr>
    <w:rPr>
      <w:rFonts w:ascii="宋体" w:hAnsi="宋体"/>
      <w:color w:val="000000"/>
      <w:kern w:val="0"/>
      <w:szCs w:val="24"/>
    </w:rPr>
  </w:style>
  <w:style w:type="paragraph" w:styleId="31">
    <w:name w:val="annotation subject"/>
    <w:basedOn w:val="10"/>
    <w:next w:val="10"/>
    <w:link w:val="60"/>
    <w:unhideWhenUsed/>
    <w:qFormat/>
    <w:uiPriority w:val="99"/>
    <w:rPr>
      <w:b/>
      <w:bCs/>
    </w:rPr>
  </w:style>
  <w:style w:type="paragraph" w:styleId="32">
    <w:name w:val="Body Text First Indent"/>
    <w:basedOn w:val="11"/>
    <w:qFormat/>
    <w:uiPriority w:val="0"/>
    <w:pPr>
      <w:spacing w:after="120" w:line="240" w:lineRule="auto"/>
      <w:ind w:firstLine="420" w:firstLineChars="100"/>
    </w:pPr>
    <w:rPr>
      <w:rFonts w:ascii="Times New Roman" w:hAnsi="Times New Roman"/>
      <w:sz w:val="21"/>
    </w:rPr>
  </w:style>
  <w:style w:type="paragraph" w:styleId="33">
    <w:name w:val="Body Text First Indent 2"/>
    <w:basedOn w:val="13"/>
    <w:link w:val="122"/>
    <w:semiHidden/>
    <w:unhideWhenUsed/>
    <w:qFormat/>
    <w:uiPriority w:val="99"/>
    <w:pPr>
      <w:ind w:firstLine="420" w:firstLineChars="200"/>
    </w:p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22"/>
    <w:rPr>
      <w:b/>
      <w:bCs/>
    </w:rPr>
  </w:style>
  <w:style w:type="character" w:styleId="38">
    <w:name w:val="FollowedHyperlink"/>
    <w:unhideWhenUsed/>
    <w:qFormat/>
    <w:uiPriority w:val="99"/>
    <w:rPr>
      <w:color w:val="337AB7"/>
      <w:u w:val="none"/>
    </w:rPr>
  </w:style>
  <w:style w:type="character" w:styleId="39">
    <w:name w:val="Emphasis"/>
    <w:basedOn w:val="36"/>
    <w:qFormat/>
    <w:uiPriority w:val="20"/>
    <w:rPr>
      <w:i/>
    </w:rPr>
  </w:style>
  <w:style w:type="character" w:styleId="40">
    <w:name w:val="HTML Definition"/>
    <w:unhideWhenUsed/>
    <w:qFormat/>
    <w:uiPriority w:val="99"/>
    <w:rPr>
      <w:i/>
      <w:iCs/>
    </w:rPr>
  </w:style>
  <w:style w:type="character" w:styleId="41">
    <w:name w:val="Hyperlink"/>
    <w:unhideWhenUsed/>
    <w:qFormat/>
    <w:uiPriority w:val="99"/>
    <w:rPr>
      <w:color w:val="337AB7"/>
      <w:u w:val="none"/>
    </w:rPr>
  </w:style>
  <w:style w:type="character" w:styleId="42">
    <w:name w:val="HTML Code"/>
    <w:unhideWhenUsed/>
    <w:qFormat/>
    <w:uiPriority w:val="99"/>
    <w:rPr>
      <w:rFonts w:hint="default" w:ascii="Consolas" w:hAnsi="Consolas" w:eastAsia="Consolas" w:cs="Consolas"/>
      <w:color w:val="C7254E"/>
      <w:sz w:val="21"/>
      <w:szCs w:val="21"/>
      <w:shd w:val="clear" w:color="auto" w:fill="F9F2F4"/>
    </w:rPr>
  </w:style>
  <w:style w:type="character" w:styleId="43">
    <w:name w:val="annotation reference"/>
    <w:unhideWhenUsed/>
    <w:qFormat/>
    <w:uiPriority w:val="99"/>
    <w:rPr>
      <w:sz w:val="21"/>
      <w:szCs w:val="21"/>
    </w:rPr>
  </w:style>
  <w:style w:type="character" w:styleId="44">
    <w:name w:val="HTML Keyboard"/>
    <w:unhideWhenUsed/>
    <w:qFormat/>
    <w:uiPriority w:val="99"/>
    <w:rPr>
      <w:rFonts w:ascii="Consolas" w:hAnsi="Consolas" w:eastAsia="Consolas" w:cs="Consolas"/>
      <w:color w:val="FFFFFF"/>
      <w:sz w:val="21"/>
      <w:szCs w:val="21"/>
      <w:shd w:val="clear" w:color="auto" w:fill="333333"/>
    </w:rPr>
  </w:style>
  <w:style w:type="character" w:styleId="45">
    <w:name w:val="HTML Sample"/>
    <w:unhideWhenUsed/>
    <w:qFormat/>
    <w:uiPriority w:val="99"/>
    <w:rPr>
      <w:rFonts w:hint="default" w:ascii="Consolas" w:hAnsi="Consolas" w:eastAsia="Consolas" w:cs="Consolas"/>
      <w:sz w:val="21"/>
      <w:szCs w:val="21"/>
    </w:rPr>
  </w:style>
  <w:style w:type="character" w:customStyle="1" w:styleId="46">
    <w:name w:val="页脚 Char"/>
    <w:link w:val="21"/>
    <w:qFormat/>
    <w:uiPriority w:val="99"/>
    <w:rPr>
      <w:kern w:val="2"/>
      <w:sz w:val="18"/>
      <w:szCs w:val="18"/>
    </w:rPr>
  </w:style>
  <w:style w:type="character" w:customStyle="1" w:styleId="47">
    <w:name w:val="标题 1 Char"/>
    <w:link w:val="2"/>
    <w:qFormat/>
    <w:uiPriority w:val="9"/>
    <w:rPr>
      <w:b/>
      <w:bCs/>
      <w:kern w:val="44"/>
      <w:sz w:val="44"/>
      <w:szCs w:val="44"/>
    </w:rPr>
  </w:style>
  <w:style w:type="character" w:customStyle="1" w:styleId="48">
    <w:name w:val="标题 2 Char"/>
    <w:link w:val="3"/>
    <w:qFormat/>
    <w:uiPriority w:val="9"/>
    <w:rPr>
      <w:rFonts w:ascii="Cambria" w:hAnsi="Cambria"/>
      <w:b/>
      <w:bCs/>
      <w:kern w:val="2"/>
      <w:sz w:val="32"/>
      <w:szCs w:val="32"/>
    </w:rPr>
  </w:style>
  <w:style w:type="character" w:customStyle="1" w:styleId="49">
    <w:name w:val="标题 3 Char"/>
    <w:link w:val="4"/>
    <w:qFormat/>
    <w:uiPriority w:val="9"/>
    <w:rPr>
      <w:b/>
      <w:bCs/>
      <w:kern w:val="2"/>
      <w:sz w:val="32"/>
      <w:szCs w:val="32"/>
    </w:rPr>
  </w:style>
  <w:style w:type="character" w:customStyle="1" w:styleId="50">
    <w:name w:val="标题 4 Char"/>
    <w:link w:val="5"/>
    <w:qFormat/>
    <w:uiPriority w:val="9"/>
    <w:rPr>
      <w:rFonts w:ascii="Cambria" w:hAnsi="Cambria"/>
      <w:b/>
      <w:bCs/>
      <w:kern w:val="2"/>
      <w:sz w:val="24"/>
      <w:szCs w:val="28"/>
    </w:rPr>
  </w:style>
  <w:style w:type="character" w:customStyle="1" w:styleId="51">
    <w:name w:val="正文缩进 Char"/>
    <w:link w:val="7"/>
    <w:qFormat/>
    <w:locked/>
    <w:uiPriority w:val="0"/>
    <w:rPr>
      <w:kern w:val="2"/>
      <w:sz w:val="21"/>
    </w:rPr>
  </w:style>
  <w:style w:type="character" w:customStyle="1" w:styleId="52">
    <w:name w:val="文档结构图 Char"/>
    <w:link w:val="9"/>
    <w:semiHidden/>
    <w:qFormat/>
    <w:uiPriority w:val="99"/>
    <w:rPr>
      <w:rFonts w:ascii="宋体"/>
      <w:kern w:val="2"/>
      <w:sz w:val="18"/>
      <w:szCs w:val="18"/>
    </w:rPr>
  </w:style>
  <w:style w:type="character" w:customStyle="1" w:styleId="53">
    <w:name w:val="批注文字 Char"/>
    <w:link w:val="10"/>
    <w:qFormat/>
    <w:uiPriority w:val="99"/>
    <w:rPr>
      <w:kern w:val="2"/>
      <w:sz w:val="21"/>
      <w:szCs w:val="22"/>
    </w:rPr>
  </w:style>
  <w:style w:type="character" w:customStyle="1" w:styleId="54">
    <w:name w:val="正文文本 Char"/>
    <w:link w:val="11"/>
    <w:semiHidden/>
    <w:qFormat/>
    <w:locked/>
    <w:uiPriority w:val="0"/>
    <w:rPr>
      <w:kern w:val="2"/>
      <w:sz w:val="21"/>
    </w:rPr>
  </w:style>
  <w:style w:type="character" w:customStyle="1" w:styleId="55">
    <w:name w:val="纯文本 Char1"/>
    <w:link w:val="16"/>
    <w:qFormat/>
    <w:locked/>
    <w:uiPriority w:val="0"/>
    <w:rPr>
      <w:rFonts w:ascii="宋体" w:hAnsi="Courier New" w:cs="Courier New"/>
      <w:kern w:val="2"/>
      <w:sz w:val="21"/>
      <w:szCs w:val="21"/>
    </w:rPr>
  </w:style>
  <w:style w:type="character" w:customStyle="1" w:styleId="56">
    <w:name w:val="日期 Char"/>
    <w:link w:val="18"/>
    <w:semiHidden/>
    <w:qFormat/>
    <w:uiPriority w:val="99"/>
    <w:rPr>
      <w:kern w:val="2"/>
      <w:sz w:val="21"/>
      <w:szCs w:val="22"/>
    </w:rPr>
  </w:style>
  <w:style w:type="character" w:customStyle="1" w:styleId="57">
    <w:name w:val="正文文本缩进 2 Char"/>
    <w:link w:val="19"/>
    <w:semiHidden/>
    <w:qFormat/>
    <w:uiPriority w:val="99"/>
    <w:rPr>
      <w:kern w:val="2"/>
      <w:sz w:val="21"/>
      <w:szCs w:val="22"/>
    </w:rPr>
  </w:style>
  <w:style w:type="character" w:customStyle="1" w:styleId="58">
    <w:name w:val="批注框文本 Char"/>
    <w:link w:val="20"/>
    <w:semiHidden/>
    <w:qFormat/>
    <w:uiPriority w:val="99"/>
    <w:rPr>
      <w:rFonts w:ascii="Calibri" w:hAnsi="Calibri" w:eastAsia="宋体" w:cs="Times New Roman"/>
      <w:sz w:val="18"/>
      <w:szCs w:val="18"/>
    </w:rPr>
  </w:style>
  <w:style w:type="character" w:customStyle="1" w:styleId="59">
    <w:name w:val="页眉 Char"/>
    <w:link w:val="22"/>
    <w:semiHidden/>
    <w:qFormat/>
    <w:uiPriority w:val="99"/>
    <w:rPr>
      <w:kern w:val="2"/>
      <w:sz w:val="18"/>
      <w:szCs w:val="18"/>
    </w:rPr>
  </w:style>
  <w:style w:type="character" w:customStyle="1" w:styleId="60">
    <w:name w:val="批注主题 Char"/>
    <w:link w:val="31"/>
    <w:semiHidden/>
    <w:qFormat/>
    <w:uiPriority w:val="99"/>
    <w:rPr>
      <w:b/>
      <w:bCs/>
    </w:rPr>
  </w:style>
  <w:style w:type="character" w:customStyle="1" w:styleId="61">
    <w:name w:val="15"/>
    <w:qFormat/>
    <w:uiPriority w:val="0"/>
  </w:style>
  <w:style w:type="character" w:customStyle="1" w:styleId="62">
    <w:name w:val="t-tree-icon"/>
    <w:qFormat/>
    <w:uiPriority w:val="0"/>
  </w:style>
  <w:style w:type="character" w:customStyle="1" w:styleId="63">
    <w:name w:val="纯文本 Char"/>
    <w:qFormat/>
    <w:uiPriority w:val="0"/>
    <w:rPr>
      <w:rFonts w:ascii="宋体" w:hAnsi="Courier New" w:cs="Courier New"/>
      <w:kern w:val="2"/>
      <w:sz w:val="21"/>
      <w:szCs w:val="21"/>
    </w:rPr>
  </w:style>
  <w:style w:type="character" w:customStyle="1" w:styleId="64">
    <w:name w:val="p141"/>
    <w:qFormat/>
    <w:uiPriority w:val="0"/>
    <w:rPr>
      <w:sz w:val="21"/>
      <w:szCs w:val="21"/>
    </w:rPr>
  </w:style>
  <w:style w:type="character" w:customStyle="1" w:styleId="65">
    <w:name w:val="current"/>
    <w:qFormat/>
    <w:uiPriority w:val="0"/>
    <w:rPr>
      <w:color w:val="FFFFFF"/>
      <w:sz w:val="27"/>
      <w:szCs w:val="27"/>
      <w:u w:val="none"/>
      <w:bdr w:val="single" w:color="C0C0C0" w:sz="6" w:space="0"/>
      <w:shd w:val="clear" w:color="auto" w:fill="809FFF"/>
    </w:rPr>
  </w:style>
  <w:style w:type="character" w:customStyle="1" w:styleId="66">
    <w:name w:val="t-ajax-wait"/>
    <w:qFormat/>
    <w:uiPriority w:val="0"/>
  </w:style>
  <w:style w:type="character" w:customStyle="1" w:styleId="67">
    <w:name w:val="正文文本 Char1"/>
    <w:semiHidden/>
    <w:qFormat/>
    <w:uiPriority w:val="99"/>
    <w:rPr>
      <w:kern w:val="2"/>
      <w:sz w:val="21"/>
      <w:szCs w:val="22"/>
    </w:rPr>
  </w:style>
  <w:style w:type="character" w:customStyle="1" w:styleId="68">
    <w:name w:val="byline"/>
    <w:qFormat/>
    <w:uiPriority w:val="0"/>
  </w:style>
  <w:style w:type="character" w:customStyle="1" w:styleId="69">
    <w:name w:val="t-exception-stack-controls"/>
    <w:qFormat/>
    <w:uiPriority w:val="0"/>
  </w:style>
  <w:style w:type="character" w:customStyle="1" w:styleId="70">
    <w:name w:val="列出段落 Char"/>
    <w:link w:val="71"/>
    <w:qFormat/>
    <w:uiPriority w:val="34"/>
    <w:rPr>
      <w:kern w:val="2"/>
      <w:sz w:val="21"/>
      <w:szCs w:val="22"/>
    </w:rPr>
  </w:style>
  <w:style w:type="paragraph" w:styleId="71">
    <w:name w:val="List Paragraph"/>
    <w:basedOn w:val="1"/>
    <w:link w:val="70"/>
    <w:qFormat/>
    <w:uiPriority w:val="34"/>
    <w:pPr>
      <w:ind w:firstLine="420" w:firstLineChars="200"/>
    </w:pPr>
  </w:style>
  <w:style w:type="character" w:customStyle="1" w:styleId="72">
    <w:name w:val="t-render-object-error"/>
    <w:qFormat/>
    <w:uiPriority w:val="0"/>
    <w:rPr>
      <w:b/>
      <w:bCs/>
      <w:i/>
      <w:iCs/>
      <w:color w:val="FF0000"/>
    </w:rPr>
  </w:style>
  <w:style w:type="character" w:customStyle="1" w:styleId="73">
    <w:name w:val="t-exception-class-name"/>
    <w:qFormat/>
    <w:uiPriority w:val="0"/>
    <w:rPr>
      <w:b/>
      <w:bCs/>
      <w:color w:val="0000FF"/>
      <w:sz w:val="24"/>
      <w:szCs w:val="24"/>
      <w:shd w:val="clear" w:color="auto" w:fill="E1E1E1"/>
    </w:rPr>
  </w:style>
  <w:style w:type="character" w:customStyle="1" w:styleId="74">
    <w:name w:val="正文1 Char"/>
    <w:link w:val="75"/>
    <w:qFormat/>
    <w:uiPriority w:val="0"/>
    <w:rPr>
      <w:sz w:val="21"/>
    </w:rPr>
  </w:style>
  <w:style w:type="paragraph" w:customStyle="1" w:styleId="75">
    <w:name w:val="正文1"/>
    <w:basedOn w:val="1"/>
    <w:link w:val="74"/>
    <w:qFormat/>
    <w:uiPriority w:val="0"/>
    <w:pPr>
      <w:widowControl/>
      <w:spacing w:line="300" w:lineRule="auto"/>
      <w:jc w:val="left"/>
    </w:pPr>
    <w:rPr>
      <w:kern w:val="0"/>
      <w:szCs w:val="20"/>
    </w:rPr>
  </w:style>
  <w:style w:type="character" w:customStyle="1" w:styleId="76">
    <w:name w:val="t-tree-expanded"/>
    <w:qFormat/>
    <w:uiPriority w:val="0"/>
  </w:style>
  <w:style w:type="character" w:customStyle="1" w:styleId="77">
    <w:name w:val="小标1 Char"/>
    <w:link w:val="78"/>
    <w:qFormat/>
    <w:uiPriority w:val="0"/>
    <w:rPr>
      <w:b/>
      <w:sz w:val="21"/>
    </w:rPr>
  </w:style>
  <w:style w:type="paragraph" w:customStyle="1" w:styleId="78">
    <w:name w:val="小标1"/>
    <w:basedOn w:val="1"/>
    <w:link w:val="77"/>
    <w:qFormat/>
    <w:uiPriority w:val="0"/>
    <w:pPr>
      <w:widowControl/>
      <w:spacing w:line="300" w:lineRule="auto"/>
      <w:jc w:val="center"/>
    </w:pPr>
    <w:rPr>
      <w:b/>
      <w:kern w:val="0"/>
      <w:szCs w:val="20"/>
    </w:rPr>
  </w:style>
  <w:style w:type="paragraph" w:customStyle="1" w:styleId="79">
    <w:name w:val="默认"/>
    <w:qFormat/>
    <w:uiPriority w:val="0"/>
    <w:rPr>
      <w:rFonts w:ascii="Helvetica Neue" w:hAnsi="Helvetica Neue" w:eastAsia="Helvetica Neue" w:cs="Helvetica Neue"/>
      <w:color w:val="000000"/>
      <w:sz w:val="22"/>
      <w:szCs w:val="22"/>
      <w:lang w:val="en-US" w:eastAsia="zh-CN" w:bidi="ar-SA"/>
    </w:rPr>
  </w:style>
  <w:style w:type="paragraph" w:customStyle="1" w:styleId="80">
    <w:name w:val="Char Char2"/>
    <w:basedOn w:val="1"/>
    <w:qFormat/>
    <w:uiPriority w:val="0"/>
    <w:rPr>
      <w:rFonts w:ascii="宋体" w:hAnsi="宋体"/>
      <w:b/>
      <w:sz w:val="28"/>
      <w:szCs w:val="28"/>
    </w:rPr>
  </w:style>
  <w:style w:type="paragraph" w:customStyle="1" w:styleId="81">
    <w:name w:val="_Style 75"/>
    <w:semiHidden/>
    <w:qFormat/>
    <w:uiPriority w:val="99"/>
    <w:rPr>
      <w:rFonts w:ascii="Calibri" w:hAnsi="Calibri" w:eastAsia="宋体" w:cs="Times New Roman"/>
      <w:kern w:val="2"/>
      <w:sz w:val="21"/>
      <w:szCs w:val="22"/>
      <w:lang w:val="en-US" w:eastAsia="zh-CN" w:bidi="ar-SA"/>
    </w:rPr>
  </w:style>
  <w:style w:type="paragraph" w:customStyle="1" w:styleId="82">
    <w:name w:val="大标题"/>
    <w:next w:val="1"/>
    <w:qFormat/>
    <w:uiPriority w:val="0"/>
    <w:pPr>
      <w:keepNext/>
    </w:pPr>
    <w:rPr>
      <w:rFonts w:hint="eastAsia" w:ascii="Arial Unicode MS" w:hAnsi="Arial Unicode MS" w:eastAsia="Helvetica Neue" w:cs="Arial Unicode MS"/>
      <w:b/>
      <w:bCs/>
      <w:color w:val="000000"/>
      <w:sz w:val="60"/>
      <w:szCs w:val="60"/>
      <w:lang w:val="zh-CN" w:eastAsia="zh-CN" w:bidi="ar-SA"/>
    </w:rPr>
  </w:style>
  <w:style w:type="paragraph" w:customStyle="1" w:styleId="83">
    <w:name w:val="_Style 77"/>
    <w:basedOn w:val="1"/>
    <w:next w:val="1"/>
    <w:qFormat/>
    <w:uiPriority w:val="0"/>
    <w:pPr>
      <w:pBdr>
        <w:bottom w:val="single" w:color="auto" w:sz="6" w:space="1"/>
      </w:pBdr>
      <w:jc w:val="center"/>
    </w:pPr>
    <w:rPr>
      <w:rFonts w:ascii="Arial"/>
      <w:vanish/>
      <w:sz w:val="16"/>
    </w:rPr>
  </w:style>
  <w:style w:type="paragraph" w:customStyle="1" w:styleId="84">
    <w:name w:val="正文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
    <w:name w:val="表格文字"/>
    <w:basedOn w:val="1"/>
    <w:qFormat/>
    <w:uiPriority w:val="0"/>
    <w:pPr>
      <w:spacing w:before="25" w:after="25"/>
      <w:jc w:val="left"/>
    </w:pPr>
    <w:rPr>
      <w:bCs/>
      <w:spacing w:val="10"/>
      <w:kern w:val="0"/>
      <w:szCs w:val="20"/>
    </w:rPr>
  </w:style>
  <w:style w:type="paragraph" w:customStyle="1" w:styleId="86">
    <w:name w:val="Table Paragraph"/>
    <w:basedOn w:val="1"/>
    <w:qFormat/>
    <w:uiPriority w:val="1"/>
    <w:pPr>
      <w:autoSpaceDE w:val="0"/>
      <w:autoSpaceDN w:val="0"/>
      <w:adjustRightInd w:val="0"/>
      <w:jc w:val="left"/>
    </w:pPr>
    <w:rPr>
      <w:rFonts w:ascii="宋体" w:hAnsi="Times New Roman" w:cs="宋体"/>
      <w:kern w:val="0"/>
      <w:szCs w:val="24"/>
    </w:rPr>
  </w:style>
  <w:style w:type="paragraph" w:customStyle="1" w:styleId="87">
    <w:name w:val="正文_17"/>
    <w:qFormat/>
    <w:uiPriority w:val="0"/>
    <w:pPr>
      <w:widowControl w:val="0"/>
      <w:jc w:val="both"/>
    </w:pPr>
    <w:rPr>
      <w:rFonts w:ascii="Calibri" w:hAnsi="Calibri" w:eastAsia="宋体" w:cs="Times New Roman"/>
      <w:kern w:val="2"/>
      <w:sz w:val="21"/>
      <w:szCs w:val="24"/>
      <w:lang w:val="en-US" w:eastAsia="zh-CN" w:bidi="ar-SA"/>
    </w:rPr>
  </w:style>
  <w:style w:type="paragraph" w:customStyle="1" w:styleId="88">
    <w:name w:val="null3"/>
    <w:qFormat/>
    <w:uiPriority w:val="0"/>
    <w:rPr>
      <w:rFonts w:hint="eastAsia" w:ascii="Calibri" w:hAnsi="Calibri" w:eastAsia="宋体" w:cs="Times New Roman"/>
      <w:lang w:val="en-US" w:eastAsia="zh-Hans" w:bidi="ar-SA"/>
    </w:rPr>
  </w:style>
  <w:style w:type="paragraph" w:customStyle="1" w:styleId="89">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90">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1">
    <w:name w:val="_Style 85"/>
    <w:basedOn w:val="1"/>
    <w:next w:val="1"/>
    <w:qFormat/>
    <w:uiPriority w:val="0"/>
    <w:pPr>
      <w:pBdr>
        <w:top w:val="single" w:color="auto" w:sz="6" w:space="1"/>
      </w:pBdr>
      <w:jc w:val="center"/>
    </w:pPr>
    <w:rPr>
      <w:rFonts w:ascii="Arial"/>
      <w:vanish/>
      <w:sz w:val="16"/>
    </w:rPr>
  </w:style>
  <w:style w:type="paragraph" w:customStyle="1" w:styleId="92">
    <w:name w:val="_Style 3"/>
    <w:basedOn w:val="1"/>
    <w:qFormat/>
    <w:uiPriority w:val="34"/>
    <w:pPr>
      <w:ind w:firstLine="420" w:firstLineChars="200"/>
    </w:pPr>
    <w:rPr>
      <w:sz w:val="20"/>
      <w:szCs w:val="24"/>
    </w:rPr>
  </w:style>
  <w:style w:type="paragraph" w:customStyle="1" w:styleId="93">
    <w:name w:val="p0"/>
    <w:basedOn w:val="1"/>
    <w:qFormat/>
    <w:uiPriority w:val="0"/>
    <w:pPr>
      <w:widowControl/>
      <w:jc w:val="left"/>
    </w:pPr>
    <w:rPr>
      <w:rFonts w:ascii="宋体" w:hAnsi="宋体" w:cs="宋体"/>
      <w:kern w:val="0"/>
      <w:szCs w:val="24"/>
    </w:rPr>
  </w:style>
  <w:style w:type="table" w:customStyle="1" w:styleId="94">
    <w:name w:val="Table Normal"/>
    <w:unhideWhenUsed/>
    <w:qFormat/>
    <w:uiPriority w:val="2"/>
    <w:tblPr>
      <w:tblCellMar>
        <w:top w:w="0" w:type="dxa"/>
        <w:left w:w="0" w:type="dxa"/>
        <w:bottom w:w="0" w:type="dxa"/>
        <w:right w:w="0" w:type="dxa"/>
      </w:tblCellMar>
    </w:tblPr>
  </w:style>
  <w:style w:type="paragraph" w:customStyle="1" w:styleId="95">
    <w:name w:val="Table Text"/>
    <w:basedOn w:val="1"/>
    <w:semiHidden/>
    <w:qFormat/>
    <w:uiPriority w:val="0"/>
    <w:rPr>
      <w:rFonts w:ascii="Times New Roman" w:hAnsi="Times New Roman" w:eastAsia="Times New Roman"/>
      <w:sz w:val="18"/>
      <w:szCs w:val="18"/>
      <w:lang w:eastAsia="en-US"/>
    </w:rPr>
  </w:style>
  <w:style w:type="character" w:customStyle="1" w:styleId="96">
    <w:name w:val="font81"/>
    <w:basedOn w:val="36"/>
    <w:qFormat/>
    <w:uiPriority w:val="0"/>
    <w:rPr>
      <w:rFonts w:hint="default" w:ascii="Arial" w:hAnsi="Arial" w:cs="Arial"/>
      <w:color w:val="000000"/>
      <w:sz w:val="28"/>
      <w:szCs w:val="28"/>
      <w:u w:val="none"/>
    </w:rPr>
  </w:style>
  <w:style w:type="character" w:customStyle="1" w:styleId="97">
    <w:name w:val="font41"/>
    <w:basedOn w:val="36"/>
    <w:qFormat/>
    <w:uiPriority w:val="0"/>
    <w:rPr>
      <w:rFonts w:hint="eastAsia" w:ascii="宋体" w:hAnsi="宋体" w:eastAsia="宋体" w:cs="宋体"/>
      <w:color w:val="000000"/>
      <w:sz w:val="28"/>
      <w:szCs w:val="28"/>
      <w:u w:val="none"/>
    </w:rPr>
  </w:style>
  <w:style w:type="paragraph" w:customStyle="1" w:styleId="98">
    <w:name w:val="xl67"/>
    <w:basedOn w:val="1"/>
    <w:qFormat/>
    <w:uiPriority w:val="0"/>
    <w:pPr>
      <w:widowControl/>
      <w:wordWrap/>
      <w:spacing w:before="100" w:beforeAutospacing="1" w:after="100" w:afterAutospacing="1" w:line="240" w:lineRule="auto"/>
      <w:jc w:val="left"/>
    </w:pPr>
    <w:rPr>
      <w:rFonts w:ascii="宋体" w:hAnsi="宋体" w:cs="宋体"/>
      <w:color w:val="FF0000"/>
      <w:kern w:val="0"/>
      <w:szCs w:val="24"/>
    </w:rPr>
  </w:style>
  <w:style w:type="paragraph" w:customStyle="1" w:styleId="99">
    <w:name w:val="xl68"/>
    <w:basedOn w:val="1"/>
    <w:qFormat/>
    <w:uiPriority w:val="0"/>
    <w:pPr>
      <w:widowControl/>
      <w:pBdr>
        <w:top w:val="single" w:color="auto" w:sz="4" w:space="0"/>
        <w:left w:val="single" w:color="auto" w:sz="4" w:space="0"/>
        <w:bottom w:val="single" w:color="auto" w:sz="4" w:space="0"/>
        <w:right w:val="single" w:color="auto" w:sz="4" w:space="0"/>
      </w:pBdr>
      <w:wordWrap/>
      <w:spacing w:before="100" w:beforeAutospacing="1" w:after="100" w:afterAutospacing="1" w:line="240" w:lineRule="auto"/>
      <w:jc w:val="center"/>
      <w:textAlignment w:val="bottom"/>
    </w:pPr>
    <w:rPr>
      <w:rFonts w:ascii="微软雅黑" w:hAnsi="微软雅黑" w:eastAsia="微软雅黑" w:cs="宋体"/>
      <w:color w:val="000000"/>
      <w:kern w:val="0"/>
      <w:sz w:val="20"/>
      <w:szCs w:val="20"/>
    </w:rPr>
  </w:style>
  <w:style w:type="paragraph" w:customStyle="1" w:styleId="100">
    <w:name w:val="xl69"/>
    <w:basedOn w:val="1"/>
    <w:qFormat/>
    <w:uiPriority w:val="0"/>
    <w:pPr>
      <w:widowControl/>
      <w:pBdr>
        <w:top w:val="single" w:color="auto" w:sz="4" w:space="0"/>
        <w:left w:val="single" w:color="auto" w:sz="4" w:space="0"/>
        <w:bottom w:val="single" w:color="auto" w:sz="4" w:space="0"/>
        <w:right w:val="single" w:color="auto" w:sz="4" w:space="0"/>
      </w:pBdr>
      <w:wordWrap/>
      <w:spacing w:before="100" w:beforeAutospacing="1" w:after="100" w:afterAutospacing="1" w:line="240" w:lineRule="auto"/>
      <w:jc w:val="center"/>
      <w:textAlignment w:val="bottom"/>
    </w:pPr>
    <w:rPr>
      <w:rFonts w:ascii="微软雅黑" w:hAnsi="微软雅黑" w:eastAsia="微软雅黑" w:cs="宋体"/>
      <w:color w:val="FF0000"/>
      <w:kern w:val="0"/>
      <w:sz w:val="20"/>
      <w:szCs w:val="20"/>
    </w:rPr>
  </w:style>
  <w:style w:type="paragraph" w:customStyle="1" w:styleId="101">
    <w:name w:val="xl70"/>
    <w:basedOn w:val="1"/>
    <w:qFormat/>
    <w:uiPriority w:val="0"/>
    <w:pPr>
      <w:widowControl/>
      <w:pBdr>
        <w:top w:val="single" w:color="auto" w:sz="4" w:space="0"/>
        <w:left w:val="single" w:color="auto" w:sz="4" w:space="0"/>
        <w:bottom w:val="single" w:color="auto" w:sz="4" w:space="0"/>
      </w:pBdr>
      <w:wordWrap/>
      <w:spacing w:before="100" w:beforeAutospacing="1" w:after="100" w:afterAutospacing="1" w:line="240" w:lineRule="auto"/>
      <w:jc w:val="center"/>
      <w:textAlignment w:val="bottom"/>
    </w:pPr>
    <w:rPr>
      <w:rFonts w:ascii="微软雅黑" w:hAnsi="微软雅黑" w:eastAsia="微软雅黑" w:cs="宋体"/>
      <w:color w:val="FF0000"/>
      <w:kern w:val="0"/>
      <w:sz w:val="20"/>
      <w:szCs w:val="20"/>
    </w:rPr>
  </w:style>
  <w:style w:type="paragraph" w:customStyle="1" w:styleId="102">
    <w:name w:val="xl71"/>
    <w:basedOn w:val="1"/>
    <w:qFormat/>
    <w:uiPriority w:val="0"/>
    <w:pPr>
      <w:widowControl/>
      <w:pBdr>
        <w:top w:val="single" w:color="auto" w:sz="4" w:space="0"/>
        <w:left w:val="single" w:color="auto" w:sz="4" w:space="0"/>
        <w:bottom w:val="single" w:color="auto" w:sz="4" w:space="0"/>
        <w:right w:val="single" w:color="auto" w:sz="4" w:space="0"/>
      </w:pBdr>
      <w:wordWrap/>
      <w:spacing w:before="100" w:beforeAutospacing="1" w:after="100" w:afterAutospacing="1" w:line="240" w:lineRule="auto"/>
      <w:jc w:val="center"/>
      <w:textAlignment w:val="bottom"/>
    </w:pPr>
    <w:rPr>
      <w:rFonts w:ascii="微软雅黑" w:hAnsi="微软雅黑" w:eastAsia="微软雅黑" w:cs="宋体"/>
      <w:kern w:val="0"/>
      <w:sz w:val="20"/>
      <w:szCs w:val="20"/>
    </w:rPr>
  </w:style>
  <w:style w:type="paragraph" w:customStyle="1" w:styleId="103">
    <w:name w:val="xl72"/>
    <w:basedOn w:val="1"/>
    <w:qFormat/>
    <w:uiPriority w:val="0"/>
    <w:pPr>
      <w:widowControl/>
      <w:pBdr>
        <w:top w:val="single" w:color="auto" w:sz="4" w:space="0"/>
        <w:left w:val="single" w:color="auto" w:sz="4" w:space="0"/>
        <w:bottom w:val="single" w:color="auto" w:sz="4" w:space="0"/>
      </w:pBdr>
      <w:wordWrap/>
      <w:spacing w:before="100" w:beforeAutospacing="1" w:after="100" w:afterAutospacing="1" w:line="240" w:lineRule="auto"/>
      <w:jc w:val="center"/>
      <w:textAlignment w:val="bottom"/>
    </w:pPr>
    <w:rPr>
      <w:rFonts w:ascii="微软雅黑" w:hAnsi="微软雅黑" w:eastAsia="微软雅黑" w:cs="宋体"/>
      <w:color w:val="000000"/>
      <w:kern w:val="0"/>
      <w:sz w:val="20"/>
      <w:szCs w:val="20"/>
    </w:rPr>
  </w:style>
  <w:style w:type="paragraph" w:customStyle="1" w:styleId="104">
    <w:name w:val="xl73"/>
    <w:basedOn w:val="1"/>
    <w:qFormat/>
    <w:uiPriority w:val="0"/>
    <w:pPr>
      <w:widowControl/>
      <w:pBdr>
        <w:top w:val="single" w:color="auto" w:sz="4" w:space="0"/>
        <w:left w:val="single" w:color="auto" w:sz="4" w:space="0"/>
        <w:bottom w:val="single" w:color="auto" w:sz="4" w:space="0"/>
        <w:right w:val="single" w:color="auto" w:sz="4" w:space="0"/>
      </w:pBdr>
      <w:wordWrap/>
      <w:spacing w:before="100" w:beforeAutospacing="1" w:after="100" w:afterAutospacing="1" w:line="240" w:lineRule="auto"/>
      <w:jc w:val="center"/>
      <w:textAlignment w:val="bottom"/>
    </w:pPr>
    <w:rPr>
      <w:rFonts w:ascii="微软雅黑" w:hAnsi="微软雅黑" w:eastAsia="微软雅黑" w:cs="宋体"/>
      <w:kern w:val="0"/>
      <w:sz w:val="20"/>
      <w:szCs w:val="20"/>
    </w:rPr>
  </w:style>
  <w:style w:type="paragraph" w:customStyle="1" w:styleId="105">
    <w:name w:val="xl74"/>
    <w:basedOn w:val="1"/>
    <w:qFormat/>
    <w:uiPriority w:val="0"/>
    <w:pPr>
      <w:widowControl/>
      <w:pBdr>
        <w:top w:val="single" w:color="auto" w:sz="4" w:space="0"/>
        <w:left w:val="single" w:color="auto" w:sz="4" w:space="0"/>
        <w:bottom w:val="single" w:color="auto" w:sz="4" w:space="0"/>
        <w:right w:val="single" w:color="auto" w:sz="4" w:space="0"/>
      </w:pBdr>
      <w:wordWrap/>
      <w:spacing w:before="100" w:beforeAutospacing="1" w:after="100" w:afterAutospacing="1" w:line="240" w:lineRule="auto"/>
      <w:jc w:val="center"/>
    </w:pPr>
    <w:rPr>
      <w:rFonts w:ascii="微软雅黑" w:hAnsi="微软雅黑" w:eastAsia="微软雅黑" w:cs="宋体"/>
      <w:kern w:val="0"/>
      <w:sz w:val="20"/>
      <w:szCs w:val="20"/>
    </w:rPr>
  </w:style>
  <w:style w:type="paragraph" w:customStyle="1" w:styleId="106">
    <w:name w:val="xl75"/>
    <w:basedOn w:val="1"/>
    <w:qFormat/>
    <w:uiPriority w:val="0"/>
    <w:pPr>
      <w:widowControl/>
      <w:pBdr>
        <w:top w:val="single" w:color="auto" w:sz="4" w:space="0"/>
        <w:left w:val="single" w:color="auto" w:sz="4" w:space="0"/>
        <w:bottom w:val="single" w:color="auto" w:sz="4" w:space="0"/>
        <w:right w:val="single" w:color="auto" w:sz="4" w:space="0"/>
      </w:pBdr>
      <w:wordWrap/>
      <w:spacing w:before="100" w:beforeAutospacing="1" w:after="100" w:afterAutospacing="1" w:line="240" w:lineRule="auto"/>
      <w:jc w:val="center"/>
      <w:textAlignment w:val="bottom"/>
    </w:pPr>
    <w:rPr>
      <w:rFonts w:ascii="微软雅黑" w:hAnsi="微软雅黑" w:eastAsia="微软雅黑" w:cs="宋体"/>
      <w:color w:val="FF0000"/>
      <w:kern w:val="0"/>
      <w:sz w:val="20"/>
      <w:szCs w:val="20"/>
    </w:rPr>
  </w:style>
  <w:style w:type="paragraph" w:customStyle="1" w:styleId="107">
    <w:name w:val="xl76"/>
    <w:basedOn w:val="1"/>
    <w:qFormat/>
    <w:uiPriority w:val="0"/>
    <w:pPr>
      <w:widowControl/>
      <w:pBdr>
        <w:top w:val="single" w:color="auto" w:sz="4" w:space="0"/>
        <w:left w:val="single" w:color="auto" w:sz="4" w:space="0"/>
        <w:bottom w:val="single" w:color="auto" w:sz="4" w:space="0"/>
        <w:right w:val="single" w:color="auto" w:sz="4" w:space="0"/>
      </w:pBdr>
      <w:wordWrap/>
      <w:spacing w:before="100" w:beforeAutospacing="1" w:after="100" w:afterAutospacing="1" w:line="240" w:lineRule="auto"/>
      <w:jc w:val="center"/>
      <w:textAlignment w:val="bottom"/>
    </w:pPr>
    <w:rPr>
      <w:rFonts w:ascii="微软雅黑" w:hAnsi="微软雅黑" w:eastAsia="微软雅黑" w:cs="宋体"/>
      <w:color w:val="FF0000"/>
      <w:kern w:val="0"/>
      <w:sz w:val="20"/>
      <w:szCs w:val="20"/>
    </w:rPr>
  </w:style>
  <w:style w:type="paragraph" w:customStyle="1" w:styleId="108">
    <w:name w:val="xl77"/>
    <w:basedOn w:val="1"/>
    <w:qFormat/>
    <w:uiPriority w:val="0"/>
    <w:pPr>
      <w:widowControl/>
      <w:pBdr>
        <w:top w:val="single" w:color="auto" w:sz="4" w:space="0"/>
        <w:left w:val="single" w:color="auto" w:sz="4" w:space="0"/>
        <w:bottom w:val="single" w:color="auto" w:sz="4" w:space="0"/>
        <w:right w:val="single" w:color="auto" w:sz="4" w:space="0"/>
      </w:pBdr>
      <w:wordWrap/>
      <w:spacing w:before="100" w:beforeAutospacing="1" w:after="100" w:afterAutospacing="1" w:line="240" w:lineRule="auto"/>
      <w:jc w:val="center"/>
      <w:textAlignment w:val="bottom"/>
    </w:pPr>
    <w:rPr>
      <w:rFonts w:ascii="微软雅黑" w:hAnsi="微软雅黑" w:eastAsia="微软雅黑" w:cs="宋体"/>
      <w:color w:val="000000"/>
      <w:kern w:val="0"/>
      <w:sz w:val="20"/>
      <w:szCs w:val="20"/>
    </w:rPr>
  </w:style>
  <w:style w:type="paragraph" w:customStyle="1" w:styleId="109">
    <w:name w:val="xl78"/>
    <w:basedOn w:val="1"/>
    <w:qFormat/>
    <w:uiPriority w:val="0"/>
    <w:pPr>
      <w:widowControl/>
      <w:pBdr>
        <w:left w:val="single" w:color="auto" w:sz="4" w:space="0"/>
        <w:bottom w:val="single" w:color="auto" w:sz="4" w:space="0"/>
        <w:right w:val="single" w:color="auto" w:sz="4" w:space="0"/>
      </w:pBdr>
      <w:wordWrap/>
      <w:spacing w:before="100" w:beforeAutospacing="1" w:after="100" w:afterAutospacing="1" w:line="240" w:lineRule="auto"/>
      <w:jc w:val="center"/>
    </w:pPr>
    <w:rPr>
      <w:rFonts w:ascii="微软雅黑" w:hAnsi="微软雅黑" w:eastAsia="微软雅黑" w:cs="宋体"/>
      <w:kern w:val="0"/>
      <w:sz w:val="20"/>
      <w:szCs w:val="20"/>
    </w:rPr>
  </w:style>
  <w:style w:type="paragraph" w:customStyle="1" w:styleId="110">
    <w:name w:val="xl79"/>
    <w:basedOn w:val="1"/>
    <w:qFormat/>
    <w:uiPriority w:val="0"/>
    <w:pPr>
      <w:widowControl/>
      <w:pBdr>
        <w:top w:val="single" w:color="auto" w:sz="4" w:space="0"/>
        <w:left w:val="single" w:color="auto" w:sz="4" w:space="0"/>
        <w:bottom w:val="single" w:color="auto" w:sz="4" w:space="0"/>
        <w:right w:val="single" w:color="auto" w:sz="4" w:space="0"/>
      </w:pBdr>
      <w:wordWrap/>
      <w:spacing w:before="100" w:beforeAutospacing="1" w:after="100" w:afterAutospacing="1" w:line="240" w:lineRule="auto"/>
      <w:jc w:val="center"/>
    </w:pPr>
    <w:rPr>
      <w:rFonts w:ascii="微软雅黑" w:hAnsi="微软雅黑" w:eastAsia="微软雅黑" w:cs="宋体"/>
      <w:kern w:val="0"/>
      <w:sz w:val="20"/>
      <w:szCs w:val="20"/>
    </w:rPr>
  </w:style>
  <w:style w:type="paragraph" w:customStyle="1" w:styleId="111">
    <w:name w:val="xl80"/>
    <w:basedOn w:val="1"/>
    <w:qFormat/>
    <w:uiPriority w:val="0"/>
    <w:pPr>
      <w:widowControl/>
      <w:pBdr>
        <w:top w:val="single" w:color="auto" w:sz="4" w:space="0"/>
        <w:left w:val="single" w:color="auto" w:sz="4" w:space="0"/>
        <w:bottom w:val="single" w:color="auto" w:sz="4" w:space="0"/>
        <w:right w:val="single" w:color="auto" w:sz="4" w:space="0"/>
      </w:pBdr>
      <w:wordWrap/>
      <w:spacing w:before="100" w:beforeAutospacing="1" w:after="100" w:afterAutospacing="1" w:line="240" w:lineRule="auto"/>
      <w:jc w:val="center"/>
    </w:pPr>
    <w:rPr>
      <w:rFonts w:ascii="微软雅黑" w:hAnsi="微软雅黑" w:eastAsia="微软雅黑" w:cs="宋体"/>
      <w:color w:val="FF0000"/>
      <w:kern w:val="0"/>
      <w:sz w:val="20"/>
      <w:szCs w:val="20"/>
    </w:rPr>
  </w:style>
  <w:style w:type="paragraph" w:customStyle="1" w:styleId="112">
    <w:name w:val="xl81"/>
    <w:basedOn w:val="1"/>
    <w:qFormat/>
    <w:uiPriority w:val="0"/>
    <w:pPr>
      <w:widowControl/>
      <w:wordWrap/>
      <w:spacing w:before="100" w:beforeAutospacing="1" w:after="100" w:afterAutospacing="1" w:line="240" w:lineRule="auto"/>
      <w:jc w:val="center"/>
    </w:pPr>
    <w:rPr>
      <w:rFonts w:ascii="宋体" w:hAnsi="宋体" w:cs="宋体"/>
      <w:kern w:val="0"/>
      <w:szCs w:val="24"/>
    </w:rPr>
  </w:style>
  <w:style w:type="paragraph" w:customStyle="1" w:styleId="113">
    <w:name w:val="xl82"/>
    <w:basedOn w:val="1"/>
    <w:qFormat/>
    <w:uiPriority w:val="0"/>
    <w:pPr>
      <w:widowControl/>
      <w:wordWrap/>
      <w:spacing w:before="100" w:beforeAutospacing="1" w:after="100" w:afterAutospacing="1" w:line="240" w:lineRule="auto"/>
      <w:jc w:val="center"/>
      <w:textAlignment w:val="bottom"/>
    </w:pPr>
    <w:rPr>
      <w:rFonts w:ascii="微软雅黑" w:hAnsi="微软雅黑" w:eastAsia="微软雅黑" w:cs="宋体"/>
      <w:kern w:val="0"/>
      <w:sz w:val="20"/>
      <w:szCs w:val="20"/>
    </w:rPr>
  </w:style>
  <w:style w:type="paragraph" w:customStyle="1" w:styleId="114">
    <w:name w:val="xl83"/>
    <w:basedOn w:val="1"/>
    <w:qFormat/>
    <w:uiPriority w:val="0"/>
    <w:pPr>
      <w:widowControl/>
      <w:pBdr>
        <w:top w:val="single" w:color="auto" w:sz="4" w:space="0"/>
        <w:left w:val="single" w:color="auto" w:sz="4" w:space="0"/>
        <w:bottom w:val="single" w:color="auto" w:sz="4" w:space="0"/>
        <w:right w:val="single" w:color="auto" w:sz="4" w:space="0"/>
      </w:pBdr>
      <w:wordWrap/>
      <w:spacing w:before="100" w:beforeAutospacing="1" w:after="100" w:afterAutospacing="1" w:line="240" w:lineRule="auto"/>
      <w:jc w:val="center"/>
      <w:textAlignment w:val="bottom"/>
    </w:pPr>
    <w:rPr>
      <w:rFonts w:ascii="微软雅黑" w:hAnsi="微软雅黑" w:eastAsia="微软雅黑" w:cs="宋体"/>
      <w:kern w:val="0"/>
      <w:sz w:val="20"/>
      <w:szCs w:val="20"/>
    </w:rPr>
  </w:style>
  <w:style w:type="paragraph" w:customStyle="1" w:styleId="115">
    <w:name w:val="xl84"/>
    <w:basedOn w:val="1"/>
    <w:qFormat/>
    <w:uiPriority w:val="0"/>
    <w:pPr>
      <w:widowControl/>
      <w:pBdr>
        <w:top w:val="single" w:color="auto" w:sz="4" w:space="0"/>
        <w:left w:val="single" w:color="auto" w:sz="4" w:space="0"/>
        <w:bottom w:val="single" w:color="auto" w:sz="4" w:space="0"/>
        <w:right w:val="single" w:color="auto" w:sz="4" w:space="0"/>
      </w:pBdr>
      <w:wordWrap/>
      <w:spacing w:before="100" w:beforeAutospacing="1" w:after="100" w:afterAutospacing="1" w:line="240" w:lineRule="auto"/>
      <w:jc w:val="center"/>
      <w:textAlignment w:val="bottom"/>
    </w:pPr>
    <w:rPr>
      <w:rFonts w:ascii="宋体" w:hAnsi="宋体" w:cs="宋体"/>
      <w:kern w:val="0"/>
      <w:szCs w:val="24"/>
    </w:rPr>
  </w:style>
  <w:style w:type="paragraph" w:customStyle="1" w:styleId="116">
    <w:name w:val="xl85"/>
    <w:basedOn w:val="1"/>
    <w:qFormat/>
    <w:uiPriority w:val="0"/>
    <w:pPr>
      <w:widowControl/>
      <w:pBdr>
        <w:top w:val="single" w:color="auto" w:sz="4" w:space="0"/>
        <w:left w:val="single" w:color="auto" w:sz="4" w:space="0"/>
        <w:right w:val="single" w:color="auto" w:sz="4" w:space="0"/>
      </w:pBdr>
      <w:wordWrap/>
      <w:spacing w:before="100" w:beforeAutospacing="1" w:after="100" w:afterAutospacing="1" w:line="240" w:lineRule="auto"/>
      <w:jc w:val="center"/>
      <w:textAlignment w:val="bottom"/>
    </w:pPr>
    <w:rPr>
      <w:rFonts w:ascii="微软雅黑" w:hAnsi="微软雅黑" w:eastAsia="微软雅黑" w:cs="宋体"/>
      <w:color w:val="000000"/>
      <w:kern w:val="0"/>
      <w:sz w:val="20"/>
      <w:szCs w:val="20"/>
    </w:rPr>
  </w:style>
  <w:style w:type="paragraph" w:customStyle="1" w:styleId="117">
    <w:name w:val="xl86"/>
    <w:basedOn w:val="1"/>
    <w:qFormat/>
    <w:uiPriority w:val="0"/>
    <w:pPr>
      <w:widowControl/>
      <w:pBdr>
        <w:top w:val="single" w:color="auto" w:sz="4" w:space="0"/>
        <w:left w:val="single" w:color="auto" w:sz="4" w:space="0"/>
        <w:right w:val="single" w:color="auto" w:sz="4" w:space="0"/>
      </w:pBdr>
      <w:wordWrap/>
      <w:spacing w:before="100" w:beforeAutospacing="1" w:after="100" w:afterAutospacing="1" w:line="240" w:lineRule="auto"/>
      <w:jc w:val="center"/>
      <w:textAlignment w:val="bottom"/>
    </w:pPr>
    <w:rPr>
      <w:rFonts w:ascii="微软雅黑" w:hAnsi="微软雅黑" w:eastAsia="微软雅黑" w:cs="宋体"/>
      <w:color w:val="FF0000"/>
      <w:kern w:val="0"/>
      <w:sz w:val="20"/>
      <w:szCs w:val="20"/>
    </w:rPr>
  </w:style>
  <w:style w:type="paragraph" w:customStyle="1" w:styleId="118">
    <w:name w:val="xl87"/>
    <w:basedOn w:val="1"/>
    <w:qFormat/>
    <w:uiPriority w:val="0"/>
    <w:pPr>
      <w:widowControl/>
      <w:pBdr>
        <w:top w:val="single" w:color="auto" w:sz="4" w:space="0"/>
        <w:bottom w:val="single" w:color="auto" w:sz="4" w:space="0"/>
        <w:right w:val="single" w:color="auto" w:sz="4" w:space="0"/>
      </w:pBdr>
      <w:wordWrap/>
      <w:spacing w:before="100" w:beforeAutospacing="1" w:after="100" w:afterAutospacing="1" w:line="240" w:lineRule="auto"/>
      <w:jc w:val="center"/>
      <w:textAlignment w:val="bottom"/>
    </w:pPr>
    <w:rPr>
      <w:rFonts w:ascii="微软雅黑" w:hAnsi="微软雅黑" w:eastAsia="微软雅黑" w:cs="宋体"/>
      <w:color w:val="FF0000"/>
      <w:kern w:val="0"/>
      <w:sz w:val="20"/>
      <w:szCs w:val="20"/>
    </w:rPr>
  </w:style>
  <w:style w:type="character" w:customStyle="1" w:styleId="119">
    <w:name w:val="NormalCharacter"/>
    <w:qFormat/>
    <w:uiPriority w:val="0"/>
    <w:rPr>
      <w:rFonts w:ascii="Times New Roman" w:hAnsi="Times New Roman" w:eastAsia="宋体" w:cs="Times New Roman"/>
      <w:kern w:val="2"/>
      <w:sz w:val="18"/>
      <w:szCs w:val="28"/>
      <w:lang w:val="en-US" w:eastAsia="zh-CN" w:bidi="ar-SA"/>
    </w:rPr>
  </w:style>
  <w:style w:type="paragraph" w:customStyle="1" w:styleId="120">
    <w:name w:val="xl88"/>
    <w:basedOn w:val="1"/>
    <w:qFormat/>
    <w:uiPriority w:val="0"/>
    <w:pPr>
      <w:widowControl/>
      <w:pBdr>
        <w:top w:val="single" w:color="auto" w:sz="4" w:space="0"/>
        <w:bottom w:val="single" w:color="auto" w:sz="4" w:space="0"/>
        <w:right w:val="single" w:color="auto" w:sz="4" w:space="0"/>
      </w:pBdr>
      <w:wordWrap/>
      <w:spacing w:before="100" w:beforeAutospacing="1" w:after="100" w:afterAutospacing="1" w:line="240" w:lineRule="auto"/>
      <w:jc w:val="center"/>
      <w:textAlignment w:val="bottom"/>
    </w:pPr>
    <w:rPr>
      <w:rFonts w:ascii="微软雅黑" w:hAnsi="微软雅黑" w:eastAsia="微软雅黑" w:cs="宋体"/>
      <w:color w:val="FF0000"/>
      <w:kern w:val="0"/>
      <w:sz w:val="20"/>
      <w:szCs w:val="20"/>
    </w:rPr>
  </w:style>
  <w:style w:type="character" w:customStyle="1" w:styleId="121">
    <w:name w:val="正文文本缩进 Char"/>
    <w:basedOn w:val="36"/>
    <w:link w:val="13"/>
    <w:semiHidden/>
    <w:qFormat/>
    <w:uiPriority w:val="99"/>
    <w:rPr>
      <w:rFonts w:ascii="Calibri" w:hAnsi="Calibri"/>
      <w:kern w:val="2"/>
      <w:sz w:val="24"/>
      <w:szCs w:val="22"/>
    </w:rPr>
  </w:style>
  <w:style w:type="character" w:customStyle="1" w:styleId="122">
    <w:name w:val="正文首行缩进 2 Char"/>
    <w:basedOn w:val="121"/>
    <w:link w:val="33"/>
    <w:semiHidden/>
    <w:qFormat/>
    <w:uiPriority w:val="99"/>
    <w:rPr>
      <w:rFonts w:ascii="Calibri" w:hAnsi="Calibri"/>
      <w:kern w:val="2"/>
      <w:sz w:val="24"/>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173</Pages>
  <Words>11328</Words>
  <Characters>11908</Characters>
  <Lines>793</Lines>
  <Paragraphs>223</Paragraphs>
  <TotalTime>1</TotalTime>
  <ScaleCrop>false</ScaleCrop>
  <LinksUpToDate>false</LinksUpToDate>
  <CharactersWithSpaces>11956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2023-06-28T03:13:00Z</dcterms:created>
  <dc:creator>黄志峰</dc:creator>
  <cp:lastModifiedBy>华伦-黄金韵</cp:lastModifiedBy>
  <cp:lastPrinted>2026-01-08T03:48:00Z</cp:lastPrinted>
  <dcterms:modified xsi:type="dcterms:W3CDTF">2026-01-16T07:41:39Z</dcterms:modified>
  <cp:revision>1008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96C8A0744B0643528E5012BBCC1F83B1_13</vt:lpwstr>
  </property>
  <property fmtid="{D5CDD505-2E9C-101B-9397-08002B2CF9AE}" pid="4" name="KSOTemplateDocerSaveRecord">
    <vt:lpwstr>eyJoZGlkIjoiODI5YjYxYmZlYzBjYTJlOTU4OTA4NGEyYTllOTVmMDgiLCJ1c2VySWQiOiIxNDUxMTQ4NDM4In0=</vt:lpwstr>
  </property>
</Properties>
</file>