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440001-2025-16796</w:t>
      </w:r>
    </w:p>
    <w:p>
      <w:pPr>
        <w:pStyle w:val="null3"/>
        <w:jc w:val="center"/>
        <w:outlineLvl w:val="3"/>
      </w:pPr>
      <w:r>
        <w:rPr>
          <w:sz w:val="24"/>
          <w:b/>
        </w:rPr>
        <w:t>采购项目编号：</w:t>
      </w:r>
      <w:r>
        <w:rPr>
          <w:sz w:val="24"/>
          <w:b/>
        </w:rPr>
        <w:t>0809-25411GDG102010501</w:t>
      </w:r>
    </w:p>
    <w:p>
      <w:pPr>
        <w:pStyle w:val="null3"/>
        <w:jc w:val="center"/>
        <w:outlineLvl w:val="3"/>
      </w:pPr>
      <w:r>
        <w:rPr>
          <w:sz w:val="24"/>
          <w:b/>
        </w:rPr>
        <w:t>项目名称：</w:t>
      </w:r>
      <w:r>
        <w:rPr>
          <w:sz w:val="24"/>
          <w:b/>
        </w:rPr>
        <w:t>2025年度广东质检院顺德基地检验检测用实验耗材招标（进口部分）</w:t>
      </w:r>
    </w:p>
    <w:p>
      <w:pPr>
        <w:pStyle w:val="null3"/>
        <w:jc w:val="center"/>
        <w:outlineLvl w:val="3"/>
      </w:pPr>
      <w:r>
        <w:rPr>
          <w:sz w:val="24"/>
          <w:b/>
        </w:rPr>
        <w:t>采购人：</w:t>
      </w:r>
      <w:r>
        <w:rPr>
          <w:sz w:val="24"/>
          <w:b/>
        </w:rPr>
        <w:t>广东产品质量监督检验研究院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广东产品质量监督检验研究院</w:t>
      </w:r>
      <w:r>
        <w:rPr/>
        <w:t>的委托，采用</w:t>
      </w:r>
      <w:r>
        <w:rPr/>
        <w:t>公开招标</w:t>
      </w:r>
      <w:r>
        <w:rPr/>
        <w:t>方式组织采购</w:t>
      </w:r>
      <w:r>
        <w:rPr/>
        <w:t>2025年度广东质检院顺德基地检验检测用实验耗材招标（进口部分）</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2025年度广东质检院顺德基地检验检测用实验耗材招标（进口部分）</w:t>
      </w:r>
    </w:p>
    <w:p>
      <w:pPr>
        <w:pStyle w:val="null3"/>
        <w:ind w:firstLine="480"/>
      </w:pPr>
      <w:r>
        <w:rPr/>
        <w:t>采购计划编号：</w:t>
      </w:r>
      <w:r>
        <w:rPr/>
        <w:t>440001-2025-16796</w:t>
      </w:r>
    </w:p>
    <w:p>
      <w:pPr>
        <w:pStyle w:val="null3"/>
        <w:ind w:firstLine="480"/>
      </w:pPr>
      <w:r>
        <w:rPr/>
        <w:t>采购项目编号：</w:t>
      </w:r>
      <w:r>
        <w:rPr/>
        <w:t>0809-25411GDG102010501</w:t>
      </w:r>
    </w:p>
    <w:p>
      <w:pPr>
        <w:pStyle w:val="null3"/>
        <w:ind w:firstLine="480"/>
      </w:pPr>
      <w:r>
        <w:rPr/>
        <w:t>采购方式：</w:t>
      </w:r>
      <w:r>
        <w:rPr/>
        <w:t>公开招标</w:t>
      </w:r>
    </w:p>
    <w:p>
      <w:pPr>
        <w:pStyle w:val="null3"/>
        <w:ind w:firstLine="480"/>
      </w:pPr>
      <w:r>
        <w:rPr/>
        <w:t>预算金额：</w:t>
      </w:r>
      <w:r>
        <w:rPr/>
        <w:t>1,100,000.00</w:t>
      </w:r>
      <w:r>
        <w:rPr/>
        <w:t>元</w:t>
      </w:r>
    </w:p>
    <w:p>
      <w:pPr>
        <w:pStyle w:val="null3"/>
        <w:outlineLvl w:val="3"/>
      </w:pPr>
      <w:r>
        <w:rPr>
          <w:sz w:val="24"/>
          <w:b/>
        </w:rPr>
        <w:t>2.项目内容及需求情况（采购项目技术规格、参数及要求）</w:t>
      </w:r>
    </w:p>
    <w:p>
      <w:pPr>
        <w:pStyle w:val="null3"/>
      </w:pPr>
      <w:r>
        <w:rPr/>
        <w:t>采购包1(色谱仪器耗材、标准物质等):</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仪器仪表零部件</w:t>
            </w:r>
          </w:p>
        </w:tc>
        <w:tc>
          <w:tcPr>
            <w:tcW w:type="dxa" w:w="2052"/>
          </w:tcPr>
          <w:p>
            <w:pPr>
              <w:pStyle w:val="null3"/>
            </w:pPr>
            <w:r>
              <w:rPr/>
              <w:t>色谱仪器耗材、标准物质等</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1,100,000.00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合同履行期限：服务期自合同执行之日起一年或者结算金额累计达到合同金额时止，以先到者为准。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w:t>
      </w:r>
    </w:p>
    <w:p>
      <w:pPr>
        <w:pStyle w:val="null3"/>
      </w:pPr>
      <w:r>
        <w:rPr/>
        <w:t>3）具有良好的商业信誉和健全的财务会计制度：提供2024年度财务状况报告或基本开户行（或基本存款账户行）出具的资信证明，或最近一期财务报表（适用在上一年度或本财务年度成立的法人或其他组织），或人民银行出具的个人信用报告（适用于自然人）；</w:t>
      </w:r>
    </w:p>
    <w:p>
      <w:pPr>
        <w:pStyle w:val="null3"/>
      </w:pPr>
      <w:r>
        <w:rPr/>
        <w:t>4）履行合同所必需的设备和专业技术能力：提供如下证明材料之一：①参照投标文件格式声明设备及专业技术能力情况；②提供承诺函并加盖投标人公章，承诺函格式自拟（可参照“第六章 投标文件格式与要求”中《承诺函》格式）；</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采购包1（色谱仪器耗材、标准物质等）：</w:t>
      </w:r>
      <w:r>
        <w:rPr/>
        <w:t>本项目不属于专门面向中小企业采购的项目。</w:t>
      </w:r>
    </w:p>
    <w:p>
      <w:pPr>
        <w:pStyle w:val="null3"/>
        <w:outlineLvl w:val="3"/>
      </w:pPr>
      <w:r>
        <w:rPr>
          <w:sz w:val="24"/>
          <w:b/>
        </w:rPr>
        <w:t>3.本项目特定的资格要求：</w:t>
      </w:r>
    </w:p>
    <w:p>
      <w:pPr>
        <w:pStyle w:val="null3"/>
      </w:pPr>
      <w:r>
        <w:rPr/>
        <w:t>采购包1（色谱仪器耗材、标准物质等）：</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广东华伦招标有限公司（https://www.gdhualun.com.cn/）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广东产品质量监督检验研究院</w:t>
      </w:r>
    </w:p>
    <w:p>
      <w:pPr>
        <w:pStyle w:val="null3"/>
        <w:ind w:firstLine="480"/>
      </w:pPr>
      <w:r>
        <w:rPr/>
        <w:t xml:space="preserve"> 地址：</w:t>
      </w:r>
      <w:r>
        <w:rPr/>
        <w:t>佛山市顺德区大良街道德胜东路1号</w:t>
      </w:r>
    </w:p>
    <w:p>
      <w:pPr>
        <w:pStyle w:val="null3"/>
        <w:ind w:firstLine="480"/>
      </w:pPr>
      <w:r>
        <w:rPr/>
        <w:t xml:space="preserve"> 联系方式：</w:t>
      </w:r>
      <w:r>
        <w:rPr/>
        <w:t>0757-22802621</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广州市越秀区广仁路1号广仁大厦7楼</w:t>
      </w:r>
    </w:p>
    <w:p>
      <w:pPr>
        <w:pStyle w:val="null3"/>
        <w:ind w:firstLine="480"/>
      </w:pPr>
      <w:r>
        <w:rPr/>
        <w:t xml:space="preserve"> 联系方式：</w:t>
      </w:r>
      <w:r>
        <w:rPr/>
        <w:t>020-83172166-821</w:t>
      </w:r>
    </w:p>
    <w:p>
      <w:pPr>
        <w:pStyle w:val="null3"/>
        <w:outlineLvl w:val="3"/>
      </w:pPr>
      <w:r>
        <w:rPr>
          <w:sz w:val="24"/>
          <w:b/>
        </w:rPr>
        <w:t xml:space="preserve"> 3.项目联系方式</w:t>
      </w:r>
    </w:p>
    <w:p>
      <w:pPr>
        <w:pStyle w:val="null3"/>
        <w:ind w:firstLine="480"/>
      </w:pPr>
      <w:r>
        <w:rPr/>
        <w:t xml:space="preserve"> 项目联系人：</w:t>
      </w:r>
      <w:r>
        <w:rPr/>
        <w:t>黄先生</w:t>
      </w:r>
    </w:p>
    <w:p>
      <w:pPr>
        <w:pStyle w:val="null3"/>
        <w:ind w:firstLine="480"/>
      </w:pPr>
      <w:r>
        <w:rPr/>
        <w:t xml:space="preserve"> 电话：</w:t>
      </w:r>
      <w:r>
        <w:rPr/>
        <w:t>020-83172166-821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（一）项目属性：</w:t>
      </w:r>
      <w:r>
        <w:rPr>
          <w:sz w:val="24"/>
          <w:color w:val="000000"/>
        </w:rPr>
        <w:t>货物类</w:t>
      </w:r>
    </w:p>
    <w:p>
      <w:pPr>
        <w:pStyle w:val="null3"/>
        <w:ind w:firstLine="384"/>
        <w:jc w:val="left"/>
      </w:pPr>
      <w:r>
        <w:rPr>
          <w:sz w:val="24"/>
          <w:b/>
          <w:color w:val="000000"/>
        </w:rPr>
        <w:t>（二）</w:t>
      </w:r>
      <w:r>
        <w:rPr>
          <w:sz w:val="24"/>
          <w:color w:val="000000"/>
        </w:rPr>
        <w:t>投标人须对本项目的采购标的进行整体投标，任何只对本项目采购标的其中一部分内容、数量进行的投标都被视为无效投标。</w:t>
      </w:r>
    </w:p>
    <w:p>
      <w:pPr>
        <w:pStyle w:val="null3"/>
        <w:ind w:firstLine="384"/>
        <w:jc w:val="left"/>
      </w:pPr>
      <w:r>
        <w:rPr>
          <w:sz w:val="24"/>
          <w:b/>
          <w:color w:val="000000"/>
        </w:rPr>
        <w:t>（三）</w:t>
      </w:r>
      <w:r>
        <w:rPr>
          <w:sz w:val="24"/>
          <w:color w:val="000000"/>
        </w:rPr>
        <w:t>采购需求中标有</w:t>
      </w:r>
      <w:r>
        <w:rPr>
          <w:sz w:val="24"/>
          <w:color w:val="000000"/>
        </w:rPr>
        <w:t>“★”符号的条款均为实质性响应条款，投标人若有一项带“★”符号的条款未响应或不满足，将导致投标无效；采购需求中标有“▲”符号的条款为重要条款参数，但不作为无效投标条款。</w:t>
      </w:r>
    </w:p>
    <w:p>
      <w:pPr>
        <w:pStyle w:val="null3"/>
        <w:ind w:firstLine="386"/>
        <w:jc w:val="left"/>
      </w:pPr>
      <w:r>
        <w:rPr>
          <w:sz w:val="24"/>
          <w:b/>
          <w:color w:val="000000"/>
        </w:rPr>
        <w:t>（四）</w:t>
      </w:r>
      <w:r>
        <w:rPr>
          <w:sz w:val="24"/>
          <w:color w:val="000000"/>
        </w:rPr>
        <w:t>根据《关于印发中小企业划型标准规定的通知》（工信部联企业〔</w:t>
      </w:r>
      <w:r>
        <w:rPr>
          <w:sz w:val="24"/>
          <w:color w:val="000000"/>
        </w:rPr>
        <w:t>2011〕300号）规定，本项目采购标的对应的中小企业划分标准所属行业为：</w:t>
      </w:r>
      <w:r>
        <w:rPr>
          <w:sz w:val="24"/>
          <w:b/>
          <w:color w:val="000000"/>
          <w:u w:val="single"/>
        </w:rPr>
        <w:t>工业</w:t>
      </w:r>
      <w:r>
        <w:rPr>
          <w:sz w:val="24"/>
          <w:color w:val="000000"/>
        </w:rPr>
        <w:t>，划分标准详见《关于印发中小企业划型标准规定的通知》（</w:t>
      </w:r>
      <w:r>
        <w:rPr>
          <w:sz w:val="24"/>
          <w:color w:val="000000"/>
        </w:rPr>
        <w:t>http://www.ccgp.gov.cn/zcfg/mof/201310/t20131029_3587674.htm）</w:t>
      </w:r>
      <w:r>
        <w:rPr>
          <w:sz w:val="24"/>
          <w:color w:val="000000"/>
        </w:rPr>
        <w:t>。</w:t>
      </w:r>
    </w:p>
    <w:p>
      <w:pPr>
        <w:pStyle w:val="null3"/>
        <w:ind w:firstLine="384"/>
        <w:jc w:val="left"/>
      </w:pPr>
      <w:r>
        <w:rPr>
          <w:sz w:val="24"/>
          <w:b/>
          <w:color w:val="000000"/>
        </w:rPr>
        <w:t>（五）</w:t>
      </w:r>
      <w:r>
        <w:rPr>
          <w:sz w:val="24"/>
          <w:color w:val="000000"/>
        </w:rPr>
        <w:t>需要落实的政府采购政策：《政府采购促进中小企业发展管理办法》的通知（财库〔</w:t>
      </w:r>
      <w:r>
        <w:rPr>
          <w:sz w:val="24"/>
          <w:color w:val="000000"/>
        </w:rPr>
        <w:t>2020〕46号）、《关于政府采购支持监狱企业发展有关问题的通知》（财库〔2014〕68号）、《关于促进残疾人就业政府采购政策的通知》（财库〔2017〕141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pPr>
        <w:pStyle w:val="null3"/>
        <w:ind w:firstLine="384"/>
        <w:jc w:val="left"/>
      </w:pPr>
      <w:r>
        <w:rPr>
          <w:sz w:val="24"/>
          <w:b/>
          <w:color w:val="000000"/>
        </w:rPr>
        <w:t>（</w:t>
      </w:r>
      <w:r>
        <w:rPr>
          <w:sz w:val="24"/>
          <w:b/>
          <w:color w:val="000000"/>
        </w:rPr>
        <w:t>六</w:t>
      </w:r>
      <w:r>
        <w:rPr>
          <w:sz w:val="24"/>
          <w:b/>
          <w:color w:val="000000"/>
        </w:rPr>
        <w:t>）</w:t>
      </w:r>
      <w:r>
        <w:rPr>
          <w:sz w:val="24"/>
          <w:color w:val="000000"/>
        </w:rPr>
        <w:t>节能产品的优先采购和强制采购以财政部、发展改革委、生态环境部等部门公布的最新《节能产品政府采购品目清单》中所列产品及相关规定为准。属于《节能产品政府采购品目清单》范围产品类别的，供应商应填写《政策适用性说明》（见投标（响应）文件格式）明确列明具体产品的名称并提交相关证明材料。证明材料包括：</w:t>
      </w:r>
      <w:r>
        <w:rPr>
          <w:sz w:val="24"/>
          <w:color w:val="000000"/>
        </w:rPr>
        <w:t>①该产品属于《节能产品政府采购品目清单》范围的相关内容页，并对相关内容作圈记；②市场监管总局公布的参与实施政府采购节能产品认证机构名录截图；③该产品获得的由国家确定的认证机构出具的、处于有效期之内的节能产品认证证书，作为评审的依据。供应商可查询中国政府采购网（网址http://www.ccgp.gov.cn）了解《节能产品政府采购品目清单》，属于《节能产品政府采购品目清单》范围中政府强制采购产品类别的，为实质性条款，若有负偏离或不满足则导致投标（响应）无效。强制采购节能产品在价格评审中不作价格扣除。</w:t>
      </w:r>
    </w:p>
    <w:p>
      <w:pPr>
        <w:pStyle w:val="null3"/>
        <w:ind w:firstLine="384"/>
        <w:jc w:val="both"/>
      </w:pPr>
      <w:r>
        <w:rPr>
          <w:sz w:val="24"/>
          <w:b/>
          <w:color w:val="000000"/>
        </w:rPr>
        <w:t>（</w:t>
      </w:r>
      <w:r>
        <w:rPr>
          <w:sz w:val="24"/>
          <w:b/>
          <w:color w:val="000000"/>
        </w:rPr>
        <w:t>七</w:t>
      </w:r>
      <w:r>
        <w:rPr>
          <w:sz w:val="24"/>
          <w:b/>
          <w:color w:val="000000"/>
        </w:rPr>
        <w:t>）</w:t>
      </w:r>
      <w:r>
        <w:rPr>
          <w:sz w:val="24"/>
          <w:color w:val="000000"/>
        </w:rPr>
        <w:t>环境标志产品采购以财政部、发展改革委、生态环境部等部门公布的最新《环境标志产品政府采购品目清单》中所列产品及相关规定为准，属于《环境标志产品政府采购品目清单》范围产品类别的，供应商应填写《政策适用性说明》（见投标（响应）文件格式）明确列明具体产品的名称并提交相关证明材料。证明材料包括：</w:t>
      </w:r>
      <w:r>
        <w:rPr>
          <w:sz w:val="24"/>
          <w:color w:val="000000"/>
        </w:rPr>
        <w:t>①该产品属于《环境标志产品政府采购品目清单》范围的相关内容页，并对相关内容作圈记；②市场监管总局公布的参与实施政府采购环境标志产品认证机构名录截图；③该产品获得的由国家确定的认证机构出具的、处于有效期之内的环境标志产品认证证书，作为评审的依据。供应商可查询中国政府采购网（网址http://www.ccgp.gov.cn）了解《环境标志产品政府采购品目清单》。</w:t>
      </w:r>
    </w:p>
    <w:p>
      <w:pPr>
        <w:pStyle w:val="null3"/>
        <w:ind w:firstLine="386"/>
        <w:jc w:val="left"/>
      </w:pPr>
      <w:r>
        <w:rPr>
          <w:sz w:val="24"/>
          <w:b/>
          <w:color w:val="000000"/>
        </w:rPr>
        <w:t>（</w:t>
      </w:r>
      <w:r>
        <w:rPr>
          <w:sz w:val="24"/>
          <w:b/>
          <w:color w:val="000000"/>
        </w:rPr>
        <w:t>八</w:t>
      </w:r>
      <w:r>
        <w:rPr>
          <w:sz w:val="24"/>
          <w:b/>
          <w:color w:val="000000"/>
        </w:rPr>
        <w:t>）提供有关证明材料的提醒（非本项目采购需求内容）：</w:t>
      </w:r>
    </w:p>
    <w:p>
      <w:pPr>
        <w:pStyle w:val="null3"/>
        <w:ind w:firstLine="386"/>
        <w:jc w:val="left"/>
      </w:pPr>
      <w:r>
        <w:rPr>
          <w:sz w:val="24"/>
          <w:color w:val="000000"/>
        </w:rPr>
        <w:t>（</w:t>
      </w:r>
      <w:r>
        <w:rPr>
          <w:sz w:val="24"/>
          <w:color w:val="000000"/>
        </w:rPr>
        <w:t>1）投标人在提交具有良好的商业信誉和健全的财务会计制度的证明材料时，如提供的是投标人单位年度财务状况报告的，</w:t>
      </w:r>
      <w:r>
        <w:rPr>
          <w:sz w:val="24"/>
          <w:b/>
          <w:color w:val="000000"/>
        </w:rPr>
        <w:t>请在投标文件中提供整份报告的完整资料。</w:t>
      </w:r>
    </w:p>
    <w:p>
      <w:pPr>
        <w:pStyle w:val="null3"/>
        <w:ind w:firstLine="386"/>
        <w:jc w:val="left"/>
      </w:pPr>
      <w:r>
        <w:rPr>
          <w:sz w:val="24"/>
          <w:b/>
          <w:color w:val="000000"/>
        </w:rPr>
        <w:t>（</w:t>
      </w:r>
      <w:r>
        <w:rPr>
          <w:sz w:val="24"/>
          <w:b/>
          <w:color w:val="000000"/>
        </w:rPr>
        <w:t>2）填写《中小企业声明函》时，请注意：</w:t>
      </w:r>
    </w:p>
    <w:p>
      <w:pPr>
        <w:pStyle w:val="null3"/>
        <w:ind w:firstLine="386"/>
        <w:jc w:val="left"/>
      </w:pPr>
      <w:r>
        <w:rPr>
          <w:sz w:val="24"/>
          <w:color w:val="000000"/>
        </w:rPr>
        <w:t>①“</w:t>
      </w:r>
      <w:r>
        <w:rPr>
          <w:sz w:val="24"/>
          <w:b/>
          <w:color w:val="000000"/>
        </w:rPr>
        <w:t>单位名称</w:t>
      </w:r>
      <w:r>
        <w:rPr>
          <w:sz w:val="24"/>
          <w:color w:val="000000"/>
        </w:rPr>
        <w:t>”：指本项目采购人单位名称全称；</w:t>
      </w:r>
    </w:p>
    <w:p>
      <w:pPr>
        <w:pStyle w:val="null3"/>
        <w:ind w:firstLine="386"/>
        <w:jc w:val="left"/>
      </w:pPr>
      <w:r>
        <w:rPr>
          <w:sz w:val="24"/>
          <w:color w:val="000000"/>
        </w:rPr>
        <w:t>②“</w:t>
      </w:r>
      <w:r>
        <w:rPr>
          <w:sz w:val="24"/>
          <w:b/>
          <w:color w:val="000000"/>
        </w:rPr>
        <w:t>项目名称</w:t>
      </w:r>
      <w:r>
        <w:rPr>
          <w:sz w:val="24"/>
          <w:color w:val="000000"/>
        </w:rPr>
        <w:t>”：指本项目的项目名称；</w:t>
      </w:r>
    </w:p>
    <w:p>
      <w:pPr>
        <w:pStyle w:val="null3"/>
        <w:ind w:firstLine="386"/>
        <w:jc w:val="left"/>
      </w:pPr>
      <w:r>
        <w:rPr>
          <w:sz w:val="24"/>
          <w:color w:val="000000"/>
        </w:rPr>
        <w:t>③“</w:t>
      </w:r>
      <w:r>
        <w:rPr>
          <w:sz w:val="24"/>
          <w:b/>
          <w:color w:val="000000"/>
        </w:rPr>
        <w:t>标的名称</w:t>
      </w:r>
      <w:r>
        <w:rPr>
          <w:sz w:val="24"/>
          <w:color w:val="000000"/>
        </w:rPr>
        <w:t>”：指本项目对应采购包的“采购标的”；（详见本项目采购文件“第二章 采购需求”下“2.技术标准与要求”中“标的名称”）</w:t>
      </w:r>
    </w:p>
    <w:p>
      <w:pPr>
        <w:pStyle w:val="null3"/>
        <w:ind w:firstLine="386"/>
        <w:jc w:val="left"/>
      </w:pPr>
      <w:r>
        <w:rPr>
          <w:sz w:val="24"/>
          <w:color w:val="000000"/>
        </w:rPr>
        <w:t>④正文中的“</w:t>
      </w:r>
      <w:r>
        <w:rPr>
          <w:sz w:val="24"/>
          <w:b/>
          <w:color w:val="000000"/>
        </w:rPr>
        <w:t>企业名称</w:t>
      </w:r>
      <w:r>
        <w:rPr>
          <w:sz w:val="24"/>
          <w:color w:val="000000"/>
        </w:rPr>
        <w:t>”：指承接本项目的单位（服务类项目，指投标人；货物类项目，指所投产品制造商）；落款处的“企业名称（盖章）”指投标（响应）供应商。</w:t>
      </w:r>
    </w:p>
    <w:p>
      <w:pPr>
        <w:pStyle w:val="null3"/>
        <w:ind w:firstLine="386"/>
        <w:jc w:val="left"/>
      </w:pPr>
      <w:r>
        <w:rPr>
          <w:sz w:val="24"/>
          <w:b/>
          <w:color w:val="000000"/>
        </w:rPr>
        <w:t>（</w:t>
      </w:r>
      <w:r>
        <w:rPr>
          <w:sz w:val="24"/>
          <w:b/>
          <w:color w:val="000000"/>
        </w:rPr>
        <w:t>九</w:t>
      </w:r>
      <w:r>
        <w:rPr>
          <w:sz w:val="24"/>
          <w:b/>
          <w:color w:val="000000"/>
        </w:rPr>
        <w:t>）《采购需求》主要商务要求中的</w:t>
      </w:r>
      <w:r>
        <w:rPr>
          <w:sz w:val="24"/>
          <w:b/>
          <w:color w:val="000000"/>
        </w:rPr>
        <w:t>“标的提供的时间”、“标的提供的地点”、“付款方式”、“验收要求”、“（一）报价要求”均为实质性条款，投标人须对此响应并完全满足或优于这些条款，否则将被视为无效投标。</w:t>
      </w:r>
    </w:p>
    <w:p>
      <w:pPr>
        <w:pStyle w:val="null3"/>
        <w:ind w:firstLine="386"/>
        <w:jc w:val="left"/>
      </w:pPr>
      <w:r>
        <w:rPr>
          <w:sz w:val="24"/>
          <w:b/>
        </w:rPr>
        <w:t>（十）</w:t>
      </w:r>
      <w:r>
        <w:rPr>
          <w:sz w:val="24"/>
        </w:rPr>
        <w:t>投标人需根据本项目的采购需求的要求及投标人自身情况，在投标文件中提供整体实施方案（包含但不限于</w:t>
      </w:r>
      <w:r>
        <w:rPr>
          <w:sz w:val="24"/>
        </w:rPr>
        <w:t>①</w:t>
      </w:r>
      <w:r>
        <w:rPr>
          <w:sz w:val="24"/>
        </w:rPr>
        <w:t>实施计划</w:t>
      </w:r>
      <w:r>
        <w:rPr>
          <w:sz w:val="24"/>
        </w:rPr>
        <w:t>、</w:t>
      </w:r>
      <w:r>
        <w:rPr>
          <w:sz w:val="24"/>
        </w:rPr>
        <w:t>②</w:t>
      </w:r>
      <w:r>
        <w:rPr>
          <w:sz w:val="24"/>
        </w:rPr>
        <w:t>配送计划、</w:t>
      </w:r>
      <w:r>
        <w:rPr>
          <w:sz w:val="24"/>
        </w:rPr>
        <w:t>③</w:t>
      </w:r>
      <w:r>
        <w:rPr>
          <w:sz w:val="24"/>
        </w:rPr>
        <w:t>配送安排等）、应急服务方案（包含但不限于</w:t>
      </w:r>
      <w:r>
        <w:rPr>
          <w:sz w:val="24"/>
        </w:rPr>
        <w:t>①</w:t>
      </w:r>
      <w:r>
        <w:rPr>
          <w:sz w:val="24"/>
        </w:rPr>
        <w:t>采购人根据实际需要下达的特定耗材的紧急产品采购、</w:t>
      </w:r>
      <w:r>
        <w:rPr>
          <w:sz w:val="24"/>
        </w:rPr>
        <w:t>②</w:t>
      </w:r>
      <w:r>
        <w:rPr>
          <w:sz w:val="24"/>
        </w:rPr>
        <w:t>突发自然灾害、</w:t>
      </w:r>
      <w:r>
        <w:rPr>
          <w:sz w:val="24"/>
        </w:rPr>
        <w:t>③</w:t>
      </w:r>
      <w:r>
        <w:rPr>
          <w:sz w:val="24"/>
        </w:rPr>
        <w:t>疫情、</w:t>
      </w:r>
      <w:r>
        <w:rPr>
          <w:sz w:val="24"/>
        </w:rPr>
        <w:t>④</w:t>
      </w:r>
      <w:r>
        <w:rPr>
          <w:sz w:val="24"/>
        </w:rPr>
        <w:t>运输突发故障等情况）。</w:t>
      </w:r>
    </w:p>
    <w:p>
      <w:pPr>
        <w:pStyle w:val="null3"/>
        <w:ind w:firstLine="386"/>
        <w:jc w:val="left"/>
      </w:pPr>
      <w:r>
        <w:rPr>
          <w:sz w:val="24"/>
          <w:b/>
        </w:rPr>
        <w:t>二、采购清单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40"/>
        <w:gridCol w:w="2230"/>
        <w:gridCol w:w="2924"/>
        <w:gridCol w:w="681"/>
        <w:gridCol w:w="1175"/>
        <w:gridCol w:w="614"/>
      </w:tblGrid>
      <w:tr>
        <w:tc>
          <w:tcPr>
            <w:tcW w:type="dxa" w:w="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拟采购产品名称</w:t>
            </w:r>
          </w:p>
        </w:tc>
        <w:tc>
          <w:tcPr>
            <w:tcW w:type="dxa" w:w="29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规格型号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单价最高限价</w:t>
            </w:r>
            <w:r>
              <w:br/>
            </w:r>
            <w:r>
              <w:rPr>
                <w:sz w:val="21"/>
                <w:b/>
                <w:color w:val="000000"/>
              </w:rPr>
              <w:t>（元）</w:t>
            </w:r>
          </w:p>
        </w:tc>
        <w:tc>
          <w:tcPr>
            <w:tcW w:type="dxa" w:w="6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是否</w:t>
            </w:r>
            <w:r>
              <w:rPr>
                <w:sz w:val="21"/>
                <w:b/>
                <w:color w:val="000000"/>
              </w:rPr>
              <w:t>允许</w:t>
            </w:r>
            <w:r>
              <w:rPr>
                <w:sz w:val="21"/>
                <w:b/>
                <w:color w:val="000000"/>
              </w:rPr>
              <w:t>进口</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视黄醇</w:t>
            </w:r>
            <w:r>
              <w:rPr>
                <w:sz w:val="21"/>
                <w:color w:val="000000"/>
              </w:rPr>
              <w:t>(维生素A)</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CAS：68-26-8，synthetic,≥95% (HPLC),crystalline，500 MG/瓶，比活：</w:t>
            </w:r>
            <w:r>
              <w:br/>
            </w:r>
            <w:r>
              <w:rPr>
                <w:sz w:val="21"/>
                <w:color w:val="000000"/>
              </w:rPr>
              <w:t>2700U/mg；质量水平200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2899.54</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L-半胱氨酸</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97% </w:t>
            </w:r>
            <w:r>
              <w:rPr>
                <w:sz w:val="21"/>
                <w:color w:val="000000"/>
              </w:rPr>
              <w:t>，</w:t>
            </w:r>
            <w:r>
              <w:rPr>
                <w:sz w:val="21"/>
                <w:color w:val="000000"/>
              </w:rPr>
              <w:t>25G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胆碱氧化酶</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500UN 比活：</w:t>
            </w:r>
            <w:r>
              <w:br/>
            </w:r>
            <w:r>
              <w:rPr>
                <w:sz w:val="21"/>
                <w:color w:val="000000"/>
              </w:rPr>
              <w:t>≥10units/mg solid</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5680.86</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过氧化物酶</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10mg/瓶，250-330 units/mg solid</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1027.00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磷脂酶</w:t>
            </w:r>
            <w:r>
              <w:rPr>
                <w:sz w:val="21"/>
                <w:color w:val="000000"/>
              </w:rPr>
              <w:t>D,冻干粉末</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2.5KU 来源于花生，≥60units/mg protein</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1628.59</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淀粉葡萄糖苷酶液</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CAS:9032-08-0,10ML，来源于黑曲霉，用于总膳食纤维测定盒，质量水平100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蛋白酶</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500MG CAS:9014-01-1，来源于地衣芽孢杆菌，质量水平100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3866.00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高峰淀粉酶</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25G，CAS:9001-19-8   ~100 U/mg 来源于米曲霉</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1168.89</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尿嘧啶核苷酸</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1G 58-97-9 生物来源：natural (organic) 质量水平200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2243.00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热稳定</w:t>
            </w:r>
            <w:r>
              <w:rPr>
                <w:sz w:val="21"/>
                <w:color w:val="000000"/>
              </w:rPr>
              <w:t>a-淀粉酶液</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10ML  CAS：9000-85-5 </w:t>
            </w:r>
            <w:r>
              <w:br/>
            </w:r>
            <w:r>
              <w:rPr>
                <w:sz w:val="21"/>
                <w:color w:val="000000"/>
              </w:rPr>
              <w:t>20000—60000 U/mL 质量水平300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1114.00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α-淀粉酶</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来源于米曲霉，</w:t>
            </w:r>
            <w:r>
              <w:rPr>
                <w:sz w:val="21"/>
                <w:color w:val="000000"/>
              </w:rPr>
              <w:t>1.5 U/mg，100g 质量水平100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799.00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淀粉葡萄糖苷酶液</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CAS:9032-08-0,10ML，来源于黑曲霉，用于总膳食纤维测定盒，质量水平100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硅藻土萃取柱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玻璃柱，硅藻土填料，</w:t>
            </w:r>
            <w:r>
              <w:rPr>
                <w:sz w:val="21"/>
                <w:color w:val="000000"/>
              </w:rPr>
              <w:t>50columns/盒</w:t>
            </w:r>
            <w:r>
              <w:rPr>
                <w:sz w:val="21"/>
                <w:color w:val="000000"/>
              </w:rPr>
              <w:t>，</w:t>
            </w:r>
            <w:r>
              <w:rPr>
                <w:sz w:val="21"/>
                <w:color w:val="000000"/>
              </w:rPr>
              <w:t>适用于氯丙醇及氯丙醇酯检测</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3450.00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C16保护柱芯</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20*4.0mm,2个/盒。用于保护液相分析色谱柱，保护柱芯的接口与采购方色谱系统的管路接口匹配，填料相同或相似。</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2278.00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C16色谱柱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 μm particle size, L × I.D. 25 cm × 4.6 mm，</w:t>
            </w:r>
            <w:r>
              <w:br/>
            </w:r>
            <w:r>
              <w:rPr>
                <w:sz w:val="21"/>
                <w:color w:val="000000"/>
              </w:rPr>
              <w:t>≤70 °C temp. range</w:t>
            </w:r>
            <w:r>
              <w:br/>
            </w:r>
            <w:r>
              <w:rPr>
                <w:sz w:val="21"/>
                <w:color w:val="000000"/>
              </w:rPr>
              <w:t>400 bar pressure (5801 psi)，</w:t>
            </w:r>
            <w:r>
              <w:br/>
            </w:r>
            <w:r>
              <w:rPr>
                <w:sz w:val="21"/>
                <w:color w:val="000000"/>
              </w:rPr>
              <w:t>11% Carbon loading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5580.00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气相色谱柱（脂肪酸和脂肪酸甲酯分析专用柱）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100m*0.25mm*0.2µm，</w:t>
            </w:r>
            <w:r>
              <w:br/>
            </w:r>
            <w:r>
              <w:rPr>
                <w:sz w:val="21"/>
                <w:color w:val="000000"/>
              </w:rPr>
              <w:t>≤25-250 °C temperature (isothermal or programmed)</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18360.00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离子色谱预柱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4*50mm Guard，用于保护离子色谱柱，可以和采购方现有色谱柱兼容</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6396.00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离子色谱柱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4*250mm Analytical，适用于测定饮用水中低ug/L 水平的溴酸盐，高容量：每柱 240µeq</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19005.00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阴离子保护柱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4x50mm，用于保护阴离子分析柱（戴安，货号：35393）。要求：填料与采购方阴离子分析柱相近或一致，确保分析结果的准确性。</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6520.00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阴离子色谱柱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4x250mm 流速0.5-3.0 mL/min 4000psi (275bar)</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19005.00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C18色谱柱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4.6*250mm，5um 4500psi(310bar)，表面积300m²/g ，碳载量18%</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6750.00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离子色谱预柱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CarboPac PA1 4*50mm Guard，用于保护离子色谱柱，可以和采购方现有色谱柱兼容</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6521.00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离子色谱柱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CarboPac PA1 4*250mm Analytical 适用于各种基质中单糖、双糖和线性多糖的测定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19005.00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5%苯基/95%二甲基聚硅氧烷气相色谱柱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30m*0.25</w:t>
            </w:r>
            <w:r>
              <w:rPr>
                <w:sz w:val="21"/>
                <w:color w:val="000000"/>
              </w:rPr>
              <w:t>mm</w:t>
            </w:r>
            <w:r>
              <w:rPr>
                <w:sz w:val="21"/>
                <w:color w:val="000000"/>
              </w:rPr>
              <w:t>*0.25</w:t>
            </w:r>
            <w:r>
              <w:rPr>
                <w:sz w:val="21"/>
                <w:color w:val="000000"/>
              </w:rPr>
              <w:t>u</w:t>
            </w:r>
            <w:r>
              <w:rPr>
                <w:sz w:val="21"/>
                <w:color w:val="000000"/>
              </w:rPr>
              <w:t>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6051.00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极性气相色谱</w:t>
            </w:r>
            <w:r>
              <w:rPr>
                <w:sz w:val="21"/>
                <w:color w:val="000000"/>
              </w:rPr>
              <w:t>质谱柱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Thermo fisher仪器，极性质谱用柱子，30m*0.25mm*0.25um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5540.00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离子色谱进样瓶盖（带滤膜）</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5mL，AS-DV瓶盖，250个/盒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1994.00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反相、阴离子交换和阳离子交换功能混合模式色谱柱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3μm，2.1*100nm，4500psi (310bar)，表面积100m²/g，PH2.5-7</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9527.00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离子色谱保护柱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4*50mm Guard</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6396.00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离子色谱进样瓶</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5mL，AS-DV瓶，250个/盒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652.00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离子色谱进样瓶盖</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5mL，AS-DV瓶盖，250个/盒，平盖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1408.00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离子色谱柱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4*250mm Analytical，流速1.5-3.0mL/min，4000 psi(275bar)</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19005.00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离子色谱工作电极打磨纸</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金电极专用打磨纸</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564.00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10cm石英 比色皿</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石英比色皿，光程：</w:t>
            </w:r>
            <w:r>
              <w:rPr>
                <w:sz w:val="21"/>
                <w:color w:val="000000"/>
              </w:rPr>
              <w:t>100mm，1个/盒，</w:t>
            </w:r>
            <w:r>
              <w:rPr>
                <w:sz w:val="21"/>
                <w:color w:val="000000"/>
              </w:rPr>
              <w:t>适</w:t>
            </w:r>
            <w:r>
              <w:rPr>
                <w:sz w:val="21"/>
                <w:color w:val="000000"/>
              </w:rPr>
              <w:t>用于岛津分光光度计</w:t>
            </w:r>
            <w:r>
              <w:rPr>
                <w:sz w:val="21"/>
                <w:color w:val="000000"/>
              </w:rPr>
              <w:t>UV-1800 UV-2550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6681.00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C18色谱柱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适用于岛津仪器，（</w:t>
            </w:r>
            <w:r>
              <w:rPr>
                <w:sz w:val="21"/>
                <w:color w:val="000000"/>
              </w:rPr>
              <w:t>1.6μm）2.0*75mm 100MPA</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8703.00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惰性不分流衬管，去活处理（带石英棉）</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5根/包，适用于岛津GCMS做农残检测</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4240.00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C18色谱柱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Waters仪器，Xbridge C18 5um，4.6x250mm column</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8644.50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C18色谱短柱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Waters仪器，ACCQUITY BEH C18 50 mm*2.1mm, 1.7um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8814.00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C18色谱柱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Waters仪器，ACCQUITY BEH C18 100mm*2.1mm, 1.7um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8983.50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T3 1.8μm</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Waters仪器，ACQUITY UPLC HSS T3 1.8μm  2.1*100 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8983.50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HILIC色谱柱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Waters仪器，ACCQUITY BEH HILIC 100mm*2.1mm, 1.7um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8983.50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混合型阴离子交换固相萃取小柱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Waters仪器，150mg，6mL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2347.58</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亲水性的强阴离子交换固相萃取小柱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Waters仪器，360mg ，0.8 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2254.35</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混合型阴离子交换固相萃取小柱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Waters仪器，60mg/3ml ，100个/盒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3356.10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混合型阴离子交换固相萃取小柱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Waters仪器，60mg/3ml ，100个/盒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3356.10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亲水亲脂平衡聚合物吸附反相固相萃取小柱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Waters仪器，(200mg/6mL)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1898.40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全氟煤油，</w:t>
            </w:r>
            <w:r>
              <w:rPr>
                <w:sz w:val="21"/>
                <w:color w:val="000000"/>
              </w:rPr>
              <w:t>PFK</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1个/瓶，适用于waters磁质谱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8246.18</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CAPCELL PAK CR 1:4柱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2.0mm X 100mm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6152.00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蠕动泵管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匹配</w:t>
            </w:r>
            <w:r>
              <w:rPr>
                <w:sz w:val="21"/>
                <w:color w:val="000000"/>
              </w:rPr>
              <w:t>Perkin Elmer Avio500电感耦合等离子体发射光谱仪,用做电感耦合等离子体发射光谱仪蠕动泵耗材</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848.00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真空泵泵油</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匹配</w:t>
            </w:r>
            <w:r>
              <w:rPr>
                <w:sz w:val="21"/>
                <w:color w:val="000000"/>
              </w:rPr>
              <w:t>Perkin Elmer Nexion 2000B电感耦合等离子体质谱仪,用做电感耦合等离子体发射光谱仪真空泵耗材</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2457.00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糖分析专用柱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7μm,250mm×4.6mm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12001.00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阴离子交换专用色谱柱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适用于瑞士万通仪器，</w:t>
            </w:r>
            <w:r>
              <w:rPr>
                <w:sz w:val="21"/>
                <w:color w:val="000000"/>
              </w:rPr>
              <w:t>Metrosep A Supp7,250mm×4mm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35723.00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CAX 阳离子交换柱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Bio-Rad仪器，AG 50W-X8(200目~400目)，H+，0.8cmX4cm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3044.00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皮革脱色白色羊毛毡</w:t>
            </w:r>
            <w:r>
              <w:rPr>
                <w:sz w:val="21"/>
                <w:color w:val="000000"/>
              </w:rPr>
              <w:t>15mm*15mm</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每单位面积质量</w:t>
            </w:r>
            <w:r>
              <w:rPr>
                <w:sz w:val="21"/>
                <w:color w:val="000000"/>
              </w:rPr>
              <w:t>(1750士100) g/m2；厚度应符合FZT 60004的规定，为(5. 5士0.5) mm；将5g毛毡加去离子水(4.5) 200 mL,放入聚乙烯瓶中，放置2 h,其提取液的pH为.5.5~7.0；1000块/袋。</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袋</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1527.00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皮革脱色黑色羊毛毡</w:t>
            </w:r>
            <w:r>
              <w:rPr>
                <w:sz w:val="21"/>
                <w:color w:val="000000"/>
              </w:rPr>
              <w:t>15mm*15mm</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每单位面积质量</w:t>
            </w:r>
            <w:r>
              <w:rPr>
                <w:sz w:val="21"/>
                <w:color w:val="000000"/>
              </w:rPr>
              <w:t>(1750士100) g/m2；厚度应符合FZT 60004的规定，为(5. 5士0.5) mm；1000块/袋；应经酸性黑24 (CI 26370)染色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袋</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769.00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砂轮</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CS-10砂轮，适用于家具用皮革标准GB/T 16799-2008，6.1.6、GB/T 16799-2018，5.1.6。</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1015.00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 mm 带隔垫顶空瓶盖</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适用于安捷伦顶空气相色谱仪，钳口，顶空，带隔垫，</w:t>
            </w:r>
            <w:r>
              <w:rPr>
                <w:sz w:val="21"/>
                <w:color w:val="000000"/>
              </w:rPr>
              <w:t>20 mm，银色铝盖，带有安全释压装置，PTFE/硅橡胶隔垫，100/包。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袋</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674.61</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20ml透明顶空样品瓶</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适用于安捷伦顶空气相色谱仪</w:t>
            </w:r>
            <w:r>
              <w:rPr>
                <w:sz w:val="21"/>
                <w:color w:val="000000"/>
              </w:rPr>
              <w:t>,钳口，透明，平底，20 mL，100/包。样品瓶规格：22.75 mm x 75 mm（20 mm 瓶盖）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423.75</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C18 150*4.6  3um  pH范围为2–8，与 100%水相兼容，400 bar，适用于安捷伦仪器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6306.25</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C18,5μm 4.6*250mm，最高温度 ，适用于安捷伦仪器</w:t>
            </w:r>
            <w:r>
              <w:br/>
            </w:r>
            <w:r>
              <w:rPr>
                <w:sz w:val="21"/>
                <w:color w:val="000000"/>
              </w:rPr>
              <w:t>40℃(pH6-9)，60℃(pH2-6)，400 bar，ASTM D5297/ASTM D5837/ASTM D6844/ASTM E2037</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5934.20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净化试剂管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含色素的水果和蔬菜：去除极性有机酸、某些糖类和脂类、以及类胡萝卜素和叶绿素，含</w:t>
            </w:r>
            <w:r>
              <w:rPr>
                <w:sz w:val="21"/>
                <w:color w:val="000000"/>
              </w:rPr>
              <w:t>150 mg PSA 15 mg GCB 885 mg MgSO4以及15ml离心管，50个/盒，适用于安捷伦仪器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1550.08</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净化试剂盒</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去除生物基质干扰物，包括疏水性物质（脂肪、脂类）和蛋白质</w:t>
            </w:r>
            <w:r>
              <w:rPr>
                <w:sz w:val="21"/>
                <w:color w:val="000000"/>
              </w:rPr>
              <w:t>,</w:t>
            </w:r>
            <w:r>
              <w:rPr>
                <w:sz w:val="21"/>
                <w:color w:val="000000"/>
              </w:rPr>
              <w:t>150 mg C18，900 mg MgSO4，50个/包，适用于安捷伦仪器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1278.88</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瓶盖隔垫</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瓶盖隔垫，螺口，顶空，钢质磁性瓶盖，</w:t>
            </w:r>
            <w:r>
              <w:rPr>
                <w:sz w:val="21"/>
                <w:color w:val="000000"/>
              </w:rPr>
              <w:t>PTFE/硅橡胶隔垫（顶部白色，底部蓝色），适用于安捷伦仪器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1216.16</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Ferrule</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0.5mm VG cond .32 col lng 10/PK，适用于安捷伦仪器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566.13</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萃取试剂盒</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含</w:t>
            </w:r>
            <w:r>
              <w:rPr>
                <w:sz w:val="21"/>
                <w:color w:val="000000"/>
              </w:rPr>
              <w:t>6 g MgSO4；1.5g 乙酸钠200个/包，适用于安捷伦仪器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5085.00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萃取试剂盒</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200/包。内容物：4 g MgSO4、1 g NaCl、1 g 柠檬酸钠、0.5 g 柠檬酸二钠盐. QuEChERS EN 15662 方法，萃取盐，适用于安捷伦仪器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5068.05</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净化试剂盒</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适用于标准</w:t>
            </w:r>
            <w:r>
              <w:rPr>
                <w:sz w:val="21"/>
                <w:color w:val="000000"/>
              </w:rPr>
              <w:t>GB 23200.113中茶叶和调味品的净化，1200mg MgSO4, 400mg PSA,400mg C18 and 200mg GCB，以及15ml离心管，50个/包，适用于安捷伦仪器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3054.39</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净化试剂盒</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适用于安捷伦仪器，</w:t>
            </w:r>
            <w:r>
              <w:rPr>
                <w:sz w:val="21"/>
                <w:color w:val="000000"/>
              </w:rPr>
              <w:t>15 mL SPE 试剂盒，用于分析多脂样品，适用于 AOAC 方法，50个/包 去除极性有机酸、某些糖类、多种脂类和固醇类 含 400 mg PSA、400 mg C18EC、1200 mg MgSO4 用于分析含脂肪和蜡质的水果和蔬菜</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1327.19</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脂质</w:t>
            </w:r>
            <w:r>
              <w:rPr>
                <w:sz w:val="21"/>
                <w:color w:val="000000"/>
              </w:rPr>
              <w:t>/基质去除小柱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适用于安捷伦仪器，</w:t>
            </w:r>
            <w:r>
              <w:rPr>
                <w:sz w:val="21"/>
                <w:color w:val="000000"/>
              </w:rPr>
              <w:t>3 mL 小柱, 300 mg 吸附剂, 100个/包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2638.27</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C18反相色谱柱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适用于安捷伦仪器，</w:t>
            </w:r>
            <w:r>
              <w:rPr>
                <w:sz w:val="21"/>
                <w:color w:val="000000"/>
              </w:rPr>
              <w:t>170 Å，4.6 x 150 mm, 5 µm，pH范围：2-8，反相分离模式，填料为全多孔, 400 bar pressure limit.</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3166.26</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StableBond C18液相色谱柱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适用于安捷伦仪器，</w:t>
            </w:r>
            <w:r>
              <w:rPr>
                <w:sz w:val="21"/>
                <w:color w:val="000000"/>
              </w:rPr>
              <w:t>4.6 x 250 mm, 5 µm, 400 bar. 80Å, 400 bar pressure limit.</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5934.20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Eclipse Plus C18液相色谱柱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适用于安捷伦仪器，</w:t>
            </w:r>
            <w:r>
              <w:rPr>
                <w:sz w:val="21"/>
                <w:color w:val="000000"/>
              </w:rPr>
              <w:t>95Å, 4.6 x 250 mm, 5 µm, 反相分离，pH范围：2-9，额定压力400 bar，填料为全多孔，无保护柱。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6059.63</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5%苯基/95%二甲基聚硅氧烷气相色谱柱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适用于安捷伦仪器，</w:t>
            </w:r>
            <w:r>
              <w:rPr>
                <w:sz w:val="21"/>
                <w:color w:val="000000"/>
              </w:rPr>
              <w:t>30 m, 0.25 mm, 0.25 µm，7 英寸柱架，弱极性柱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5935.89</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5%苯基/95%二甲基聚硅氧烷气相色谱质谱柱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适用于安捷伦仪器，</w:t>
            </w:r>
            <w:r>
              <w:rPr>
                <w:sz w:val="21"/>
                <w:color w:val="000000"/>
              </w:rPr>
              <w:t>60 m, 0.25 mm, 0.25 µm，7 英寸柱架，弱极性</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12439.61</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FFAP 气相色谱柱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适用于安捷伦仪器，</w:t>
            </w:r>
            <w:r>
              <w:rPr>
                <w:sz w:val="21"/>
                <w:color w:val="000000"/>
              </w:rPr>
              <w:t>30 m，0.32 mm，1.00 µm，7 英寸柱架，强极性</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6729.15</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1701ms 气相色谱柱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适用于安捷伦仪器，</w:t>
            </w:r>
            <w:r>
              <w:rPr>
                <w:sz w:val="21"/>
                <w:color w:val="000000"/>
              </w:rPr>
              <w:t>30 m，0.25 mm，0.25 µm，7 英寸柱架，中等极性</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6846.95</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脂肪酸甲酸专用柱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适用于安捷伦仪器，强极性柱，脂肪酸甲酸专用柱</w:t>
            </w:r>
            <w:r>
              <w:rPr>
                <w:sz w:val="21"/>
                <w:color w:val="000000"/>
              </w:rPr>
              <w:t>(90m, 0.25mm, 0.2um）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16697.45</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88％ 氰丙基）芳基聚硅氧烷气相色谱柱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适用于安捷伦仪器，强极性柱，</w:t>
            </w:r>
            <w:r>
              <w:rPr>
                <w:sz w:val="21"/>
                <w:color w:val="000000"/>
              </w:rPr>
              <w:t>100 m, 0.25 mm, 0.20 µm，7 英寸柱架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16775.42</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聚乙二醇</w:t>
            </w:r>
            <w:r>
              <w:rPr>
                <w:sz w:val="21"/>
                <w:color w:val="000000"/>
              </w:rPr>
              <w:t>(PEG) 气相色谱柱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适用于安捷伦仪器，强极性气相色谱柱，</w:t>
            </w:r>
            <w:r>
              <w:rPr>
                <w:sz w:val="21"/>
                <w:color w:val="000000"/>
              </w:rPr>
              <w:t>30 m, 0.32 mm, 0.25 µm, GC column, 7 inch cage</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6595.25</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主动入口阀阀芯（泵</w:t>
            </w:r>
            <w:r>
              <w:rPr>
                <w:sz w:val="21"/>
                <w:color w:val="000000"/>
              </w:rPr>
              <w:t>G7111A）</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4477.34</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冲洗滤芯（泵</w:t>
            </w:r>
            <w:r>
              <w:rPr>
                <w:sz w:val="21"/>
                <w:color w:val="000000"/>
              </w:rPr>
              <w:t>G7111A）</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4362.08</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出口过滤器（泵</w:t>
            </w:r>
            <w:r>
              <w:rPr>
                <w:sz w:val="21"/>
                <w:color w:val="000000"/>
              </w:rPr>
              <w:t>G7104C）</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5212.97</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出口过滤器滤芯（泵</w:t>
            </w:r>
            <w:r>
              <w:rPr>
                <w:sz w:val="21"/>
                <w:color w:val="000000"/>
              </w:rPr>
              <w:t>G7104C）</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2个/包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200.86</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内插管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100个/包 5.6*30mm 250ul 锥形 带支脚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1039.04</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增强型脂质过滤柱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分散</w:t>
            </w:r>
            <w:r>
              <w:rPr>
                <w:sz w:val="21"/>
                <w:color w:val="000000"/>
              </w:rPr>
              <w:t>SPE，50/包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2378.09</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增强型脂质过滤柱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仅含</w:t>
            </w:r>
            <w:r>
              <w:rPr>
                <w:sz w:val="21"/>
                <w:color w:val="000000"/>
              </w:rPr>
              <w:t>MgSO4，50/包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591.56</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萃取管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50/包,含陶瓷均质子</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1990.78</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分析液相色谱柱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EC-C18 4um 4.6 X 150 mm，反相，PH2-9pH 最高温度60 °C 600bar 载碳量10%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6362.18</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PAH多环芳烃检测专用柱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 m,0.25 mm,0.25 µm 40 °C-320/340 °C</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6674.06</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ICPMS调谐液</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与安捷伦</w:t>
            </w:r>
            <w:r>
              <w:rPr>
                <w:sz w:val="21"/>
                <w:color w:val="000000"/>
              </w:rPr>
              <w:t>ICPMS配套使用，用于仪器调谐 Li、Mg、Y、Ce、Tl、Co；2 x 500 mL 瓶装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3512.04</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真空泵油</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适用于安捷伦气相质谱仪</w:t>
            </w:r>
            <w:r>
              <w:rPr>
                <w:sz w:val="21"/>
                <w:color w:val="000000"/>
              </w:rPr>
              <w:t>1 夸脱. 与 Pfeiffer Duo 2.0/3.0 和 Edwards RV5 等 GCMS 真空泵配套使用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809.36</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阴离子交换色谱分析柱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250mm×</w:t>
            </w:r>
            <w:r>
              <w:rPr>
                <w:sz w:val="21"/>
                <w:color w:val="000000"/>
              </w:rPr>
              <w:t>4.1mm  10</w:t>
            </w:r>
            <w:r>
              <w:rPr>
                <w:sz w:val="21"/>
                <w:color w:val="000000"/>
              </w:rPr>
              <w:t>μ</w:t>
            </w:r>
            <w:r>
              <w:rPr>
                <w:sz w:val="21"/>
                <w:color w:val="000000"/>
              </w:rPr>
              <w:t>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7387.00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阴离子交换色谱保护柱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20mm×2.1mm  10μm，用于保护阴离子交换色谱分析柱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2537.00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皮革脱色白色羊毛毡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1000块/袋</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袋</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1527.00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皮革脱色黑色羊毛毡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15mm*15mm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袋</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769.00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砂轮</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H-18砂轮，适用于家具用皮革标准GB/T 16799-2008，6.1.6、GB/T 16799-2018，5.1.6。</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砂轮</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CS-10砂轮</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1015.00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散装移液器吸嘴</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0.5-20ul 1000S 透明 PP 未灭菌，符合IVD标准，适用于普兰德移液器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散装移液器吸嘴</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1-10ml 100S 无色 PP 未灭菌，符合IVD标准，适合于普兰德移液器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滤膜</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0.2微米 适用于accu-jet电动移液管助吸器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吸嘴</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5ml 50个/包 </w:t>
            </w:r>
            <w:r>
              <w:rPr>
                <w:sz w:val="21"/>
                <w:color w:val="000000"/>
              </w:rPr>
              <w:t>，</w:t>
            </w:r>
            <w:r>
              <w:rPr>
                <w:sz w:val="21"/>
                <w:color w:val="000000"/>
              </w:rPr>
              <w:t>宽口</w:t>
            </w:r>
            <w:r>
              <w:rPr>
                <w:sz w:val="21"/>
                <w:color w:val="000000"/>
              </w:rPr>
              <w:t>配艾本德</w:t>
            </w:r>
            <w:r>
              <w:rPr>
                <w:sz w:val="21"/>
                <w:color w:val="000000"/>
              </w:rPr>
              <w:t>移液枪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SecurityGuard柱芯</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3.0*4mm 10个/包 C18</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3032.00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保护柱柱套</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1个/包 SecurityGuard 套件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2125.00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Luna C18（2）</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4.6*150mm 5um 100A</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5668.00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SecurityGuard柱芯</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2.0*4mm 10个/包 C18</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3032.00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可调单道移液器</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BP琼脂+兔血浆</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适用于金黄色葡萄球菌定量检测能力验证实验比对，</w:t>
            </w:r>
            <w:r>
              <w:rPr>
                <w:sz w:val="21"/>
                <w:color w:val="000000"/>
              </w:rPr>
              <w:t>6瓶×100ml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4646.00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GN革兰氏阴性菌鉴定试剂卡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适用于全自动微生物鉴定系统</w:t>
            </w:r>
            <w:r>
              <w:rPr>
                <w:sz w:val="21"/>
                <w:color w:val="000000"/>
              </w:rPr>
              <w:t>VITEK 2 Compact ，20张/盒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GP革兰氏阳性菌鉴定试剂卡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适用于全自动微生物鉴定系统</w:t>
            </w:r>
            <w:r>
              <w:rPr>
                <w:sz w:val="21"/>
                <w:color w:val="000000"/>
              </w:rPr>
              <w:t>VITEK 2 Compact ，20张/盒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YST酵母菌鉴定试剂卡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适用于全自动微生物鉴定系统</w:t>
            </w:r>
            <w:r>
              <w:rPr>
                <w:sz w:val="21"/>
                <w:color w:val="000000"/>
              </w:rPr>
              <w:t>VITEK 2 Compact ，20张/盒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1462.00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BCL芽胞菌鉴定试剂卡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适用于全自动微生物鉴定系统</w:t>
            </w:r>
            <w:r>
              <w:rPr>
                <w:sz w:val="21"/>
                <w:color w:val="000000"/>
              </w:rPr>
              <w:t>VITEK 2 Compact ，20张/盒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ANC厌氧菌鉴定试剂卡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适用于全自动微生物鉴定系统</w:t>
            </w:r>
            <w:r>
              <w:rPr>
                <w:sz w:val="21"/>
                <w:color w:val="000000"/>
              </w:rPr>
              <w:t>VITEK 2 Compact ，20张/盒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1462.00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大肠菌群测试片</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25片/包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金黄色葡萄球菌确证片</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20片/包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284.00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菌落总数测试片</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50片/包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307.00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霉菌测试片</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25片/包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417.00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金葡测试片</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25片/包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455.00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压力蒸汽灭菌生物培养指示剂</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100个/盒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2288.00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51孔定量盘</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爱德士</w:t>
            </w:r>
            <w:r>
              <w:rPr>
                <w:sz w:val="21"/>
                <w:color w:val="000000"/>
              </w:rPr>
              <w:t>封口机</w:t>
            </w:r>
            <w:r>
              <w:rPr>
                <w:sz w:val="21"/>
                <w:color w:val="000000"/>
              </w:rPr>
              <w:t>2009D ， 100个试剂/盒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箱</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1438.00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51孔定量盘试剂</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爱德士</w:t>
            </w:r>
            <w:r>
              <w:rPr>
                <w:sz w:val="21"/>
                <w:color w:val="000000"/>
              </w:rPr>
              <w:t>封口机</w:t>
            </w:r>
            <w:r>
              <w:rPr>
                <w:sz w:val="21"/>
                <w:color w:val="000000"/>
              </w:rPr>
              <w:t>2009D ， 200个试剂/盒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4600.00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97孔定量盘</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爱德士</w:t>
            </w:r>
            <w:r>
              <w:rPr>
                <w:sz w:val="21"/>
                <w:color w:val="000000"/>
              </w:rPr>
              <w:t>封口机</w:t>
            </w:r>
            <w:r>
              <w:rPr>
                <w:sz w:val="21"/>
                <w:color w:val="000000"/>
              </w:rPr>
              <w:t>2009D，100个/箱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箱</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1783.00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Filter Modules 快速法过 滤模块（滤芯）</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爱德士</w:t>
            </w:r>
            <w:r>
              <w:rPr>
                <w:sz w:val="21"/>
                <w:color w:val="000000"/>
              </w:rPr>
              <w:t>两虫检测系统</w:t>
            </w:r>
            <w:r>
              <w:rPr>
                <w:sz w:val="21"/>
                <w:color w:val="000000"/>
              </w:rPr>
              <w:t>FMX V2.0，10 tests</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16000.00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隐孢子虫</w:t>
            </w:r>
            <w:r>
              <w:rPr>
                <w:sz w:val="21"/>
                <w:color w:val="000000"/>
              </w:rPr>
              <w:t>/贾第鞭毛虫磁 珠分选试剂盒</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爱德士</w:t>
            </w:r>
            <w:r>
              <w:rPr>
                <w:sz w:val="21"/>
                <w:color w:val="000000"/>
              </w:rPr>
              <w:t>两虫检测系统</w:t>
            </w:r>
            <w:r>
              <w:rPr>
                <w:sz w:val="21"/>
                <w:color w:val="000000"/>
              </w:rPr>
              <w:t>FMX V2.0，10 tests</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14000.00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EasyStain 荧光抗体染色 试剂</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爱德士</w:t>
            </w:r>
            <w:r>
              <w:rPr>
                <w:sz w:val="21"/>
                <w:color w:val="000000"/>
              </w:rPr>
              <w:t>两虫检测系统</w:t>
            </w:r>
            <w:r>
              <w:rPr>
                <w:sz w:val="21"/>
                <w:color w:val="000000"/>
              </w:rPr>
              <w:t>FMX V2.0，80 tests</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17000.00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Color seed G/C 质控标样</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爱德士</w:t>
            </w:r>
            <w:r>
              <w:rPr>
                <w:sz w:val="21"/>
                <w:color w:val="000000"/>
              </w:rPr>
              <w:t>两虫检测系统</w:t>
            </w:r>
            <w:r>
              <w:rPr>
                <w:sz w:val="21"/>
                <w:color w:val="000000"/>
              </w:rPr>
              <w:t>FMX V2.0，2支/盒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3700.00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EasyStain 荧光抗体染色 试剂</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爱德士</w:t>
            </w:r>
            <w:r>
              <w:rPr>
                <w:sz w:val="21"/>
                <w:color w:val="000000"/>
              </w:rPr>
              <w:t>两虫检测系统</w:t>
            </w:r>
            <w:r>
              <w:rPr>
                <w:sz w:val="21"/>
                <w:color w:val="000000"/>
              </w:rPr>
              <w:t>FMX V2.0，20 tests</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载玻片</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爱德士</w:t>
            </w:r>
            <w:r>
              <w:rPr>
                <w:sz w:val="21"/>
                <w:color w:val="000000"/>
              </w:rPr>
              <w:t>两虫检测系统</w:t>
            </w:r>
            <w:r>
              <w:rPr>
                <w:sz w:val="21"/>
                <w:color w:val="000000"/>
              </w:rPr>
              <w:t>FMX V2.0，100 片/盒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3700.00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L10试管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爱德士</w:t>
            </w:r>
            <w:r>
              <w:rPr>
                <w:sz w:val="21"/>
                <w:color w:val="000000"/>
              </w:rPr>
              <w:t>两虫检测系统</w:t>
            </w:r>
            <w:r>
              <w:rPr>
                <w:sz w:val="21"/>
                <w:color w:val="000000"/>
              </w:rPr>
              <w:t>FMX V2.0，5支/盒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500锥形离心瓶</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爱德士</w:t>
            </w:r>
            <w:r>
              <w:rPr>
                <w:sz w:val="21"/>
                <w:color w:val="000000"/>
              </w:rPr>
              <w:t>两虫检测系统</w:t>
            </w:r>
            <w:r>
              <w:rPr>
                <w:sz w:val="21"/>
                <w:color w:val="000000"/>
              </w:rPr>
              <w:t>FMX V2.0，36个/箱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箱</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0.45μm过滤膜</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0.45μm，无菌，PES和PVDF膜</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1725.00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0.22μm过滤膜</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0.22μm，无菌，PES膜，33mm，250个/盒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1725.00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0.45μm 针头式过滤器</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0.45μm,33mm,无菌，PVDF膜</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1725.00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400ml均质袋</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25个/包，500个/箱，400ml,无菌</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箱</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516.00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115℃压力蒸汽灭菌生物指示剂</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100个/盒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1626.00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婴幼儿</w:t>
            </w:r>
            <w:r>
              <w:rPr>
                <w:sz w:val="21"/>
                <w:color w:val="000000"/>
              </w:rPr>
              <w:t>/成人营养食品II 标准品</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 pouches x 10 g each</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15260.00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连续注射移液器枪头</w:t>
            </w:r>
            <w:r>
              <w:rPr>
                <w:sz w:val="21"/>
                <w:color w:val="000000"/>
              </w:rPr>
              <w:t>500 - 5000 μL</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SOCOREX STEPPER 416 连续注射移液器 容量 37.5 mL 50 / 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2645.00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C18色谱柱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ACQUITY UPLC CSH TM 1.7μm  3.0*100 mm</w:t>
            </w:r>
            <w:r>
              <w:rPr>
                <w:sz w:val="21"/>
                <w:color w:val="000000"/>
              </w:rPr>
              <w:t>，适用于</w:t>
            </w:r>
            <w:r>
              <w:rPr>
                <w:sz w:val="21"/>
                <w:color w:val="000000"/>
              </w:rPr>
              <w:t>waters仪器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8983.50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硅胶基质五氟苯基柱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粒径</w:t>
            </w:r>
            <w:r>
              <w:rPr>
                <w:sz w:val="21"/>
                <w:color w:val="000000"/>
              </w:rPr>
              <w:t>1.8um， 3.0mm×100 mm</w:t>
            </w:r>
            <w:r>
              <w:rPr>
                <w:sz w:val="21"/>
                <w:color w:val="000000"/>
              </w:rPr>
              <w:t>，适用于</w:t>
            </w:r>
            <w:r>
              <w:rPr>
                <w:sz w:val="21"/>
                <w:color w:val="000000"/>
              </w:rPr>
              <w:t>waters仪器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8983.50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填料表面带正电荷的五氟苯基柱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ACQUITY UPLC CSH Fluoro-Phenyl Column 1.7 µm, 2.1 mm X 100 mm</w:t>
            </w:r>
            <w:r>
              <w:rPr>
                <w:sz w:val="21"/>
                <w:color w:val="000000"/>
              </w:rPr>
              <w:t>，适用于</w:t>
            </w:r>
            <w:r>
              <w:rPr>
                <w:sz w:val="21"/>
                <w:color w:val="000000"/>
              </w:rPr>
              <w:t>waters仪器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8983.50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PFP色谱柱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Poroshell 120 PFP 2.7*4.6*100，适用于安捷伦仪器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6628.30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PFP色谱柱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Luna 3μm PFP(2) 100Å LC Column 250*4.6mm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5406.75</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转子</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HPV Rotor(SIL-30)转子</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5332.73</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喷针</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TIS Electrode 喷针</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1568.86</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氘灯</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波长范围：</w:t>
            </w:r>
            <w:r>
              <w:rPr>
                <w:sz w:val="21"/>
                <w:color w:val="000000"/>
              </w:rPr>
              <w:t>190~680nm，波长准确度：±1nm，波长重现性：±0.1nm，带宽：1nm，2nm，4nm，8nm</w:t>
            </w:r>
            <w:r>
              <w:rPr>
                <w:sz w:val="21"/>
                <w:color w:val="000000"/>
              </w:rPr>
              <w:t>，适用于</w:t>
            </w:r>
            <w:r>
              <w:rPr>
                <w:sz w:val="21"/>
                <w:color w:val="000000"/>
              </w:rPr>
              <w:t>Thermo fisher仪器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7372.65</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钨灯</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波长范围：</w:t>
            </w:r>
            <w:r>
              <w:rPr>
                <w:sz w:val="21"/>
                <w:color w:val="000000"/>
              </w:rPr>
              <w:t>190~680nm，波长准确度：±1nm，波长重现性：±0.1nm，带宽：1nm，2nm，4nm，8nm；TUNGSTEN LAMP VIS,VF-D11</w:t>
            </w:r>
            <w:r>
              <w:rPr>
                <w:sz w:val="21"/>
                <w:color w:val="000000"/>
              </w:rPr>
              <w:t>，适用于</w:t>
            </w:r>
            <w:r>
              <w:rPr>
                <w:sz w:val="21"/>
                <w:color w:val="000000"/>
              </w:rPr>
              <w:t>Thermo fisher仪器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3249.90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连接头</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Viper SST 0.18×550mm</w:t>
            </w:r>
            <w:r>
              <w:rPr>
                <w:sz w:val="21"/>
                <w:color w:val="000000"/>
              </w:rPr>
              <w:t>，适用于</w:t>
            </w:r>
            <w:r>
              <w:rPr>
                <w:sz w:val="21"/>
                <w:color w:val="000000"/>
              </w:rPr>
              <w:t>Thermo fisher仪器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3253.63</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阴离子抑制器</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ADRS 600 动态再生抑制器，流速最大3 mL/min，压力30 至 100 psi，温度15°C 至 50°C</w:t>
            </w:r>
            <w:r>
              <w:rPr>
                <w:sz w:val="21"/>
                <w:color w:val="000000"/>
              </w:rPr>
              <w:t>，适用于戴安离子色谱仪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17736.62</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阳离子抑制器</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CDRS 600 动态再生抑制器，流速最大3 mL/min，压力30 至 100 psi，温度15°C 至 50°C</w:t>
            </w:r>
            <w:r>
              <w:rPr>
                <w:sz w:val="21"/>
                <w:color w:val="000000"/>
              </w:rPr>
              <w:t>，适用于戴安离子色谱仪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17736.62</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IonPac™ CS12A IC 色谱柱：分析柱250mm×4mm</w:t>
            </w:r>
            <w:r>
              <w:rPr>
                <w:sz w:val="21"/>
                <w:color w:val="000000"/>
              </w:rPr>
              <w:t>，适用于戴安仪器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19004.99</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IonPac™ CS12A IC 色谱柱：保护柱50mm×4mm</w:t>
            </w:r>
            <w:r>
              <w:rPr>
                <w:sz w:val="21"/>
                <w:color w:val="000000"/>
              </w:rPr>
              <w:t>，适用于戴安仪器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6520.43</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在线过滤卡套</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在线过滤卡套（包括滤片，接头等）</w:t>
            </w:r>
            <w:r>
              <w:rPr>
                <w:sz w:val="21"/>
                <w:color w:val="000000"/>
              </w:rPr>
              <w:t>，适用于</w:t>
            </w:r>
            <w:r>
              <w:rPr>
                <w:sz w:val="21"/>
                <w:color w:val="000000"/>
              </w:rPr>
              <w:t>waters仪器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2567.93</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快速连接组件</w:t>
            </w:r>
            <w:r>
              <w:rPr>
                <w:sz w:val="21"/>
                <w:color w:val="000000"/>
              </w:rPr>
              <w:t>,InfinityLab 快速连接组件</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Quick Connect Assy ST 不锈钢，0.17*105mm，适用于安捷伦仪器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3125.58</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DB-EUPAH毛细管柱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适用于安捷伦仪器柱长</w:t>
            </w:r>
            <w:r>
              <w:rPr>
                <w:sz w:val="21"/>
                <w:color w:val="000000"/>
              </w:rPr>
              <w:t>20m,内径0.18mm，膜厚0.14μm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6431.68</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弱极性超低流失气相色谱</w:t>
            </w:r>
            <w:r>
              <w:rPr>
                <w:sz w:val="21"/>
                <w:color w:val="000000"/>
              </w:rPr>
              <w:t>质谱</w:t>
            </w:r>
            <w:r>
              <w:rPr>
                <w:sz w:val="21"/>
                <w:color w:val="000000"/>
              </w:rPr>
              <w:t>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30m, 0.25mm, 0.25um, 5m IntegrGrd，适用于安捷伦仪器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9062.32</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弱极性超高惰性气相色谱</w:t>
            </w:r>
            <w:r>
              <w:rPr>
                <w:sz w:val="21"/>
                <w:color w:val="000000"/>
              </w:rPr>
              <w:t>质谱</w:t>
            </w:r>
            <w:r>
              <w:rPr>
                <w:sz w:val="21"/>
                <w:color w:val="000000"/>
              </w:rPr>
              <w:t>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 m, 0.25 mm, 0.25 um，7 英寸柱架</w:t>
            </w:r>
            <w:r>
              <w:rPr>
                <w:sz w:val="21"/>
                <w:color w:val="000000"/>
              </w:rPr>
              <w:t>，</w:t>
            </w:r>
            <w:r>
              <w:rPr>
                <w:sz w:val="21"/>
                <w:color w:val="000000"/>
              </w:rPr>
              <w:t>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7302.91</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中等极性气相色谱柱</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 m, 0.25 mm, 0.25 um，7 英寸柱架，(50%-苯基)-甲基聚硅氧烷</w:t>
            </w:r>
            <w:r>
              <w:rPr>
                <w:sz w:val="21"/>
                <w:color w:val="000000"/>
              </w:rPr>
              <w:t>，</w:t>
            </w:r>
            <w:r>
              <w:rPr>
                <w:sz w:val="21"/>
                <w:color w:val="000000"/>
              </w:rPr>
              <w:t>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5935.89</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离子源芯</w:t>
            </w:r>
            <w:r>
              <w:rPr>
                <w:sz w:val="21"/>
                <w:color w:val="000000"/>
              </w:rPr>
              <w:t>,灯丝，高温，EI 离子源</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离子源芯</w:t>
            </w:r>
            <w:r>
              <w:rPr>
                <w:sz w:val="21"/>
                <w:color w:val="000000"/>
              </w:rPr>
              <w:t>,灯丝，高温，EI 离子源，适用于安捷伦仪器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1928.06</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密封垫圈</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 mm VG，用于 0.1–0.25 mm 色谱柱，10/包，适用于安捷伦仪器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695.80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密封垫圈</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 mm VG，0.25 mm 色谱柱，长型，10/包，适用于安捷伦仪器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790.72</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密封垫圈</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 mm VG，0.32 mm 色谱柱，10/包，适用于安捷伦仪器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658.51</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密封垫圈</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 mm VG，0.32 mm 色谱柱，长型，10/包，适用于安捷伦仪器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717.83</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密封垫圈</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无孔</w:t>
            </w:r>
            <w:r>
              <w:rPr>
                <w:sz w:val="21"/>
                <w:color w:val="000000"/>
              </w:rPr>
              <w:t>,15%石墨/85%Vespel,10/包，适用于安捷伦仪器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341.54</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密封卡套</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可塑金属密封垫圈，</w:t>
            </w:r>
            <w:r>
              <w:rPr>
                <w:sz w:val="21"/>
                <w:color w:val="000000"/>
              </w:rPr>
              <w:t>UM Plus，内径0.4mm，适用于0.1至0.25 mm 色谱柱，10/包，适用于安捷伦仪器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732.24</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进样针</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适用于岛津仪器，</w:t>
            </w:r>
            <w:r>
              <w:rPr>
                <w:sz w:val="21"/>
                <w:color w:val="000000"/>
              </w:rPr>
              <w:t>10 uL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563.94</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不粘连衬管</w:t>
            </w:r>
            <w:r>
              <w:rPr>
                <w:sz w:val="21"/>
                <w:color w:val="000000"/>
              </w:rPr>
              <w:t>O型圈</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适用于岛津仪器，</w:t>
            </w:r>
            <w:r>
              <w:rPr>
                <w:sz w:val="21"/>
                <w:color w:val="000000"/>
              </w:rPr>
              <w:t>10/包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55.38</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不粘连</w:t>
            </w:r>
            <w:r>
              <w:rPr>
                <w:sz w:val="21"/>
                <w:color w:val="000000"/>
              </w:rPr>
              <w:t>BTO 进样隔垫</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适用于岛津仪器，</w:t>
            </w:r>
            <w:r>
              <w:rPr>
                <w:sz w:val="21"/>
                <w:color w:val="000000"/>
              </w:rPr>
              <w:t>11 mm，50/包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899.34</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MS接口柱螺母</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适用于岛津仪器，</w:t>
            </w:r>
            <w:r>
              <w:rPr>
                <w:sz w:val="21"/>
                <w:color w:val="000000"/>
              </w:rPr>
              <w:t>MS接口柱螺母</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407.94</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色谱柱螺母</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适用于岛津仪器，色谱柱螺母</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99.84</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手紧型死堵螺母</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适用于岛津仪器，手紧型死堵螺母</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153.66</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色谱柱安装工具</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适用于岛津仪器，色谱柱安装工具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181.74</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点火火花塞组件</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适用于岛津仪器，点火火花塞组件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1129.44</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FID 喷嘴</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适用于岛津仪器，</w:t>
            </w:r>
            <w:r>
              <w:rPr>
                <w:sz w:val="21"/>
                <w:color w:val="000000"/>
              </w:rPr>
              <w:t>FID 喷嘴</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1825.98</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不分流衬管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适用于岛津仪器，</w:t>
            </w:r>
            <w:r>
              <w:rPr>
                <w:sz w:val="21"/>
                <w:color w:val="000000"/>
              </w:rPr>
              <w:t>5个/盒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1677.78</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分流衬管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适用于岛津仪器，</w:t>
            </w:r>
            <w:r>
              <w:rPr>
                <w:sz w:val="21"/>
                <w:color w:val="000000"/>
              </w:rPr>
              <w:t>5个/盒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2118.48</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0型圈</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适用于岛津仪器，</w:t>
            </w:r>
            <w:r>
              <w:rPr>
                <w:sz w:val="21"/>
                <w:color w:val="000000"/>
              </w:rPr>
              <w:t>5个/盒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53.82</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样品瓶</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钳口，顶空，</w:t>
            </w:r>
            <w:r>
              <w:rPr>
                <w:sz w:val="21"/>
                <w:color w:val="000000"/>
              </w:rPr>
              <w:t>20mL，棕色，平底，经认证，23mmx75mm，100/包，适用于安捷伦仪器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550.03</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带</w:t>
            </w:r>
            <w:r>
              <w:rPr>
                <w:sz w:val="21"/>
                <w:color w:val="000000"/>
              </w:rPr>
              <w:t>PTFE/硅橡胶隔垫的 20 mm 顶空铝质钳口盖</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100/包，适用于</w:t>
            </w:r>
            <w:r>
              <w:rPr>
                <w:sz w:val="21"/>
                <w:color w:val="000000"/>
              </w:rPr>
              <w:t>CTC顶空自动进样器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633.93</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顶空进样针</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2.5mL</w:t>
            </w:r>
            <w:r>
              <w:rPr>
                <w:sz w:val="21"/>
                <w:color w:val="000000"/>
              </w:rPr>
              <w:t>，适配</w:t>
            </w:r>
            <w:r>
              <w:rPr>
                <w:sz w:val="21"/>
                <w:color w:val="000000"/>
              </w:rPr>
              <w:t>CTC</w:t>
            </w:r>
            <w:r>
              <w:rPr>
                <w:sz w:val="21"/>
                <w:color w:val="000000"/>
              </w:rPr>
              <w:t>顶空自动进样器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3550.00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顶空进样器专用皮带</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适配</w:t>
            </w:r>
            <w:r>
              <w:rPr>
                <w:sz w:val="21"/>
                <w:color w:val="000000"/>
              </w:rPr>
              <w:t>CTC</w:t>
            </w:r>
            <w:r>
              <w:rPr>
                <w:sz w:val="21"/>
                <w:color w:val="000000"/>
              </w:rPr>
              <w:t>顶空自动进样器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1885.00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雾化器</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硼硅酸盐玻璃同心雾化器，用作安捷伦</w:t>
            </w:r>
            <w:r>
              <w:rPr>
                <w:sz w:val="21"/>
                <w:color w:val="000000"/>
              </w:rPr>
              <w:t>x 透镜 ICP-MS 仪器的标准配置。适用于大多数样品类型，但含 HF 或悬浮颗粒的样品除外。采购方用于适配设备安捷伦ICPMS7900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8130.92</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采样锥</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CP-MS 采样锥，镍尖，带有铜基座。标准采样锥，带 x 透镜， 适用于大多数常见应用（水基质、酸基质、不含 HF 的溶液、非有机样品）。与镍截取锥和不锈钢截取锥基座配套使用。采购方用于适配设备安捷伦ICPMS7900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6167.26</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截取锥</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标准接口锥，与</w:t>
            </w:r>
            <w:r>
              <w:rPr>
                <w:sz w:val="21"/>
                <w:color w:val="000000"/>
              </w:rPr>
              <w:t>x 透镜配套使用， 与镍采样锥（标准 G3280-67040）和不锈钢截取锥基座配套使用，采购方用于适配设备安捷伦ICPMS7900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6103.70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矩管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一体式石英炬管，内径</w:t>
            </w:r>
            <w:r>
              <w:rPr>
                <w:sz w:val="21"/>
                <w:color w:val="000000"/>
              </w:rPr>
              <w:t>2.5 mm 的中心管，适用于安捷伦ICPMS7900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5455.36</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离子透镜</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提取</w:t>
            </w:r>
            <w:r>
              <w:rPr>
                <w:sz w:val="21"/>
                <w:color w:val="000000"/>
              </w:rPr>
              <w:t>-Omega 透镜组件，包括提取透镜 1、提取透镜 2、Omega 透镜、Omega 偏置透镜，用螺钉和垫片组装到不锈钢截取锥基座上。适用于安捷伦ICPMS7900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15227.88</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泵管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易安装蠕动泵管线，样品提升的标准配置，推荐用于水溶液酸性基质，</w:t>
            </w:r>
            <w:r>
              <w:rPr>
                <w:sz w:val="21"/>
                <w:color w:val="000000"/>
              </w:rPr>
              <w:t>12 件/包. 透明 PVC，2 节，白色/白色接头，内径 1.02 mm。适用于安捷伦ICPMS7900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1047.51</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进样针</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进样针，</w:t>
            </w:r>
            <w:r>
              <w:rPr>
                <w:sz w:val="21"/>
                <w:color w:val="000000"/>
              </w:rPr>
              <w:t>1.0毫米内径，惰性处理，聚四氟乙烯（PTFE）套管，适用于安捷伦SPS 4自动进样器。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3154.40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专用棉棒</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接口锥双头棉签，</w:t>
            </w:r>
            <w:r>
              <w:rPr>
                <w:sz w:val="21"/>
                <w:color w:val="000000"/>
              </w:rPr>
              <w:t>100/包. 完美设计用于清洁采样锥和截取锥的狭窄而精密的孔口。 用作接口锥维护包和清洁建议的一部分，适用于安捷伦ICPMS7900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269.51</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雾化器</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玻璃雾化器，适用于安捷伦</w:t>
            </w:r>
            <w:r>
              <w:rPr>
                <w:sz w:val="21"/>
                <w:color w:val="000000"/>
              </w:rPr>
              <w:t>ICP5800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9175.88</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矩管</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一体式易安装炬管，内径</w:t>
            </w:r>
            <w:r>
              <w:rPr>
                <w:sz w:val="21"/>
                <w:color w:val="000000"/>
              </w:rPr>
              <w:t>1.8 mm 的石英中心管， 采用内径 1.8 mm 的中心管和带狭缝的延长外管用于径向观测。适用于安捷伦ICP5800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7336.81</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水相复合</w:t>
            </w:r>
            <w:r>
              <w:rPr>
                <w:sz w:val="21"/>
                <w:color w:val="000000"/>
              </w:rPr>
              <w:t>pH玻璃电极</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pH测量范围：0~14，适用于瑞士万通仪器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4522.00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非水相复合</w:t>
            </w:r>
            <w:r>
              <w:rPr>
                <w:sz w:val="21"/>
                <w:color w:val="000000"/>
              </w:rPr>
              <w:t>pH数字玻璃电极</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pH测量范围：0~14，适用于瑞士万通仪器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9178.00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191</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复合</w:t>
            </w:r>
            <w:r>
              <w:rPr>
                <w:sz w:val="21"/>
                <w:color w:val="000000"/>
              </w:rPr>
              <w:t>Pt数字电极</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测量范围：</w:t>
            </w:r>
            <w:r>
              <w:rPr>
                <w:sz w:val="21"/>
                <w:color w:val="000000"/>
              </w:rPr>
              <w:t>-2000mV~2000mV，适用于瑞士万通仪器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10447.00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可再充</w:t>
            </w:r>
            <w:r>
              <w:rPr>
                <w:sz w:val="21"/>
                <w:color w:val="000000"/>
              </w:rPr>
              <w:t>pH/ATC Triode 复合电极</w:t>
            </w:r>
          </w:p>
        </w:tc>
        <w:tc>
          <w:tcPr>
            <w:tcW w:type="dxa" w:w="2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pH测量范围：0~14</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4120.00</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w:t>
            </w:r>
          </w:p>
        </w:tc>
      </w:tr>
    </w:tbl>
    <w:p>
      <w:pPr>
        <w:pStyle w:val="null3"/>
        <w:ind w:firstLine="420"/>
        <w:jc w:val="left"/>
      </w:pPr>
      <w:r>
        <w:rPr>
          <w:sz w:val="21"/>
        </w:rPr>
        <w:t>注：</w:t>
      </w:r>
      <w:r>
        <w:rPr>
          <w:sz w:val="21"/>
        </w:rPr>
        <w:t>（</w:t>
      </w:r>
      <w:r>
        <w:rPr>
          <w:sz w:val="21"/>
        </w:rPr>
        <w:t>1）</w:t>
      </w:r>
      <w:r>
        <w:rPr>
          <w:sz w:val="21"/>
          <w:b/>
          <w:color w:val="000000"/>
        </w:rPr>
        <w:t>本项目核心产品：</w:t>
      </w:r>
      <w:r>
        <w:rPr>
          <w:sz w:val="21"/>
          <w:b/>
          <w:color w:val="000000"/>
          <w:u w:val="single"/>
        </w:rPr>
        <w:t>（序号</w:t>
      </w:r>
      <w:r>
        <w:rPr>
          <w:sz w:val="21"/>
          <w:b/>
          <w:color w:val="000000"/>
          <w:u w:val="single"/>
        </w:rPr>
        <w:t>21）C18色谱柱</w:t>
      </w:r>
      <w:r>
        <w:rPr>
          <w:sz w:val="21"/>
        </w:rPr>
        <w:t>。提供相同品牌产品（非单一产品采购的，以核心产品为准）且通过资格审查、符合性审查的不同供应商参加同一合同项下投标（响应）的，按一家供应商计算。</w:t>
      </w:r>
    </w:p>
    <w:p>
      <w:pPr>
        <w:pStyle w:val="null3"/>
        <w:ind w:firstLine="420"/>
        <w:jc w:val="left"/>
      </w:pPr>
      <w:r>
        <w:rPr>
          <w:sz w:val="21"/>
        </w:rPr>
        <w:t>（</w:t>
      </w:r>
      <w:r>
        <w:rPr>
          <w:sz w:val="21"/>
        </w:rPr>
        <w:t>2）序号1-</w:t>
      </w:r>
      <w:r>
        <w:rPr>
          <w:sz w:val="21"/>
        </w:rPr>
        <w:t>12</w:t>
      </w:r>
      <w:r>
        <w:rPr>
          <w:sz w:val="21"/>
        </w:rPr>
        <w:t>，</w:t>
      </w:r>
      <w:r>
        <w:rPr>
          <w:sz w:val="21"/>
        </w:rPr>
        <w:t>2</w:t>
      </w:r>
      <w:r>
        <w:rPr>
          <w:sz w:val="21"/>
        </w:rPr>
        <w:t>4-</w:t>
      </w:r>
      <w:r>
        <w:rPr>
          <w:sz w:val="21"/>
        </w:rPr>
        <w:t>32</w:t>
      </w:r>
      <w:r>
        <w:rPr>
          <w:sz w:val="21"/>
        </w:rPr>
        <w:t>，</w:t>
      </w:r>
      <w:r>
        <w:rPr>
          <w:sz w:val="21"/>
        </w:rPr>
        <w:t>33-35，</w:t>
      </w:r>
      <w:r>
        <w:rPr>
          <w:sz w:val="21"/>
        </w:rPr>
        <w:t>36-46</w:t>
      </w:r>
      <w:r>
        <w:rPr>
          <w:sz w:val="21"/>
        </w:rPr>
        <w:t>，</w:t>
      </w:r>
      <w:r>
        <w:rPr>
          <w:sz w:val="21"/>
        </w:rPr>
        <w:t>56-90，151-162，163-174，179-188，</w:t>
      </w:r>
      <w:r>
        <w:rPr>
          <w:sz w:val="21"/>
        </w:rPr>
        <w:t>共</w:t>
      </w:r>
      <w:r>
        <w:rPr>
          <w:sz w:val="21"/>
        </w:rPr>
        <w:t>104项，</w:t>
      </w:r>
      <w:r>
        <w:rPr>
          <w:sz w:val="21"/>
        </w:rPr>
        <w:t>为本项目采购清单中的重要产品。</w:t>
      </w:r>
    </w:p>
    <w:p>
      <w:pPr>
        <w:pStyle w:val="null3"/>
        <w:jc w:val="left"/>
      </w:pPr>
      <w:r>
        <w:rPr/>
        <w:t xml:space="preserve"> </w:t>
      </w:r>
    </w:p>
    <w:p>
      <w:pPr>
        <w:pStyle w:val="null3"/>
        <w:jc w:val="left"/>
      </w:pPr>
      <w:r>
        <w:rPr/>
        <w:t xml:space="preserve"> </w:t>
      </w:r>
    </w:p>
    <w:p>
      <w:pPr>
        <w:pStyle w:val="null3"/>
        <w:jc w:val="left"/>
      </w:pPr>
      <w:r>
        <w:rPr>
          <w:sz w:val="21"/>
          <w:b/>
          <w:color w:val="000000"/>
        </w:rPr>
        <w:t>附表</w:t>
      </w:r>
      <w:r>
        <w:rPr>
          <w:sz w:val="21"/>
          <w:b/>
          <w:color w:val="000000"/>
        </w:rPr>
        <w:t>：</w:t>
      </w:r>
    </w:p>
    <w:p>
      <w:pPr>
        <w:pStyle w:val="null3"/>
        <w:jc w:val="left"/>
      </w:pPr>
      <w:r>
        <w:rPr>
          <w:sz w:val="21"/>
          <w:b/>
          <w:color w:val="000000"/>
        </w:rPr>
        <w:t>1.考核评价表</w:t>
      </w:r>
    </w:p>
    <w:p>
      <w:pPr>
        <w:pStyle w:val="null3"/>
        <w:jc w:val="center"/>
      </w:pPr>
      <w:r>
        <w:rPr>
          <w:sz w:val="21"/>
          <w:b/>
          <w:color w:val="000000"/>
        </w:rPr>
        <w:t>考核评价表</w:t>
      </w:r>
    </w:p>
    <w:tbl>
      <w:tblPr>
        <w:tblW w:w="0" w:type="auto"/>
        <w:tblBorders>
          <w:top w:val="none" w:color="000000" w:sz="4"/>
          <w:left w:val="none" w:color="000000" w:sz="4"/>
          <w:bottom w:val="none" w:color="000000" w:sz="4"/>
          <w:right w:val="none" w:color="000000" w:sz="4"/>
          <w:insideH w:val="none"/>
          <w:insideV w:val="none"/>
        </w:tblBorders>
      </w:tblPr>
      <w:tblGrid>
        <w:gridCol w:w="1062"/>
        <w:gridCol w:w="2759"/>
        <w:gridCol w:w="662"/>
        <w:gridCol w:w="1186"/>
        <w:gridCol w:w="1145"/>
        <w:gridCol w:w="786"/>
        <w:gridCol w:w="676"/>
      </w:tblGrid>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考核指标</w:t>
            </w:r>
          </w:p>
        </w:tc>
        <w:tc>
          <w:tcPr>
            <w:tcW w:type="dxa" w:w="2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考核要素和评估内容及其标准</w:t>
            </w:r>
          </w:p>
        </w:tc>
        <w:tc>
          <w:tcPr>
            <w:tcW w:type="dxa" w:w="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1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优秀（</w:t>
            </w:r>
            <w:r>
              <w:rPr>
                <w:sz w:val="21"/>
              </w:rPr>
              <w:t>100-90）</w:t>
            </w:r>
          </w:p>
        </w:tc>
        <w:tc>
          <w:tcPr>
            <w:tcW w:type="dxa" w:w="1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良好（</w:t>
            </w:r>
            <w:r>
              <w:rPr>
                <w:sz w:val="21"/>
              </w:rPr>
              <w:t>85-90）</w:t>
            </w:r>
          </w:p>
        </w:tc>
        <w:tc>
          <w:tcPr>
            <w:tcW w:type="dxa" w:w="7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不合格（</w:t>
            </w:r>
            <w:r>
              <w:rPr>
                <w:sz w:val="21"/>
              </w:rPr>
              <w:t>85以下）</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扣分情况</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一、报价情况</w:t>
            </w:r>
          </w:p>
        </w:tc>
        <w:tc>
          <w:tcPr>
            <w:tcW w:type="dxa" w:w="2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w:t>
            </w:r>
            <w:r>
              <w:rPr>
                <w:sz w:val="21"/>
              </w:rPr>
              <w:t>采购</w:t>
            </w:r>
            <w:r>
              <w:rPr>
                <w:sz w:val="21"/>
              </w:rPr>
              <w:t>清单内产品报价，高于中标价，发现</w:t>
            </w:r>
            <w:r>
              <w:rPr>
                <w:sz w:val="21"/>
              </w:rPr>
              <w:t>1项扣5分；</w:t>
            </w:r>
          </w:p>
          <w:p>
            <w:pPr>
              <w:pStyle w:val="null3"/>
              <w:jc w:val="left"/>
            </w:pPr>
            <w:r>
              <w:rPr>
                <w:sz w:val="21"/>
              </w:rPr>
              <w:t>②</w:t>
            </w:r>
            <w:r>
              <w:rPr>
                <w:sz w:val="21"/>
              </w:rPr>
              <w:t>采购</w:t>
            </w:r>
            <w:r>
              <w:rPr>
                <w:sz w:val="21"/>
              </w:rPr>
              <w:t>清单外产品报价，高于中标品牌折扣价，发现</w:t>
            </w:r>
            <w:r>
              <w:rPr>
                <w:sz w:val="21"/>
              </w:rPr>
              <w:t>1项扣5分。</w:t>
            </w:r>
          </w:p>
          <w:p>
            <w:pPr>
              <w:pStyle w:val="null3"/>
              <w:jc w:val="left"/>
            </w:pPr>
            <w:r>
              <w:rPr>
                <w:sz w:val="21"/>
              </w:rPr>
              <w:t>③报价产品品牌、型号规格、货号缺少，以及其它导致报价模糊的清形，发现1项扣5分。</w:t>
            </w:r>
          </w:p>
          <w:p>
            <w:pPr>
              <w:pStyle w:val="null3"/>
              <w:jc w:val="left"/>
            </w:pPr>
            <w:r>
              <w:rPr>
                <w:sz w:val="21"/>
              </w:rPr>
              <w:t>④</w:t>
            </w:r>
            <w:r>
              <w:rPr>
                <w:sz w:val="21"/>
              </w:rPr>
              <w:t>其它报价高的清形，发现</w:t>
            </w:r>
            <w:r>
              <w:rPr>
                <w:sz w:val="21"/>
              </w:rPr>
              <w:t>1项扣5分。</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二、货物质量</w:t>
            </w:r>
          </w:p>
        </w:tc>
        <w:tc>
          <w:tcPr>
            <w:tcW w:type="dxa" w:w="2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包括但不限于以下情况予以整改扣分处理：</w:t>
            </w:r>
          </w:p>
          <w:p>
            <w:pPr>
              <w:pStyle w:val="null3"/>
              <w:jc w:val="both"/>
            </w:pPr>
            <w:r>
              <w:rPr>
                <w:sz w:val="21"/>
              </w:rPr>
              <w:t>①</w:t>
            </w:r>
            <w:r>
              <w:rPr>
                <w:sz w:val="21"/>
              </w:rPr>
              <w:t>中标人所供货物不符合合同要求或存在质量问题的（每确定</w:t>
            </w:r>
            <w:r>
              <w:rPr>
                <w:sz w:val="21"/>
              </w:rPr>
              <w:t>一种产品</w:t>
            </w:r>
            <w:r>
              <w:rPr>
                <w:sz w:val="21"/>
              </w:rPr>
              <w:t>的</w:t>
            </w:r>
            <w:r>
              <w:rPr>
                <w:sz w:val="21"/>
              </w:rPr>
              <w:t>扣</w:t>
            </w:r>
            <w:r>
              <w:rPr>
                <w:sz w:val="21"/>
              </w:rPr>
              <w:t>5分</w:t>
            </w:r>
            <w:r>
              <w:rPr>
                <w:sz w:val="21"/>
              </w:rPr>
              <w:t>）；</w:t>
            </w:r>
          </w:p>
          <w:p>
            <w:pPr>
              <w:pStyle w:val="null3"/>
              <w:jc w:val="both"/>
            </w:pPr>
            <w:r>
              <w:rPr>
                <w:sz w:val="21"/>
              </w:rPr>
              <w:t>②</w:t>
            </w:r>
            <w:r>
              <w:rPr>
                <w:sz w:val="21"/>
              </w:rPr>
              <w:t>货物在开始使用后出现质量问题的（每确定</w:t>
            </w:r>
            <w:r>
              <w:rPr>
                <w:sz w:val="21"/>
              </w:rPr>
              <w:t>一种产品</w:t>
            </w:r>
            <w:r>
              <w:rPr>
                <w:sz w:val="21"/>
              </w:rPr>
              <w:t>的</w:t>
            </w:r>
            <w:r>
              <w:rPr>
                <w:sz w:val="21"/>
              </w:rPr>
              <w:t>扣</w:t>
            </w:r>
            <w:r>
              <w:rPr>
                <w:sz w:val="21"/>
              </w:rPr>
              <w:t>5分</w:t>
            </w:r>
            <w:r>
              <w:rPr>
                <w:sz w:val="21"/>
              </w:rPr>
              <w:t>）；</w:t>
            </w:r>
          </w:p>
          <w:p>
            <w:pPr>
              <w:pStyle w:val="null3"/>
              <w:jc w:val="both"/>
            </w:pPr>
            <w:r>
              <w:rPr>
                <w:sz w:val="21"/>
              </w:rPr>
              <w:t>③</w:t>
            </w:r>
            <w:r>
              <w:rPr>
                <w:sz w:val="21"/>
              </w:rPr>
              <w:t>货物在开始使用后发现不符合</w:t>
            </w:r>
            <w:r>
              <w:rPr>
                <w:sz w:val="21"/>
              </w:rPr>
              <w:t>采购人需求</w:t>
            </w:r>
            <w:r>
              <w:rPr>
                <w:sz w:val="21"/>
              </w:rPr>
              <w:t>，导致无法正常使用的（每确定一</w:t>
            </w:r>
            <w:r>
              <w:rPr>
                <w:sz w:val="21"/>
              </w:rPr>
              <w:t>种</w:t>
            </w:r>
            <w:r>
              <w:rPr>
                <w:sz w:val="21"/>
              </w:rPr>
              <w:t>的</w:t>
            </w:r>
            <w:r>
              <w:rPr>
                <w:sz w:val="21"/>
              </w:rPr>
              <w:t>扣</w:t>
            </w:r>
            <w:r>
              <w:rPr>
                <w:sz w:val="21"/>
              </w:rPr>
              <w:t>5分</w:t>
            </w:r>
            <w:r>
              <w:rPr>
                <w:sz w:val="21"/>
              </w:rPr>
              <w:t>）；</w:t>
            </w:r>
          </w:p>
          <w:p>
            <w:pPr>
              <w:pStyle w:val="null3"/>
              <w:jc w:val="both"/>
            </w:pPr>
            <w:r>
              <w:rPr>
                <w:sz w:val="21"/>
              </w:rPr>
              <w:t>④由于使用中标人耗材导致采购人设备损坏、不能正常工作的（每确定</w:t>
            </w:r>
            <w:r>
              <w:rPr>
                <w:sz w:val="21"/>
              </w:rPr>
              <w:t>一种产品</w:t>
            </w:r>
            <w:r>
              <w:rPr>
                <w:sz w:val="21"/>
              </w:rPr>
              <w:t>的</w:t>
            </w:r>
            <w:r>
              <w:rPr>
                <w:sz w:val="21"/>
              </w:rPr>
              <w:t>扣</w:t>
            </w:r>
            <w:r>
              <w:rPr>
                <w:sz w:val="21"/>
              </w:rPr>
              <w:t>5分</w:t>
            </w:r>
            <w:r>
              <w:rPr>
                <w:sz w:val="21"/>
              </w:rPr>
              <w:t>）</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三、整体服务</w:t>
            </w:r>
          </w:p>
        </w:tc>
        <w:tc>
          <w:tcPr>
            <w:tcW w:type="dxa" w:w="2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包括但不限于以下情况予以整改扣分处理：</w:t>
            </w:r>
          </w:p>
          <w:p>
            <w:pPr>
              <w:pStyle w:val="null3"/>
              <w:jc w:val="both"/>
            </w:pPr>
            <w:r>
              <w:rPr>
                <w:sz w:val="21"/>
              </w:rPr>
              <w:t>①</w:t>
            </w:r>
            <w:r>
              <w:rPr>
                <w:sz w:val="21"/>
              </w:rPr>
              <w:t>中标人项目经理或专职联系人未按要求跟进项目日常事务工作，未落实</w:t>
            </w:r>
            <w:r>
              <w:rPr>
                <w:sz w:val="21"/>
              </w:rPr>
              <w:t>投标文件中的各项承诺服务</w:t>
            </w:r>
            <w:r>
              <w:rPr>
                <w:sz w:val="21"/>
              </w:rPr>
              <w:t>（</w:t>
            </w:r>
            <w:r>
              <w:rPr>
                <w:sz w:val="21"/>
              </w:rPr>
              <w:t>扣</w:t>
            </w:r>
            <w:r>
              <w:rPr>
                <w:sz w:val="21"/>
              </w:rPr>
              <w:t>5分</w:t>
            </w:r>
            <w:r>
              <w:rPr>
                <w:sz w:val="21"/>
              </w:rPr>
              <w:t>）；</w:t>
            </w:r>
          </w:p>
          <w:p>
            <w:pPr>
              <w:pStyle w:val="null3"/>
              <w:jc w:val="both"/>
            </w:pPr>
            <w:r>
              <w:rPr>
                <w:sz w:val="21"/>
              </w:rPr>
              <w:t>②</w:t>
            </w:r>
            <w:r>
              <w:rPr>
                <w:sz w:val="21"/>
              </w:rPr>
              <w:t>中标人</w:t>
            </w:r>
            <w:r>
              <w:rPr>
                <w:sz w:val="21"/>
              </w:rPr>
              <w:t>技术团队人员跟进不到位，未及时落实技术服务、支撑保障等相关工作，送货工作人员态度恶劣的，每违反一条规定的（</w:t>
            </w:r>
            <w:r>
              <w:rPr>
                <w:sz w:val="21"/>
              </w:rPr>
              <w:t>扣</w:t>
            </w:r>
            <w:r>
              <w:rPr>
                <w:sz w:val="21"/>
              </w:rPr>
              <w:t>5分</w:t>
            </w:r>
            <w:r>
              <w:rPr>
                <w:sz w:val="21"/>
              </w:rPr>
              <w:t>）</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四、验收规范</w:t>
            </w:r>
          </w:p>
        </w:tc>
        <w:tc>
          <w:tcPr>
            <w:tcW w:type="dxa" w:w="2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包括但不限于以下情况予以整改扣分处理：</w:t>
            </w:r>
          </w:p>
          <w:p>
            <w:pPr>
              <w:pStyle w:val="null3"/>
              <w:jc w:val="left"/>
            </w:pPr>
            <w:r>
              <w:rPr>
                <w:sz w:val="21"/>
              </w:rPr>
              <w:t>①中标人提供的验收清单应为整单产品，未按照招标文件要求提供验收清单，每发现1个不合格验收单，扣5分</w:t>
            </w:r>
            <w:r>
              <w:rPr>
                <w:sz w:val="21"/>
              </w:rPr>
              <w:t>；</w:t>
            </w:r>
          </w:p>
          <w:p>
            <w:pPr>
              <w:pStyle w:val="null3"/>
              <w:jc w:val="left"/>
            </w:pPr>
            <w:r>
              <w:rPr>
                <w:sz w:val="21"/>
              </w:rPr>
              <w:t>②每月15日之前开具好</w:t>
            </w:r>
            <w:r>
              <w:rPr>
                <w:sz w:val="21"/>
              </w:rPr>
              <w:t>上月</w:t>
            </w:r>
            <w:r>
              <w:rPr>
                <w:sz w:val="21"/>
              </w:rPr>
              <w:t>采购人通知验收合格的采购单发票。未开发票、重复开票、错误发票，每发现一项，扣</w:t>
            </w:r>
            <w:r>
              <w:rPr>
                <w:sz w:val="21"/>
              </w:rPr>
              <w:t>5分。</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t xml:space="preserve"> </w:t>
      </w:r>
    </w:p>
    <w:p>
      <w:pPr>
        <w:pStyle w:val="null3"/>
        <w:jc w:val="left"/>
      </w:pPr>
      <w:r>
        <w:rPr>
          <w:sz w:val="21"/>
          <w:b/>
          <w:color w:val="000000"/>
        </w:rPr>
        <w:t>2</w:t>
      </w:r>
      <w:r>
        <w:rPr>
          <w:sz w:val="21"/>
          <w:b/>
          <w:color w:val="000000"/>
        </w:rPr>
        <w:t>.考核评价结算表</w:t>
      </w:r>
    </w:p>
    <w:p>
      <w:pPr>
        <w:pStyle w:val="null3"/>
        <w:jc w:val="left"/>
      </w:pPr>
      <w:r>
        <w:rPr>
          <w:sz w:val="21"/>
          <w:color w:val="000000"/>
        </w:rPr>
        <w:t>考核评价评分结果与每一个月合同应支付款挂钩，具体办法见如下：</w:t>
      </w:r>
    </w:p>
    <w:tbl>
      <w:tblPr>
        <w:tblW w:w="0" w:type="auto"/>
        <w:tblBorders>
          <w:top w:val="none" w:color="000000" w:sz="4"/>
          <w:left w:val="none" w:color="000000" w:sz="4"/>
          <w:bottom w:val="none" w:color="000000" w:sz="4"/>
          <w:right w:val="none" w:color="000000" w:sz="4"/>
          <w:insideH w:val="none"/>
          <w:insideV w:val="none"/>
        </w:tblBorders>
      </w:tblPr>
      <w:tblGrid>
        <w:gridCol w:w="3774"/>
        <w:gridCol w:w="4532"/>
      </w:tblGrid>
      <w:tr>
        <w:tc>
          <w:tcPr>
            <w:tcW w:type="dxa" w:w="37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项目考核评价得分</w:t>
            </w:r>
          </w:p>
        </w:tc>
        <w:tc>
          <w:tcPr>
            <w:tcW w:type="dxa" w:w="4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与合同款项支付金额计算方法</w:t>
            </w:r>
          </w:p>
        </w:tc>
      </w:tr>
      <w:tr>
        <w:tc>
          <w:tcPr>
            <w:tcW w:type="dxa" w:w="3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90分以上（含90分）</w:t>
            </w:r>
          </w:p>
        </w:tc>
        <w:tc>
          <w:tcPr>
            <w:tcW w:type="dxa" w:w="4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支付金额</w:t>
            </w:r>
            <w:r>
              <w:rPr>
                <w:sz w:val="21"/>
              </w:rPr>
              <w:t>=</w:t>
            </w:r>
            <w:r>
              <w:rPr>
                <w:sz w:val="21"/>
              </w:rPr>
              <w:t>上月应</w:t>
            </w:r>
            <w:r>
              <w:rPr>
                <w:sz w:val="21"/>
              </w:rPr>
              <w:t>支付款项</w:t>
            </w:r>
            <w:r>
              <w:rPr>
                <w:sz w:val="21"/>
              </w:rPr>
              <w:t>X100%</w:t>
            </w:r>
          </w:p>
        </w:tc>
      </w:tr>
      <w:tr>
        <w:tc>
          <w:tcPr>
            <w:tcW w:type="dxa" w:w="3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90分至80分（含80分）</w:t>
            </w:r>
          </w:p>
        </w:tc>
        <w:tc>
          <w:tcPr>
            <w:tcW w:type="dxa" w:w="4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支付金额</w:t>
            </w:r>
            <w:r>
              <w:rPr>
                <w:sz w:val="21"/>
              </w:rPr>
              <w:t>=</w:t>
            </w:r>
            <w:r>
              <w:rPr>
                <w:sz w:val="21"/>
              </w:rPr>
              <w:t>上月应</w:t>
            </w:r>
            <w:r>
              <w:rPr>
                <w:sz w:val="21"/>
              </w:rPr>
              <w:t>支付款项</w:t>
            </w:r>
            <w:r>
              <w:rPr>
                <w:sz w:val="21"/>
              </w:rPr>
              <w:t>X90%</w:t>
            </w:r>
          </w:p>
        </w:tc>
      </w:tr>
      <w:tr>
        <w:tc>
          <w:tcPr>
            <w:tcW w:type="dxa" w:w="3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80分至</w:t>
            </w:r>
            <w:r>
              <w:rPr>
                <w:sz w:val="21"/>
              </w:rPr>
              <w:t>7</w:t>
            </w:r>
            <w:r>
              <w:rPr>
                <w:sz w:val="21"/>
              </w:rPr>
              <w:t>0分（含</w:t>
            </w:r>
            <w:r>
              <w:rPr>
                <w:sz w:val="21"/>
              </w:rPr>
              <w:t>7</w:t>
            </w:r>
            <w:r>
              <w:rPr>
                <w:sz w:val="21"/>
              </w:rPr>
              <w:t>0分）</w:t>
            </w:r>
          </w:p>
        </w:tc>
        <w:tc>
          <w:tcPr>
            <w:tcW w:type="dxa" w:w="4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支付金额</w:t>
            </w:r>
            <w:r>
              <w:rPr>
                <w:sz w:val="21"/>
              </w:rPr>
              <w:t>=</w:t>
            </w:r>
            <w:r>
              <w:rPr>
                <w:sz w:val="21"/>
              </w:rPr>
              <w:t>上月应</w:t>
            </w:r>
            <w:r>
              <w:rPr>
                <w:sz w:val="21"/>
              </w:rPr>
              <w:t>支付款项</w:t>
            </w:r>
            <w:r>
              <w:rPr>
                <w:sz w:val="21"/>
              </w:rPr>
              <w:t>X80%</w:t>
            </w:r>
          </w:p>
        </w:tc>
      </w:tr>
      <w:tr>
        <w:tc>
          <w:tcPr>
            <w:tcW w:type="dxa" w:w="3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r>
              <w:rPr>
                <w:sz w:val="21"/>
              </w:rPr>
              <w:t>0分至</w:t>
            </w:r>
            <w:r>
              <w:rPr>
                <w:sz w:val="21"/>
              </w:rPr>
              <w:t>6</w:t>
            </w:r>
            <w:r>
              <w:rPr>
                <w:sz w:val="21"/>
              </w:rPr>
              <w:t>0分（含</w:t>
            </w:r>
            <w:r>
              <w:rPr>
                <w:sz w:val="21"/>
              </w:rPr>
              <w:t>6</w:t>
            </w:r>
            <w:r>
              <w:rPr>
                <w:sz w:val="21"/>
              </w:rPr>
              <w:t>0分）</w:t>
            </w:r>
          </w:p>
        </w:tc>
        <w:tc>
          <w:tcPr>
            <w:tcW w:type="dxa" w:w="4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支付金额</w:t>
            </w:r>
            <w:r>
              <w:rPr>
                <w:sz w:val="21"/>
              </w:rPr>
              <w:t>=</w:t>
            </w:r>
            <w:r>
              <w:rPr>
                <w:sz w:val="21"/>
              </w:rPr>
              <w:t>上月应</w:t>
            </w:r>
            <w:r>
              <w:rPr>
                <w:sz w:val="21"/>
              </w:rPr>
              <w:t>支付款项</w:t>
            </w:r>
            <w:r>
              <w:rPr>
                <w:sz w:val="21"/>
              </w:rPr>
              <w:t>X</w:t>
            </w:r>
            <w:r>
              <w:rPr>
                <w:sz w:val="21"/>
              </w:rPr>
              <w:t>7</w:t>
            </w:r>
            <w:r>
              <w:rPr>
                <w:sz w:val="21"/>
              </w:rPr>
              <w:t>0%</w:t>
            </w:r>
          </w:p>
        </w:tc>
      </w:tr>
      <w:tr>
        <w:tc>
          <w:tcPr>
            <w:tcW w:type="dxa" w:w="3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低于</w:t>
            </w:r>
            <w:r>
              <w:rPr>
                <w:sz w:val="21"/>
              </w:rPr>
              <w:t>60分</w:t>
            </w:r>
          </w:p>
        </w:tc>
        <w:tc>
          <w:tcPr>
            <w:tcW w:type="dxa" w:w="4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直接扣除</w:t>
            </w:r>
            <w:r>
              <w:rPr>
                <w:sz w:val="21"/>
              </w:rPr>
              <w:t>上月应支付款项</w:t>
            </w:r>
          </w:p>
        </w:tc>
      </w:tr>
    </w:tbl>
    <w:p>
      <w:pPr>
        <w:pStyle w:val="null3"/>
      </w:pPr>
      <w:r>
        <w:rPr/>
        <w:t xml:space="preserve"> </w:t>
      </w:r>
    </w:p>
    <w:p>
      <w:pPr>
        <w:pStyle w:val="null3"/>
      </w:pPr>
      <w:r>
        <w:rPr/>
        <w:t xml:space="preserve"> </w:t>
      </w:r>
    </w:p>
    <w:p>
      <w:pPr>
        <w:pStyle w:val="null3"/>
      </w:pPr>
      <w:r>
        <w:rPr/>
        <w:t xml:space="preserve"> </w:t>
      </w:r>
    </w:p>
    <w:p>
      <w:pPr>
        <w:pStyle w:val="null3"/>
        <w:jc w:val="left"/>
      </w:pPr>
      <w:r>
        <w:rPr/>
        <w:t>采购包1（色谱仪器耗材、标准物质等）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服务期自合同执行之日起一年或者结算金额累计达到合同金额时止，以先到者为准。</w:t>
            </w:r>
          </w:p>
        </w:tc>
      </w:tr>
      <w:tr>
        <w:tc>
          <w:tcPr>
            <w:tcW w:type="dxa" w:w="4153"/>
          </w:tcPr>
          <w:p>
            <w:pPr>
              <w:pStyle w:val="null3"/>
            </w:pPr>
            <w:r>
              <w:rPr/>
              <w:t>标的提供的地点</w:t>
            </w:r>
          </w:p>
        </w:tc>
        <w:tc>
          <w:tcPr>
            <w:tcW w:type="dxa" w:w="4153"/>
          </w:tcPr>
          <w:p>
            <w:pPr>
              <w:pStyle w:val="null3"/>
            </w:pPr>
            <w:r>
              <w:rPr/>
              <w:t>广东省佛山市顺德区大良街道德胜东路1号，采购人指定地点。</w:t>
            </w:r>
          </w:p>
        </w:tc>
      </w:tr>
      <w:tr>
        <w:tc>
          <w:tcPr>
            <w:tcW w:type="dxa" w:w="4153"/>
          </w:tcPr>
          <w:p>
            <w:pPr>
              <w:pStyle w:val="null3"/>
            </w:pPr>
            <w:r>
              <w:rPr/>
              <w:t>付款方式</w:t>
            </w:r>
          </w:p>
        </w:tc>
        <w:tc>
          <w:tcPr>
            <w:tcW w:type="dxa" w:w="4153"/>
          </w:tcPr>
          <w:p>
            <w:pPr>
              <w:pStyle w:val="null3"/>
            </w:pPr>
            <w:r>
              <w:rPr/>
              <w:t>1期：支付比例100%,1.采购人在采购合同签订之日起且收到中标人提供的发票后10个工作日内向中标人支付合同金额30%的预付款。项目实施过程中，经采购人确认累计的款项达到已经支付的预付款后，采购人再开始支付达到预付款后的款项（达到预付款后的款项为经采购人确认的累计款项-已支付的预付款），后续的月结款项为经采购人确认的款项，以此类推。确认的款项应扣减发生的扣除款项。 2.款项按月结算，货物到达采购人指定地点交付并完成验收且收到中标人提供的发票后10个工作日内支付，凭以下有效文件由采购人按月结方式支付实际款项： （1）双方盖章签字的生效合同； （2）中标人开具的与实际供货等额增值税专用发票； （3）采购人验收合格的验收报告； （4）中标通知书。 3.中标人根据采购人要求开具相应金额的增值税专用发票。增值税专用发票应能在税局正常抵扣税额。 4.付款方式：采用支票、银行汇票、电汇等形式。</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①符合中华人民共和国国家安全质量标准、环保标准或行业标准；②符合招标文件、投标文件、合同和响应承诺中采购人认可的合理最佳配置、参数及各项要求；③货物来源国官方标准（如有适用）。同时参照国内、国际最新相关标准。验收的过程和结果必须详细记录，如发现性能指标或功能上不符合采购文件、投标文件或合同要求时，或经法定第三方计量检测机构计量检定、校准、检测不合格时，均视为验收不合格。中标人应立即整改直至合格。 2.货物的包装必须完整清洁（无损、无污、无皱），采购人有权拒收包装不整齐、已拆封的商品。采购人发现商品出现损坏（包括表面损坏），或出现水渍、受潮等导致货物性质改变的，中标人必须无条件退货或更换商品。 3.由于耗材类产品无法一次性全部开箱试用，供货时验收只进行抽检，并核对产品的外包装、合格证、序列号等信息进行验收。全部耗材产品的使用情况由采购人各使用科室后续反馈。 4.中标人按照反馈情况及送货单办理整单验收手续，报销申请单应包含具体明确的采购单号、下单日期、采购标的、产品品牌、规格型号、货号、单位、单价，送货日期、退换货情况。 5.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6.每批次货物全部送达交付地点，采购人收到中标人验收申请后7日内组织履约验收。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账号：44465001040025096</w:t>
            </w:r>
          </w:p>
          <w:p>
            <w:pPr>
              <w:pStyle w:val="null3"/>
            </w:pPr>
            <w:r>
              <w:rPr/>
              <w:t>户名：广东产品质量监督检验研究院</w:t>
            </w:r>
          </w:p>
          <w:p>
            <w:pPr>
              <w:pStyle w:val="null3"/>
            </w:pPr>
            <w:r>
              <w:rPr/>
              <w:t>开户行：中国农业银行佛山顺德清晖支行</w:t>
            </w:r>
          </w:p>
          <w:p>
            <w:pPr>
              <w:pStyle w:val="null3"/>
            </w:pPr>
            <w:r>
              <w:rPr/>
              <w:t>支票提交方式：常见“说明”</w:t>
            </w:r>
          </w:p>
          <w:p>
            <w:pPr>
              <w:pStyle w:val="null3"/>
            </w:pPr>
            <w:r>
              <w:rPr/>
              <w:t>汇票、本票提交方式：常见“说明”</w:t>
            </w:r>
          </w:p>
          <w:p>
            <w:pPr>
              <w:pStyle w:val="null3"/>
            </w:pPr>
            <w:r>
              <w:rPr/>
              <w:t>说明：（一）提交说明： 1.时间：合同签订后10个日历日内； 2.金额：合同总金额的5%； 3.方式：支票、汇票、本票、保函或转账； （二）退还说明： 1.时间、方式和条件：本合同履行期间中标人无违约行为，中标人履行完成合同约定权利义务事项，在合同履行期限届满后向采购人提出申请退还履约保证金，采购人在30个日历日内向中标人退还履约保证金(履约保证金不计利息)。 2.违约责任：采购人逾期退还履约保证金的，除应当退还履约保证金本金外，还应当每日按合同总价的3‰向中标人偿付违约金，但因中标人自身原因导致无法及时退还的除外。 3.采购人有权直接从履约保证金扣除中标人应当向采购人承担的违约金、赔偿金、维修费、验收计量费用等相关费用。 （三）不予退还的情形： 1.未经采购人同意，中标人将本项目进行分包或转包给他人； 2.在履行合同期间，中标人未经采购人同意提前终止本项目合同； 3.在履行合同期间，中标人因在经营活动中存在违法被吊销营业执照或相关许可，导致本项目合同无法继续履行的。</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1.投标人的投标报价（折扣率）包含但不限于①货物的价格、服务价格、人员薪酬（含福利等）、应缴纳的增值税和其它税等全部税费、运输、保险、安装、验收、培训、质保期服务、标准附件价、备品备件及专用工具价(如有)、以及履行合同所需的费用、所有风险、责任等其他一切隐含及不可预见的费用；②本项目由采购人委托中标人支付采购代理服务费用，投标人需将采购代理服务费计入投标报价中，但无需在分项报价表单列此项费用。 2.投标人使用折扣率的投标报价方式。折扣率为投标人让利后剩余的部分，投标报价（折扣率）有效报价范围：0.00%＜投标报价≤100.00%。 3.投标报价（折扣率）由各投标人根据企业本身情况自行报价。投标报价（折扣率）如为整数（如90%，即9折）的可不显示小数点及其后数值，报价（折扣率）带有小数（如90.50%）的，最多保留小数点后两位数，第三位小数四舍五入。中标折扣率为中标人的投标折扣率，服务期间该折扣率为固定不变。例如某一耗材的单价最高限价为10.00元/单位，中标人的投标报价（折扣率）为90.00%，则结算单价为10.00×90.00%=9.00元/单位。</w:t>
            </w:r>
          </w:p>
          <w:p>
            <w:pPr>
              <w:pStyle w:val="null3"/>
            </w:pPr>
            <w:r>
              <w:rPr/>
              <w:t>（二）合同履行期限及交货地点，1.合同履行期限：服务期自合同执行之日起一年或者结算金额累计达到合同金额时止，以先到者为准。 2.交货地点：广东省佛山市顺德区大良街道德胜东路1号，采购人指定地点。</w:t>
            </w:r>
          </w:p>
          <w:p>
            <w:pPr>
              <w:pStyle w:val="null3"/>
            </w:pPr>
            <w:r>
              <w:rPr/>
              <w:t>（三）交付要求，1.中标人提供的产品必须为合法销售、渠道正规、原厂原装、全新正品、效期合理（收货时剩余有效期不得低于总有效期的2/3）、满足采购人需求。 2.采购人每次以电子通讯软件（如微信或QQ等）、短信、邮件、传真或电话等任一方式向中标人下订单，订单内容包括货物名称、品牌、规格型号、数量、单位等信息。中标人接到采购人采购需求任务时，应按采购人要求准时将货物送达采购人指定交货地点交付采购人使用。 3.交货时必须提供送货清单及合格的出厂证明文件等。 4.日常的常规供货中，中标人应在接到采购人供货需求后，1周（7天）内完成对应货物交货。 5.在采购人紧急供货的需求情况下，中标人应在接到采购人通知后，8小时内完成对应货物交货。 6.除不可抗力外，中标人不得因其他任何理由延迟送货。采购人如遇特殊情况需推迟送货，应至少提前1天通知中标人。 7.货物的包装应符合相关产品包装的国家和行业标准及采购人的特殊标准。中标人负责货物的运输包装及运输、装卸，包装方式应适应所选择的运输方式，应具有防震、防水、防潮、防晒等抵御运输过程中最不利恶劣环境条件的措施，并应确保该包装足以抵御运输或其他物理移转过程中对货物的影响，使货物安全、完好的运抵交货地和能被安全、完好的储存、再次运输等。运抵货物的包装应完好无损，并且交接数据齐全。货物的运输、包装、保险、装卸等费用由中标人承担，包装物不回收。由于不适当的包装而造成货物在运输过程中有任何损坏、丢失由中标人负责。</w:t>
            </w:r>
          </w:p>
          <w:p>
            <w:pPr>
              <w:pStyle w:val="null3"/>
            </w:pPr>
            <w:r>
              <w:rPr/>
              <w:t>（四）★结算要求，月结算金额=∑【对应耗材单价最高限价×中标折扣率×该月实际采购数量】； 其中，耗材单价最高限价以采购需求中“二、采购清单”中对应的单价最高限价为准。</w:t>
            </w:r>
          </w:p>
          <w:p>
            <w:pPr>
              <w:pStyle w:val="null3"/>
            </w:pPr>
            <w:r>
              <w:rPr/>
              <w:t>（五）质保期及售后服务，1.本项目的质量保证期（简称“质保期”）为双方确认货物验收合格后1年（如采购需求中针对部分采购标的另有约定质保期或货物有效期的，从其约定）。 2.质保期内，中标人对所供货物实行包修、包换、包退、包维护保养及合同约定的其它事项，质保期内由于维修所产生的全部费用由中标人承担，所更换的部件三包（包修、包换、包退）期从更换之日起重新计算。 3.对采购人的服务通知，中标人在接报后20分钟内响应，2小时内到达现场，12小时内处理完毕。若在24小时内仍未能有效解决，中标人须提供同等质量的货物予采购人临时使用（该费用包含在报价内，采购人不再另外支付费用）。采购人及中标人双方均不能修理或调换的，按中标人未能完成交货处理，中标人应退回已收取的服务款。 4.非采购人导致的产品质量问题，无条件退货、换货。 5.因合规使用该质量瑕疵产品导致采购人的一切经济损失，中标人全部承担。 6.采购人产品使用方面存在疑问，中标人必须提供技术支持，相关费用包含在合同金额中。 7.采购人使用过程中发现产品质量问题，中标人必须无条件退货。 8.若发生退换货情况，中标人需在接到采购人通知后（通知当天不计），需在1周（7天）内完成对应货物退换货。</w:t>
            </w:r>
          </w:p>
          <w:p>
            <w:pPr>
              <w:pStyle w:val="null3"/>
            </w:pPr>
            <w:r>
              <w:rPr/>
              <w:t>（六）保险，货物交付运输前，采购人已经支付部分或全部款项的，中标人应当办理以采购人为受益人的货物“一切险”，投保金额不少于采购人已经支付款项总额，保险保至项目最终交货地点。</w:t>
            </w:r>
          </w:p>
          <w:p>
            <w:pPr>
              <w:pStyle w:val="null3"/>
            </w:pPr>
            <w:r>
              <w:rPr/>
              <w:t>（七）其他，1.中标人接到采购人报价需求后，10分钟内响应，不回复，默认已经收到采购需求。中标人在收到采购人的采购需求后，12小时内完成报价，并向采购人提供加盖有中标人单位公章的报价单。 2.中标人在后续供货中，报价单应按照投标（响应）文件填写具体明确的产品品牌、规格型号、货号、单位、单价信息（单价与采购清单中的单价应相同）。规格型号不一致的产品，请提供材料证明符合采购人需求（包括但不限于：所投产品真实存在、符合采购需求、至少3个检测机构在使用）。 3.在本项目服务期内，中标人需按照《采购清单》中的单价最高限价及中标折扣率进行供货，该供货价格在项目履行期限内不做调整。如果在项目服务期内，如发生政策性价格调整（中标人需提供政策性价格调整的相关证明材料供采购人审核认定），采购人审核通过后中标人则以新规定零售价格（以相应品牌官网公布价格为准）为基础，按中标时采购清单产品同等折扣后计算的价格供货。 4.中标人需按照其投标时提供的《耗材说明一览表》（详见本项目采购公告附件）中提供的规格型号进行供货。若实际供货过程中的规格型号与中标人《耗材说明一览表》中提供的规格型号不一致的，实际供货价格按照其《耗材说明一览表》中提供的同等规格进行换算（如采购清单中耗材A单价最高限价为25元/包（每包5片），中标人《耗材说明一览表》中针对耗材A所投规格是每包5片，但是其实际供货时的规格是每包1片，则该耗材的结算单价为5元/包（每包一片）*中标折扣率）。 5.如在项目合同履行期限内，中标人拒绝供货，采购人单次按照采购订单的总金额的5%从应支付的服务款中扣除对应金额，服务期内累计达到3次拒绝供货，采购人有权解除合同。 6.投标人应当具有完善的企业管理体系，有详细完整的制度和措施保障货物和服务质量、确保人员健康安全及环境友好。 7.投标人需具备自有或租赁的仓库，以及为配送货物的运输车辆。 8.中标人不得以任何方式转包或挂靠本项目，如发现中标人以转包或挂靠的方式谋取中标，采购人有权解除合同、并要求中标人赔偿相关损失。 9.采购人与中标人根据本招标文件的合同式样、合同条款及中标人投标文件的具体条款响应情况签订项目合同。（合同条款及模板见本招标文件“第五章 合同文本”）</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仪器仪表零部件</w:t>
            </w:r>
          </w:p>
        </w:tc>
        <w:tc>
          <w:tcPr>
            <w:tcW w:type="dxa" w:w="748"/>
          </w:tcPr>
          <w:p>
            <w:pPr>
              <w:pStyle w:val="null3"/>
              <w:jc w:val="left"/>
            </w:pPr>
            <w:r>
              <w:rPr/>
              <w:t>色谱仪器耗材、标准物质等</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1,100,000.00</w:t>
            </w:r>
          </w:p>
        </w:tc>
        <w:tc>
          <w:tcPr>
            <w:tcW w:type="dxa" w:w="748"/>
          </w:tcPr>
          <w:p>
            <w:pPr>
              <w:pStyle w:val="null3"/>
              <w:jc w:val="right"/>
            </w:pPr>
            <w:r>
              <w:rPr/>
              <w:t>1,100,000.00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色谱仪器耗材、标准物质等</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w:t>
            </w:r>
            <w:r>
              <w:rPr>
                <w:sz w:val="21"/>
              </w:rPr>
              <w:t>1.</w:t>
            </w:r>
            <w:r>
              <w:rPr>
                <w:sz w:val="21"/>
              </w:rPr>
              <w:t>在投标文件中提供</w:t>
            </w:r>
            <w:r>
              <w:rPr>
                <w:sz w:val="21"/>
              </w:rPr>
              <w:t>《耗材说明一览表》</w:t>
            </w:r>
            <w:r>
              <w:rPr>
                <w:sz w:val="21"/>
              </w:rPr>
              <w:t>。</w:t>
            </w:r>
            <w:r>
              <w:rPr>
                <w:sz w:val="21"/>
              </w:rPr>
              <w:t>《耗材说明一览表》应填写所有耗材具体明确的产品品牌、规格型号、货号、制造商名称、产地等信息。</w:t>
            </w:r>
            <w:r>
              <w:rPr>
                <w:sz w:val="21"/>
              </w:rPr>
              <w:t>不提供</w:t>
            </w:r>
            <w:r>
              <w:rPr>
                <w:sz w:val="21"/>
              </w:rPr>
              <w:t>《耗材说明一览表》</w:t>
            </w:r>
            <w:r>
              <w:rPr>
                <w:sz w:val="21"/>
              </w:rPr>
              <w:t>的，视同为投标无效。</w:t>
            </w:r>
            <w:r>
              <w:rPr>
                <w:sz w:val="21"/>
              </w:rPr>
              <w:t>（《耗材说明一览表》格式详见本项目采购公告附件）</w:t>
            </w:r>
          </w:p>
          <w:p>
            <w:pPr>
              <w:pStyle w:val="null3"/>
              <w:jc w:val="both"/>
            </w:pPr>
            <w:r>
              <w:rPr>
                <w:sz w:val="21"/>
              </w:rPr>
              <w:t>2.授权证明所在页码（如有）为针对本项目“采购清单”中的重要产品，投标人应根据授权证明材料在投标文件中的所在页码如实填写。</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在合同履行期限内，如生产厂家等举行产品优惠、促销活动时，中标人应主动告知采购人。在优惠、促销活动期内，如采购人采购的产品满足产品优惠、促销条件时，中标人应当按照产品优惠、促销条件给与采购人优惠价，优惠价经双方协商一致后作为优惠、促销活动期内所供货物的结算价，优惠、促销价不得高于本项目</w:t>
            </w:r>
            <w:r>
              <w:rPr>
                <w:sz w:val="21"/>
              </w:rPr>
              <w:t>“采购清单”中的“单价最高限价</w:t>
            </w:r>
            <w:r>
              <w:rPr>
                <w:sz w:val="21"/>
              </w:rPr>
              <w:t>*中标折扣率</w:t>
            </w:r>
            <w:r>
              <w:rPr>
                <w:sz w:val="21"/>
              </w:rPr>
              <w:t>”。</w:t>
            </w:r>
            <w:r>
              <w:rPr>
                <w:sz w:val="21"/>
                <w:b/>
              </w:rPr>
              <w:t>（提供承诺函，格式自拟）</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投标人需在投标文件中提供承诺</w:t>
            </w:r>
            <w:r>
              <w:rPr>
                <w:sz w:val="21"/>
                <w:b/>
              </w:rPr>
              <w:t>（格式自拟）</w:t>
            </w:r>
            <w:r>
              <w:rPr>
                <w:sz w:val="21"/>
              </w:rPr>
              <w:t>，接受采购人的考核评价要求，评价表详见采购需求下</w:t>
            </w:r>
            <w:r>
              <w:rPr>
                <w:sz w:val="21"/>
              </w:rPr>
              <w:t>“附表</w:t>
            </w:r>
            <w:r>
              <w:rPr>
                <w:sz w:val="21"/>
              </w:rPr>
              <w:t>：</w:t>
            </w:r>
            <w:r>
              <w:rPr>
                <w:sz w:val="21"/>
              </w:rPr>
              <w:t>1.</w:t>
            </w:r>
            <w:r>
              <w:rPr>
                <w:sz w:val="21"/>
              </w:rPr>
              <w:t>考核评价表</w:t>
            </w:r>
            <w:r>
              <w:rPr>
                <w:sz w:val="21"/>
              </w:rPr>
              <w:t>”，并按考核评价结算表（详见采购需求下“附表</w:t>
            </w:r>
            <w:r>
              <w:rPr>
                <w:sz w:val="21"/>
              </w:rPr>
              <w:t>：</w:t>
            </w:r>
            <w:r>
              <w:rPr>
                <w:sz w:val="21"/>
              </w:rPr>
              <w:t>2</w:t>
            </w:r>
            <w:r>
              <w:rPr>
                <w:sz w:val="21"/>
              </w:rPr>
              <w:t>.</w:t>
            </w:r>
            <w:r>
              <w:rPr>
                <w:sz w:val="21"/>
              </w:rPr>
              <w:t>考核评价结算表</w:t>
            </w:r>
            <w:r>
              <w:rPr>
                <w:sz w:val="21"/>
              </w:rPr>
              <w:t>”）结算货款。</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投标人需在投标文件中提供承诺</w:t>
            </w:r>
            <w:r>
              <w:rPr>
                <w:sz w:val="21"/>
                <w:b/>
              </w:rPr>
              <w:t>（格式自拟）</w:t>
            </w:r>
            <w:r>
              <w:rPr>
                <w:sz w:val="21"/>
              </w:rPr>
              <w:t>，投标人所投的产品</w:t>
            </w:r>
            <w:r>
              <w:rPr>
                <w:sz w:val="21"/>
              </w:rPr>
              <w:t>“合法销售、渠道正规、原厂原装、全新正品、效期合理、包装完好、符合采购需求”。</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投标人需在投标文件中提供承诺</w:t>
            </w:r>
            <w:r>
              <w:rPr>
                <w:sz w:val="21"/>
                <w:b/>
              </w:rPr>
              <w:t>（格式自拟）</w:t>
            </w:r>
            <w:r>
              <w:rPr>
                <w:sz w:val="21"/>
              </w:rPr>
              <w:t>，采购人有紧急</w:t>
            </w:r>
            <w:r>
              <w:rPr>
                <w:sz w:val="21"/>
              </w:rPr>
              <w:t>采购</w:t>
            </w:r>
            <w:r>
              <w:rPr>
                <w:sz w:val="21"/>
              </w:rPr>
              <w:t>任务时，中标人能满足采购人</w:t>
            </w:r>
            <w:r>
              <w:rPr>
                <w:sz w:val="21"/>
              </w:rPr>
              <w:t>8小时内送货要求。（根据往年情况，一年最多2次）</w:t>
            </w:r>
          </w:p>
        </w:tc>
      </w:tr>
      <w:tr>
        <w:tc>
          <w:tcPr>
            <w:tcW w:type="dxa" w:w="2076"/>
          </w:tcPr>
          <w:p/>
        </w:tc>
        <w:tc>
          <w:tcPr>
            <w:tcW w:type="dxa" w:w="415"/>
          </w:tcPr>
          <w:p>
            <w:pPr>
              <w:pStyle w:val="null3"/>
            </w:pPr>
            <w:r>
              <w:rPr/>
              <w:t>6</w:t>
            </w:r>
          </w:p>
        </w:tc>
        <w:tc>
          <w:tcPr>
            <w:tcW w:type="dxa" w:w="5814"/>
          </w:tcPr>
          <w:p>
            <w:pPr>
              <w:pStyle w:val="null3"/>
              <w:jc w:val="both"/>
            </w:pPr>
            <w:r>
              <w:rPr>
                <w:sz w:val="21"/>
              </w:rPr>
              <w:t>为避免不同产品协同使用时导致的误差偏大，投标人报价应满足：本项目</w:t>
            </w:r>
            <w:r>
              <w:rPr>
                <w:sz w:val="21"/>
              </w:rPr>
              <w:t>“采购清单”中序号</w:t>
            </w:r>
            <w:r>
              <w:rPr>
                <w:sz w:val="21"/>
              </w:rPr>
              <w:t>1至序号12项为同一个品牌；序号24至序号32项为同一个品牌；序号36至序号46项为同一个品牌；序号33至序号35,序号163至序号174项为同一品牌；序号56至序号90，序号151至序号162,序号179至序号188项为同一品牌。</w:t>
            </w:r>
            <w:r>
              <w:rPr>
                <w:sz w:val="21"/>
                <w:b/>
              </w:rPr>
              <w:t>（提供品牌制造商的有效授权文件，或制造商指定的代理商（经销商）的资格证明文件及该代理商（经销商）对投标人的有效授权文件）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广东产品质量监督检验研究院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采购机构代理服务收费标准：按照委托协议协商标准。</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其他，1.有融资要求的中标供应商可根据自身情况，申请政府采购合同融资。详见政府采购合同融资相关政策：《广东省财政厅 广东省地方金融监督管理局 中国人民银行广州分行关于开展省级政府采购合同融资工作的通知》（粤财采购〔2020〕6号）。 2.本项目采用远程电子开标，供应商应注意： （1）参与全流程云平台采购项目的供应商登录云平台通过“新开标大厅”进行签到及投标文件的解密。在投标截止时间前30分钟，供应商应当登录云平台开标大厅进行签到，不需要委派代表前往开标现场。若供应商有需要，亦可委派代表携带CA-key、存储有非加密投标文件的U盘前往开标现场进行签到、解密。到现场参加开标的法定代表人或授权代表须凭身份证原件（广仁大厦一楼大厅物业管理处需登记后方可进入，请投标人合理安排到场时间）到达开标现场，否则由此产生的后果由供应商自行承担。 （2）请供应商按“远程开标”有关要求，在投标截止时间前上传加密的电子投标文件，未按要求上传的将视为自动放弃投标。 （3）在投标截止时间前，请各供应商核实并确认填写授权代表的姓名与手机号码，若因填写的授权代表信息有误而导致的不良后果，由供应商自行承担。 （4）开标时，供应商应当使用编制本项目（采购包）电子投标文件时加密所用数字证书开始解密，解密时限根据开标时现场代理机构人员设置为准，供应商不按要求进行解密，视为无效投标。 （5）各供应商在参加开标之前须自行对使用电脑的网络环境、驱动安装、客户端安装以及数字证书的有效性等进行检测，确保可以正常使用和运行。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广东华伦招标有限公司（https://www.gdhualun.com.cn/）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广东华伦招标有限公司（https://www.gdhualun.com.cn/）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w:t>
      </w:r>
    </w:p>
    <w:p>
      <w:pPr>
        <w:pStyle w:val="null3"/>
        <w:ind w:firstLine="480"/>
      </w:pPr>
      <w:r>
        <w:rPr/>
        <w:t>邮箱：</w:t>
      </w:r>
      <w:r>
        <w:rPr/>
        <w:t>hualuneb@163.com</w:t>
      </w:r>
    </w:p>
    <w:p>
      <w:pPr>
        <w:pStyle w:val="null3"/>
        <w:ind w:firstLine="480"/>
      </w:pPr>
      <w:r>
        <w:rPr/>
        <w:t>地址：</w:t>
      </w:r>
      <w:r>
        <w:rPr/>
        <w:t>广州市越秀区广仁路1号广仁大厦7楼（如采用邮寄形式提交，请提前跟我司工作人员联系，并同步将邮寄底单发送至我司邮箱）</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采购包1(色谱仪器耗材、标准物质等)：综合评分法,是指投标文件满足招标文件全部实质性要求，且按照评审因素的量化指标评审得分最高的投标人为中标候选人的评标方法。（最低报价不是中标的唯一依据。）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采购包1（色谱仪器耗材、标准物质等）：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采购包1（色谱仪器耗材、标准物质等）：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提供如下证明材料之一：①参照投标文件格式声明设备及专业技术能力情况；②提供承诺函并加盖投标人公章，承诺函格式自拟（可参照“第六章 投标文件格式与要求”中《承诺函》格式）；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采购包1（色谱仪器耗材、标准物质等）：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法定代表人/负责人资格证明书及授权委托书</w:t>
            </w:r>
          </w:p>
        </w:tc>
        <w:tc>
          <w:tcPr>
            <w:tcW w:type="dxa" w:w="4238"/>
          </w:tcPr>
          <w:p>
            <w:pPr>
              <w:pStyle w:val="null3"/>
            </w:pPr>
            <w:r>
              <w:rPr/>
              <w:t>按对应格式文件签署、盖章。</w:t>
            </w:r>
          </w:p>
        </w:tc>
      </w:tr>
      <w:tr>
        <w:tc>
          <w:tcPr>
            <w:tcW w:type="dxa" w:w="890"/>
          </w:tcPr>
          <w:p>
            <w:pPr>
              <w:pStyle w:val="null3"/>
            </w:pPr>
            <w:r>
              <w:rPr/>
              <w:t>2</w:t>
            </w:r>
          </w:p>
        </w:tc>
        <w:tc>
          <w:tcPr>
            <w:tcW w:type="dxa" w:w="3178"/>
          </w:tcPr>
          <w:p>
            <w:pPr>
              <w:pStyle w:val="null3"/>
            </w:pPr>
            <w:r>
              <w:rPr/>
              <w:t>投标保证金（若要求）</w:t>
            </w:r>
          </w:p>
        </w:tc>
        <w:tc>
          <w:tcPr>
            <w:tcW w:type="dxa" w:w="4238"/>
          </w:tcPr>
          <w:p>
            <w:pPr>
              <w:pStyle w:val="null3"/>
            </w:pPr>
            <w:r>
              <w:rPr/>
              <w:t>按招标文件规定的金额和办法缴纳了投标保证金。</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实质性条款（含标有“★”号条款）</w:t>
            </w:r>
          </w:p>
        </w:tc>
        <w:tc>
          <w:tcPr>
            <w:tcW w:type="dxa" w:w="4238"/>
          </w:tcPr>
          <w:p>
            <w:pPr>
              <w:pStyle w:val="null3"/>
            </w:pPr>
            <w:r>
              <w:rPr/>
              <w:t>投标文件满足招标文件中所有实质性条款的要求，无负偏离的。</w:t>
            </w:r>
          </w:p>
        </w:tc>
      </w:tr>
      <w:tr>
        <w:tc>
          <w:tcPr>
            <w:tcW w:type="dxa" w:w="890"/>
          </w:tcPr>
          <w:p>
            <w:pPr>
              <w:pStyle w:val="null3"/>
            </w:pPr>
            <w:r>
              <w:rPr/>
              <w:t>5</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6</w:t>
            </w:r>
          </w:p>
        </w:tc>
        <w:tc>
          <w:tcPr>
            <w:tcW w:type="dxa" w:w="3178"/>
          </w:tcPr>
          <w:p>
            <w:pPr>
              <w:pStyle w:val="null3"/>
            </w:pPr>
            <w:r>
              <w:rPr/>
              <w:t>投标人报价</w:t>
            </w:r>
          </w:p>
        </w:tc>
        <w:tc>
          <w:tcPr>
            <w:tcW w:type="dxa" w:w="4238"/>
          </w:tcPr>
          <w:p>
            <w:pPr>
              <w:pStyle w:val="null3"/>
            </w:pPr>
            <w:r>
              <w:rPr/>
              <w:t>1.投标报价符合招标文件对报价的要求。 2.如评标委员会认为投标人的报价（投标折扣率）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7</w:t>
            </w:r>
          </w:p>
        </w:tc>
        <w:tc>
          <w:tcPr>
            <w:tcW w:type="dxa" w:w="3178"/>
          </w:tcPr>
          <w:p>
            <w:pPr>
              <w:pStyle w:val="null3"/>
            </w:pPr>
            <w:r>
              <w:rPr/>
              <w:t>其他无效投标情形</w:t>
            </w:r>
          </w:p>
        </w:tc>
        <w:tc>
          <w:tcPr>
            <w:tcW w:type="dxa" w:w="4238"/>
          </w:tcPr>
          <w:p>
            <w:pPr>
              <w:pStyle w:val="null3"/>
            </w:pPr>
            <w:r>
              <w:rPr/>
              <w:t>未发现存在如下其他无效投标情形之一： （1）评审期间，供应商没有按评标委员会的要求提交有效的澄清、说明、补正，或提交的澄清、说明、补正改变了投标文件的实质性内容；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采购包1(色谱仪器耗材、标准物质等):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商务部分12.0分</w:t>
            </w:r>
          </w:p>
          <w:p>
            <w:pPr>
              <w:pStyle w:val="null3"/>
            </w:pPr>
            <w:r>
              <w:rPr/>
              <w:t>技术部分43.0分</w:t>
            </w:r>
          </w:p>
          <w:p>
            <w:pPr>
              <w:pStyle w:val="null3"/>
            </w:pPr>
            <w:r>
              <w:rPr/>
              <w:t>报价得分45.0分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(4.0分)</w:t>
            </w:r>
          </w:p>
        </w:tc>
        <w:tc>
          <w:tcPr>
            <w:tcW w:type="dxa" w:w="5076"/>
          </w:tcPr>
          <w:p>
            <w:pPr>
              <w:pStyle w:val="null3"/>
              <w:jc w:val="left"/>
            </w:pPr>
            <w:r>
              <w:rPr/>
              <w:t>根据投标人对本项目采购文件《第二章 采购需求》中“2.技术标准与要求”的响应情况进行评审（凡是在技术要求“附表”中“序号”列中每一个序号均以一项单独计算，无论是否隶属于上一级编号）： 带有“▲”符号的重要技术参数条款，每有一项完全满足采购需求要求的，得4分，最高得4分。 注：1.采购需求中有要求提供证明材料的，以采购需求中的要求提供；采购需求中未要求提供证明材料的，根据投标人在《技术和服务要求响应表》中的响应描述为准。2.投标文件内提供的承诺（如有）与投标人在《技术和服务要求响应表》中的响应描述不一致时，以投标文件内提供的承诺（如有）为准。</w:t>
            </w:r>
          </w:p>
        </w:tc>
      </w:tr>
      <w:tr>
        <w:tc>
          <w:tcPr>
            <w:tcW w:type="dxa" w:w="922"/>
            <w:gridSpan w:val="2"/>
            <w:vMerge/>
          </w:tcPr>
          <w:p/>
        </w:tc>
        <w:tc>
          <w:tcPr>
            <w:tcW w:type="dxa" w:w="2307"/>
          </w:tcPr>
          <w:p>
            <w:pPr>
              <w:pStyle w:val="null3"/>
              <w:jc w:val="left"/>
            </w:pPr>
            <w:r>
              <w:rPr/>
              <w:t>产品响应情况1 (10.0分)</w:t>
            </w:r>
          </w:p>
        </w:tc>
        <w:tc>
          <w:tcPr>
            <w:tcW w:type="dxa" w:w="5076"/>
          </w:tcPr>
          <w:p>
            <w:pPr>
              <w:pStyle w:val="null3"/>
              <w:jc w:val="left"/>
            </w:pPr>
            <w:r>
              <w:rPr/>
              <w:t>根据投标人所投产品（以投标人在投标文件中提供的《耗材说明一览表》为依据）与本项目“采购清单”（详见本项目“采购需求”中“二、采购清单”）的规格型号响应情况进行评审（“采购清单”中每1个产品计为1项，共192项）： 投标人得分=投标人完全响应规格型号的项数总和÷192×10分。 注：（1）采购需求中有要求提供证明材料的，以采购需求中的要求提供；采购需求中未要求提供证明材料的，根据投标人在《技术和服务要求响应表》中的响应描述为准。（2）投标文件内提供的承诺（如有）与投标人在《技术和服务要求响应表》中的响应描述不一致时，以投标文件内提供的承诺（如有）为准。（3）得分保留小数点后两位数，小数点后第三位四舍五入。</w:t>
            </w:r>
          </w:p>
        </w:tc>
      </w:tr>
      <w:tr>
        <w:tc>
          <w:tcPr>
            <w:tcW w:type="dxa" w:w="922"/>
            <w:gridSpan w:val="2"/>
            <w:vMerge/>
          </w:tcPr>
          <w:p/>
        </w:tc>
        <w:tc>
          <w:tcPr>
            <w:tcW w:type="dxa" w:w="2307"/>
          </w:tcPr>
          <w:p>
            <w:pPr>
              <w:pStyle w:val="null3"/>
              <w:jc w:val="left"/>
            </w:pPr>
            <w:r>
              <w:rPr/>
              <w:t>产品响应情况2 (6.0分)</w:t>
            </w:r>
          </w:p>
        </w:tc>
        <w:tc>
          <w:tcPr>
            <w:tcW w:type="dxa" w:w="5076"/>
          </w:tcPr>
          <w:p>
            <w:pPr>
              <w:pStyle w:val="null3"/>
              <w:jc w:val="left"/>
            </w:pPr>
            <w:r>
              <w:rPr/>
              <w:t>1.针对本项目“采购清单”（详见本项目“采购需求”中“二、采购清单”）中88项非重要产品所投品牌，提供清晰、明确、采购方便捷使用的官方验真方式（如官方网站查询、APP查询、电话查询等）证明材料，加盖投标人公章。每提供1个品牌的证明材料得0.5分，最高得4分。 2.针对“采购清单”中88项非重要产品所投品牌，提供正品保证承诺（提供承诺函，格式自拟），包括以下2方面，每满足1项得1分，最高得2分： （1）经验真，非正品，投标人对该产品所属的采购单整单五倍正品赔偿。 （2）技术支持：针对采购人使用过程中的疑问，提供官方无偿技术支持。</w:t>
            </w:r>
          </w:p>
        </w:tc>
      </w:tr>
      <w:tr>
        <w:tc>
          <w:tcPr>
            <w:tcW w:type="dxa" w:w="922"/>
            <w:gridSpan w:val="2"/>
            <w:vMerge/>
          </w:tcPr>
          <w:p/>
        </w:tc>
        <w:tc>
          <w:tcPr>
            <w:tcW w:type="dxa" w:w="2307"/>
          </w:tcPr>
          <w:p>
            <w:pPr>
              <w:pStyle w:val="null3"/>
              <w:jc w:val="left"/>
            </w:pPr>
            <w:r>
              <w:rPr/>
              <w:t>产品响应情况3 (7.0分)</w:t>
            </w:r>
          </w:p>
        </w:tc>
        <w:tc>
          <w:tcPr>
            <w:tcW w:type="dxa" w:w="5076"/>
          </w:tcPr>
          <w:p>
            <w:pPr>
              <w:pStyle w:val="null3"/>
              <w:jc w:val="left"/>
            </w:pPr>
            <w:r>
              <w:rPr/>
              <w:t>针对本项目“采购清单”（详见本项目“采购需求”中“二、采购清单”）中104项重要产品（序号1至序号12项为同一个品牌；序号24至序号32项为同一个品牌；序号36至序号46项为同一个品牌；序号33至序号35,序号163至序号174项为同一品牌；序号56至序号90，序号151至序号162,序号179至序号188项为同一品牌，共5个品牌），供应商每提供1个品牌的有效授权证明得1.4分，最高得7分。 注：需提供品牌制造商的有效授权文件，或制造商指定的代理商（经销商）的资格证明文件及该代理商（经销商）对投标人的有效授权文件并加盖投标人公章，未提供证明材料或证明材料清晰度不足导致评标委员会无法辩认的，不得分。</w:t>
            </w:r>
          </w:p>
        </w:tc>
      </w:tr>
      <w:tr>
        <w:tc>
          <w:tcPr>
            <w:tcW w:type="dxa" w:w="922"/>
            <w:gridSpan w:val="2"/>
            <w:vMerge/>
          </w:tcPr>
          <w:p/>
        </w:tc>
        <w:tc>
          <w:tcPr>
            <w:tcW w:type="dxa" w:w="2307"/>
          </w:tcPr>
          <w:p>
            <w:pPr>
              <w:pStyle w:val="null3"/>
              <w:jc w:val="left"/>
            </w:pPr>
            <w:r>
              <w:rPr/>
              <w:t>整体实施方案 (9.0分)</w:t>
            </w:r>
          </w:p>
        </w:tc>
        <w:tc>
          <w:tcPr>
            <w:tcW w:type="dxa" w:w="5076"/>
          </w:tcPr>
          <w:p>
            <w:pPr>
              <w:pStyle w:val="null3"/>
              <w:jc w:val="left"/>
            </w:pPr>
            <w:r>
              <w:rPr/>
              <w:t>根据投标人对本项目采购需求的了解及理解所提供的整体实施方案（包含但不限于①实施计划、②配送计划、③配送安排等）进行评审： 1.提供的整体实施方案包含上述要求的3项内容，得1.5分，有缺漏或无提供的得0分且以下第2点均不得分。 2.根据投标人提供的整体实施方案内容进一步评审： （1）方案内容完整、全面，针对性和可行性强，科学、合理、详尽、清晰，完全满足采购需求要求的，得7.5分； （2）方案内容完整、全面，具有一定的针对性，基本可行，有一定的科学性、合理性，基本能满足采购需求要求的，得4.5分； （3）方案内容不够完整或不够全面，针对性不足，有一定的可行性，部分满足采购需求要求的，得1.5分； （4）其他情况，得0分。</w:t>
            </w:r>
          </w:p>
        </w:tc>
      </w:tr>
      <w:tr>
        <w:tc>
          <w:tcPr>
            <w:tcW w:type="dxa" w:w="922"/>
            <w:gridSpan w:val="2"/>
            <w:vMerge/>
          </w:tcPr>
          <w:p/>
        </w:tc>
        <w:tc>
          <w:tcPr>
            <w:tcW w:type="dxa" w:w="2307"/>
          </w:tcPr>
          <w:p>
            <w:pPr>
              <w:pStyle w:val="null3"/>
              <w:jc w:val="left"/>
            </w:pPr>
            <w:r>
              <w:rPr/>
              <w:t>应急服务方案 (7.0分)</w:t>
            </w:r>
          </w:p>
        </w:tc>
        <w:tc>
          <w:tcPr>
            <w:tcW w:type="dxa" w:w="5076"/>
          </w:tcPr>
          <w:p>
            <w:pPr>
              <w:pStyle w:val="null3"/>
              <w:jc w:val="left"/>
            </w:pPr>
            <w:r>
              <w:rPr/>
              <w:t>根据投标人提供的应急服务方案（包含但不限于①采购人根据实际需要下达的特定耗材的紧急产品采购、②突发自然灾害、③疫情、④运输突发故障等情况）进行评审： 1.提供的应急服务方案包含上述要求的4项内容，得2分，有缺漏或无提供的得0分且以下第2点均不得分。 2.根据投标人提供的应急服务方案内容进一步评审： （1）应急预案详尽完整，能够充分考虑各种突发情况并具有相应的对应措施，应对措施科学合理，可行性高，完全满足采购需求要求的，得5分； （2）应急预案详尽完整，能够充分考虑各种突发情况并具有相应的对应措施，应对措施有一定科学合理，有一定可行性，基本能满足采购需求要求的，得3分； （3）应急预案内容有欠缺，仅考虑部分突发情况并具有相应的对应措施，应对措施不够合理，不够可行，部分满足采购需求要求的，得1分； （4）其他情况，得0分。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投标人自2023年1月1日（以合同签订日期为准）至今，以投标人名义独立承接的同类项目业绩（至少包含本项目的核心产品），每提供一份业绩证明材料得2分，最高得6分，不提供不得分。 注：（1）投标人需提供上述业绩的合同关键页（含签订合同双方的单位名称、合同项目名称、项目金额、采购内容（或采购清单）、签订合同双方的落款盖章、签订日期页）及上述对应合同至少1/3合同金额的发票复印件（可以是一张或多张发票）作为业绩证明材料，未提供或提供的资料不齐全或证明材料清晰度不够导致评标委员会无法辩认的，不得分。 （2）与同一业主（用户）单位签订的合同，只计算一次，不重复计算。</w:t>
            </w:r>
          </w:p>
        </w:tc>
      </w:tr>
      <w:tr>
        <w:tc>
          <w:tcPr>
            <w:tcW w:type="dxa" w:w="922"/>
            <w:gridSpan w:val="2"/>
            <w:vMerge/>
          </w:tcPr>
          <w:p/>
        </w:tc>
        <w:tc>
          <w:tcPr>
            <w:tcW w:type="dxa" w:w="2307"/>
          </w:tcPr>
          <w:p>
            <w:pPr>
              <w:pStyle w:val="null3"/>
              <w:jc w:val="left"/>
            </w:pPr>
            <w:r>
              <w:rPr/>
              <w:t>用户满意度评价 (3.0分)</w:t>
            </w:r>
          </w:p>
        </w:tc>
        <w:tc>
          <w:tcPr>
            <w:tcW w:type="dxa" w:w="5076"/>
          </w:tcPr>
          <w:p>
            <w:pPr>
              <w:pStyle w:val="null3"/>
              <w:jc w:val="left"/>
            </w:pPr>
            <w:r>
              <w:rPr/>
              <w:t>提供上述“同类项目业绩”中被评定为有效业绩的用户满意度评价材料（获得用户评价为“好”、“非常满意”、“满意”、“优秀”、90分或以上分数、或与之相当于优的评价），每提供一份满意度评价材料得1分，最高得3分。 注：评价单位须与投标人提供的同类项目业绩中的业主（用户）单位一致，提供相关证明文件复印件加盖业主（用户）公章或使用部门印章，不提供不得分。</w:t>
            </w:r>
          </w:p>
        </w:tc>
      </w:tr>
      <w:tr>
        <w:tc>
          <w:tcPr>
            <w:tcW w:type="dxa" w:w="922"/>
            <w:gridSpan w:val="2"/>
            <w:vMerge/>
          </w:tcPr>
          <w:p/>
        </w:tc>
        <w:tc>
          <w:tcPr>
            <w:tcW w:type="dxa" w:w="2307"/>
          </w:tcPr>
          <w:p>
            <w:pPr>
              <w:pStyle w:val="null3"/>
              <w:jc w:val="left"/>
            </w:pPr>
            <w:r>
              <w:rPr/>
              <w:t>企业认证 (3.0分)</w:t>
            </w:r>
          </w:p>
        </w:tc>
        <w:tc>
          <w:tcPr>
            <w:tcW w:type="dxa" w:w="5076"/>
          </w:tcPr>
          <w:p>
            <w:pPr>
              <w:pStyle w:val="null3"/>
              <w:jc w:val="left"/>
            </w:pPr>
            <w:r>
              <w:rPr/>
              <w:t>投标人具有有效的质量管理体系认证证书、环境管理体系认证证书、职业健康安全管理体系认证证书。每提供一类证证书得1分，最高得3分，无或其他情况得0分。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 （2）如因成立时间不满足认证时间要求且办理认证所需要合理时间不足导致未能获得认证证书的，或者因办理新证(旧证续期)所需要合理时间不足导致未能获得认证证书的，供应商提供说明文件明确以上事项，说明合理且属实的，可对应得分。</w:t>
            </w:r>
          </w:p>
        </w:tc>
      </w:tr>
      <w:tr>
        <w:tc>
          <w:tcPr>
            <w:tcW w:type="dxa" w:w="922"/>
            <w:gridSpan w:val="2"/>
          </w:tcPr>
          <w:p>
            <w:pPr>
              <w:pStyle w:val="null3"/>
              <w:jc w:val="center"/>
            </w:pPr>
            <w:r>
              <w:rPr/>
              <w:t>投标报价</w:t>
            </w:r>
          </w:p>
        </w:tc>
        <w:tc>
          <w:tcPr>
            <w:tcW w:type="dxa" w:w="2307"/>
          </w:tcPr>
          <w:p>
            <w:pPr>
              <w:pStyle w:val="null3"/>
              <w:jc w:val="left"/>
            </w:pPr>
            <w:r>
              <w:rPr/>
              <w:t>投标报价得分 (45.0分)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1036"/>
        <w:gridCol w:w="7270"/>
      </w:tblGrid>
      <w:tr>
        <w:tc>
          <w:tcPr>
            <w:tcW w:type="dxa" w:w="10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甲方：</w:t>
            </w:r>
          </w:p>
        </w:tc>
        <w:tc>
          <w:tcPr>
            <w:tcW w:type="dxa" w:w="72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广东产品质量监督检验研究院</w:t>
            </w:r>
          </w:p>
        </w:tc>
      </w:tr>
      <w:tr>
        <w:tc>
          <w:tcPr>
            <w:tcW w:type="dxa" w:w="10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电话：</w:t>
            </w:r>
          </w:p>
        </w:tc>
        <w:tc>
          <w:tcPr>
            <w:tcW w:type="dxa" w:w="72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0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传真：</w:t>
            </w:r>
          </w:p>
        </w:tc>
        <w:tc>
          <w:tcPr>
            <w:tcW w:type="dxa" w:w="72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0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地址：</w:t>
            </w:r>
          </w:p>
        </w:tc>
        <w:tc>
          <w:tcPr>
            <w:tcW w:type="dxa" w:w="72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0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乙方：</w:t>
            </w:r>
          </w:p>
        </w:tc>
        <w:tc>
          <w:tcPr>
            <w:tcW w:type="dxa" w:w="72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0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电话：</w:t>
            </w:r>
          </w:p>
        </w:tc>
        <w:tc>
          <w:tcPr>
            <w:tcW w:type="dxa" w:w="72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0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传真：</w:t>
            </w:r>
          </w:p>
        </w:tc>
        <w:tc>
          <w:tcPr>
            <w:tcW w:type="dxa" w:w="72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0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地址：</w:t>
            </w:r>
          </w:p>
        </w:tc>
        <w:tc>
          <w:tcPr>
            <w:tcW w:type="dxa" w:w="72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pPr>
        <w:pStyle w:val="null3"/>
        <w:jc w:val="left"/>
      </w:pPr>
      <w:r>
        <w:rPr>
          <w:sz w:val="21"/>
        </w:rPr>
        <w:t>根据</w:t>
      </w:r>
      <w:r>
        <w:rPr>
          <w:u w:val="single"/>
        </w:rPr>
        <w:t xml:space="preserve">              </w:t>
      </w:r>
      <w:r>
        <w:rPr>
          <w:sz w:val="21"/>
        </w:rPr>
        <w:t>（项目编号：</w:t>
      </w:r>
      <w:r>
        <w:rPr>
          <w:u w:val="single"/>
        </w:rPr>
        <w:t xml:space="preserve">            </w:t>
      </w:r>
      <w:r>
        <w:rPr>
          <w:sz w:val="21"/>
        </w:rPr>
        <w:t>）的采购结果，现依照《中华人民共和国政府采购法》及实施条例、《中华人民共和国民法典》的规定，经双方协商，本着平等互利和诚实信用的原则，一致同意签订本合同如下。</w:t>
      </w:r>
    </w:p>
    <w:p>
      <w:pPr>
        <w:pStyle w:val="null3"/>
        <w:jc w:val="left"/>
      </w:pPr>
      <w:r>
        <w:rPr>
          <w:sz w:val="21"/>
          <w:b/>
        </w:rPr>
        <w:t>一、标的主要内容</w:t>
      </w:r>
    </w:p>
    <w:tbl>
      <w:tblPr>
        <w:tblW w:w="0" w:type="auto"/>
        <w:tblBorders>
          <w:top w:val="none" w:color="000000" w:sz="4"/>
          <w:left w:val="none" w:color="000000" w:sz="4"/>
          <w:bottom w:val="none" w:color="000000" w:sz="4"/>
          <w:right w:val="none" w:color="000000" w:sz="4"/>
          <w:insideH w:val="none"/>
          <w:insideV w:val="none"/>
        </w:tblBorders>
      </w:tblPr>
      <w:tblGrid>
        <w:gridCol w:w="659"/>
        <w:gridCol w:w="1207"/>
        <w:gridCol w:w="1515"/>
        <w:gridCol w:w="744"/>
        <w:gridCol w:w="1193"/>
        <w:gridCol w:w="912"/>
        <w:gridCol w:w="1052"/>
        <w:gridCol w:w="1024"/>
      </w:tblGrid>
      <w:tr>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1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品牌、规格型号</w:t>
            </w:r>
          </w:p>
        </w:tc>
        <w:tc>
          <w:tcPr>
            <w:tcW w:type="dxa" w:w="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制造商名称</w:t>
            </w:r>
          </w:p>
        </w:tc>
        <w:tc>
          <w:tcPr>
            <w:tcW w:type="dxa" w:w="9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10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上限单价（元）</w:t>
            </w:r>
          </w:p>
        </w:tc>
        <w:tc>
          <w:tcPr>
            <w:tcW w:type="dxa" w:w="10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折扣率</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1"/>
        </w:rPr>
        <w:t>1货物名称内容必须与投标文件中货物名称内容一致。具体供货的名称、规格除按附表中所列货物外，可根据甲方需求扩展到与表中相同或相近类别的货物。最终以甲方每次采购计划所列名称、规格和数量为准。</w:t>
      </w:r>
    </w:p>
    <w:p>
      <w:pPr>
        <w:pStyle w:val="null3"/>
        <w:ind w:firstLine="372"/>
        <w:jc w:val="left"/>
      </w:pPr>
      <w:r>
        <w:rPr>
          <w:sz w:val="21"/>
        </w:rPr>
        <w:t>2.甲方根据自身需求每次向乙方提供当次采购计划，该采购计划作为本合同的附件，成为乙方供货的依据，乙方应根据买方的采购计划要求及时供货，乙方不得拒绝供货或提高单价。</w:t>
      </w:r>
    </w:p>
    <w:p>
      <w:pPr>
        <w:pStyle w:val="null3"/>
        <w:jc w:val="left"/>
      </w:pPr>
      <w:r>
        <w:rPr>
          <w:sz w:val="21"/>
          <w:b/>
        </w:rPr>
        <w:t>二、合同金额</w:t>
      </w:r>
    </w:p>
    <w:p>
      <w:pPr>
        <w:pStyle w:val="null3"/>
        <w:ind w:firstLine="372"/>
        <w:jc w:val="left"/>
      </w:pPr>
      <w:r>
        <w:rPr>
          <w:sz w:val="21"/>
        </w:rPr>
        <w:t>合同金额为（大写）：人民币</w:t>
      </w:r>
      <w:r>
        <w:rPr>
          <w:u w:val="single"/>
        </w:rPr>
        <w:t xml:space="preserve">           </w:t>
      </w:r>
      <w:r>
        <w:rPr>
          <w:sz w:val="21"/>
        </w:rPr>
        <w:t>元（人民币</w:t>
      </w:r>
      <w:r>
        <w:rPr>
          <w:sz w:val="21"/>
        </w:rPr>
        <w:t>¥</w:t>
      </w:r>
      <w:r>
        <w:rPr>
          <w:u w:val="single"/>
        </w:rPr>
        <w:t xml:space="preserve">           </w:t>
      </w:r>
      <w:r>
        <w:rPr>
          <w:sz w:val="21"/>
        </w:rPr>
        <w:t>元）。</w:t>
      </w:r>
    </w:p>
    <w:p>
      <w:pPr>
        <w:pStyle w:val="null3"/>
        <w:ind w:firstLine="372"/>
        <w:jc w:val="left"/>
      </w:pPr>
      <w:r>
        <w:rPr>
          <w:sz w:val="21"/>
        </w:rPr>
        <w:t>合同金额为货物的单价最高限价</w:t>
      </w:r>
      <w:r>
        <w:rPr>
          <w:sz w:val="21"/>
        </w:rPr>
        <w:t>×折扣率×实际供货量。其中，货物的供货上限单价以招标文件为准。结算费用以实际成交供货量为准。</w:t>
      </w:r>
    </w:p>
    <w:p>
      <w:pPr>
        <w:pStyle w:val="null3"/>
        <w:ind w:firstLine="372"/>
        <w:jc w:val="left"/>
      </w:pPr>
      <w:r>
        <w:rPr>
          <w:sz w:val="21"/>
        </w:rPr>
        <w:t>合同金额包含但不限于</w:t>
      </w:r>
      <w:r>
        <w:rPr>
          <w:sz w:val="21"/>
        </w:rPr>
        <w:t>①货物的价格、服务价格、人员薪酬（含福利等）、应缴纳的增值税和其它税等全部税费、运输、保险、安装、验收、培训、质保期服务、标准附件价、备品备件及专用工具价(如有)、以及履行合同所需的费用、所有风险、责任等其他一切隐含及不可预见的费用；②采购代理服务费用。甲方无须向乙方另外支付任何费用。</w:t>
      </w:r>
    </w:p>
    <w:p>
      <w:pPr>
        <w:pStyle w:val="null3"/>
        <w:ind w:firstLine="372"/>
        <w:jc w:val="left"/>
      </w:pPr>
      <w:r>
        <w:rPr>
          <w:sz w:val="21"/>
        </w:rPr>
        <w:t>在采购周期内，如发生政策性价格调整</w:t>
      </w:r>
      <w:r>
        <w:rPr>
          <w:sz w:val="21"/>
        </w:rPr>
        <w:t>(乙方需提供政策性价格调整的相关证明材料供甲方审核认定),甲方审核通过后乙方则以新规定零售价格(以相应品牌官网公布价格为准)为基础，按中标时采购清单货物同等折扣后计算的价格供货。</w:t>
      </w:r>
    </w:p>
    <w:p>
      <w:pPr>
        <w:pStyle w:val="null3"/>
        <w:jc w:val="left"/>
      </w:pPr>
      <w:r>
        <w:rPr>
          <w:sz w:val="21"/>
          <w:b/>
        </w:rPr>
        <w:t>三、合同履行期限及交货地点</w:t>
      </w:r>
    </w:p>
    <w:p>
      <w:pPr>
        <w:pStyle w:val="null3"/>
        <w:ind w:firstLine="440"/>
        <w:jc w:val="left"/>
      </w:pPr>
      <w:r>
        <w:rPr>
          <w:sz w:val="21"/>
        </w:rPr>
        <w:t>1.合同履行期限：</w:t>
      </w:r>
      <w:r>
        <w:rPr>
          <w:sz w:val="21"/>
        </w:rPr>
        <w:t>服务期为一年，服务期自合同执行之日起一年或者结算金额累计达到合同金额时止，以先到者为准</w:t>
      </w:r>
      <w:r>
        <w:rPr>
          <w:sz w:val="21"/>
        </w:rPr>
        <w:t>。</w:t>
      </w:r>
    </w:p>
    <w:p>
      <w:pPr>
        <w:pStyle w:val="null3"/>
        <w:ind w:firstLine="440"/>
        <w:jc w:val="left"/>
      </w:pPr>
      <w:r>
        <w:rPr>
          <w:sz w:val="21"/>
        </w:rPr>
        <w:t>2.交货地点：</w:t>
      </w:r>
      <w:r>
        <w:rPr>
          <w:sz w:val="21"/>
        </w:rPr>
        <w:t>广东省</w:t>
      </w:r>
      <w:r>
        <w:rPr>
          <w:sz w:val="21"/>
        </w:rPr>
        <w:t>佛山市顺德区大良街道德胜东路</w:t>
      </w:r>
      <w:r>
        <w:rPr>
          <w:sz w:val="21"/>
        </w:rPr>
        <w:t>1号</w:t>
      </w:r>
      <w:r>
        <w:rPr>
          <w:sz w:val="21"/>
        </w:rPr>
        <w:t>，</w:t>
      </w:r>
      <w:r>
        <w:rPr>
          <w:sz w:val="21"/>
        </w:rPr>
        <w:t>甲方指定地点。</w:t>
      </w:r>
    </w:p>
    <w:p>
      <w:pPr>
        <w:pStyle w:val="null3"/>
        <w:jc w:val="left"/>
      </w:pPr>
      <w:r>
        <w:rPr>
          <w:sz w:val="21"/>
          <w:b/>
        </w:rPr>
        <w:t>四、货物质量要求</w:t>
      </w:r>
    </w:p>
    <w:p>
      <w:pPr>
        <w:pStyle w:val="null3"/>
        <w:ind w:firstLine="440"/>
        <w:jc w:val="left"/>
      </w:pPr>
      <w:r>
        <w:rPr>
          <w:sz w:val="21"/>
        </w:rPr>
        <w:t>1.货物为原制造商制造的全新产品，整机无污染，无侵权行为、表面无划损、无任何缺陷隐患，在中国境内可依常规安全合法使用。</w:t>
      </w:r>
    </w:p>
    <w:p>
      <w:pPr>
        <w:pStyle w:val="null3"/>
        <w:ind w:firstLine="440"/>
        <w:jc w:val="left"/>
      </w:pPr>
      <w:r>
        <w:rPr>
          <w:sz w:val="21"/>
        </w:rPr>
        <w:t>2.交付验收标准依次序对照适用标准为：</w:t>
      </w:r>
    </w:p>
    <w:p>
      <w:pPr>
        <w:pStyle w:val="null3"/>
        <w:ind w:firstLine="440"/>
        <w:jc w:val="left"/>
      </w:pPr>
      <w:r>
        <w:rPr>
          <w:sz w:val="21"/>
        </w:rPr>
        <w:t>①符合中华人民共和国国家安全质量标准、环保标准或行业标准；</w:t>
      </w:r>
    </w:p>
    <w:p>
      <w:pPr>
        <w:pStyle w:val="null3"/>
        <w:ind w:firstLine="440"/>
        <w:jc w:val="left"/>
      </w:pPr>
      <w:r>
        <w:rPr>
          <w:sz w:val="21"/>
        </w:rPr>
        <w:t>②符合招标文件、投标书、合同和响应承诺中甲方认可的合理最佳配置、参数及各项要求；</w:t>
      </w:r>
    </w:p>
    <w:p>
      <w:pPr>
        <w:pStyle w:val="null3"/>
        <w:ind w:firstLine="440"/>
        <w:jc w:val="left"/>
      </w:pPr>
      <w:r>
        <w:rPr>
          <w:sz w:val="21"/>
        </w:rPr>
        <w:t>③货物来源国官方标准。</w:t>
      </w:r>
    </w:p>
    <w:p>
      <w:pPr>
        <w:pStyle w:val="null3"/>
        <w:ind w:firstLine="440"/>
        <w:jc w:val="left"/>
      </w:pPr>
      <w:r>
        <w:rPr>
          <w:sz w:val="21"/>
        </w:rPr>
        <w:t>3.进口产品必须具备原厂地证明和合法进货渠道证明（如有适用）</w:t>
      </w:r>
    </w:p>
    <w:p>
      <w:pPr>
        <w:pStyle w:val="null3"/>
        <w:ind w:firstLine="440"/>
        <w:jc w:val="left"/>
      </w:pPr>
      <w:r>
        <w:rPr>
          <w:sz w:val="21"/>
        </w:rPr>
        <w:t>4.货物为原厂商未启封全新包装，具出厂合格证，序号、包装箱号与出厂批号一致，并可追索查阅。</w:t>
      </w:r>
    </w:p>
    <w:p>
      <w:pPr>
        <w:pStyle w:val="null3"/>
        <w:ind w:firstLine="440"/>
        <w:jc w:val="left"/>
      </w:pPr>
      <w:r>
        <w:rPr>
          <w:sz w:val="21"/>
        </w:rPr>
        <w:t>5.乙方应将全部产品的用户手册、保修手册、有关单证数据及配备件、随机工具等交付给甲方，使用操作及安全须知等重要数据应附有中文说明。</w:t>
      </w:r>
    </w:p>
    <w:p>
      <w:pPr>
        <w:pStyle w:val="null3"/>
        <w:jc w:val="left"/>
      </w:pPr>
      <w:r>
        <w:rPr>
          <w:sz w:val="21"/>
          <w:b/>
        </w:rPr>
        <w:t>五、交付要求：</w:t>
      </w:r>
    </w:p>
    <w:p>
      <w:pPr>
        <w:pStyle w:val="null3"/>
        <w:ind w:firstLine="440"/>
        <w:jc w:val="left"/>
      </w:pPr>
      <w:r>
        <w:rPr>
          <w:sz w:val="21"/>
        </w:rPr>
        <w:t>1.</w:t>
      </w:r>
      <w:r>
        <w:rPr>
          <w:sz w:val="21"/>
        </w:rPr>
        <w:t>乙方</w:t>
      </w:r>
      <w:r>
        <w:rPr>
          <w:sz w:val="21"/>
        </w:rPr>
        <w:t>提供的产品必须为合法销售、渠道正规、原厂原装、全新正品、效期合理（收货时剩余有效期不得低于总有效期的</w:t>
      </w:r>
      <w:r>
        <w:rPr>
          <w:sz w:val="21"/>
        </w:rPr>
        <w:t>2/3）、满足</w:t>
      </w:r>
      <w:r>
        <w:rPr>
          <w:sz w:val="21"/>
        </w:rPr>
        <w:t>甲方</w:t>
      </w:r>
      <w:r>
        <w:rPr>
          <w:sz w:val="21"/>
        </w:rPr>
        <w:t>需求。</w:t>
      </w:r>
    </w:p>
    <w:p>
      <w:pPr>
        <w:pStyle w:val="null3"/>
        <w:ind w:firstLine="440"/>
        <w:jc w:val="left"/>
      </w:pPr>
      <w:r>
        <w:rPr>
          <w:sz w:val="21"/>
        </w:rPr>
        <w:t>2.</w:t>
      </w:r>
      <w:r>
        <w:rPr>
          <w:sz w:val="21"/>
        </w:rPr>
        <w:t>甲方</w:t>
      </w:r>
      <w:r>
        <w:rPr>
          <w:sz w:val="21"/>
        </w:rPr>
        <w:t>每次以电子通讯软件（如微信或</w:t>
      </w:r>
      <w:r>
        <w:rPr>
          <w:sz w:val="21"/>
        </w:rPr>
        <w:t>QQ等）、短信、邮件、传真或电话等任一方式向</w:t>
      </w:r>
      <w:r>
        <w:rPr>
          <w:sz w:val="21"/>
        </w:rPr>
        <w:t>乙方</w:t>
      </w:r>
      <w:r>
        <w:rPr>
          <w:sz w:val="21"/>
        </w:rPr>
        <w:t>下订单，订单内容包括货物名称、品牌、规格型号、数量、单位等信息。</w:t>
      </w:r>
      <w:r>
        <w:rPr>
          <w:sz w:val="21"/>
        </w:rPr>
        <w:t>乙方</w:t>
      </w:r>
      <w:r>
        <w:rPr>
          <w:sz w:val="21"/>
        </w:rPr>
        <w:t>接到</w:t>
      </w:r>
      <w:r>
        <w:rPr>
          <w:sz w:val="21"/>
        </w:rPr>
        <w:t>甲方</w:t>
      </w:r>
      <w:r>
        <w:rPr>
          <w:sz w:val="21"/>
        </w:rPr>
        <w:t>采购需求任务时，应按</w:t>
      </w:r>
      <w:r>
        <w:rPr>
          <w:sz w:val="21"/>
        </w:rPr>
        <w:t>甲方</w:t>
      </w:r>
      <w:r>
        <w:rPr>
          <w:sz w:val="21"/>
        </w:rPr>
        <w:t>要求准时将货物送达</w:t>
      </w:r>
      <w:r>
        <w:rPr>
          <w:sz w:val="21"/>
        </w:rPr>
        <w:t>甲方</w:t>
      </w:r>
      <w:r>
        <w:rPr>
          <w:sz w:val="21"/>
        </w:rPr>
        <w:t>指定交货地点交付</w:t>
      </w:r>
      <w:r>
        <w:rPr>
          <w:sz w:val="21"/>
        </w:rPr>
        <w:t>甲方</w:t>
      </w:r>
      <w:r>
        <w:rPr>
          <w:sz w:val="21"/>
        </w:rPr>
        <w:t>使用。</w:t>
      </w:r>
    </w:p>
    <w:p>
      <w:pPr>
        <w:pStyle w:val="null3"/>
        <w:ind w:firstLine="440"/>
        <w:jc w:val="left"/>
      </w:pPr>
      <w:r>
        <w:rPr>
          <w:sz w:val="21"/>
        </w:rPr>
        <w:t>3.交货时必须提供送货清单及合格的出厂证明文件等。</w:t>
      </w:r>
    </w:p>
    <w:p>
      <w:pPr>
        <w:pStyle w:val="null3"/>
        <w:ind w:firstLine="440"/>
        <w:jc w:val="left"/>
      </w:pPr>
      <w:r>
        <w:rPr>
          <w:sz w:val="21"/>
        </w:rPr>
        <w:t>4.日常的常规供货中，</w:t>
      </w:r>
      <w:r>
        <w:rPr>
          <w:sz w:val="21"/>
        </w:rPr>
        <w:t>乙方</w:t>
      </w:r>
      <w:r>
        <w:rPr>
          <w:sz w:val="21"/>
        </w:rPr>
        <w:t>应在接到</w:t>
      </w:r>
      <w:r>
        <w:rPr>
          <w:sz w:val="21"/>
        </w:rPr>
        <w:t>甲方</w:t>
      </w:r>
      <w:r>
        <w:rPr>
          <w:sz w:val="21"/>
        </w:rPr>
        <w:t>供货需求后，</w:t>
      </w:r>
      <w:r>
        <w:rPr>
          <w:sz w:val="21"/>
        </w:rPr>
        <w:t>1周（7天）内完成对应货物交货。</w:t>
      </w:r>
    </w:p>
    <w:p>
      <w:pPr>
        <w:pStyle w:val="null3"/>
        <w:ind w:firstLine="440"/>
        <w:jc w:val="left"/>
      </w:pPr>
      <w:r>
        <w:rPr>
          <w:sz w:val="21"/>
        </w:rPr>
        <w:t>5.在</w:t>
      </w:r>
      <w:r>
        <w:rPr>
          <w:sz w:val="21"/>
        </w:rPr>
        <w:t>甲方</w:t>
      </w:r>
      <w:r>
        <w:rPr>
          <w:sz w:val="21"/>
        </w:rPr>
        <w:t>紧急供货的需求情况下，</w:t>
      </w:r>
      <w:r>
        <w:rPr>
          <w:sz w:val="21"/>
        </w:rPr>
        <w:t>乙方</w:t>
      </w:r>
      <w:r>
        <w:rPr>
          <w:sz w:val="21"/>
        </w:rPr>
        <w:t>应在接到</w:t>
      </w:r>
      <w:r>
        <w:rPr>
          <w:sz w:val="21"/>
        </w:rPr>
        <w:t>甲方</w:t>
      </w:r>
      <w:r>
        <w:rPr>
          <w:sz w:val="21"/>
        </w:rPr>
        <w:t>通知后，</w:t>
      </w:r>
      <w:r>
        <w:rPr>
          <w:u w:val="single"/>
        </w:rPr>
        <w:t xml:space="preserve">   </w:t>
      </w:r>
      <w:r>
        <w:rPr>
          <w:sz w:val="21"/>
        </w:rPr>
        <w:t>小时内完成对应货物交货。</w:t>
      </w:r>
    </w:p>
    <w:p>
      <w:pPr>
        <w:pStyle w:val="null3"/>
        <w:ind w:firstLine="440"/>
        <w:jc w:val="left"/>
      </w:pPr>
      <w:r>
        <w:rPr>
          <w:sz w:val="21"/>
        </w:rPr>
        <w:t>6.除不可抗力外，</w:t>
      </w:r>
      <w:r>
        <w:rPr>
          <w:sz w:val="21"/>
        </w:rPr>
        <w:t>乙方</w:t>
      </w:r>
      <w:r>
        <w:rPr>
          <w:sz w:val="21"/>
        </w:rPr>
        <w:t>不得因其他任何理由延迟送货。</w:t>
      </w:r>
      <w:r>
        <w:rPr>
          <w:sz w:val="21"/>
        </w:rPr>
        <w:t>甲方</w:t>
      </w:r>
      <w:r>
        <w:rPr>
          <w:sz w:val="21"/>
        </w:rPr>
        <w:t>如遇特殊情况需推迟送货，应至少提前</w:t>
      </w:r>
      <w:r>
        <w:rPr>
          <w:sz w:val="21"/>
        </w:rPr>
        <w:t>1天通知</w:t>
      </w:r>
      <w:r>
        <w:rPr>
          <w:sz w:val="21"/>
        </w:rPr>
        <w:t>乙方</w:t>
      </w:r>
      <w:r>
        <w:rPr>
          <w:sz w:val="21"/>
        </w:rPr>
        <w:t>。</w:t>
      </w:r>
    </w:p>
    <w:p>
      <w:pPr>
        <w:pStyle w:val="null3"/>
        <w:ind w:firstLine="440"/>
        <w:jc w:val="left"/>
      </w:pPr>
      <w:r>
        <w:rPr>
          <w:sz w:val="21"/>
        </w:rPr>
        <w:t>7.货物的包装应符合相关产品包装的国家和行业标准及</w:t>
      </w:r>
      <w:r>
        <w:rPr>
          <w:sz w:val="21"/>
        </w:rPr>
        <w:t>甲方</w:t>
      </w:r>
      <w:r>
        <w:rPr>
          <w:sz w:val="21"/>
        </w:rPr>
        <w:t>的特殊标准。</w:t>
      </w:r>
      <w:r>
        <w:rPr>
          <w:sz w:val="21"/>
        </w:rPr>
        <w:t>乙方</w:t>
      </w:r>
      <w:r>
        <w:rPr>
          <w:sz w:val="21"/>
        </w:rPr>
        <w:t>负责货物的运输包装及运输、装卸，包装方式应适应所选择的运输方式，应具有防震、防水、防潮、防晒等抵御运输过程中最不利恶劣环境条件的措施，并应确保该包装足以抵御运输或其他物理移转过程中对货物的影响，使货物安全、完好的运抵交货地和能被安全、完好的储存、再次运输等。运抵货物的包装应完好无损，并且交接数据齐全。货物的运输、包装、保险、装卸等费用由</w:t>
      </w:r>
      <w:r>
        <w:rPr>
          <w:sz w:val="21"/>
        </w:rPr>
        <w:t>乙方</w:t>
      </w:r>
      <w:r>
        <w:rPr>
          <w:sz w:val="21"/>
        </w:rPr>
        <w:t>承担，包装物不回收。由于不适当的包装而造成货物在运输过程中有任何损坏、丢失由</w:t>
      </w:r>
      <w:r>
        <w:rPr>
          <w:sz w:val="21"/>
        </w:rPr>
        <w:t>乙方</w:t>
      </w:r>
      <w:r>
        <w:rPr>
          <w:sz w:val="21"/>
        </w:rPr>
        <w:t>负责。</w:t>
      </w:r>
    </w:p>
    <w:p>
      <w:pPr>
        <w:pStyle w:val="null3"/>
        <w:jc w:val="left"/>
      </w:pPr>
      <w:r>
        <w:rPr>
          <w:sz w:val="21"/>
          <w:b/>
        </w:rPr>
        <w:t>六、验收要求</w:t>
      </w:r>
    </w:p>
    <w:p>
      <w:pPr>
        <w:pStyle w:val="null3"/>
        <w:ind w:firstLine="440"/>
        <w:jc w:val="left"/>
      </w:pPr>
      <w:r>
        <w:rPr>
          <w:sz w:val="21"/>
        </w:rPr>
        <w:t>1.交付验收标准依次序对照适用标准为：①符合中华人民共和国国家安全质量标准、环保标准或行业标准；②符合招标文件、投标文件、合同和响应承诺中采购人认可的合理最佳配置、参数及各项要求；③货物来源国官方标准（如有适用）。同时参照国内、国际最新相关标准。验收的过程和结果必须详细记录，如发现性能指标或功能上不符合采购文件、投标文件或合同要求时，或经法定第三方计量检测机构计量检定、校准、检测不合格时，均视为验收不合格。</w:t>
      </w:r>
      <w:r>
        <w:rPr>
          <w:sz w:val="21"/>
        </w:rPr>
        <w:t>乙方</w:t>
      </w:r>
      <w:r>
        <w:rPr>
          <w:sz w:val="21"/>
        </w:rPr>
        <w:t>应立即整改直至合格。</w:t>
      </w:r>
    </w:p>
    <w:p>
      <w:pPr>
        <w:pStyle w:val="null3"/>
        <w:ind w:firstLine="440"/>
        <w:jc w:val="left"/>
      </w:pPr>
      <w:r>
        <w:rPr>
          <w:sz w:val="21"/>
        </w:rPr>
        <w:t>2.货物的包装必须完整清洁（无损、无污、无皱），</w:t>
      </w:r>
      <w:r>
        <w:rPr>
          <w:sz w:val="21"/>
        </w:rPr>
        <w:t>甲方</w:t>
      </w:r>
      <w:r>
        <w:rPr>
          <w:sz w:val="21"/>
        </w:rPr>
        <w:t>有权拒收包装不整齐、已拆封的商品。</w:t>
      </w:r>
      <w:r>
        <w:rPr>
          <w:sz w:val="21"/>
        </w:rPr>
        <w:t>甲方</w:t>
      </w:r>
      <w:r>
        <w:rPr>
          <w:sz w:val="21"/>
        </w:rPr>
        <w:t>发现商品出现损坏（包括表面损坏），或出现水渍、受潮等导致货物性质改变的，</w:t>
      </w:r>
      <w:r>
        <w:rPr>
          <w:sz w:val="21"/>
        </w:rPr>
        <w:t>乙方</w:t>
      </w:r>
      <w:r>
        <w:rPr>
          <w:sz w:val="21"/>
        </w:rPr>
        <w:t>必须无条件退货或更换商品。</w:t>
      </w:r>
    </w:p>
    <w:p>
      <w:pPr>
        <w:pStyle w:val="null3"/>
        <w:ind w:firstLine="440"/>
        <w:jc w:val="left"/>
      </w:pPr>
      <w:r>
        <w:rPr>
          <w:sz w:val="21"/>
        </w:rPr>
        <w:t>3.由于耗材类产品无法一次性全部开箱试用，供货时验收只进行抽检，并核对产品的外包装、合格证、序列号等信息进行验收。全部耗材产品的使用情况由</w:t>
      </w:r>
      <w:r>
        <w:rPr>
          <w:sz w:val="21"/>
        </w:rPr>
        <w:t>甲方</w:t>
      </w:r>
      <w:r>
        <w:rPr>
          <w:sz w:val="21"/>
        </w:rPr>
        <w:t>各使用科室后续反馈。</w:t>
      </w:r>
    </w:p>
    <w:p>
      <w:pPr>
        <w:pStyle w:val="null3"/>
        <w:ind w:firstLine="440"/>
        <w:jc w:val="left"/>
      </w:pPr>
      <w:r>
        <w:rPr>
          <w:sz w:val="21"/>
        </w:rPr>
        <w:t>4.</w:t>
      </w:r>
      <w:r>
        <w:rPr>
          <w:sz w:val="21"/>
        </w:rPr>
        <w:t>乙方</w:t>
      </w:r>
      <w:r>
        <w:rPr>
          <w:sz w:val="21"/>
        </w:rPr>
        <w:t>按照反馈情况及送货单办理整单验收手续，报销申请单应包含具体明确的采购单号、下单日期、采购标的、产品品牌、规格型号、货号、单位、单价，送货日期、退换货情况。</w:t>
      </w:r>
    </w:p>
    <w:p>
      <w:pPr>
        <w:pStyle w:val="null3"/>
        <w:ind w:firstLine="440"/>
        <w:jc w:val="left"/>
      </w:pPr>
      <w:r>
        <w:rPr>
          <w:sz w:val="21"/>
        </w:rPr>
        <w:t>5.</w:t>
      </w:r>
      <w:r>
        <w:rPr>
          <w:sz w:val="21"/>
        </w:rPr>
        <w:t>甲方</w:t>
      </w:r>
      <w:r>
        <w:rPr>
          <w:sz w:val="21"/>
        </w:rPr>
        <w:t>组成验收小组按国家有关规定、规范进行验收，必要时邀请相关的专业人员或机构参与验收。因货物质量问题发生争议时，由本地质量技术监督部门鉴定。货物符合质量技术标准的，鉴定费由</w:t>
      </w:r>
      <w:r>
        <w:rPr>
          <w:sz w:val="21"/>
        </w:rPr>
        <w:t>甲方</w:t>
      </w:r>
      <w:r>
        <w:rPr>
          <w:sz w:val="21"/>
        </w:rPr>
        <w:t>承担；否则鉴定费由</w:t>
      </w:r>
      <w:r>
        <w:rPr>
          <w:sz w:val="21"/>
        </w:rPr>
        <w:t>乙方</w:t>
      </w:r>
      <w:r>
        <w:rPr>
          <w:sz w:val="21"/>
        </w:rPr>
        <w:t>承担。</w:t>
      </w:r>
    </w:p>
    <w:p>
      <w:pPr>
        <w:pStyle w:val="null3"/>
        <w:ind w:firstLine="440"/>
        <w:jc w:val="left"/>
      </w:pPr>
      <w:r>
        <w:rPr>
          <w:sz w:val="21"/>
        </w:rPr>
        <w:t>6.</w:t>
      </w:r>
      <w:r>
        <w:rPr>
          <w:sz w:val="21"/>
        </w:rPr>
        <w:t>每批次</w:t>
      </w:r>
      <w:r>
        <w:rPr>
          <w:sz w:val="21"/>
        </w:rPr>
        <w:t>货物全部送达交付地点，</w:t>
      </w:r>
      <w:r>
        <w:rPr>
          <w:sz w:val="21"/>
        </w:rPr>
        <w:t>甲方</w:t>
      </w:r>
      <w:r>
        <w:rPr>
          <w:sz w:val="21"/>
        </w:rPr>
        <w:t>收到</w:t>
      </w:r>
      <w:r>
        <w:rPr>
          <w:sz w:val="21"/>
        </w:rPr>
        <w:t>乙方</w:t>
      </w:r>
      <w:r>
        <w:rPr>
          <w:sz w:val="21"/>
        </w:rPr>
        <w:t>验收申请后</w:t>
      </w:r>
      <w:r>
        <w:rPr>
          <w:sz w:val="21"/>
        </w:rPr>
        <w:t>7日内组织履约验收。</w:t>
      </w:r>
    </w:p>
    <w:p>
      <w:pPr>
        <w:pStyle w:val="null3"/>
        <w:jc w:val="left"/>
      </w:pPr>
      <w:r>
        <w:rPr>
          <w:sz w:val="21"/>
          <w:b/>
        </w:rPr>
        <w:t>七、质保期及售后服务</w:t>
      </w:r>
    </w:p>
    <w:p>
      <w:pPr>
        <w:pStyle w:val="null3"/>
        <w:ind w:firstLine="440"/>
        <w:jc w:val="left"/>
      </w:pPr>
      <w:r>
        <w:rPr>
          <w:sz w:val="21"/>
        </w:rPr>
        <w:t>1.本项目的质量保证期（简称“质保期”）为双方确认货物验收合格后</w:t>
      </w:r>
      <w:r>
        <w:rPr>
          <w:u w:val="single"/>
        </w:rPr>
        <w:t xml:space="preserve">    </w:t>
      </w:r>
      <w:r>
        <w:rPr>
          <w:sz w:val="21"/>
        </w:rPr>
        <w:t>年。</w:t>
      </w:r>
    </w:p>
    <w:p>
      <w:pPr>
        <w:pStyle w:val="null3"/>
        <w:ind w:firstLine="440"/>
        <w:jc w:val="left"/>
      </w:pPr>
      <w:r>
        <w:rPr>
          <w:sz w:val="21"/>
        </w:rPr>
        <w:t>2.质保期内，</w:t>
      </w:r>
      <w:r>
        <w:rPr>
          <w:sz w:val="21"/>
        </w:rPr>
        <w:t>乙方</w:t>
      </w:r>
      <w:r>
        <w:rPr>
          <w:sz w:val="21"/>
        </w:rPr>
        <w:t>对所供货物实行包修、包换、包退、包维护保养及合同约定的其它事项，质保期内由于维修所产生的全部费用由</w:t>
      </w:r>
      <w:r>
        <w:rPr>
          <w:sz w:val="21"/>
        </w:rPr>
        <w:t>乙方</w:t>
      </w:r>
      <w:r>
        <w:rPr>
          <w:sz w:val="21"/>
        </w:rPr>
        <w:t>承担，所更换的部件三包（包修、包换、包退）期从更换之日起重新计算。</w:t>
      </w:r>
    </w:p>
    <w:p>
      <w:pPr>
        <w:pStyle w:val="null3"/>
        <w:ind w:firstLine="440"/>
        <w:jc w:val="left"/>
      </w:pPr>
      <w:r>
        <w:rPr>
          <w:sz w:val="21"/>
        </w:rPr>
        <w:t>3.对</w:t>
      </w:r>
      <w:r>
        <w:rPr>
          <w:sz w:val="21"/>
        </w:rPr>
        <w:t>甲方</w:t>
      </w:r>
      <w:r>
        <w:rPr>
          <w:sz w:val="21"/>
        </w:rPr>
        <w:t>的服务通知，</w:t>
      </w:r>
      <w:r>
        <w:rPr>
          <w:sz w:val="21"/>
        </w:rPr>
        <w:t>乙方</w:t>
      </w:r>
      <w:r>
        <w:rPr>
          <w:sz w:val="21"/>
        </w:rPr>
        <w:t>在接报后</w:t>
      </w:r>
      <w:r>
        <w:rPr>
          <w:u w:val="single"/>
        </w:rPr>
        <w:t xml:space="preserve">   </w:t>
      </w:r>
      <w:r>
        <w:rPr>
          <w:sz w:val="21"/>
        </w:rPr>
        <w:t>分钟内响应，</w:t>
      </w:r>
      <w:r>
        <w:rPr>
          <w:u w:val="single"/>
        </w:rPr>
        <w:t xml:space="preserve">   </w:t>
      </w:r>
      <w:r>
        <w:rPr>
          <w:sz w:val="21"/>
        </w:rPr>
        <w:t>小时内到达现场，</w:t>
      </w:r>
      <w:r>
        <w:rPr>
          <w:u w:val="single"/>
        </w:rPr>
        <w:t xml:space="preserve">   </w:t>
      </w:r>
      <w:r>
        <w:rPr>
          <w:sz w:val="21"/>
        </w:rPr>
        <w:t>小时内处理完毕。若在</w:t>
      </w:r>
      <w:r>
        <w:rPr>
          <w:u w:val="single"/>
        </w:rPr>
        <w:t xml:space="preserve">   </w:t>
      </w:r>
      <w:r>
        <w:rPr>
          <w:sz w:val="21"/>
        </w:rPr>
        <w:t>小时内仍未能有效解决，</w:t>
      </w:r>
      <w:r>
        <w:rPr>
          <w:sz w:val="21"/>
        </w:rPr>
        <w:t>乙方</w:t>
      </w:r>
      <w:r>
        <w:rPr>
          <w:sz w:val="21"/>
        </w:rPr>
        <w:t>须提供同等质量的货物予</w:t>
      </w:r>
      <w:r>
        <w:rPr>
          <w:sz w:val="21"/>
        </w:rPr>
        <w:t>甲方</w:t>
      </w:r>
      <w:r>
        <w:rPr>
          <w:sz w:val="21"/>
        </w:rPr>
        <w:t>临时使用（该费用包含在报价内，</w:t>
      </w:r>
      <w:r>
        <w:rPr>
          <w:sz w:val="21"/>
        </w:rPr>
        <w:t>甲方</w:t>
      </w:r>
      <w:r>
        <w:rPr>
          <w:sz w:val="21"/>
        </w:rPr>
        <w:t>再另外支付费用）。</w:t>
      </w:r>
      <w:r>
        <w:rPr>
          <w:sz w:val="21"/>
        </w:rPr>
        <w:t>甲方</w:t>
      </w:r>
      <w:r>
        <w:rPr>
          <w:sz w:val="21"/>
        </w:rPr>
        <w:t>及</w:t>
      </w:r>
      <w:r>
        <w:rPr>
          <w:sz w:val="21"/>
        </w:rPr>
        <w:t>乙方</w:t>
      </w:r>
      <w:r>
        <w:rPr>
          <w:sz w:val="21"/>
        </w:rPr>
        <w:t>双方均不能修理或调换的，按</w:t>
      </w:r>
      <w:r>
        <w:rPr>
          <w:sz w:val="21"/>
        </w:rPr>
        <w:t>乙方</w:t>
      </w:r>
      <w:r>
        <w:rPr>
          <w:sz w:val="21"/>
        </w:rPr>
        <w:t>未能完成交货处理，</w:t>
      </w:r>
      <w:r>
        <w:rPr>
          <w:sz w:val="21"/>
        </w:rPr>
        <w:t>乙方</w:t>
      </w:r>
      <w:r>
        <w:rPr>
          <w:sz w:val="21"/>
        </w:rPr>
        <w:t>应退回已收取的服务款。</w:t>
      </w:r>
    </w:p>
    <w:p>
      <w:pPr>
        <w:pStyle w:val="null3"/>
        <w:ind w:firstLine="440"/>
        <w:jc w:val="left"/>
      </w:pPr>
      <w:r>
        <w:rPr>
          <w:sz w:val="21"/>
        </w:rPr>
        <w:t>4.非</w:t>
      </w:r>
      <w:r>
        <w:rPr>
          <w:sz w:val="21"/>
        </w:rPr>
        <w:t>甲方</w:t>
      </w:r>
      <w:r>
        <w:rPr>
          <w:sz w:val="21"/>
        </w:rPr>
        <w:t>导致的产品质量问题，无条件退货、换货。</w:t>
      </w:r>
    </w:p>
    <w:p>
      <w:pPr>
        <w:pStyle w:val="null3"/>
        <w:ind w:firstLine="440"/>
        <w:jc w:val="left"/>
      </w:pPr>
      <w:r>
        <w:rPr>
          <w:sz w:val="21"/>
        </w:rPr>
        <w:t>5.因合规使用该质量瑕疵产品导致</w:t>
      </w:r>
      <w:r>
        <w:rPr>
          <w:sz w:val="21"/>
        </w:rPr>
        <w:t>甲方</w:t>
      </w:r>
      <w:r>
        <w:rPr>
          <w:sz w:val="21"/>
        </w:rPr>
        <w:t>的一切经济损失，</w:t>
      </w:r>
      <w:r>
        <w:rPr>
          <w:sz w:val="21"/>
        </w:rPr>
        <w:t>乙方</w:t>
      </w:r>
      <w:r>
        <w:rPr>
          <w:sz w:val="21"/>
        </w:rPr>
        <w:t>全部承担。</w:t>
      </w:r>
    </w:p>
    <w:p>
      <w:pPr>
        <w:pStyle w:val="null3"/>
        <w:ind w:firstLine="440"/>
        <w:jc w:val="left"/>
      </w:pPr>
      <w:r>
        <w:rPr>
          <w:sz w:val="21"/>
        </w:rPr>
        <w:t>6.</w:t>
      </w:r>
      <w:r>
        <w:rPr>
          <w:sz w:val="21"/>
        </w:rPr>
        <w:t>甲方</w:t>
      </w:r>
      <w:r>
        <w:rPr>
          <w:sz w:val="21"/>
        </w:rPr>
        <w:t>产品使用方面存在疑问，</w:t>
      </w:r>
      <w:r>
        <w:rPr>
          <w:sz w:val="21"/>
        </w:rPr>
        <w:t>乙方</w:t>
      </w:r>
      <w:r>
        <w:rPr>
          <w:sz w:val="21"/>
        </w:rPr>
        <w:t>必须提供技术支持，相关费用包含在合同金额中。</w:t>
      </w:r>
    </w:p>
    <w:p>
      <w:pPr>
        <w:pStyle w:val="null3"/>
        <w:ind w:firstLine="440"/>
        <w:jc w:val="left"/>
      </w:pPr>
      <w:r>
        <w:rPr>
          <w:sz w:val="21"/>
        </w:rPr>
        <w:t>7.</w:t>
      </w:r>
      <w:r>
        <w:rPr>
          <w:sz w:val="21"/>
        </w:rPr>
        <w:t>甲方</w:t>
      </w:r>
      <w:r>
        <w:rPr>
          <w:sz w:val="21"/>
        </w:rPr>
        <w:t>使用过程中发现产品质量问题，</w:t>
      </w:r>
      <w:r>
        <w:rPr>
          <w:sz w:val="21"/>
        </w:rPr>
        <w:t>乙方</w:t>
      </w:r>
      <w:r>
        <w:rPr>
          <w:sz w:val="21"/>
        </w:rPr>
        <w:t>必须无条件退货。</w:t>
      </w:r>
    </w:p>
    <w:p>
      <w:pPr>
        <w:pStyle w:val="null3"/>
        <w:ind w:firstLine="440"/>
        <w:jc w:val="left"/>
      </w:pPr>
      <w:r>
        <w:rPr>
          <w:sz w:val="21"/>
        </w:rPr>
        <w:t>8.若发生退换货情况，</w:t>
      </w:r>
      <w:r>
        <w:rPr>
          <w:sz w:val="21"/>
        </w:rPr>
        <w:t>乙方</w:t>
      </w:r>
      <w:r>
        <w:rPr>
          <w:sz w:val="21"/>
        </w:rPr>
        <w:t>需在接到</w:t>
      </w:r>
      <w:r>
        <w:rPr>
          <w:sz w:val="21"/>
        </w:rPr>
        <w:t>甲方</w:t>
      </w:r>
      <w:r>
        <w:rPr>
          <w:sz w:val="21"/>
        </w:rPr>
        <w:t>通知后（通知当天不计），需在</w:t>
      </w:r>
      <w:r>
        <w:rPr>
          <w:sz w:val="21"/>
        </w:rPr>
        <w:t>1周（7天）内完成对应货物退换货。</w:t>
      </w:r>
    </w:p>
    <w:p>
      <w:pPr>
        <w:pStyle w:val="null3"/>
        <w:jc w:val="left"/>
      </w:pPr>
      <w:r>
        <w:rPr>
          <w:sz w:val="21"/>
          <w:b/>
        </w:rPr>
        <w:t>八、结算要求</w:t>
      </w:r>
    </w:p>
    <w:p>
      <w:pPr>
        <w:pStyle w:val="null3"/>
        <w:ind w:firstLine="440"/>
        <w:jc w:val="left"/>
      </w:pPr>
      <w:r>
        <w:rPr>
          <w:sz w:val="21"/>
        </w:rPr>
        <w:t>月结算金额</w:t>
      </w:r>
      <w:r>
        <w:rPr>
          <w:sz w:val="21"/>
        </w:rPr>
        <w:t>=∑【对应耗材单价最高限价×折扣率×该月实际采购数量】；</w:t>
      </w:r>
    </w:p>
    <w:p>
      <w:pPr>
        <w:pStyle w:val="null3"/>
        <w:ind w:firstLine="440"/>
        <w:jc w:val="left"/>
      </w:pPr>
      <w:r>
        <w:rPr>
          <w:sz w:val="21"/>
        </w:rPr>
        <w:t>其中，耗材单价最高限价以采购需求中</w:t>
      </w:r>
      <w:r>
        <w:rPr>
          <w:sz w:val="21"/>
        </w:rPr>
        <w:t>“一、</w:t>
      </w:r>
      <w:r>
        <w:rPr>
          <w:sz w:val="21"/>
          <w:b/>
        </w:rPr>
        <w:t>标的主要内容</w:t>
      </w:r>
      <w:r>
        <w:rPr>
          <w:sz w:val="21"/>
        </w:rPr>
        <w:t>”中对应的上限单价为准。</w:t>
      </w:r>
    </w:p>
    <w:p>
      <w:pPr>
        <w:pStyle w:val="null3"/>
        <w:jc w:val="left"/>
      </w:pPr>
      <w:r>
        <w:rPr>
          <w:sz w:val="21"/>
          <w:b/>
        </w:rPr>
        <w:t>九、履约保证金</w:t>
      </w:r>
    </w:p>
    <w:p>
      <w:pPr>
        <w:pStyle w:val="null3"/>
        <w:ind w:firstLine="440"/>
        <w:jc w:val="left"/>
      </w:pPr>
      <w:r>
        <w:rPr>
          <w:sz w:val="21"/>
          <w:b/>
        </w:rPr>
        <w:t>（一）提交说明：</w:t>
      </w:r>
    </w:p>
    <w:p>
      <w:pPr>
        <w:pStyle w:val="null3"/>
        <w:ind w:firstLine="440"/>
        <w:jc w:val="left"/>
      </w:pPr>
      <w:r>
        <w:rPr>
          <w:sz w:val="21"/>
        </w:rPr>
        <w:t>1.时间：合同签订后10个日历日内；</w:t>
      </w:r>
    </w:p>
    <w:p>
      <w:pPr>
        <w:pStyle w:val="null3"/>
        <w:ind w:firstLine="440"/>
        <w:jc w:val="left"/>
      </w:pPr>
      <w:r>
        <w:rPr>
          <w:sz w:val="21"/>
        </w:rPr>
        <w:t>2.金额：合同总金额的5%；</w:t>
      </w:r>
    </w:p>
    <w:p>
      <w:pPr>
        <w:pStyle w:val="null3"/>
        <w:ind w:firstLine="440"/>
        <w:jc w:val="left"/>
      </w:pPr>
      <w:r>
        <w:rPr>
          <w:sz w:val="21"/>
        </w:rPr>
        <w:t>3.方式：支票、汇票、本票、保函或转账；</w:t>
      </w:r>
    </w:p>
    <w:p>
      <w:pPr>
        <w:pStyle w:val="null3"/>
        <w:ind w:firstLine="440"/>
        <w:jc w:val="left"/>
      </w:pPr>
      <w:r>
        <w:rPr>
          <w:sz w:val="21"/>
          <w:b/>
        </w:rPr>
        <w:t>（二）退还说明：</w:t>
      </w:r>
    </w:p>
    <w:p>
      <w:pPr>
        <w:pStyle w:val="null3"/>
        <w:ind w:firstLine="440"/>
        <w:jc w:val="left"/>
      </w:pPr>
      <w:r>
        <w:rPr>
          <w:sz w:val="21"/>
        </w:rPr>
        <w:t>1.时间、方式和条件：本合同履行期间</w:t>
      </w:r>
      <w:r>
        <w:rPr>
          <w:sz w:val="21"/>
        </w:rPr>
        <w:t>乙方</w:t>
      </w:r>
      <w:r>
        <w:rPr>
          <w:sz w:val="21"/>
        </w:rPr>
        <w:t>无违约行为，</w:t>
      </w:r>
      <w:r>
        <w:rPr>
          <w:sz w:val="21"/>
        </w:rPr>
        <w:t>乙方</w:t>
      </w:r>
      <w:r>
        <w:rPr>
          <w:sz w:val="21"/>
        </w:rPr>
        <w:t>履行完成合同约定权利义务事项，在合同履行期限届满后向</w:t>
      </w:r>
      <w:r>
        <w:rPr>
          <w:sz w:val="21"/>
        </w:rPr>
        <w:t>甲方</w:t>
      </w:r>
      <w:r>
        <w:rPr>
          <w:sz w:val="21"/>
        </w:rPr>
        <w:t>提出申请退还履约保证金，</w:t>
      </w:r>
      <w:r>
        <w:rPr>
          <w:sz w:val="21"/>
        </w:rPr>
        <w:t>甲方</w:t>
      </w:r>
      <w:r>
        <w:rPr>
          <w:sz w:val="21"/>
        </w:rPr>
        <w:t>在</w:t>
      </w:r>
      <w:r>
        <w:rPr>
          <w:sz w:val="21"/>
        </w:rPr>
        <w:t>30个日历日内向</w:t>
      </w:r>
      <w:r>
        <w:rPr>
          <w:sz w:val="21"/>
        </w:rPr>
        <w:t>乙方</w:t>
      </w:r>
      <w:r>
        <w:rPr>
          <w:sz w:val="21"/>
        </w:rPr>
        <w:t>退还履约保证金</w:t>
      </w:r>
      <w:r>
        <w:rPr>
          <w:sz w:val="21"/>
        </w:rPr>
        <w:t>(履约保证金不计利息)。</w:t>
      </w:r>
    </w:p>
    <w:p>
      <w:pPr>
        <w:pStyle w:val="null3"/>
        <w:ind w:firstLine="440"/>
        <w:jc w:val="left"/>
      </w:pPr>
      <w:r>
        <w:rPr>
          <w:sz w:val="21"/>
        </w:rPr>
        <w:t>2.违约责任：</w:t>
      </w:r>
      <w:r>
        <w:rPr>
          <w:sz w:val="21"/>
        </w:rPr>
        <w:t>甲方</w:t>
      </w:r>
      <w:r>
        <w:rPr>
          <w:sz w:val="21"/>
        </w:rPr>
        <w:t>逾期退还履约保证金的，除应当退还履约保证金本金外，还应当每日按合同总价的</w:t>
      </w:r>
      <w:r>
        <w:rPr>
          <w:sz w:val="21"/>
        </w:rPr>
        <w:t>3‰向</w:t>
      </w:r>
      <w:r>
        <w:rPr>
          <w:sz w:val="21"/>
        </w:rPr>
        <w:t>乙方</w:t>
      </w:r>
      <w:r>
        <w:rPr>
          <w:sz w:val="21"/>
        </w:rPr>
        <w:t>偿付违约金，但因</w:t>
      </w:r>
      <w:r>
        <w:rPr>
          <w:sz w:val="21"/>
        </w:rPr>
        <w:t>乙方</w:t>
      </w:r>
      <w:r>
        <w:rPr>
          <w:sz w:val="21"/>
        </w:rPr>
        <w:t>自身原因导致无法及时退还的除外。</w:t>
      </w:r>
    </w:p>
    <w:p>
      <w:pPr>
        <w:pStyle w:val="null3"/>
        <w:ind w:firstLine="440"/>
        <w:jc w:val="left"/>
      </w:pPr>
      <w:r>
        <w:rPr>
          <w:sz w:val="21"/>
        </w:rPr>
        <w:t>3.</w:t>
      </w:r>
      <w:r>
        <w:rPr>
          <w:sz w:val="21"/>
        </w:rPr>
        <w:t>甲方</w:t>
      </w:r>
      <w:r>
        <w:rPr>
          <w:sz w:val="21"/>
        </w:rPr>
        <w:t>有权直接从履约保证金扣除</w:t>
      </w:r>
      <w:r>
        <w:rPr>
          <w:sz w:val="21"/>
        </w:rPr>
        <w:t>乙方</w:t>
      </w:r>
      <w:r>
        <w:rPr>
          <w:sz w:val="21"/>
        </w:rPr>
        <w:t>应当向</w:t>
      </w:r>
      <w:r>
        <w:rPr>
          <w:sz w:val="21"/>
        </w:rPr>
        <w:t>甲方</w:t>
      </w:r>
      <w:r>
        <w:rPr>
          <w:sz w:val="21"/>
        </w:rPr>
        <w:t>承担的违约金、赔偿金、维修费、验收计量费用等相关费用。</w:t>
      </w:r>
    </w:p>
    <w:p>
      <w:pPr>
        <w:pStyle w:val="null3"/>
        <w:ind w:firstLine="440"/>
        <w:jc w:val="left"/>
      </w:pPr>
      <w:r>
        <w:rPr>
          <w:sz w:val="21"/>
          <w:b/>
        </w:rPr>
        <w:t>（三）不予退还的情形：</w:t>
      </w:r>
    </w:p>
    <w:p>
      <w:pPr>
        <w:pStyle w:val="null3"/>
        <w:ind w:firstLine="440"/>
        <w:jc w:val="left"/>
      </w:pPr>
      <w:r>
        <w:rPr>
          <w:sz w:val="21"/>
        </w:rPr>
        <w:t>1.未经</w:t>
      </w:r>
      <w:r>
        <w:rPr>
          <w:sz w:val="21"/>
        </w:rPr>
        <w:t>甲方</w:t>
      </w:r>
      <w:r>
        <w:rPr>
          <w:sz w:val="21"/>
        </w:rPr>
        <w:t>同意，</w:t>
      </w:r>
      <w:r>
        <w:rPr>
          <w:sz w:val="21"/>
        </w:rPr>
        <w:t>乙方</w:t>
      </w:r>
      <w:r>
        <w:rPr>
          <w:sz w:val="21"/>
        </w:rPr>
        <w:t>将本项目进行分包或转包给他人；</w:t>
      </w:r>
    </w:p>
    <w:p>
      <w:pPr>
        <w:pStyle w:val="null3"/>
        <w:ind w:firstLine="440"/>
        <w:jc w:val="left"/>
      </w:pPr>
      <w:r>
        <w:rPr>
          <w:sz w:val="21"/>
        </w:rPr>
        <w:t>2.在履行合同期间，</w:t>
      </w:r>
      <w:r>
        <w:rPr>
          <w:sz w:val="21"/>
        </w:rPr>
        <w:t>乙方</w:t>
      </w:r>
      <w:r>
        <w:rPr>
          <w:sz w:val="21"/>
        </w:rPr>
        <w:t>未经</w:t>
      </w:r>
      <w:r>
        <w:rPr>
          <w:sz w:val="21"/>
        </w:rPr>
        <w:t>甲方</w:t>
      </w:r>
      <w:r>
        <w:rPr>
          <w:sz w:val="21"/>
        </w:rPr>
        <w:t>同意提前终止本项目合同；</w:t>
      </w:r>
    </w:p>
    <w:p>
      <w:pPr>
        <w:pStyle w:val="null3"/>
        <w:ind w:firstLine="440"/>
        <w:jc w:val="left"/>
      </w:pPr>
      <w:r>
        <w:rPr>
          <w:sz w:val="21"/>
        </w:rPr>
        <w:t>3.在履行合同期间，</w:t>
      </w:r>
      <w:r>
        <w:rPr>
          <w:sz w:val="21"/>
        </w:rPr>
        <w:t>乙方</w:t>
      </w:r>
      <w:r>
        <w:rPr>
          <w:sz w:val="21"/>
        </w:rPr>
        <w:t>因在经营活动中存在违法被吊销营业执照或相关许可，导致本项目合同无法继续履行的。</w:t>
      </w:r>
    </w:p>
    <w:p>
      <w:pPr>
        <w:pStyle w:val="null3"/>
        <w:jc w:val="left"/>
      </w:pPr>
      <w:r>
        <w:rPr>
          <w:sz w:val="21"/>
          <w:b/>
        </w:rPr>
        <w:t>十</w:t>
      </w:r>
      <w:r>
        <w:rPr>
          <w:sz w:val="21"/>
          <w:b/>
        </w:rPr>
        <w:t>、付款方式</w:t>
      </w:r>
    </w:p>
    <w:p>
      <w:pPr>
        <w:pStyle w:val="null3"/>
        <w:ind w:firstLine="420"/>
        <w:jc w:val="left"/>
      </w:pPr>
      <w:r>
        <w:rPr>
          <w:sz w:val="21"/>
        </w:rPr>
        <w:t>1.</w:t>
      </w:r>
      <w:r>
        <w:rPr>
          <w:sz w:val="21"/>
        </w:rPr>
        <w:t>甲方</w:t>
      </w:r>
      <w:r>
        <w:rPr>
          <w:sz w:val="21"/>
        </w:rPr>
        <w:t>在采购合同签订之日起且收到</w:t>
      </w:r>
      <w:r>
        <w:rPr>
          <w:sz w:val="21"/>
        </w:rPr>
        <w:t>乙方</w:t>
      </w:r>
      <w:r>
        <w:rPr>
          <w:sz w:val="21"/>
        </w:rPr>
        <w:t>提供的发票后</w:t>
      </w:r>
      <w:r>
        <w:rPr>
          <w:sz w:val="21"/>
        </w:rPr>
        <w:t>10个工作日内向</w:t>
      </w:r>
      <w:r>
        <w:rPr>
          <w:sz w:val="21"/>
        </w:rPr>
        <w:t>乙方</w:t>
      </w:r>
      <w:r>
        <w:rPr>
          <w:sz w:val="21"/>
        </w:rPr>
        <w:t>支付合同金额</w:t>
      </w:r>
      <w:r>
        <w:rPr>
          <w:sz w:val="21"/>
        </w:rPr>
        <w:t>30%的预付款。项目实施过程中，经</w:t>
      </w:r>
      <w:r>
        <w:rPr>
          <w:sz w:val="21"/>
        </w:rPr>
        <w:t>甲方</w:t>
      </w:r>
      <w:r>
        <w:rPr>
          <w:sz w:val="21"/>
        </w:rPr>
        <w:t>确认累计的款项达到已经支付的预付款后，</w:t>
      </w:r>
      <w:r>
        <w:rPr>
          <w:sz w:val="21"/>
        </w:rPr>
        <w:t>甲方</w:t>
      </w:r>
      <w:r>
        <w:rPr>
          <w:sz w:val="21"/>
        </w:rPr>
        <w:t>再开始支付达到预付款后的款项（达到预付款后的款项为经</w:t>
      </w:r>
      <w:r>
        <w:rPr>
          <w:sz w:val="21"/>
        </w:rPr>
        <w:t>甲方</w:t>
      </w:r>
      <w:r>
        <w:rPr>
          <w:sz w:val="21"/>
        </w:rPr>
        <w:t>确认的累计款项</w:t>
      </w:r>
      <w:r>
        <w:rPr>
          <w:sz w:val="21"/>
        </w:rPr>
        <w:t>-已支付的预付款），后续的月结款项为经</w:t>
      </w:r>
      <w:r>
        <w:rPr>
          <w:sz w:val="21"/>
        </w:rPr>
        <w:t>甲方</w:t>
      </w:r>
      <w:r>
        <w:rPr>
          <w:sz w:val="21"/>
        </w:rPr>
        <w:t>确认的款项，以此类推。确认的款项应扣减发生的扣除款项。</w:t>
      </w:r>
    </w:p>
    <w:p>
      <w:pPr>
        <w:pStyle w:val="null3"/>
        <w:ind w:firstLine="420"/>
        <w:jc w:val="left"/>
      </w:pPr>
      <w:r>
        <w:rPr>
          <w:sz w:val="21"/>
        </w:rPr>
        <w:t>2.款项按按月结算，货物到达</w:t>
      </w:r>
      <w:r>
        <w:rPr>
          <w:sz w:val="21"/>
        </w:rPr>
        <w:t>甲方</w:t>
      </w:r>
      <w:r>
        <w:rPr>
          <w:sz w:val="21"/>
        </w:rPr>
        <w:t>指定地点交付并完成验收且收到</w:t>
      </w:r>
      <w:r>
        <w:rPr>
          <w:sz w:val="21"/>
        </w:rPr>
        <w:t>乙方</w:t>
      </w:r>
      <w:r>
        <w:rPr>
          <w:sz w:val="21"/>
        </w:rPr>
        <w:t>提供的发票后</w:t>
      </w:r>
      <w:r>
        <w:rPr>
          <w:sz w:val="21"/>
        </w:rPr>
        <w:t>10个工作日内支付，凭以下有效文件由</w:t>
      </w:r>
      <w:r>
        <w:rPr>
          <w:sz w:val="21"/>
        </w:rPr>
        <w:t>甲方</w:t>
      </w:r>
      <w:r>
        <w:rPr>
          <w:sz w:val="21"/>
        </w:rPr>
        <w:t>按月结方式支付实际款项：</w:t>
      </w:r>
    </w:p>
    <w:p>
      <w:pPr>
        <w:pStyle w:val="null3"/>
        <w:ind w:firstLine="420"/>
        <w:jc w:val="left"/>
      </w:pPr>
      <w:r>
        <w:rPr>
          <w:sz w:val="21"/>
        </w:rPr>
        <w:t>（</w:t>
      </w:r>
      <w:r>
        <w:rPr>
          <w:sz w:val="21"/>
        </w:rPr>
        <w:t>1）双方盖章签字的生效合同；</w:t>
      </w:r>
    </w:p>
    <w:p>
      <w:pPr>
        <w:pStyle w:val="null3"/>
        <w:ind w:firstLine="420"/>
        <w:jc w:val="left"/>
      </w:pPr>
      <w:r>
        <w:rPr>
          <w:sz w:val="21"/>
        </w:rPr>
        <w:t>（</w:t>
      </w:r>
      <w:r>
        <w:rPr>
          <w:sz w:val="21"/>
        </w:rPr>
        <w:t>2）</w:t>
      </w:r>
      <w:r>
        <w:rPr>
          <w:sz w:val="21"/>
        </w:rPr>
        <w:t>乙方</w:t>
      </w:r>
      <w:r>
        <w:rPr>
          <w:sz w:val="21"/>
        </w:rPr>
        <w:t>开具的与实际供货等额增值税专用发票；</w:t>
      </w:r>
    </w:p>
    <w:p>
      <w:pPr>
        <w:pStyle w:val="null3"/>
        <w:ind w:firstLine="420"/>
        <w:jc w:val="left"/>
      </w:pPr>
      <w:r>
        <w:rPr>
          <w:sz w:val="21"/>
        </w:rPr>
        <w:t>（</w:t>
      </w:r>
      <w:r>
        <w:rPr>
          <w:sz w:val="21"/>
        </w:rPr>
        <w:t>3）</w:t>
      </w:r>
      <w:r>
        <w:rPr>
          <w:sz w:val="21"/>
        </w:rPr>
        <w:t>甲方</w:t>
      </w:r>
      <w:r>
        <w:rPr>
          <w:sz w:val="21"/>
        </w:rPr>
        <w:t>验收合格的验收报告；</w:t>
      </w:r>
    </w:p>
    <w:p>
      <w:pPr>
        <w:pStyle w:val="null3"/>
        <w:ind w:firstLine="420"/>
        <w:jc w:val="left"/>
      </w:pPr>
      <w:r>
        <w:rPr>
          <w:sz w:val="21"/>
        </w:rPr>
        <w:t>（</w:t>
      </w:r>
      <w:r>
        <w:rPr>
          <w:sz w:val="21"/>
        </w:rPr>
        <w:t>4）中标通知书。</w:t>
      </w:r>
    </w:p>
    <w:p>
      <w:pPr>
        <w:pStyle w:val="null3"/>
        <w:ind w:firstLine="420"/>
        <w:jc w:val="left"/>
      </w:pPr>
      <w:r>
        <w:rPr>
          <w:sz w:val="21"/>
        </w:rPr>
        <w:t>3.</w:t>
      </w:r>
      <w:r>
        <w:rPr>
          <w:sz w:val="21"/>
        </w:rPr>
        <w:t>乙方</w:t>
      </w:r>
      <w:r>
        <w:rPr>
          <w:sz w:val="21"/>
        </w:rPr>
        <w:t>根据采购人要求开具相应金额的增值税专用发票。增值税专用发票应能在税局正常抵扣税额。</w:t>
      </w:r>
    </w:p>
    <w:p>
      <w:pPr>
        <w:pStyle w:val="null3"/>
        <w:ind w:firstLine="420"/>
        <w:jc w:val="left"/>
      </w:pPr>
      <w:r>
        <w:rPr>
          <w:sz w:val="21"/>
        </w:rPr>
        <w:t>4.付款方式：采用支票、银行汇票、电汇等形式。</w:t>
      </w:r>
    </w:p>
    <w:p>
      <w:pPr>
        <w:pStyle w:val="null3"/>
        <w:ind w:firstLine="440"/>
        <w:jc w:val="left"/>
      </w:pPr>
      <w:r>
        <w:rPr>
          <w:sz w:val="21"/>
        </w:rPr>
        <w:t>甲方账户具体信息：</w:t>
      </w:r>
    </w:p>
    <w:p>
      <w:pPr>
        <w:pStyle w:val="null3"/>
        <w:ind w:firstLine="660"/>
        <w:jc w:val="left"/>
      </w:pPr>
      <w:r>
        <w:rPr>
          <w:sz w:val="21"/>
        </w:rPr>
        <w:t>开户名称：广东产品质量监督检验研究院</w:t>
      </w:r>
    </w:p>
    <w:p>
      <w:pPr>
        <w:pStyle w:val="null3"/>
        <w:ind w:firstLine="660"/>
        <w:jc w:val="left"/>
      </w:pPr>
      <w:r>
        <w:rPr>
          <w:sz w:val="21"/>
        </w:rPr>
        <w:t>开户行：中国农业银行佛山顺德清晖支行</w:t>
      </w:r>
    </w:p>
    <w:p>
      <w:pPr>
        <w:pStyle w:val="null3"/>
        <w:ind w:firstLine="660"/>
        <w:jc w:val="left"/>
      </w:pPr>
      <w:r>
        <w:rPr>
          <w:sz w:val="21"/>
        </w:rPr>
        <w:t>银行账号：</w:t>
      </w:r>
      <w:r>
        <w:rPr>
          <w:sz w:val="21"/>
        </w:rPr>
        <w:t>44465001040025096</w:t>
      </w:r>
    </w:p>
    <w:p>
      <w:pPr>
        <w:pStyle w:val="null3"/>
        <w:ind w:firstLine="440"/>
        <w:jc w:val="left"/>
      </w:pPr>
      <w:r>
        <w:rPr>
          <w:sz w:val="21"/>
        </w:rPr>
        <w:t>乙方账户具体信息：</w:t>
      </w:r>
    </w:p>
    <w:p>
      <w:pPr>
        <w:pStyle w:val="null3"/>
        <w:ind w:firstLine="660"/>
        <w:jc w:val="left"/>
      </w:pPr>
      <w:r>
        <w:rPr>
          <w:sz w:val="21"/>
        </w:rPr>
        <w:t>开户名称：</w:t>
      </w:r>
    </w:p>
    <w:p>
      <w:pPr>
        <w:pStyle w:val="null3"/>
        <w:ind w:firstLine="660"/>
        <w:jc w:val="left"/>
      </w:pPr>
      <w:r>
        <w:rPr>
          <w:sz w:val="21"/>
        </w:rPr>
        <w:t>开户行：</w:t>
      </w:r>
    </w:p>
    <w:p>
      <w:pPr>
        <w:pStyle w:val="null3"/>
        <w:ind w:firstLine="660"/>
        <w:jc w:val="left"/>
      </w:pPr>
      <w:r>
        <w:rPr>
          <w:sz w:val="21"/>
        </w:rPr>
        <w:t>银行账号：</w:t>
      </w:r>
    </w:p>
    <w:p>
      <w:pPr>
        <w:pStyle w:val="null3"/>
        <w:jc w:val="left"/>
      </w:pPr>
      <w:r>
        <w:rPr>
          <w:sz w:val="21"/>
          <w:b/>
        </w:rPr>
        <w:t>十</w:t>
      </w:r>
      <w:r>
        <w:rPr>
          <w:sz w:val="21"/>
          <w:b/>
        </w:rPr>
        <w:t>一</w:t>
      </w:r>
      <w:r>
        <w:rPr>
          <w:sz w:val="21"/>
          <w:b/>
        </w:rPr>
        <w:t>、保险</w:t>
      </w:r>
    </w:p>
    <w:p>
      <w:pPr>
        <w:pStyle w:val="null3"/>
        <w:ind w:firstLine="440"/>
        <w:jc w:val="left"/>
      </w:pPr>
      <w:r>
        <w:rPr>
          <w:sz w:val="21"/>
        </w:rPr>
        <w:t>货物交付运输前，</w:t>
      </w:r>
      <w:r>
        <w:rPr>
          <w:sz w:val="21"/>
        </w:rPr>
        <w:t>甲方</w:t>
      </w:r>
      <w:r>
        <w:rPr>
          <w:sz w:val="21"/>
        </w:rPr>
        <w:t>已经支付部分或全部款项的，</w:t>
      </w:r>
      <w:r>
        <w:rPr>
          <w:sz w:val="21"/>
        </w:rPr>
        <w:t>乙方</w:t>
      </w:r>
      <w:r>
        <w:rPr>
          <w:sz w:val="21"/>
        </w:rPr>
        <w:t>应当办理以</w:t>
      </w:r>
      <w:r>
        <w:rPr>
          <w:sz w:val="21"/>
        </w:rPr>
        <w:t>甲方</w:t>
      </w:r>
      <w:r>
        <w:rPr>
          <w:sz w:val="21"/>
        </w:rPr>
        <w:t>为受益人的货物</w:t>
      </w:r>
      <w:r>
        <w:rPr>
          <w:sz w:val="21"/>
        </w:rPr>
        <w:t>“一切险”，投保金额不少于</w:t>
      </w:r>
      <w:r>
        <w:rPr>
          <w:sz w:val="21"/>
        </w:rPr>
        <w:t>甲方</w:t>
      </w:r>
      <w:r>
        <w:rPr>
          <w:sz w:val="21"/>
        </w:rPr>
        <w:t>已经支付款项总额，保险保至项目最终交货地点。保险费用包含在合同总价中。</w:t>
      </w:r>
    </w:p>
    <w:p>
      <w:pPr>
        <w:pStyle w:val="null3"/>
        <w:jc w:val="left"/>
      </w:pPr>
      <w:r>
        <w:rPr>
          <w:sz w:val="21"/>
          <w:b/>
        </w:rPr>
        <w:t>十</w:t>
      </w:r>
      <w:r>
        <w:rPr>
          <w:sz w:val="21"/>
          <w:b/>
        </w:rPr>
        <w:t>二</w:t>
      </w:r>
      <w:r>
        <w:rPr>
          <w:sz w:val="21"/>
          <w:b/>
        </w:rPr>
        <w:t>、合同的转让和分包</w:t>
      </w:r>
    </w:p>
    <w:p>
      <w:pPr>
        <w:pStyle w:val="null3"/>
        <w:ind w:firstLine="440"/>
        <w:jc w:val="left"/>
      </w:pPr>
      <w:r>
        <w:rPr>
          <w:sz w:val="21"/>
        </w:rPr>
        <w:t>乙方不能把本合同下的项目转包或分包给其他单位实施。如甲方发现乙方转包或分包证据，乙方立刻失去继续供货资格，甲方有权单方解除本合同，要求乙方退还全部已支付的费用。乙方还应向甲方按照本合同总额</w:t>
      </w:r>
      <w:r>
        <w:rPr>
          <w:sz w:val="21"/>
        </w:rPr>
        <w:t>20%支付违约金。</w:t>
      </w:r>
    </w:p>
    <w:p>
      <w:pPr>
        <w:pStyle w:val="null3"/>
        <w:jc w:val="left"/>
      </w:pPr>
      <w:r>
        <w:rPr>
          <w:sz w:val="21"/>
          <w:b/>
        </w:rPr>
        <w:t>十</w:t>
      </w:r>
      <w:r>
        <w:rPr>
          <w:sz w:val="21"/>
          <w:b/>
        </w:rPr>
        <w:t>三</w:t>
      </w:r>
      <w:r>
        <w:rPr>
          <w:sz w:val="21"/>
          <w:b/>
        </w:rPr>
        <w:t>、知识产权</w:t>
      </w:r>
    </w:p>
    <w:p>
      <w:pPr>
        <w:pStyle w:val="null3"/>
        <w:ind w:firstLine="440"/>
        <w:jc w:val="left"/>
      </w:pPr>
      <w:r>
        <w:rPr>
          <w:sz w:val="21"/>
        </w:rPr>
        <w:t>1.乙方应保证甲方不会因为购买使用乙方产品或服务导致侵犯第三人的专利权、商标权著作权或其它知识产权等合法权益，否则，乙方应承担违约责任，违约金为本合同总金额的30%，同时乙方应赔偿甲方相关损失（包括但不限于甲方向第三人支付的违约金、赔偿款，向行政机关缴纳的罚款，向法院、仲裁机构支付的诉讼费、仲裁费，律师费）。</w:t>
      </w:r>
    </w:p>
    <w:p>
      <w:pPr>
        <w:pStyle w:val="null3"/>
        <w:ind w:firstLine="440"/>
        <w:jc w:val="left"/>
      </w:pPr>
      <w:r>
        <w:rPr>
          <w:sz w:val="21"/>
        </w:rPr>
        <w:t>2.乙方如在本合同实施过程中采用自有知识成果，需向甲方提前书面声明并提供相关知识产权证明文件，甲方对该等知识产权享有永久使用权。</w:t>
      </w:r>
    </w:p>
    <w:p>
      <w:pPr>
        <w:pStyle w:val="null3"/>
        <w:ind w:firstLine="440"/>
        <w:jc w:val="left"/>
      </w:pPr>
      <w:r>
        <w:rPr>
          <w:sz w:val="21"/>
        </w:rPr>
        <w:t>3.如乙方需要采用第三人拥有的知识产权，则在合同金额中已经包括合法获取该知识产权的相关费用。</w:t>
      </w:r>
    </w:p>
    <w:p>
      <w:pPr>
        <w:pStyle w:val="null3"/>
        <w:jc w:val="left"/>
      </w:pPr>
      <w:r>
        <w:rPr>
          <w:sz w:val="21"/>
          <w:b/>
        </w:rPr>
        <w:t>十</w:t>
      </w:r>
      <w:r>
        <w:rPr>
          <w:sz w:val="21"/>
          <w:b/>
        </w:rPr>
        <w:t>四</w:t>
      </w:r>
      <w:r>
        <w:rPr>
          <w:sz w:val="21"/>
          <w:b/>
        </w:rPr>
        <w:t>、索赔</w:t>
      </w:r>
    </w:p>
    <w:p>
      <w:pPr>
        <w:pStyle w:val="null3"/>
        <w:ind w:firstLine="440"/>
        <w:jc w:val="left"/>
      </w:pPr>
      <w:r>
        <w:rPr>
          <w:sz w:val="21"/>
        </w:rPr>
        <w:t>1.如有异议，甲方有权根据有关政府部门的检验结果向乙方提出索赔。</w:t>
      </w:r>
    </w:p>
    <w:p>
      <w:pPr>
        <w:pStyle w:val="null3"/>
        <w:ind w:firstLine="440"/>
        <w:jc w:val="left"/>
      </w:pPr>
      <w:r>
        <w:rPr>
          <w:sz w:val="21"/>
        </w:rPr>
        <w:t>2.在合同执行期间，如果乙方对甲方提出的索赔和差异负有责任，乙方应按照甲方同意的下列一种或多种方式解决索赔事宜：</w:t>
      </w:r>
    </w:p>
    <w:p>
      <w:pPr>
        <w:pStyle w:val="null3"/>
        <w:ind w:firstLine="440"/>
        <w:jc w:val="left"/>
      </w:pPr>
      <w:r>
        <w:rPr>
          <w:sz w:val="21"/>
        </w:rPr>
        <w:t>1）乙方同意退货，并按合同规定的同种货币将货款退还给甲方，并承担由此发生的一切损失和费用。</w:t>
      </w:r>
    </w:p>
    <w:p>
      <w:pPr>
        <w:pStyle w:val="null3"/>
        <w:ind w:firstLine="440"/>
        <w:jc w:val="left"/>
      </w:pPr>
      <w:r>
        <w:rPr>
          <w:sz w:val="21"/>
        </w:rPr>
        <w:t>2）根据货物低劣程度、损坏程度以及甲方所遭受损失的数额甲乙双方商定降低货物的价格。</w:t>
      </w:r>
    </w:p>
    <w:p>
      <w:pPr>
        <w:pStyle w:val="null3"/>
        <w:ind w:firstLine="440"/>
        <w:jc w:val="left"/>
      </w:pPr>
      <w:r>
        <w:rPr>
          <w:sz w:val="21"/>
        </w:rPr>
        <w:t>3）用符合规格、质量和性能要求的新零件、部件或货物来更换有缺陷的部分或修补缺陷的部分，乙方应承担一切费用和风险并负有甲方所发生的一切直接费用。同时，相应延长质量保证期。</w:t>
      </w:r>
    </w:p>
    <w:p>
      <w:pPr>
        <w:pStyle w:val="null3"/>
        <w:ind w:firstLine="440"/>
        <w:jc w:val="left"/>
      </w:pPr>
      <w:r>
        <w:rPr>
          <w:sz w:val="21"/>
        </w:rPr>
        <w:t>3.如果在甲方发出索赔通知后30天内，乙方未作答复，上述索赔应视为已被乙方接受。甲方将从合同款项中扣回索赔金额。如果这些金额不足以补偿索赔金额，甲方有权向乙方提出不足部分的补偿。</w:t>
      </w:r>
    </w:p>
    <w:p>
      <w:pPr>
        <w:pStyle w:val="null3"/>
        <w:jc w:val="left"/>
      </w:pPr>
      <w:r>
        <w:rPr>
          <w:sz w:val="21"/>
          <w:b/>
        </w:rPr>
        <w:t>十</w:t>
      </w:r>
      <w:r>
        <w:rPr>
          <w:sz w:val="21"/>
          <w:b/>
        </w:rPr>
        <w:t>五</w:t>
      </w:r>
      <w:r>
        <w:rPr>
          <w:sz w:val="21"/>
          <w:b/>
        </w:rPr>
        <w:t>、违约责任与赔偿损失</w:t>
      </w:r>
    </w:p>
    <w:p>
      <w:pPr>
        <w:pStyle w:val="null3"/>
        <w:ind w:firstLine="440"/>
        <w:jc w:val="left"/>
      </w:pPr>
      <w:r>
        <w:rPr>
          <w:sz w:val="21"/>
        </w:rPr>
        <w:t>1.乙方应非常清楚和充分了解设备的设计及使用用途，并且确切清楚需符合的标准技术要求。不能由于合同中没有涉及相关要求而免除不能符合技术要求的责任。乙方应确保在设备设计、制造、施工、安装、调试过程中与需方相关负责人员的良好沟通。由于不清楚设备相关技术要求导致设备缺陷，致使交货期延长、整改等情况下产生甲方损失的所有费用均应由乙方承担。</w:t>
      </w:r>
    </w:p>
    <w:p>
      <w:pPr>
        <w:pStyle w:val="null3"/>
        <w:ind w:firstLine="440"/>
        <w:jc w:val="left"/>
      </w:pPr>
      <w:r>
        <w:rPr>
          <w:sz w:val="21"/>
        </w:rPr>
        <w:t>2.乙方对产品的质量承担完全责任，如因产品的设计、质量瑕疵造成甲方或第三方财物损失或人身损害的，由乙方承担全部责任。如甲方因此支出赔偿、补偿、罚款、违约金或其他款项，甲方有权向乙方全额追偿。同时，乙方应按甲方要求予以退货或换货。</w:t>
      </w:r>
    </w:p>
    <w:p>
      <w:pPr>
        <w:pStyle w:val="null3"/>
        <w:ind w:firstLine="440"/>
        <w:jc w:val="left"/>
      </w:pPr>
      <w:r>
        <w:rPr>
          <w:sz w:val="21"/>
        </w:rPr>
        <w:t>3.乙方交付的货物不符合招标文件、投标文件或本合同规定的，甲方有权拒收或退回，并且乙方须向甲方支付本合同总价5%的违约金并退还甲方所支付的全部费用。</w:t>
      </w:r>
    </w:p>
    <w:p>
      <w:pPr>
        <w:pStyle w:val="null3"/>
        <w:ind w:firstLine="440"/>
        <w:jc w:val="left"/>
      </w:pPr>
      <w:r>
        <w:rPr>
          <w:sz w:val="21"/>
        </w:rPr>
        <w:t>4.乙方未能按本合同规定的交货时间交付货物的（含安装、调试），从逾期之日起每日按本合同总价3‰/天的数额向甲方支付违约金，逾期15天以上（含15天）的，甲方有权终止合同，要求乙方支付本合同总价5%作为违约金并退还甲方所支付的全部费用，并且给甲方造成的经济损失由乙方承担赔偿责任。</w:t>
      </w:r>
    </w:p>
    <w:p>
      <w:pPr>
        <w:pStyle w:val="null3"/>
        <w:ind w:firstLine="440"/>
        <w:jc w:val="left"/>
      </w:pPr>
      <w:r>
        <w:rPr>
          <w:sz w:val="21"/>
        </w:rPr>
        <w:t>5.甲方无正当理由拒收货物，且到期拒付货物款项的，每逾期一日，甲方向乙方偿付本合同总价3‰/天的违约金。甲方逾期付款，则每日按本合同到期未付部分合同金额的3‰的标准向乙方偿付违约金。甲方逾期退还履约保证金的，则每日按应退还的履约保证金的3‰的标准向乙方偿付违约金，但因乙方自身原因导致无法及时退还的除外。履约保证金不予退还的情形：①未经甲方同意，乙方将本项目进行分包或转包给他人；②在履行合同期间，乙方未经甲方同意提前终止本项目合同；③在履行合同期间，乙方因在经营活动中存在违法被吊销营业执照或相关许可，导致本项目合同无法继续履行的。</w:t>
      </w:r>
    </w:p>
    <w:p>
      <w:pPr>
        <w:pStyle w:val="null3"/>
        <w:ind w:firstLine="440"/>
        <w:jc w:val="left"/>
      </w:pPr>
      <w:r>
        <w:rPr>
          <w:sz w:val="21"/>
        </w:rPr>
        <w:t>6.乙方必须确保施工及安装调试的安全，如在施工或安装调试过程中造成的乙方人员、甲方或第三方人员伤害或造成财物损坏，乙方应负全部责任（包括但不限于甲方向第三人支付的赔偿款，向行政机关缴纳的罚款，向法院、仲裁机构支付的诉讼费、仲裁费，律师费等）。</w:t>
      </w:r>
    </w:p>
    <w:p>
      <w:pPr>
        <w:pStyle w:val="null3"/>
        <w:ind w:firstLine="440"/>
        <w:jc w:val="left"/>
      </w:pPr>
      <w:r>
        <w:rPr>
          <w:sz w:val="21"/>
        </w:rPr>
        <w:t>7.如乙方违约导致履约保证金被甲方扣减的，乙方应在收到甲方通知后三天内及时补足，否则，应承担违约责任，违约金每天按本合同总价3‰计算。</w:t>
      </w:r>
    </w:p>
    <w:p>
      <w:pPr>
        <w:pStyle w:val="null3"/>
        <w:ind w:firstLine="440"/>
        <w:jc w:val="left"/>
      </w:pPr>
      <w:r>
        <w:rPr>
          <w:sz w:val="21"/>
        </w:rPr>
        <w:t>8.其它违约责任按《中华人民共和国民法典》处理。</w:t>
      </w:r>
    </w:p>
    <w:p>
      <w:pPr>
        <w:pStyle w:val="null3"/>
        <w:jc w:val="left"/>
      </w:pPr>
      <w:r>
        <w:rPr>
          <w:sz w:val="21"/>
          <w:b/>
        </w:rPr>
        <w:t>十</w:t>
      </w:r>
      <w:r>
        <w:rPr>
          <w:sz w:val="21"/>
          <w:b/>
        </w:rPr>
        <w:t>六</w:t>
      </w:r>
      <w:r>
        <w:rPr>
          <w:sz w:val="21"/>
          <w:b/>
        </w:rPr>
        <w:t>、不可抗力</w:t>
      </w:r>
    </w:p>
    <w:p>
      <w:pPr>
        <w:pStyle w:val="null3"/>
        <w:ind w:firstLine="440"/>
        <w:jc w:val="left"/>
      </w:pPr>
      <w:r>
        <w:rPr>
          <w:sz w:val="21"/>
        </w:rPr>
        <w:t>本合同所称的不可抗力是指不能预见、不能避免并不能克服的客观情况。具体包括但不限于：一是自然原因，如洪水、暴风雪、地震、干旱等人类无法控制的自然原因引发的灾害事故；二是社会原因，如战争、罢工、骚乱、政府禁止令、政府征用等引起的；三是突发重大疫情。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left"/>
      </w:pPr>
      <w:r>
        <w:rPr>
          <w:sz w:val="21"/>
          <w:b/>
        </w:rPr>
        <w:t>十</w:t>
      </w:r>
      <w:r>
        <w:rPr>
          <w:sz w:val="21"/>
          <w:b/>
        </w:rPr>
        <w:t>七</w:t>
      </w:r>
      <w:r>
        <w:rPr>
          <w:sz w:val="21"/>
          <w:b/>
        </w:rPr>
        <w:t>、合同纠纷处理方式</w:t>
      </w:r>
    </w:p>
    <w:p>
      <w:pPr>
        <w:pStyle w:val="null3"/>
        <w:ind w:firstLine="440"/>
        <w:jc w:val="left"/>
      </w:pPr>
      <w:r>
        <w:rPr>
          <w:sz w:val="21"/>
        </w:rPr>
        <w:t>合同执行过程中发生的任何争议，如双方不能通过友好协商解决，甲、乙双方一致同意向甲方所在地人民法院提起诉讼。</w:t>
      </w:r>
    </w:p>
    <w:p>
      <w:pPr>
        <w:pStyle w:val="null3"/>
        <w:jc w:val="left"/>
      </w:pPr>
      <w:r>
        <w:rPr>
          <w:sz w:val="21"/>
          <w:b/>
        </w:rPr>
        <w:t>十</w:t>
      </w:r>
      <w:r>
        <w:rPr>
          <w:sz w:val="21"/>
          <w:b/>
        </w:rPr>
        <w:t>八</w:t>
      </w:r>
      <w:r>
        <w:rPr>
          <w:sz w:val="21"/>
          <w:b/>
        </w:rPr>
        <w:t>、合同解除</w:t>
      </w:r>
    </w:p>
    <w:p>
      <w:pPr>
        <w:pStyle w:val="null3"/>
        <w:ind w:firstLine="440"/>
        <w:jc w:val="left"/>
      </w:pPr>
      <w:r>
        <w:rPr>
          <w:sz w:val="21"/>
        </w:rPr>
        <w:t>如果一方严重违反合同，并在收到对方违约通知书后在</w:t>
      </w:r>
      <w:r>
        <w:rPr>
          <w:sz w:val="21"/>
        </w:rPr>
        <w:t>30 天内仍未能改正违约的，另一方可立即解除本合同。</w:t>
      </w:r>
    </w:p>
    <w:p>
      <w:pPr>
        <w:pStyle w:val="null3"/>
        <w:jc w:val="left"/>
      </w:pPr>
      <w:r>
        <w:rPr>
          <w:sz w:val="21"/>
          <w:b/>
        </w:rPr>
        <w:t>十</w:t>
      </w:r>
      <w:r>
        <w:rPr>
          <w:sz w:val="21"/>
          <w:b/>
        </w:rPr>
        <w:t>九</w:t>
      </w:r>
      <w:r>
        <w:rPr>
          <w:sz w:val="21"/>
          <w:b/>
        </w:rPr>
        <w:t>、税费</w:t>
      </w:r>
    </w:p>
    <w:p>
      <w:pPr>
        <w:pStyle w:val="null3"/>
        <w:ind w:firstLine="440"/>
        <w:jc w:val="left"/>
      </w:pPr>
      <w:r>
        <w:rPr>
          <w:sz w:val="21"/>
        </w:rPr>
        <w:t>在中国境内、外发生的与本合同执行有关的一切税费均由乙方负担。</w:t>
      </w:r>
    </w:p>
    <w:p>
      <w:pPr>
        <w:pStyle w:val="null3"/>
        <w:jc w:val="left"/>
      </w:pPr>
      <w:r>
        <w:rPr>
          <w:sz w:val="21"/>
          <w:b/>
        </w:rPr>
        <w:t>二</w:t>
      </w:r>
      <w:r>
        <w:rPr>
          <w:sz w:val="21"/>
          <w:b/>
        </w:rPr>
        <w:t>十、其它</w:t>
      </w:r>
    </w:p>
    <w:p>
      <w:pPr>
        <w:pStyle w:val="null3"/>
        <w:ind w:firstLine="440"/>
        <w:jc w:val="left"/>
      </w:pPr>
      <w:r>
        <w:rPr>
          <w:sz w:val="21"/>
        </w:rPr>
        <w:t>1.本合同所有附件、招标文件、投标文件（含技术方案书）、中标通知书均为合同的有效组成部分，与本合同具有同等法律效力。</w:t>
      </w:r>
    </w:p>
    <w:p>
      <w:pPr>
        <w:pStyle w:val="null3"/>
        <w:ind w:firstLine="440"/>
        <w:jc w:val="left"/>
      </w:pPr>
      <w:r>
        <w:rPr>
          <w:sz w:val="21"/>
        </w:rPr>
        <w:t>2.在执行本合同的过程中，所有经双方签署确认的文件（包括会议纪要、补充协议、往来信函）即成为本合同的有效组成部分。</w:t>
      </w:r>
    </w:p>
    <w:p>
      <w:pPr>
        <w:pStyle w:val="null3"/>
        <w:ind w:firstLine="440"/>
        <w:jc w:val="left"/>
      </w:pPr>
      <w:r>
        <w:rPr>
          <w:sz w:val="21"/>
        </w:rPr>
        <w:t>3.如一方地址、电话、传真号码有变更，应在变更当日内书面通知对方，否则，应承担相应责任。</w:t>
      </w:r>
    </w:p>
    <w:p>
      <w:pPr>
        <w:pStyle w:val="null3"/>
        <w:ind w:firstLine="440"/>
        <w:jc w:val="left"/>
      </w:pPr>
      <w:r>
        <w:rPr>
          <w:sz w:val="21"/>
        </w:rPr>
        <w:t>4.除甲方事先书面同意外，乙方不得部分或全部转让其应履行的合同项下的义务。</w:t>
      </w:r>
    </w:p>
    <w:p>
      <w:pPr>
        <w:pStyle w:val="null3"/>
        <w:jc w:val="left"/>
      </w:pPr>
      <w:r>
        <w:rPr>
          <w:sz w:val="21"/>
          <w:b/>
        </w:rPr>
        <w:t>二十一、其他约定</w:t>
      </w:r>
    </w:p>
    <w:p>
      <w:pPr>
        <w:pStyle w:val="null3"/>
        <w:ind w:firstLine="440"/>
        <w:jc w:val="left"/>
      </w:pPr>
      <w:r>
        <w:rPr>
          <w:sz w:val="21"/>
        </w:rPr>
        <w:t>1</w:t>
      </w:r>
      <w:r>
        <w:rPr>
          <w:sz w:val="21"/>
        </w:rPr>
        <w:t>.合同自甲乙双方法人代表或经其正式授权代表签字盖章之日起生效。</w:t>
      </w:r>
    </w:p>
    <w:p>
      <w:pPr>
        <w:pStyle w:val="null3"/>
        <w:ind w:firstLine="440"/>
        <w:jc w:val="left"/>
      </w:pPr>
      <w:r>
        <w:rPr>
          <w:sz w:val="21"/>
        </w:rPr>
        <w:t>2</w:t>
      </w:r>
      <w:r>
        <w:rPr>
          <w:sz w:val="21"/>
        </w:rPr>
        <w:t>.合同壹式</w:t>
      </w:r>
      <w:r>
        <w:rPr>
          <w:u w:val="single"/>
        </w:rPr>
        <w:t xml:space="preserve"> </w:t>
      </w:r>
      <w:r>
        <w:rPr>
          <w:sz w:val="21"/>
          <w:u w:val="single"/>
        </w:rPr>
        <w:t>肆</w:t>
      </w:r>
      <w:r>
        <w:rPr>
          <w:u w:val="single"/>
        </w:rPr>
        <w:t xml:space="preserve"> </w:t>
      </w:r>
      <w:r>
        <w:rPr>
          <w:sz w:val="21"/>
        </w:rPr>
        <w:t>份，</w:t>
      </w:r>
      <w:r>
        <w:rPr>
          <w:sz w:val="21"/>
        </w:rPr>
        <w:t>具有同等法律效力</w:t>
      </w:r>
      <w:r>
        <w:rPr>
          <w:sz w:val="21"/>
        </w:rPr>
        <w:t>，其中甲方执</w:t>
      </w:r>
      <w:r>
        <w:rPr>
          <w:sz w:val="21"/>
          <w:u w:val="single"/>
        </w:rPr>
        <w:t xml:space="preserve"> </w:t>
      </w:r>
      <w:r>
        <w:rPr>
          <w:sz w:val="21"/>
          <w:u w:val="single"/>
        </w:rPr>
        <w:t>叁</w:t>
      </w:r>
      <w:r>
        <w:rPr>
          <w:sz w:val="21"/>
        </w:rPr>
        <w:t>份，乙方执</w:t>
      </w:r>
      <w:r>
        <w:rPr>
          <w:sz w:val="21"/>
          <w:u w:val="single"/>
        </w:rPr>
        <w:t xml:space="preserve"> </w:t>
      </w:r>
      <w:r>
        <w:rPr>
          <w:sz w:val="21"/>
          <w:u w:val="single"/>
        </w:rPr>
        <w:t>壹</w:t>
      </w:r>
      <w:r>
        <w:rPr>
          <w:sz w:val="21"/>
        </w:rPr>
        <w:t>份。</w:t>
      </w:r>
    </w:p>
    <w:tbl>
      <w:tblPr>
        <w:tblW w:w="0" w:type="auto"/>
        <w:tblBorders>
          <w:top w:val="none" w:color="000000" w:sz="4"/>
          <w:left w:val="none" w:color="000000" w:sz="4"/>
          <w:bottom w:val="none" w:color="000000" w:sz="4"/>
          <w:right w:val="none" w:color="000000" w:sz="4"/>
          <w:insideH w:val="none"/>
          <w:insideV w:val="none"/>
        </w:tblBorders>
      </w:tblPr>
      <w:tblGrid>
        <w:gridCol w:w="1801"/>
        <w:gridCol w:w="2352"/>
        <w:gridCol w:w="1801"/>
        <w:gridCol w:w="2352"/>
      </w:tblGrid>
      <w:tr>
        <w:tc>
          <w:tcPr>
            <w:tcW w:type="dxa" w:w="18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23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8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c>
          <w:tcPr>
            <w:tcW w:type="dxa" w:w="23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8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法定代表或授权人（签字或签章）：</w:t>
            </w:r>
          </w:p>
        </w:tc>
        <w:tc>
          <w:tcPr>
            <w:tcW w:type="dxa" w:w="23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8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法定代表或授权人（签字或签章）：</w:t>
            </w:r>
          </w:p>
        </w:tc>
        <w:tc>
          <w:tcPr>
            <w:tcW w:type="dxa" w:w="23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8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6505"/>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8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c>
          <w:tcPr>
            <w:tcW w:type="dxa" w:w="23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8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c>
          <w:tcPr>
            <w:tcW w:type="dxa" w:w="23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440001-2025-16796</w:t>
      </w:r>
    </w:p>
    <w:p>
      <w:pPr>
        <w:pStyle w:val="null3"/>
        <w:jc w:val="center"/>
        <w:outlineLvl w:val="3"/>
      </w:pPr>
      <w:r>
        <w:rPr>
          <w:sz w:val="24"/>
          <w:b/>
        </w:rPr>
        <w:t>采购项目编号：</w:t>
      </w:r>
      <w:r>
        <w:rPr>
          <w:sz w:val="24"/>
          <w:b/>
        </w:rPr>
        <w:t>0809-25411GDG102010501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2025年度广东质检院顺德基地检验检测用实验耗材招标（进口部分）</w:t>
      </w:r>
      <w:r>
        <w:rPr>
          <w:u w:val="single"/>
        </w:rPr>
        <w:t>”</w:t>
      </w:r>
      <w:r>
        <w:rPr/>
        <w:t>项目的招标[采购项目编号为：</w:t>
      </w:r>
      <w:r>
        <w:rPr>
          <w:u w:val="single"/>
        </w:rPr>
        <w:t>0809-25411GDG102010501</w:t>
      </w:r>
      <w:r>
        <w:rPr/>
        <w:t>]，我方愿参与投标。</w:t>
      </w:r>
    </w:p>
    <w:p>
      <w:pPr>
        <w:pStyle w:val="null3"/>
        <w:ind w:firstLine="480"/>
      </w:pPr>
      <w:r>
        <w:rPr/>
        <w:t>我方确认收到贵方提供的</w:t>
      </w:r>
      <w:r>
        <w:rPr>
          <w:u w:val="single"/>
        </w:rPr>
        <w:t>“</w:t>
      </w:r>
      <w:r>
        <w:rPr>
          <w:u w:val="single"/>
        </w:rPr>
        <w:t>2025年度广东质检院顺德基地检验检测用实验耗材招标（进口部分）</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2025年度广东质检院顺德基地检验检测用实验耗材招标（进口部分）</w:t>
      </w:r>
      <w:r>
        <w:rPr/>
        <w:t>”项目采购[采购项目编号为</w:t>
      </w:r>
      <w:r>
        <w:rPr/>
        <w:t>0809-25411GDG102010501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广东产品质量监督检验研究院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2025年度广东质检院顺德基地检验检测用实验耗材招标（进口部分）</w:t>
      </w:r>
      <w:r>
        <w:rPr/>
        <w:t>招标中获中标（采购项目编号：</w:t>
      </w:r>
      <w:r>
        <w:rPr/>
        <w:t>0809-25411GDG102010501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2025年度广东质检院顺德基地检验检测用实验耗材招标（进口部分）</w:t>
      </w:r>
      <w:r>
        <w:rPr/>
        <w:t>”项目（采购项目编号：</w:t>
      </w:r>
      <w:r>
        <w:rPr/>
        <w:t>0809-25411GDG102010501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