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440604-2025-01869</w:t>
      </w:r>
    </w:p>
    <w:p>
      <w:pPr>
        <w:pStyle w:val="null3"/>
        <w:jc w:val="center"/>
        <w:outlineLvl w:val="3"/>
      </w:pPr>
      <w:r>
        <w:rPr>
          <w:sz w:val="24"/>
          <w:b/>
        </w:rPr>
        <w:t>采购项目编号：</w:t>
      </w:r>
      <w:r>
        <w:rPr>
          <w:sz w:val="24"/>
          <w:b/>
        </w:rPr>
        <w:t>0809-2541CCG3A802</w:t>
      </w:r>
    </w:p>
    <w:p>
      <w:pPr>
        <w:pStyle w:val="null3"/>
        <w:jc w:val="center"/>
        <w:outlineLvl w:val="3"/>
      </w:pPr>
      <w:r>
        <w:rPr>
          <w:sz w:val="24"/>
          <w:b/>
        </w:rPr>
        <w:t>项目名称：</w:t>
      </w:r>
      <w:r>
        <w:rPr>
          <w:sz w:val="24"/>
          <w:b/>
        </w:rPr>
        <w:t>留学生创业园项目运营服务</w:t>
      </w:r>
    </w:p>
    <w:p>
      <w:pPr>
        <w:pStyle w:val="null3"/>
        <w:jc w:val="center"/>
        <w:outlineLvl w:val="3"/>
      </w:pPr>
      <w:r>
        <w:rPr>
          <w:sz w:val="24"/>
          <w:b/>
        </w:rPr>
        <w:t>采购人：</w:t>
      </w:r>
      <w:r>
        <w:rPr>
          <w:sz w:val="24"/>
          <w:b/>
        </w:rPr>
        <w:t>中国共产党佛山市禅城区委员会组织部</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中国共产党佛山市禅城区委员会组织部</w:t>
      </w:r>
      <w:r>
        <w:rPr/>
        <w:t>的委托，采用</w:t>
      </w:r>
      <w:r>
        <w:rPr/>
        <w:t>公开招标</w:t>
      </w:r>
      <w:r>
        <w:rPr/>
        <w:t>方式组织采购</w:t>
      </w:r>
      <w:r>
        <w:rPr/>
        <w:t>留学生创业园项目运营服务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留学生创业园项目运营服务</w:t>
      </w:r>
    </w:p>
    <w:p>
      <w:pPr>
        <w:pStyle w:val="null3"/>
        <w:ind w:firstLine="480"/>
      </w:pPr>
      <w:r>
        <w:rPr/>
        <w:t>采购计划编号：</w:t>
      </w:r>
      <w:r>
        <w:rPr/>
        <w:t>440604-2025-01869</w:t>
      </w:r>
    </w:p>
    <w:p>
      <w:pPr>
        <w:pStyle w:val="null3"/>
        <w:ind w:firstLine="480"/>
      </w:pPr>
      <w:r>
        <w:rPr/>
        <w:t>采购项目编号：</w:t>
      </w:r>
      <w:r>
        <w:rPr/>
        <w:t>0809-2541CCG3A802</w:t>
      </w:r>
    </w:p>
    <w:p>
      <w:pPr>
        <w:pStyle w:val="null3"/>
        <w:ind w:firstLine="480"/>
      </w:pPr>
      <w:r>
        <w:rPr/>
        <w:t>采购方式：</w:t>
      </w:r>
      <w:r>
        <w:rPr/>
        <w:t>公开招标</w:t>
      </w:r>
    </w:p>
    <w:p>
      <w:pPr>
        <w:pStyle w:val="null3"/>
        <w:ind w:firstLine="480"/>
      </w:pPr>
      <w:r>
        <w:rPr/>
        <w:t>预算金额：</w:t>
      </w:r>
      <w:r>
        <w:rPr/>
        <w:t>5,100,000.00</w:t>
      </w:r>
      <w:r>
        <w:rPr/>
        <w:t>元</w:t>
      </w:r>
    </w:p>
    <w:p>
      <w:pPr>
        <w:pStyle w:val="null3"/>
        <w:outlineLvl w:val="3"/>
      </w:pPr>
      <w:r>
        <w:rPr>
          <w:sz w:val="24"/>
          <w:b/>
        </w:rPr>
        <w:t>2.项目内容及需求情况（采购项目技术规格、参数及要求）</w:t>
      </w:r>
    </w:p>
    <w:p>
      <w:pPr>
        <w:pStyle w:val="null3"/>
      </w:pPr>
      <w:r>
        <w:rPr/>
        <w:t>采购包1(留学生创业园项目运营服务):</w:t>
      </w:r>
    </w:p>
    <w:p>
      <w:pPr>
        <w:pStyle w:val="null3"/>
      </w:pPr>
      <w:r>
        <w:rPr/>
        <w:t>采购包预算金额：5,100,000.00元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其他商务服务</w:t>
            </w:r>
          </w:p>
        </w:tc>
        <w:tc>
          <w:tcPr>
            <w:tcW w:type="dxa" w:w="2052"/>
          </w:tcPr>
          <w:p>
            <w:pPr>
              <w:pStyle w:val="null3"/>
            </w:pPr>
            <w:r>
              <w:rPr/>
              <w:t>留学生创业园项目运营服务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合同履行期限：合同签订生效之日起，提供3年运营服务。</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以下两项证明材料之一①投标截止日前6个月内任意1个月依法缴纳税收和社会保障资金的相关材料。如依法免税或不需要缴纳社会保障资金的，提供相应证明材料；②《政府采购供应商资格信用承诺函》。根据《佛山市政务服务数据管理局 佛山市财政局关于推行政府采购项目“承诺信用制”工作的通知》提供《政府采购供应商资格信用承诺函》，格式详见招标公告或招标文件。</w:t>
      </w:r>
    </w:p>
    <w:p>
      <w:pPr>
        <w:pStyle w:val="null3"/>
      </w:pPr>
      <w:r>
        <w:rPr/>
        <w:t>3）具有良好的商业信誉和健全的财务会计制度：提供以下三项证明材料之一①财务状况报告。要求：提供2024年度由第三方会计师事务所出具的审计报告，能清晰显示第三方会计师事务所的印章，并能反映审计结论；②银行出具的资信证明。要求：基本开户银行出具的投标截止日前6个月内任意1个月的资信证明，如资信证明不能体现基本开户账户的，应另附开户许可证。无开户许可证的，可提供由银行开具的《基本存款账户信息》（公户账户主档）或其他相关证明资料，以上文件均需加盖银行印章；③《政府采购供应商资格信用承诺函》。根据《佛山市政务服务数据管理局 佛山市财政局关于推行政府采购项目“承诺信用制”工作的通知》提供《政府采购供应商资格信用承诺函》，格式详见招标公告或招标文件）。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在经营活动中没有重大违法记录：参照投标（报价）函相关承诺格式内容或提供《政府采购供应商资格信用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采购包1（留学生创业园项目运营服务）：</w:t>
      </w:r>
      <w:r>
        <w:rPr/>
        <w:t>采购包整体专门面向中小企业采购，监狱企业、残疾人福利性单位视同小型、微型企业。 （1）中小企业评审及《中小企业声明函》填写要求 ①本项目为服务类项目，投标人须根据本项目采购类别选择对应的《中小企业声明函》填写。 ②根据中小企业划分标准，本项目所属行业为“租赁和商业服务业”行业。 ③投标人提交的《中小企业声明函》应按要求完整填报所有信息。 （2）监狱企业评审要求：提供由省级以上监狱管理局、戒毒管理局（含新疆生产建设兵团）出具的属于监狱企业的证明文件。 （3）残疾人福利性单位评审要求：提供《残疾人福利性单位声明函》。</w:t>
      </w:r>
    </w:p>
    <w:p>
      <w:pPr>
        <w:pStyle w:val="null3"/>
        <w:outlineLvl w:val="3"/>
      </w:pPr>
      <w:r>
        <w:rPr>
          <w:sz w:val="24"/>
          <w:b/>
        </w:rPr>
        <w:t>3.本项目特定的资格要求：</w:t>
      </w:r>
    </w:p>
    <w:p>
      <w:pPr>
        <w:pStyle w:val="null3"/>
      </w:pPr>
      <w:r>
        <w:rPr/>
        <w:t>采购包1（留学生创业园项目运营服务）：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中国共产党佛山市禅城区委员会组织部</w:t>
      </w:r>
    </w:p>
    <w:p>
      <w:pPr>
        <w:pStyle w:val="null3"/>
        <w:ind w:firstLine="480"/>
      </w:pPr>
      <w:r>
        <w:rPr/>
        <w:t xml:space="preserve"> 地址：</w:t>
      </w:r>
      <w:r>
        <w:rPr/>
        <w:t>佛山市禅城区岭南大道北80号</w:t>
      </w:r>
    </w:p>
    <w:p>
      <w:pPr>
        <w:pStyle w:val="null3"/>
        <w:ind w:firstLine="480"/>
      </w:pPr>
      <w:r>
        <w:rPr/>
        <w:t xml:space="preserve"> 联系方式：</w:t>
      </w:r>
      <w:r>
        <w:rPr/>
        <w:t>0757-83035543</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佛山市禅城区岭南大道北128号天禧华园一座八层</w:t>
      </w:r>
    </w:p>
    <w:p>
      <w:pPr>
        <w:pStyle w:val="null3"/>
        <w:ind w:firstLine="480"/>
      </w:pPr>
      <w:r>
        <w:rPr/>
        <w:t xml:space="preserve"> 联系方式：</w:t>
      </w:r>
      <w:r>
        <w:rPr/>
        <w:t>0757-83284195</w:t>
      </w:r>
    </w:p>
    <w:p>
      <w:pPr>
        <w:pStyle w:val="null3"/>
        <w:outlineLvl w:val="3"/>
      </w:pPr>
      <w:r>
        <w:rPr>
          <w:sz w:val="24"/>
          <w:b/>
        </w:rPr>
        <w:t xml:space="preserve"> 3.项目联系方式</w:t>
      </w:r>
    </w:p>
    <w:p>
      <w:pPr>
        <w:pStyle w:val="null3"/>
        <w:ind w:firstLine="480"/>
      </w:pPr>
      <w:r>
        <w:rPr/>
        <w:t xml:space="preserve"> 项目联系人：</w:t>
      </w:r>
      <w:r>
        <w:rPr/>
        <w:t>何永海</w:t>
      </w:r>
    </w:p>
    <w:p>
      <w:pPr>
        <w:pStyle w:val="null3"/>
        <w:ind w:firstLine="480"/>
      </w:pPr>
      <w:r>
        <w:rPr/>
        <w:t xml:space="preserve"> 电话：</w:t>
      </w:r>
      <w:r>
        <w:rPr/>
        <w:t>0757-83284195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运营方在招标人的</w:t>
      </w:r>
      <w:r>
        <w:rPr>
          <w:sz w:val="21"/>
        </w:rPr>
        <w:t>选址</w:t>
      </w:r>
      <w:r>
        <w:rPr>
          <w:sz w:val="21"/>
        </w:rPr>
        <w:t>地</w:t>
      </w:r>
      <w:r>
        <w:rPr>
          <w:sz w:val="21"/>
        </w:rPr>
        <w:t>进行建设，</w:t>
      </w:r>
      <w:r>
        <w:rPr>
          <w:sz w:val="21"/>
        </w:rPr>
        <w:t>具体以实际选址地为准</w:t>
      </w:r>
      <w:r>
        <w:rPr>
          <w:sz w:val="21"/>
        </w:rPr>
        <w:t>。</w:t>
      </w:r>
    </w:p>
    <w:p>
      <w:pPr>
        <w:pStyle w:val="null3"/>
        <w:ind w:firstLine="420"/>
        <w:jc w:val="left"/>
      </w:pPr>
      <w:r>
        <w:rPr>
          <w:sz w:val="21"/>
        </w:rPr>
        <w:t>运营方为留学生企业（团队）提供落地服务、政策宣讲、创业辅导、学术交流、产业对接、金融服务、育成推介和国际合作等服务。</w:t>
      </w:r>
    </w:p>
    <w:p>
      <w:pPr>
        <w:pStyle w:val="null3"/>
      </w:pPr>
      <w:r>
        <w:rPr/>
        <w:t>采购包1（留学生创业园项目运营服务）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合同签订生效之日起，提供3年运营服务。</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1期：支付比例100%,（1）每运营年的第1个月，支付当年度运营费的20%； （2）每运营年的第5个月，支付当年度运营费的20%； （3）每运营年的第9个月，支付当年度运营费的20%； （4）每运营年结束后，采购人对中标供应商进行常规考核及重点考核，根据各考核结果支付年运营费余下费用，其中常规考核占10%，重点考核占30%，按以下方式进行支付： ①常规考核得分90分（含）以上的支付当年运营费的10%，常规考核得分70分（含）至90分（不含）的支付当年运营费的5%，常规考核得分50分（含）至70分（不含）的支付当年运营费的2.5%，常规考核得分50分（含）以下的不支付常规考核所占费用； ②重点考核得分90分（含）以上的支付当年运营费的30%，重点考核得分70分（含）至90分（不含）的支付当年运营费的21%，重点考核得分50分（含）至70分（不含）的支付当年运营费的12%，重点考核得分50分（含）以下的不支付重点考核所占费用</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1期：1.验收要求：符合国家及地方的相关法律法规政策文件及合同约定、投标文件承诺的服务要求。中标供应商须为验收提供必需的一切条件及相关费用。 2.项目验收依次序对照执行标准： （1）符合中华人民共和国国家和履约地相关安全质量标准、行业技术规范标准、环保节能标准； （2）符合招标文件和投标承诺中各方共同认可的各项要求； （3）主管部门或采购人制订的运营服务质量考核办法； （4）上述各类标准与法规必须是有关官方机构最新发布的现行标准版本。 3.服务验收方法：开展日常动态督查，不定期到项目地检查工作台账，听取中标供应商运营工作汇报。 4.服务质量评估考核标准：采购人将于合同期内对运营方的服务质量、服务专业性、服务效率和服务成效等情况全面评估或考核，运营方应提交运营服务质量自评报告及相关佐证材料。运营服务质量评估考核结果划分为优秀（90分以上）、良好（70分至90分）、合格（50分至70分）、不合格（50分以下）四个评价等次，每一评价等次对应支付每年最后一期的运营费。具体考核内容和程序按照主管部门或采购人制订的运营服务质量考核办法执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1.本项目报价为广东省佛山市目的地交付价。 2.投标报价指投标人为完成本项目所收取的全部费用，包含但不限于以下费用：运营团队人员工资、业务招待、办公费用、办公设备、网络、水电、车辆等与运营相关的各项费用、运营奖励、税金（全额含税发票）以及项目实施过程中其它应预见和不可预见费用等完成本采购项目、达到采购人目的的一切费用及企业利润。 3.投标人须考虑本项目在实施期间的一切可能产生的费用。 4.报价不得高于本项目的预算金额，否则视为无效报价，作无效投标处理。 5.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付款方式补充</w:t>
            </w:r>
          </w:p>
        </w:tc>
        <w:tc>
          <w:tcPr>
            <w:tcW w:type="dxa" w:w="2076"/>
          </w:tcPr>
          <w:p>
            <w:pPr>
              <w:pStyle w:val="null3"/>
              <w:jc w:val="left"/>
            </w:pPr>
            <w:r>
              <w:rPr/>
              <w:t>1.中标价为3年的运营服务总价，年运营费=中标价÷3，如按上述公式计算的年运营费不能一次精确到分位的，则前两年的年运营费按四舍五入原则精确到分位，余下的计入第三年运营费。 2.合同款项的支付方式：转账结算（银行转账）。 3.付款方：采购人；收款方：中标供应商。 4.开具发票：中标供应商收款时应当提供有效发票。收款方、出具发票方、合同乙方均必须与中标供应商名称一致。 5.对于满足合同支付条件的，采购人原则上在收到发票后10个工作日内按照采购合同约定办理支付手续。采购人从中小企业采购货物、工程、服务，应当自货物、工程、服务交付之日起30日内支付款项。“付款”是指采购人向主管部门发出申请付款文件。 6.付款期间如因特殊情况需调整，由双方协商处理。</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质量保证及售后服务</w:t>
            </w:r>
          </w:p>
        </w:tc>
        <w:tc>
          <w:tcPr>
            <w:tcW w:type="dxa" w:w="2076"/>
          </w:tcPr>
          <w:p>
            <w:pPr>
              <w:pStyle w:val="null3"/>
              <w:jc w:val="left"/>
            </w:pPr>
            <w:r>
              <w:rPr/>
              <w:t>1.服务时间内，中标供应商须提供常设每周7天×24小时服务专线技术支持。 2.常规考核指标考核为不及格时，采购人有权要求中标供应商限期整改，整改后仍不合格的，采购人有权终止合同，中标供应商须无条件退出并配合移交运营场所至指定单位。 3.上述售后服务费用包含在服务费中。 注：上述费用报价时可不单列。</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人员管理</w:t>
            </w:r>
          </w:p>
        </w:tc>
        <w:tc>
          <w:tcPr>
            <w:tcW w:type="dxa" w:w="2076"/>
          </w:tcPr>
          <w:p>
            <w:pPr>
              <w:pStyle w:val="null3"/>
              <w:jc w:val="left"/>
            </w:pPr>
            <w:r>
              <w:rPr/>
              <w:t>1.中标供应商在按其投标文件中承诺提供的项目负责人和团队主要成员必须按要求投入到本项目中，在合同期内不得擅自更换。 2.如中标供应商未经采购人书面同意擅自更换项目组人员，发生上述情况累计达每个运营年4次后，采购人有权终止合同，由此引致的经济损失，中标供应商须全额赔偿，采购人保留追究中标供应商相关责任的权利。 3.中标供应商对其雇员的人身安全负全部责任。</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分包要求</w:t>
            </w:r>
          </w:p>
        </w:tc>
        <w:tc>
          <w:tcPr>
            <w:tcW w:type="dxa" w:w="2076"/>
          </w:tcPr>
          <w:p>
            <w:pPr>
              <w:pStyle w:val="null3"/>
              <w:jc w:val="left"/>
            </w:pPr>
            <w:r>
              <w:rPr/>
              <w:t>本项目不允许分包。</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其他费用支出</w:t>
            </w:r>
          </w:p>
        </w:tc>
        <w:tc>
          <w:tcPr>
            <w:tcW w:type="dxa" w:w="2076"/>
          </w:tcPr>
          <w:p>
            <w:pPr>
              <w:pStyle w:val="null3"/>
              <w:jc w:val="left"/>
            </w:pPr>
            <w:r>
              <w:rPr/>
              <w:t>1.场地租金和物业管理费由入驻团队（企业）和中标供应商自行缴纳； 2.水电费和停车费等由入驻企业（项目）和中标供应商自行承担。</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其他要求</w:t>
            </w:r>
          </w:p>
        </w:tc>
        <w:tc>
          <w:tcPr>
            <w:tcW w:type="dxa" w:w="2076"/>
          </w:tcPr>
          <w:p>
            <w:pPr>
              <w:pStyle w:val="null3"/>
              <w:jc w:val="left"/>
            </w:pPr>
            <w:r>
              <w:rPr/>
              <w:t>1.合同响应要求：响应招标文件的合同文本或合同条款。 2.供应商及其响应文件中无法律、法规和招标文件规定的其他无效情形。 3.本项目商务要求所涉及的条款均为不可负偏离条款，如投标人对任一条款出现负偏离，视为无效投标，对该供应商作无效投标处理。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其他商务服务</w:t>
            </w:r>
          </w:p>
        </w:tc>
        <w:tc>
          <w:tcPr>
            <w:tcW w:type="dxa" w:w="933"/>
          </w:tcPr>
          <w:p>
            <w:pPr>
              <w:pStyle w:val="null3"/>
              <w:jc w:val="left"/>
            </w:pPr>
            <w:r>
              <w:rPr/>
              <w:t>留学生创业园项目运营服务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5,100,000.00</w:t>
            </w:r>
          </w:p>
        </w:tc>
        <w:tc>
          <w:tcPr>
            <w:tcW w:type="dxa" w:w="933"/>
          </w:tcPr>
          <w:p>
            <w:pPr>
              <w:pStyle w:val="null3"/>
              <w:jc w:val="right"/>
            </w:pPr>
            <w:r>
              <w:rPr/>
              <w:t>5,100,000.00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留学生创业园项目运营服务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1.服务内容</w:t>
            </w:r>
          </w:p>
          <w:p>
            <w:pPr>
              <w:pStyle w:val="null3"/>
              <w:jc w:val="both"/>
            </w:pPr>
            <w:r>
              <w:rPr>
                <w:sz w:val="21"/>
              </w:rPr>
              <w:t>为留学生企业（团队）提供项目孵化、落地服务、政策宣讲、创业辅导、学术交流、产业对接、金融服务、育成推介和国际合作等服务。建设吸引海外留学人员回国创业、扶持留学生企业发展的平台。</w:t>
            </w:r>
          </w:p>
        </w:tc>
      </w:tr>
      <w:tr>
        <w:tc>
          <w:tcPr>
            <w:tcW w:type="dxa" w:w="2076"/>
          </w:tcPr>
          <w:p/>
        </w:tc>
        <w:tc>
          <w:tcPr>
            <w:tcW w:type="dxa" w:w="415"/>
          </w:tcPr>
          <w:p>
            <w:pPr>
              <w:pStyle w:val="null3"/>
            </w:pPr>
            <w:r>
              <w:rPr/>
              <w:t>2</w:t>
            </w:r>
          </w:p>
        </w:tc>
        <w:tc>
          <w:tcPr>
            <w:tcW w:type="dxa" w:w="5814"/>
          </w:tcPr>
          <w:p>
            <w:pPr>
              <w:pStyle w:val="null3"/>
              <w:jc w:val="left"/>
            </w:pPr>
            <w:r>
              <w:rPr>
                <w:sz w:val="21"/>
              </w:rPr>
              <w:t>2.团队要求</w:t>
            </w:r>
          </w:p>
          <w:p>
            <w:pPr>
              <w:pStyle w:val="null3"/>
              <w:jc w:val="left"/>
            </w:pPr>
            <w:r>
              <w:rPr>
                <w:sz w:val="21"/>
              </w:rPr>
              <w:t>（</w:t>
            </w:r>
            <w:r>
              <w:rPr>
                <w:sz w:val="21"/>
              </w:rPr>
              <w:t>1）项目负责人</w:t>
            </w:r>
          </w:p>
          <w:p>
            <w:pPr>
              <w:pStyle w:val="null3"/>
              <w:jc w:val="left"/>
            </w:pPr>
            <w:r>
              <w:rPr>
                <w:sz w:val="21"/>
              </w:rPr>
              <w:t>拟派项目负责人具有一定的学历及海外留学或工作经验，优先采用具有博士学位、有海外学习或工作经验的人员。</w:t>
            </w:r>
          </w:p>
          <w:p>
            <w:pPr>
              <w:pStyle w:val="null3"/>
              <w:jc w:val="left"/>
            </w:pPr>
            <w:r>
              <w:rPr>
                <w:sz w:val="21"/>
              </w:rPr>
              <w:t>（</w:t>
            </w:r>
            <w:r>
              <w:rPr>
                <w:sz w:val="21"/>
              </w:rPr>
              <w:t>2）运营团队</w:t>
            </w:r>
          </w:p>
          <w:p>
            <w:pPr>
              <w:pStyle w:val="null3"/>
              <w:jc w:val="both"/>
            </w:pPr>
            <w:r>
              <w:rPr>
                <w:sz w:val="21"/>
              </w:rPr>
              <w:t>拟组建运营团队人数不少于</w:t>
            </w:r>
            <w:r>
              <w:rPr>
                <w:sz w:val="21"/>
              </w:rPr>
              <w:t>6人，其中在禅城区购买社保人数不少于4人，如中标时没有在禅城区购买社保的，应在中标后在禅城区购买社保。</w:t>
            </w:r>
          </w:p>
        </w:tc>
      </w:tr>
      <w:tr>
        <w:tc>
          <w:tcPr>
            <w:tcW w:type="dxa" w:w="2076"/>
          </w:tcPr>
          <w:p/>
        </w:tc>
        <w:tc>
          <w:tcPr>
            <w:tcW w:type="dxa" w:w="415"/>
          </w:tcPr>
          <w:p>
            <w:pPr>
              <w:pStyle w:val="null3"/>
            </w:pPr>
            <w:r>
              <w:rPr/>
              <w:t>3</w:t>
            </w:r>
          </w:p>
        </w:tc>
        <w:tc>
          <w:tcPr>
            <w:tcW w:type="dxa" w:w="5814"/>
          </w:tcPr>
          <w:p>
            <w:pPr>
              <w:pStyle w:val="null3"/>
              <w:jc w:val="left"/>
            </w:pPr>
            <w:r>
              <w:rPr>
                <w:sz w:val="21"/>
              </w:rPr>
              <w:t>3.项目储备</w:t>
            </w:r>
          </w:p>
          <w:p>
            <w:pPr>
              <w:pStyle w:val="null3"/>
              <w:jc w:val="both"/>
            </w:pPr>
            <w:r>
              <w:rPr>
                <w:sz w:val="21"/>
              </w:rPr>
              <w:t>掌握符合入驻条件且正在寻找合适场地的留学人员创业项目。</w:t>
            </w:r>
          </w:p>
        </w:tc>
      </w:tr>
      <w:tr>
        <w:tc>
          <w:tcPr>
            <w:tcW w:type="dxa" w:w="2076"/>
          </w:tcPr>
          <w:p/>
        </w:tc>
        <w:tc>
          <w:tcPr>
            <w:tcW w:type="dxa" w:w="415"/>
          </w:tcPr>
          <w:p>
            <w:pPr>
              <w:pStyle w:val="null3"/>
            </w:pPr>
            <w:r>
              <w:rPr/>
              <w:t>4</w:t>
            </w:r>
          </w:p>
        </w:tc>
        <w:tc>
          <w:tcPr>
            <w:tcW w:type="dxa" w:w="5814"/>
          </w:tcPr>
          <w:p>
            <w:pPr>
              <w:pStyle w:val="null3"/>
              <w:jc w:val="left"/>
            </w:pPr>
            <w:r>
              <w:rPr>
                <w:sz w:val="21"/>
              </w:rPr>
              <w:t>4.运营场地现状（由采购人提供，以采购人实际提供的为准）</w:t>
            </w:r>
          </w:p>
          <w:p>
            <w:pPr>
              <w:pStyle w:val="null3"/>
              <w:jc w:val="left"/>
            </w:pPr>
            <w:r>
              <w:rPr>
                <w:sz w:val="21"/>
              </w:rPr>
              <w:t>（</w:t>
            </w:r>
            <w:r>
              <w:rPr>
                <w:sz w:val="21"/>
              </w:rPr>
              <w:t>1）地理位置：位于禅城区内季华路沿线核心园区。</w:t>
            </w:r>
          </w:p>
          <w:p>
            <w:pPr>
              <w:pStyle w:val="null3"/>
              <w:jc w:val="left"/>
            </w:pPr>
            <w:r>
              <w:rPr>
                <w:sz w:val="21"/>
              </w:rPr>
              <w:t>（</w:t>
            </w:r>
            <w:r>
              <w:rPr>
                <w:sz w:val="21"/>
              </w:rPr>
              <w:t>2）交通：与地铁站直线距离不超过500米。</w:t>
            </w:r>
          </w:p>
          <w:p>
            <w:pPr>
              <w:pStyle w:val="null3"/>
              <w:jc w:val="left"/>
            </w:pPr>
            <w:r>
              <w:rPr>
                <w:sz w:val="21"/>
              </w:rPr>
              <w:t>（</w:t>
            </w:r>
            <w:r>
              <w:rPr>
                <w:sz w:val="21"/>
              </w:rPr>
              <w:t>3）建筑类型：商业写字楼。</w:t>
            </w:r>
          </w:p>
          <w:p>
            <w:pPr>
              <w:pStyle w:val="null3"/>
              <w:jc w:val="both"/>
            </w:pPr>
            <w:r>
              <w:rPr>
                <w:sz w:val="21"/>
              </w:rPr>
              <w:t>（</w:t>
            </w:r>
            <w:r>
              <w:rPr>
                <w:sz w:val="21"/>
              </w:rPr>
              <w:t>4）面积：3500-4000㎡。</w:t>
            </w:r>
          </w:p>
        </w:tc>
      </w:tr>
      <w:tr>
        <w:tc>
          <w:tcPr>
            <w:tcW w:type="dxa" w:w="2076"/>
          </w:tcPr>
          <w:p/>
        </w:tc>
        <w:tc>
          <w:tcPr>
            <w:tcW w:type="dxa" w:w="415"/>
          </w:tcPr>
          <w:p>
            <w:pPr>
              <w:pStyle w:val="null3"/>
            </w:pPr>
            <w:r>
              <w:rPr/>
              <w:t>5</w:t>
            </w:r>
          </w:p>
        </w:tc>
        <w:tc>
          <w:tcPr>
            <w:tcW w:type="dxa" w:w="5814"/>
          </w:tcPr>
          <w:p>
            <w:pPr>
              <w:pStyle w:val="null3"/>
              <w:jc w:val="left"/>
            </w:pPr>
            <w:r>
              <w:rPr>
                <w:sz w:val="21"/>
              </w:rPr>
              <w:t>5.入驻团队（企业）要求</w:t>
            </w:r>
          </w:p>
          <w:p>
            <w:pPr>
              <w:pStyle w:val="null3"/>
              <w:jc w:val="left"/>
            </w:pPr>
            <w:r>
              <w:rPr>
                <w:sz w:val="21"/>
              </w:rPr>
              <w:t>入驻团队（企业）需满足以下所有条件（根据入驻情况定期调整）：</w:t>
            </w:r>
          </w:p>
          <w:p>
            <w:pPr>
              <w:pStyle w:val="null3"/>
              <w:jc w:val="left"/>
            </w:pPr>
            <w:r>
              <w:rPr>
                <w:sz w:val="21"/>
              </w:rPr>
              <w:t>（</w:t>
            </w:r>
            <w:r>
              <w:rPr>
                <w:sz w:val="21"/>
              </w:rPr>
              <w:t>1）团队带头人为具有海外留学经历的人员；</w:t>
            </w:r>
          </w:p>
          <w:p>
            <w:pPr>
              <w:pStyle w:val="null3"/>
              <w:jc w:val="left"/>
            </w:pPr>
            <w:r>
              <w:rPr>
                <w:sz w:val="21"/>
              </w:rPr>
              <w:t>（</w:t>
            </w:r>
            <w:r>
              <w:rPr>
                <w:sz w:val="21"/>
              </w:rPr>
              <w:t>2）海外留学经历指在我国认可的国（境）外高等院校、科研机构学习并获得本科及以上学历和取得相应学位证书，或在国（境）外高等院校、科研机构从事博士后或访问学者研究工作满一年的回国人员；</w:t>
            </w:r>
          </w:p>
          <w:p>
            <w:pPr>
              <w:pStyle w:val="null3"/>
              <w:jc w:val="left"/>
            </w:pPr>
            <w:r>
              <w:rPr>
                <w:sz w:val="21"/>
              </w:rPr>
              <w:t>（</w:t>
            </w:r>
            <w:r>
              <w:rPr>
                <w:sz w:val="21"/>
              </w:rPr>
              <w:t>3）团队带头人须在禅城区创办注册独立法人企业，且在企业实际参与运作（如法人，正、副总经理，总工程师，首席技术官等），尚未注册公司的，须在入驻后3个月内按要求完成注册；</w:t>
            </w:r>
          </w:p>
          <w:p>
            <w:pPr>
              <w:pStyle w:val="null3"/>
              <w:jc w:val="left"/>
            </w:pPr>
            <w:r>
              <w:rPr>
                <w:sz w:val="21"/>
              </w:rPr>
              <w:t>（</w:t>
            </w:r>
            <w:r>
              <w:rPr>
                <w:sz w:val="21"/>
              </w:rPr>
              <w:t>4）团队带头人应是企业法人代表且所持股权比例不低于10%（或不低于人民币30万元）；若非法人代表,则所持股权比例不低于30%（或不低于人民币30万元），或属于第一大自然人股东；</w:t>
            </w:r>
          </w:p>
          <w:p>
            <w:pPr>
              <w:pStyle w:val="null3"/>
              <w:jc w:val="both"/>
            </w:pPr>
            <w:r>
              <w:rPr>
                <w:sz w:val="21"/>
              </w:rPr>
              <w:t>（</w:t>
            </w:r>
            <w:r>
              <w:rPr>
                <w:sz w:val="21"/>
              </w:rPr>
              <w:t>5）团队项目属于新一代电子信息技术、数字经济、人工智能、机器人、低空经济、新能源、新材料、装备制造等领域，且属于科学研究和技术服务等行业。</w:t>
            </w:r>
          </w:p>
        </w:tc>
      </w:tr>
      <w:tr>
        <w:tc>
          <w:tcPr>
            <w:tcW w:type="dxa" w:w="2076"/>
          </w:tcPr>
          <w:p/>
        </w:tc>
        <w:tc>
          <w:tcPr>
            <w:tcW w:type="dxa" w:w="415"/>
          </w:tcPr>
          <w:p>
            <w:pPr>
              <w:pStyle w:val="null3"/>
            </w:pPr>
            <w:r>
              <w:rPr/>
              <w:t>6</w:t>
            </w:r>
          </w:p>
        </w:tc>
        <w:tc>
          <w:tcPr>
            <w:tcW w:type="dxa" w:w="5814"/>
          </w:tcPr>
          <w:p>
            <w:pPr>
              <w:pStyle w:val="null3"/>
              <w:jc w:val="both"/>
            </w:pPr>
            <w:r>
              <w:rPr>
                <w:sz w:val="21"/>
              </w:rPr>
              <w:t>投标人应根据本项目采购需求及其自身理解，在投标文件中提供运营服务方案（应充分体现运营服务的内容以及运营方的专业性）、成果转化实施方案（应结合本土产业发展并具有可行性）、创业培训及创业活动规划体系（应对培训课程体系、实践平台、活动策划等提出具体可行的方案）、整体宣传方案（应介绍拟采用的宣传形式以及覆盖范围）、相关业绩情况。</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中国共产党佛山市禅城区委员会组织部</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国家计委颁布的《招标代理服务收费管理暂行办法》（计价格〔2002〕1980号）及《国家发展改革委关于降低部分建设项目收费标准规范收费行为等有关问题的通知》（发改价格〔2011〕534号）中的招标代理服务费收费标准执行。本项目所属的采购类别：“服务”。</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何永海</w:t>
      </w:r>
    </w:p>
    <w:p>
      <w:pPr>
        <w:pStyle w:val="null3"/>
        <w:ind w:firstLine="480"/>
      </w:pPr>
      <w:r>
        <w:rPr/>
        <w:t>电话：</w:t>
      </w:r>
      <w:r>
        <w:rPr/>
        <w:t>0757-83284195</w:t>
      </w:r>
    </w:p>
    <w:p>
      <w:pPr>
        <w:pStyle w:val="null3"/>
        <w:ind w:firstLine="480"/>
      </w:pPr>
      <w:r>
        <w:rPr/>
        <w:t>传真：</w:t>
      </w:r>
      <w:r>
        <w:rPr/>
        <w:t>0757-83120345</w:t>
      </w:r>
    </w:p>
    <w:p>
      <w:pPr>
        <w:pStyle w:val="null3"/>
        <w:ind w:firstLine="480"/>
      </w:pPr>
      <w:r>
        <w:rPr/>
        <w:t>邮箱：</w:t>
      </w:r>
      <w:r>
        <w:rPr/>
        <w:t>gdhlzbfs@163.com</w:t>
      </w:r>
    </w:p>
    <w:p>
      <w:pPr>
        <w:pStyle w:val="null3"/>
        <w:ind w:firstLine="480"/>
      </w:pPr>
      <w:r>
        <w:rPr/>
        <w:t>地址：</w:t>
      </w:r>
      <w:r>
        <w:rPr/>
        <w:t>佛山市禅城区岭南大道北128号天禧华园一座八层</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政府采购监督管理机构名称：佛山市禅城区财政局政府采购监管科</w:t>
      </w:r>
    </w:p>
    <w:p>
      <w:pPr>
        <w:pStyle w:val="null3"/>
      </w:pPr>
      <w:r>
        <w:rPr/>
        <w:t>地 址：佛山市禅城区岭南大道北80号2号楼</w:t>
      </w:r>
    </w:p>
    <w:p>
      <w:pPr>
        <w:pStyle w:val="null3"/>
      </w:pPr>
      <w:r>
        <w:rPr/>
        <w:t>电 话：0757-83281109</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采购包1(留学生创业园项目运营服务)：综合评分法,是指投标文件满足招标文件全部实质性要求，且按照评审因素的量化指标评审得分最高的投标人为中标候选人的评标方法。（最低报价不是中标的唯一依据。）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采购包1（留学生创业园项目运营服务）：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采购包1（留学生创业园项目运营服务）：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以下两项证明材料之一①投标截止日前6个月内任意1个月依法缴纳税收和社会保障资金的相关材料。如依法免税或不需要缴纳社会保障资金的，提供相应证明材料；②《政府采购供应商资格信用承诺函》。根据《佛山市政务服务数据管理局 佛山市财政局关于推行政府采购项目“承诺信用制”工作的通知》提供《政府采购供应商资格信用承诺函》，格式详见招标公告或招标文件。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以下三项证明材料之一①财务状况报告。要求：提供2024年度由第三方会计师事务所出具的审计报告，能清晰显示第三方会计师事务所的印章，并能反映审计结论；②银行出具的资信证明。要求：基本开户银行出具的投标截止日前6个月内任意1个月的资信证明，如资信证明不能体现基本开户账户的，应另附开户许可证。无开户许可证的，可提供由银行开具的《基本存款账户信息》（公户账户主档）或其他相关证明资料，以上文件均需加盖银行印章；③《政府采购供应商资格信用承诺函》。根据《佛山市政务服务数据管理局 佛山市财政局关于推行政府采购项目“承诺信用制”工作的通知》提供《政府采购供应商资格信用承诺函》，格式详见招标公告或招标文件）。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经营活动中没有重大违法记录：参照投标（报价）函相关承诺格式内容或提供《政府采购供应商资格信用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采购包整体专门面向中小企业采购，监狱企业、残疾人福利性单位视同小型、微型企业。 （1）中小企业评审及《中小企业声明函》填写要求 ①本项目为服务类项目，投标人须根据本项目采购类别选择对应的《中小企业声明函》填写。 ②根据中小企业划分标准，本项目所属行业为“租赁和商业服务业”行业。 ③投标人提交的《中小企业声明函》应按要求完整填报所有信息。 （2）监狱企业评审要求：提供由省级以上监狱管理局、戒毒管理局（含新疆生产建设兵团）出具的属于监狱企业的证明文件。 （3）残疾人福利性单位评审要求：提供《残疾人福利性单位声明函》。</w:t>
            </w:r>
          </w:p>
        </w:tc>
      </w:tr>
    </w:tbl>
    <w:p>
      <w:pPr>
        <w:pStyle w:val="null3"/>
        <w:ind w:firstLine="480"/>
      </w:pPr>
      <w:r>
        <w:rPr/>
        <w:t>表二符合性审查表：</w:t>
      </w:r>
    </w:p>
    <w:p>
      <w:pPr>
        <w:pStyle w:val="null3"/>
      </w:pPr>
      <w:r>
        <w:rPr/>
        <w:t>采购包1（留学生创业园项目运营服务）：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招标文件规定签字、盖章的地方须签字、盖章</w:t>
            </w:r>
          </w:p>
        </w:tc>
      </w:tr>
      <w:tr>
        <w:tc>
          <w:tcPr>
            <w:tcW w:type="dxa" w:w="890"/>
          </w:tcPr>
          <w:p>
            <w:pPr>
              <w:pStyle w:val="null3"/>
            </w:pPr>
            <w:r>
              <w:rPr/>
              <w:t>2</w:t>
            </w:r>
          </w:p>
        </w:tc>
        <w:tc>
          <w:tcPr>
            <w:tcW w:type="dxa" w:w="3178"/>
          </w:tcPr>
          <w:p>
            <w:pPr>
              <w:pStyle w:val="null3"/>
            </w:pPr>
            <w:r>
              <w:rPr/>
              <w:t>商务要求及合同响应</w:t>
            </w:r>
          </w:p>
        </w:tc>
        <w:tc>
          <w:tcPr>
            <w:tcW w:type="dxa" w:w="4238"/>
          </w:tcPr>
          <w:p>
            <w:pPr>
              <w:pStyle w:val="null3"/>
            </w:pPr>
            <w:r>
              <w:rPr/>
              <w:t>实质性响应招标文件中的商务要求和合同条款（见《商务条件响应表》）</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实质性响应招标文件中的技术要求（见《技术和服务要求响应表》）</w:t>
            </w:r>
          </w:p>
        </w:tc>
      </w:tr>
      <w:tr>
        <w:tc>
          <w:tcPr>
            <w:tcW w:type="dxa" w:w="890"/>
          </w:tcPr>
          <w:p>
            <w:pPr>
              <w:pStyle w:val="null3"/>
            </w:pPr>
            <w:r>
              <w:rPr/>
              <w:t>4</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w:t>
            </w:r>
          </w:p>
        </w:tc>
      </w:tr>
      <w:tr>
        <w:tc>
          <w:tcPr>
            <w:tcW w:type="dxa" w:w="890"/>
          </w:tcPr>
          <w:p>
            <w:pPr>
              <w:pStyle w:val="null3"/>
            </w:pPr>
            <w:r>
              <w:rPr/>
              <w:t>5</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未发现法律、法规和招标文件规定的其他无效情形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采购包1(留学生创业园项目运营服务):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商务部分70.0分</w:t>
            </w:r>
          </w:p>
          <w:p>
            <w:pPr>
              <w:pStyle w:val="null3"/>
            </w:pPr>
            <w:r>
              <w:rPr/>
              <w:t>技术部分20.0分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运营服务方案 (5.0分)</w:t>
            </w:r>
          </w:p>
        </w:tc>
        <w:tc>
          <w:tcPr>
            <w:tcW w:type="dxa" w:w="5076"/>
          </w:tcPr>
          <w:p>
            <w:pPr>
              <w:pStyle w:val="null3"/>
              <w:jc w:val="left"/>
            </w:pPr>
            <w:r>
              <w:rPr/>
              <w:t>（1）运营服务方案内容完整全面、专业可行性强、优于或符合运营留学生创业园要求的，得5分； （2）运营服务方案内容较完整全面、专业可行性较好、比较符合运营留学生创业园要求，得4分； （3）运营服务方案内容基本完整、专业可行性一般、基本符合运营留学生创业园要求，得3分； （4）运营服务方案内容不完整、专业可行性差、不符合运营留学生创业园要求或其他情况，得0分。</w:t>
            </w:r>
          </w:p>
        </w:tc>
      </w:tr>
      <w:tr>
        <w:tc>
          <w:tcPr>
            <w:tcW w:type="dxa" w:w="922"/>
            <w:gridSpan w:val="2"/>
            <w:vMerge/>
          </w:tcPr>
          <w:p/>
        </w:tc>
        <w:tc>
          <w:tcPr>
            <w:tcW w:type="dxa" w:w="2307"/>
          </w:tcPr>
          <w:p>
            <w:pPr>
              <w:pStyle w:val="null3"/>
              <w:jc w:val="left"/>
            </w:pPr>
            <w:r>
              <w:rPr/>
              <w:t>成果转化实施方案 (5.0分)</w:t>
            </w:r>
          </w:p>
        </w:tc>
        <w:tc>
          <w:tcPr>
            <w:tcW w:type="dxa" w:w="5076"/>
          </w:tcPr>
          <w:p>
            <w:pPr>
              <w:pStyle w:val="null3"/>
              <w:jc w:val="left"/>
            </w:pPr>
            <w:r>
              <w:rPr/>
              <w:t>（1）成果转化实施的方案能结合本土产业发展，内容完整、科学先进、可实施性强的，得5分； （2）成果转化实施的方案能结合本土产业发展，内容比较完整、科学先进、可实施性比较强的，得4分； （3）成果转化实施的方案能结合本土产业发展，内容一般完整、科学先进、可实施性一般的，得3分； （4）成果转化实施的方案不能结合本土产业发展或其他情况，得0分。</w:t>
            </w:r>
          </w:p>
        </w:tc>
      </w:tr>
      <w:tr>
        <w:tc>
          <w:tcPr>
            <w:tcW w:type="dxa" w:w="922"/>
            <w:gridSpan w:val="2"/>
            <w:vMerge/>
          </w:tcPr>
          <w:p/>
        </w:tc>
        <w:tc>
          <w:tcPr>
            <w:tcW w:type="dxa" w:w="2307"/>
          </w:tcPr>
          <w:p>
            <w:pPr>
              <w:pStyle w:val="null3"/>
              <w:jc w:val="left"/>
            </w:pPr>
            <w:r>
              <w:rPr/>
              <w:t>创业培训及创业活动规划体系 (5.0分)</w:t>
            </w:r>
          </w:p>
        </w:tc>
        <w:tc>
          <w:tcPr>
            <w:tcW w:type="dxa" w:w="5076"/>
          </w:tcPr>
          <w:p>
            <w:pPr>
              <w:pStyle w:val="null3"/>
              <w:jc w:val="left"/>
            </w:pPr>
            <w:r>
              <w:rPr/>
              <w:t>（1）创业培训及创业活动规划体系完整、实施性强，得5分； （2）创业培训及创业活动规划体系比较完整、实施性较好，得4分； （3）创业培训及创业活动规划体系基本完整、实施性一般，得3分； （4）创业培训及创业活动规划体系不完整、不具有实施性或其他情况，得0分。</w:t>
            </w:r>
          </w:p>
        </w:tc>
      </w:tr>
      <w:tr>
        <w:tc>
          <w:tcPr>
            <w:tcW w:type="dxa" w:w="922"/>
            <w:gridSpan w:val="2"/>
            <w:vMerge/>
          </w:tcPr>
          <w:p/>
        </w:tc>
        <w:tc>
          <w:tcPr>
            <w:tcW w:type="dxa" w:w="2307"/>
          </w:tcPr>
          <w:p>
            <w:pPr>
              <w:pStyle w:val="null3"/>
              <w:jc w:val="left"/>
            </w:pPr>
            <w:r>
              <w:rPr/>
              <w:t>整体宣传方案 (5.0分)</w:t>
            </w:r>
          </w:p>
        </w:tc>
        <w:tc>
          <w:tcPr>
            <w:tcW w:type="dxa" w:w="5076"/>
          </w:tcPr>
          <w:p>
            <w:pPr>
              <w:pStyle w:val="null3"/>
              <w:jc w:val="left"/>
            </w:pPr>
            <w:r>
              <w:rPr/>
              <w:t>根据供应商所拟定的整体宣传方案（包括但不限于宣传方案形式的多样、针对性、影响力、吸引力等）进行评价： （1）宣传形式丰富，影响力大，针对性强，吸引力强，得分5分； （2）宣传形式较丰富，影响力较大，针对性较强，吸引力较强，得分4分； （3）宣传形式一般，影响力一般，针对性一般，吸引力一般，得分3分； （4）宣传形式少，针对性较差，吸引力小，得分0分。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同类项目业绩获奖 (10.0分)</w:t>
            </w:r>
          </w:p>
        </w:tc>
        <w:tc>
          <w:tcPr>
            <w:tcW w:type="dxa" w:w="5076"/>
          </w:tcPr>
          <w:p>
            <w:pPr>
              <w:pStyle w:val="null3"/>
              <w:jc w:val="left"/>
            </w:pPr>
            <w:r>
              <w:rPr/>
              <w:t>投标人或投标人的法定代表人管理运营过的园区（园区指①留学人员创业园或②孵化器或③众创空间园区），获得过授牌或奖励的数量，每个得0.5分，累计最高得10分。 【注：（1）需提供的证明材料（加盖单位公章）：①园区的基本情况介绍；②投标人与园区签订的运营合同或协议（包含签订合同双方的单位名称、项目名称、项目内容、双方签字盖章页及合同签订日期等内容）扫描件或投标人的法定代表人在运营园区担任法人或董事长或总经理的劳动合同。③授牌或获奖（能显示颁发部门）证明材料。（2）运营园区类型非上述三类园区或无法提供以上证明材料的，本项总得分为0分。】</w:t>
            </w:r>
          </w:p>
        </w:tc>
      </w:tr>
      <w:tr>
        <w:tc>
          <w:tcPr>
            <w:tcW w:type="dxa" w:w="922"/>
            <w:gridSpan w:val="2"/>
            <w:vMerge/>
          </w:tcPr>
          <w:p/>
        </w:tc>
        <w:tc>
          <w:tcPr>
            <w:tcW w:type="dxa" w:w="2307"/>
          </w:tcPr>
          <w:p>
            <w:pPr>
              <w:pStyle w:val="null3"/>
              <w:jc w:val="left"/>
            </w:pPr>
            <w:r>
              <w:rPr/>
              <w:t>同类项目业绩孵化成果 (30.0分)</w:t>
            </w:r>
          </w:p>
        </w:tc>
        <w:tc>
          <w:tcPr>
            <w:tcW w:type="dxa" w:w="5076"/>
          </w:tcPr>
          <w:p>
            <w:pPr>
              <w:pStyle w:val="null3"/>
              <w:jc w:val="left"/>
            </w:pPr>
            <w:r>
              <w:rPr/>
              <w:t>投标人或投标人的法定代表人管理运营过的园区（园区指①留学人员创业园或②孵化器或③众创空间园区），孵化的企业累计实现上市IPO的数量，每个得3分，累计最高得30分。 【注：（1）需提供的证明材料（加盖单位公章）：①孵化的企业入园申请表、入园合同或协议（包含签订合同双方的单位名称、项目名称、项目内容、双方签字盖章页及合同签订日期等内容）扫描件；②孵化的企业实现上市IPO的公开证明材料；③园区的基本情况介绍；④投标人与园区签订的运营合同或协议（包含签订合同双方的单位名称、项目名称、项目内容、双方签字盖章页及合同签订日期等内容）扫描件或投标人的法定代表人在运营园区担任法人或董事长或总经理的劳动合同。如在“同类项目业绩获奖”中已提供与本项③、④项证明材料的，本项可不重复提供并沿用“同类项目业绩获奖”中的材料。（2）运营园区类型非上述三类园区或无法提供以上证明材料的，本项总得分为0分。】</w:t>
            </w:r>
          </w:p>
        </w:tc>
      </w:tr>
      <w:tr>
        <w:tc>
          <w:tcPr>
            <w:tcW w:type="dxa" w:w="922"/>
            <w:gridSpan w:val="2"/>
            <w:vMerge/>
          </w:tcPr>
          <w:p/>
        </w:tc>
        <w:tc>
          <w:tcPr>
            <w:tcW w:type="dxa" w:w="2307"/>
          </w:tcPr>
          <w:p>
            <w:pPr>
              <w:pStyle w:val="null3"/>
              <w:jc w:val="left"/>
            </w:pPr>
            <w:r>
              <w:rPr/>
              <w:t>同类项目业绩规模 (5.0分)</w:t>
            </w:r>
          </w:p>
        </w:tc>
        <w:tc>
          <w:tcPr>
            <w:tcW w:type="dxa" w:w="5076"/>
          </w:tcPr>
          <w:p>
            <w:pPr>
              <w:pStyle w:val="null3"/>
              <w:jc w:val="left"/>
            </w:pPr>
            <w:r>
              <w:rPr/>
              <w:t>投标人或投标人的法定代表人管理运营过的园区（园区指①留学人员创业园或②孵化器或③众创空间园区）： （1）孵化面积（最高2.5分）：当前所运营单个园区孵化面积达到30000平方米的，得2.5分；当前所运营单个园区孵化面积达到20000平方米的，得1.5分；当前所运营单个园区孵化面积达到1000平方米的，得1分。本项按最高得分计算一次，不重复计分。 （2）孵化企业（最高2.5分）：单个园区当前入驻企业数量达到80家的，得2.5分；单个园区当前入驻企业数量达到60家的，得1.5分；单个园区当前入驻企业数量达到30家的，得1分。本项按最高得分计算一次，不重复计分。 【注：需提供的证明材料（加盖单位公章）：①需提供由政府部门公示的园区孵化面积证明材料；②园区当前入驻企业列表（包含企业名称、入园时间等内容）；③园区当前入驻企业的入园合同（协议）（包含签订合同双方的单位名称、项目名称、项目内容、双方签字盖章页及合同签订日期等内容）扫描件，其中入园合同（协议）中需明确显示该企业当前在园；④园区的基本情况介绍；⑤投标人与园区签订的运营合同或协议（包含签订合同双方的单位名称、项目名称、项目内容、双方签字盖章页及合同签订日期等内容）扫描件或投标人的法定代表人在运营园区担任法人或董事长或总经理的劳动合同。如在“同类项目业绩获奖”中已提供与本项④、⑤项证明材料的，本项可不重复提供并沿用“同类项目业绩获奖”中的材料。（2）运营园区类型非上述三类园区或无法提供以上证明材料的，本项总得分为0分。】</w:t>
            </w:r>
          </w:p>
        </w:tc>
      </w:tr>
      <w:tr>
        <w:tc>
          <w:tcPr>
            <w:tcW w:type="dxa" w:w="922"/>
            <w:gridSpan w:val="2"/>
            <w:vMerge/>
          </w:tcPr>
          <w:p/>
        </w:tc>
        <w:tc>
          <w:tcPr>
            <w:tcW w:type="dxa" w:w="2307"/>
          </w:tcPr>
          <w:p>
            <w:pPr>
              <w:pStyle w:val="null3"/>
              <w:jc w:val="left"/>
            </w:pPr>
            <w:r>
              <w:rPr/>
              <w:t>同类项目业绩海外人才引进 (5.0分)</w:t>
            </w:r>
          </w:p>
        </w:tc>
        <w:tc>
          <w:tcPr>
            <w:tcW w:type="dxa" w:w="5076"/>
          </w:tcPr>
          <w:p>
            <w:pPr>
              <w:pStyle w:val="null3"/>
              <w:jc w:val="left"/>
            </w:pPr>
            <w:r>
              <w:rPr/>
              <w:t>投标人或投标人的法定代表人管理运营过的园区（园区指①留学人员创业园或②孵化器或③众创空间园区）： （1）引进海外博士人才：园区累计引进获得海外博士学位的留学生数量，每个得0.1分，累计最高得3分。 （2）引进海外硕士人才：园区累计引进获得海外硕士学位的留学生数量，每个得0.05分，累计最高得2分。此项提供名单与第（1）项名单不可重复。 【注：（1）需提供的证明材料（加盖单位公章）：①园区引进人才列表（包含人才引进的签约时间、人才所在企业名称、姓名、学历等内容）；②相关人员获得的由教育部留学服务中心出具的学历学位认证书或园区所在地人力资源和社会保障局出具的出国留学人员资格证明；③园区的基本情况介绍；④投标人与园区签订的运营合同或协议（包含签订合同双方的单位名称、项目名称、项目内容、双方签字盖章页及合同签订日期等内容）扫描件或投标人的法定代表人在运营园区担任法人或董事长或总经理的劳动合同。如在“同类项目业绩获奖”中已提供与本项③、④项证明材料的，本项可不重复提供并沿用“同类项目业绩获奖”中的材料。（2）运营园区类型非上述三类园区或无法提供以上证明材料的，本项总得分为0分。】</w:t>
            </w:r>
          </w:p>
        </w:tc>
      </w:tr>
      <w:tr>
        <w:tc>
          <w:tcPr>
            <w:tcW w:type="dxa" w:w="922"/>
            <w:gridSpan w:val="2"/>
            <w:vMerge/>
          </w:tcPr>
          <w:p/>
        </w:tc>
        <w:tc>
          <w:tcPr>
            <w:tcW w:type="dxa" w:w="2307"/>
          </w:tcPr>
          <w:p>
            <w:pPr>
              <w:pStyle w:val="null3"/>
              <w:jc w:val="left"/>
            </w:pPr>
            <w:r>
              <w:rPr/>
              <w:t>运营管理团队能力（一） (15.0分)</w:t>
            </w:r>
          </w:p>
        </w:tc>
        <w:tc>
          <w:tcPr>
            <w:tcW w:type="dxa" w:w="5076"/>
          </w:tcPr>
          <w:p>
            <w:pPr>
              <w:pStyle w:val="null3"/>
              <w:jc w:val="left"/>
            </w:pPr>
            <w:r>
              <w:rPr/>
              <w:t>拟派项目负责人： （1）具有国（境）外学习经历，并在国(境)外高校获得博士学位的，得5分；获得硕士学位的，得2分；获得学士学位的，得1分。 （2）所毕业国（境）外高校在2024年QS世界大学排名前100名（含），得5分；101-200名的，得2分；其他得 1分。 （3）具有3年及以上园区企业孵化经验，得5分；2年及以下园区企业孵化经验，得1分。（园区指①留学人员创业园或②孵化器或③众创空间园区，非上述三类园区，本项得0分） 【注：（1）需提供的证明材料（加盖单位公章）：①学位证明、②国（境）外学习或工作经验的证明、毕业国（境）外高校世界大学排名的证明、③相关人员与投标人或投标人的法定代表人所管理运营园区签订的劳动合同证明及近6个月任意一个月购买社保的证明。】</w:t>
            </w:r>
          </w:p>
        </w:tc>
      </w:tr>
      <w:tr>
        <w:tc>
          <w:tcPr>
            <w:tcW w:type="dxa" w:w="922"/>
            <w:gridSpan w:val="2"/>
            <w:vMerge/>
          </w:tcPr>
          <w:p/>
        </w:tc>
        <w:tc>
          <w:tcPr>
            <w:tcW w:type="dxa" w:w="2307"/>
          </w:tcPr>
          <w:p>
            <w:pPr>
              <w:pStyle w:val="null3"/>
              <w:jc w:val="left"/>
            </w:pPr>
            <w:r>
              <w:rPr/>
              <w:t>运营管理团队能力（二） (5.0分)</w:t>
            </w:r>
          </w:p>
        </w:tc>
        <w:tc>
          <w:tcPr>
            <w:tcW w:type="dxa" w:w="5076"/>
          </w:tcPr>
          <w:p>
            <w:pPr>
              <w:pStyle w:val="null3"/>
              <w:jc w:val="left"/>
            </w:pPr>
            <w:r>
              <w:rPr/>
              <w:t>拟派团队主要成员（除项目负责人外）情况： （1）具有全日制本科学历的，每人得1分；硕士研究生学历学位的，每人得2分；博士研究生学历学位的，每人得3分；其他得0分；累计最高得3分； （2）具有国（境）外学习经验，且所毕业国（境）外高校在2024年QS世界大学排名前100名（含），每人得2分；101-200名的，每人得1分；其他得0分；累计最高得2分。此项提供名单与第（1）项名单可重复。 【注：（1）需提供的证明材料（加盖单位公章）：①学历证明；②国（境）外学习经验的证明；③所毕业国（境）外高校排名的证明；④相关人员与投标人或投标人的法定代表人所管理运营园区签订的劳动合同证明或近6个月任意一个月购买社保的证明。】</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b/>
        </w:rPr>
        <w:t>佛山市政府采购项目</w:t>
      </w:r>
    </w:p>
    <w:p>
      <w:pPr>
        <w:pStyle w:val="null3"/>
        <w:jc w:val="both"/>
      </w:pPr>
      <w:r>
        <w:rPr>
          <w:sz w:val="68"/>
          <w:b/>
        </w:rPr>
        <w:t>合</w:t>
      </w:r>
      <w:r>
        <w:rPr>
          <w:sz w:val="68"/>
          <w:b/>
        </w:rPr>
        <w:t>同</w:t>
      </w:r>
      <w:r>
        <w:rPr>
          <w:sz w:val="68"/>
          <w:b/>
        </w:rPr>
        <w:t>书</w:t>
      </w:r>
    </w:p>
    <w:p>
      <w:pPr>
        <w:pStyle w:val="null3"/>
        <w:jc w:val="both"/>
      </w:pPr>
      <w:r>
        <w:rPr>
          <w:sz w:val="24"/>
          <w:b/>
        </w:rPr>
        <w:t>项目编号：</w:t>
      </w:r>
      <w:r>
        <w:rPr>
          <w:sz w:val="24"/>
          <w:b/>
          <w:u w:val="single"/>
        </w:rPr>
        <w:t xml:space="preserve">                   </w:t>
      </w:r>
    </w:p>
    <w:p>
      <w:pPr>
        <w:pStyle w:val="null3"/>
        <w:ind w:firstLine="2409"/>
        <w:jc w:val="both"/>
      </w:pPr>
      <w:r>
        <w:rPr>
          <w:sz w:val="24"/>
          <w:b/>
        </w:rPr>
        <w:t>项目名称：</w:t>
      </w:r>
      <w:r>
        <w:rPr>
          <w:sz w:val="24"/>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2014"/>
        <w:gridCol w:w="6292"/>
      </w:tblGrid>
      <w:tr>
        <w:tc>
          <w:tcPr>
            <w:tcW w:type="dxa" w:w="20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2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中国共产党佛山市禅城区委员会组织部</w:t>
            </w:r>
            <w:r>
              <w:rPr>
                <w:sz w:val="28"/>
                <w:u w:val="single"/>
              </w:rPr>
              <w:t xml:space="preserve">   </w:t>
            </w:r>
          </w:p>
        </w:tc>
      </w:tr>
      <w:tr>
        <w:tc>
          <w:tcPr>
            <w:tcW w:type="dxa" w:w="20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2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4"/>
                <w:u w:val="single"/>
              </w:rPr>
              <w:t xml:space="preserve"> </w:t>
            </w:r>
            <w:r>
              <w:rPr>
                <w:sz w:val="28"/>
                <w:u w:val="single"/>
              </w:rPr>
              <w:t>（中标</w:t>
            </w:r>
            <w:r>
              <w:rPr>
                <w:sz w:val="28"/>
                <w:u w:val="single"/>
              </w:rPr>
              <w:t xml:space="preserve">/成交供应商名称）   </w:t>
            </w:r>
          </w:p>
        </w:tc>
      </w:tr>
      <w:tr>
        <w:tc>
          <w:tcPr>
            <w:tcW w:type="dxa" w:w="201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29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4"/>
                <w:u w:val="single"/>
              </w:rPr>
              <w:t xml:space="preserve">       </w:t>
            </w:r>
            <w:r>
              <w:rPr>
                <w:sz w:val="28"/>
                <w:u w:val="single"/>
              </w:rPr>
              <w:t>年</w:t>
            </w:r>
            <w:r>
              <w:rPr>
                <w:sz w:val="24"/>
                <w:u w:val="single"/>
              </w:rPr>
              <w:t xml:space="preserve">   </w:t>
            </w:r>
            <w:r>
              <w:rPr>
                <w:sz w:val="28"/>
                <w:u w:val="single"/>
              </w:rPr>
              <w:t>月</w:t>
            </w:r>
            <w:r>
              <w:rPr>
                <w:sz w:val="24"/>
                <w:u w:val="single"/>
              </w:rPr>
              <w:t xml:space="preserve">    </w:t>
            </w:r>
            <w:r>
              <w:rPr>
                <w:sz w:val="28"/>
                <w:u w:val="single"/>
              </w:rPr>
              <w:t>日</w:t>
            </w:r>
            <w:r>
              <w:rPr>
                <w:sz w:val="28"/>
                <w:u w:val="single"/>
              </w:rPr>
              <w:t xml:space="preserve">        </w:t>
            </w:r>
          </w:p>
        </w:tc>
      </w:tr>
    </w:tbl>
    <w:p>
      <w:pPr>
        <w:pStyle w:val="null3"/>
        <w:jc w:val="both"/>
      </w:pPr>
      <w:r>
        <w:rPr>
          <w:sz w:val="24"/>
          <w:i/>
        </w:rPr>
        <w:t>注：本合同仅为合同的参考文本，可根据项目的具体要求进行修订。</w:t>
      </w:r>
    </w:p>
    <w:p>
      <w:pPr>
        <w:pStyle w:val="null3"/>
        <w:jc w:val="both"/>
      </w:pPr>
      <w:r>
        <w:rPr/>
        <w:t xml:space="preserve"> </w:t>
      </w:r>
    </w:p>
    <w:p>
      <w:pPr>
        <w:pStyle w:val="null3"/>
        <w:jc w:val="center"/>
      </w:pPr>
      <w:r>
        <w:rPr>
          <w:sz w:val="44"/>
          <w:b/>
        </w:rPr>
        <w:t>佛山市政府采购项目合同书</w:t>
      </w:r>
    </w:p>
    <w:p>
      <w:pPr>
        <w:pStyle w:val="null3"/>
        <w:jc w:val="both"/>
      </w:pPr>
      <w:r>
        <w:rPr>
          <w:sz w:val="24"/>
          <w:b/>
        </w:rPr>
        <w:t>项目名称：</w:t>
      </w:r>
      <w:r>
        <w:rPr>
          <w:sz w:val="24"/>
          <w:u w:val="single"/>
        </w:rPr>
        <w:t>留学生创业园项目运营服务</w:t>
      </w:r>
      <w:r>
        <w:rPr>
          <w:sz w:val="24"/>
          <w:u w:val="single"/>
        </w:rPr>
        <w:t xml:space="preserve">   </w:t>
      </w:r>
      <w:r>
        <w:rPr>
          <w:sz w:val="24"/>
          <w:u w:val="single"/>
        </w:rPr>
        <w:t xml:space="preserve">                </w:t>
      </w:r>
    </w:p>
    <w:p>
      <w:pPr>
        <w:pStyle w:val="null3"/>
        <w:jc w:val="both"/>
      </w:pPr>
      <w:r>
        <w:rPr>
          <w:sz w:val="24"/>
          <w:b/>
        </w:rPr>
        <w:t>项目编号：</w:t>
      </w:r>
      <w:r>
        <w:rPr>
          <w:sz w:val="24"/>
          <w:u w:val="single"/>
        </w:rPr>
        <w:t xml:space="preserve">                                           </w:t>
      </w:r>
    </w:p>
    <w:p>
      <w:pPr>
        <w:pStyle w:val="null3"/>
        <w:jc w:val="both"/>
      </w:pPr>
      <w:r>
        <w:rPr>
          <w:sz w:val="24"/>
          <w:b/>
        </w:rPr>
        <w:t>甲</w:t>
      </w:r>
      <w:r>
        <w:rPr>
          <w:sz w:val="24"/>
          <w:b/>
        </w:rPr>
        <w:t xml:space="preserve">    </w:t>
      </w:r>
      <w:r>
        <w:rPr>
          <w:sz w:val="24"/>
          <w:b/>
        </w:rPr>
        <w:t>方：</w:t>
      </w:r>
      <w:r>
        <w:rPr>
          <w:sz w:val="24"/>
          <w:u w:val="single"/>
        </w:rPr>
        <w:t>中国共产党佛山市禅城区委员会组织部</w:t>
      </w:r>
      <w:r>
        <w:rPr>
          <w:sz w:val="24"/>
          <w:u w:val="single"/>
        </w:rPr>
        <w:t xml:space="preserve">      </w:t>
      </w:r>
      <w:r>
        <w:rPr>
          <w:sz w:val="24"/>
          <w:u w:val="single"/>
        </w:rPr>
        <w:t xml:space="preserve">   </w:t>
      </w:r>
    </w:p>
    <w:p>
      <w:pPr>
        <w:pStyle w:val="null3"/>
        <w:jc w:val="both"/>
      </w:pPr>
      <w:r>
        <w:rPr>
          <w:sz w:val="24"/>
          <w:b/>
        </w:rPr>
        <w:t>乙</w:t>
      </w:r>
      <w:r>
        <w:rPr>
          <w:sz w:val="24"/>
          <w:b/>
        </w:rPr>
        <w:t xml:space="preserve">    </w:t>
      </w:r>
      <w:r>
        <w:rPr>
          <w:sz w:val="24"/>
          <w:b/>
        </w:rPr>
        <w:t>方：</w:t>
      </w:r>
      <w:r>
        <w:rPr>
          <w:sz w:val="24"/>
          <w:u w:val="single"/>
        </w:rPr>
        <w:t>（中标</w:t>
      </w:r>
      <w:r>
        <w:rPr>
          <w:sz w:val="24"/>
          <w:u w:val="single"/>
        </w:rPr>
        <w:t xml:space="preserve">/成交供应商）                 </w:t>
      </w:r>
      <w:r>
        <w:rPr>
          <w:sz w:val="24"/>
          <w:u w:val="single"/>
        </w:rPr>
        <w:t xml:space="preserve"> </w:t>
      </w:r>
      <w:r>
        <w:rPr>
          <w:sz w:val="24"/>
          <w:u w:val="single"/>
        </w:rPr>
        <w:t xml:space="preserve">       </w:t>
      </w:r>
    </w:p>
    <w:p>
      <w:pPr>
        <w:pStyle w:val="null3"/>
        <w:jc w:val="both"/>
      </w:pPr>
      <w:r>
        <w:rPr>
          <w:sz w:val="24"/>
          <w:b/>
        </w:rPr>
        <w:t>合同性质：</w:t>
      </w:r>
      <w:r>
        <w:rPr>
          <w:sz w:val="24"/>
          <w:u w:val="single"/>
        </w:rPr>
        <w:t>本合同为中小企业预留合同</w:t>
      </w:r>
    </w:p>
    <w:p>
      <w:pPr>
        <w:pStyle w:val="null3"/>
        <w:jc w:val="both"/>
      </w:pPr>
      <w:r>
        <w:rPr>
          <w:sz w:val="24"/>
        </w:rPr>
        <w:t>根据《中华人民共和国政府采购法》《中华人民共和国民法典》和本项目采购文件的要求，经双方协商，本着平等互利和诚实信用的原则，一致同意签订本合同如下。</w:t>
      </w:r>
    </w:p>
    <w:p>
      <w:pPr>
        <w:pStyle w:val="null3"/>
        <w:jc w:val="both"/>
      </w:pPr>
      <w:r>
        <w:rPr>
          <w:sz w:val="24"/>
          <w:b/>
        </w:rPr>
        <w:t>一、项目主要内容及实现功能目标</w:t>
      </w:r>
    </w:p>
    <w:p>
      <w:pPr>
        <w:pStyle w:val="null3"/>
        <w:ind w:firstLine="480"/>
        <w:jc w:val="both"/>
      </w:pPr>
      <w:r>
        <w:rPr>
          <w:sz w:val="24"/>
        </w:rPr>
        <w:t>按照采购文件和投标</w:t>
      </w:r>
      <w:r>
        <w:rPr>
          <w:sz w:val="24"/>
        </w:rPr>
        <w:t>/响应文件执行</w:t>
      </w:r>
      <w:r>
        <w:rPr>
          <w:sz w:val="24"/>
        </w:rPr>
        <w:t>，</w:t>
      </w:r>
      <w:r>
        <w:rPr>
          <w:sz w:val="24"/>
        </w:rPr>
        <w:t>详见附件二、《技术标准与要求》</w:t>
      </w:r>
    </w:p>
    <w:p>
      <w:pPr>
        <w:pStyle w:val="null3"/>
        <w:jc w:val="both"/>
      </w:pPr>
      <w:r>
        <w:rPr>
          <w:sz w:val="24"/>
          <w:b/>
        </w:rPr>
        <w:t>二、服务供应清单：</w:t>
      </w:r>
      <w:r>
        <w:rPr>
          <w:sz w:val="24"/>
        </w:rPr>
        <w:t>见附件一《报价清单明细表》。</w:t>
      </w:r>
    </w:p>
    <w:p>
      <w:pPr>
        <w:pStyle w:val="null3"/>
        <w:jc w:val="both"/>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4"/>
        <w:gridCol w:w="1510"/>
        <w:gridCol w:w="6162"/>
      </w:tblGrid>
      <w:tr>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人民币</w:t>
            </w:r>
            <w:r>
              <w:rPr>
                <w:sz w:val="21"/>
              </w:rPr>
              <w:t xml:space="preserve">  </w:t>
            </w:r>
            <w:r>
              <w:rPr>
                <w:sz w:val="21"/>
              </w:rPr>
              <w:t>小写：</w:t>
            </w:r>
            <w:r>
              <w:rPr>
                <w:sz w:val="24"/>
                <w:u w:val="single"/>
              </w:rPr>
              <w:t xml:space="preserve">             </w:t>
            </w:r>
            <w:r>
              <w:rPr>
                <w:sz w:val="21"/>
              </w:rPr>
              <w:t>元；</w:t>
            </w:r>
          </w:p>
          <w:p>
            <w:pPr>
              <w:pStyle w:val="null3"/>
              <w:jc w:val="both"/>
            </w:pPr>
            <w:r>
              <w:rPr>
                <w:sz w:val="21"/>
              </w:rPr>
              <w:t>大写：</w:t>
            </w:r>
            <w:r>
              <w:rPr>
                <w:sz w:val="24"/>
                <w:u w:val="single"/>
              </w:rPr>
              <w:t xml:space="preserve">                          </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w:t>
            </w:r>
            <w:r>
              <w:rPr>
                <w:sz w:val="21"/>
              </w:rPr>
              <w:t>1）合同总额</w:t>
            </w:r>
            <w:r>
              <w:rPr>
                <w:sz w:val="21"/>
              </w:rPr>
              <w:t>为运</w:t>
            </w:r>
            <w:r>
              <w:rPr>
                <w:sz w:val="21"/>
              </w:rPr>
              <w:t>营团队人员工资、业务招待、办公费用、办公设备、网络、水电、车辆等与运营相关的各项费用、运营奖励、税金（全额含税发票）以及项目实施过程中其它应预见和不可预见费用等完成本采购项目、达到采购人目的的一切费用及企业利润。</w:t>
            </w:r>
          </w:p>
          <w:p>
            <w:pPr>
              <w:pStyle w:val="null3"/>
              <w:jc w:val="both"/>
            </w:pPr>
            <w:r>
              <w:rPr>
                <w:sz w:val="21"/>
              </w:rPr>
              <w:t>（</w:t>
            </w:r>
            <w:r>
              <w:rPr>
                <w:sz w:val="21"/>
              </w:rPr>
              <w:t>2</w:t>
            </w:r>
            <w:r>
              <w:rPr>
                <w:sz w:val="21"/>
              </w:rPr>
              <w:t>）价格为固定不变价，天数为公历日。</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项目服务地点</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甲方（用户）指定地点。</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服务期</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合同生效后提供</w:t>
            </w:r>
            <w:r>
              <w:rPr>
                <w:sz w:val="21"/>
                <w:u w:val="single"/>
              </w:rPr>
              <w:t xml:space="preserve"> </w:t>
            </w:r>
            <w:r>
              <w:rPr>
                <w:sz w:val="21"/>
                <w:u w:val="single"/>
              </w:rPr>
              <w:t xml:space="preserve">3 </w:t>
            </w:r>
            <w:r>
              <w:rPr>
                <w:sz w:val="21"/>
              </w:rPr>
              <w:t>年服务，即从</w:t>
            </w:r>
            <w:r>
              <w:rPr>
                <w:sz w:val="24"/>
                <w:u w:val="single"/>
              </w:rPr>
              <w:t xml:space="preserve">   </w:t>
            </w:r>
            <w:r>
              <w:rPr>
                <w:sz w:val="21"/>
              </w:rPr>
              <w:t>年</w:t>
            </w:r>
            <w:r>
              <w:rPr>
                <w:sz w:val="24"/>
                <w:u w:val="single"/>
              </w:rPr>
              <w:t xml:space="preserve">   </w:t>
            </w:r>
            <w:r>
              <w:rPr>
                <w:sz w:val="21"/>
              </w:rPr>
              <w:t>月</w:t>
            </w:r>
            <w:r>
              <w:rPr>
                <w:sz w:val="24"/>
                <w:u w:val="single"/>
              </w:rPr>
              <w:t xml:space="preserve">   </w:t>
            </w:r>
            <w:r>
              <w:rPr>
                <w:sz w:val="21"/>
              </w:rPr>
              <w:t>日至</w:t>
            </w:r>
            <w:r>
              <w:rPr>
                <w:sz w:val="24"/>
                <w:u w:val="single"/>
              </w:rPr>
              <w:t xml:space="preserve">   </w:t>
            </w:r>
            <w:r>
              <w:rPr>
                <w:sz w:val="21"/>
              </w:rPr>
              <w:t>年</w:t>
            </w:r>
            <w:r>
              <w:rPr>
                <w:sz w:val="24"/>
                <w:u w:val="single"/>
              </w:rPr>
              <w:t xml:space="preserve">   </w:t>
            </w:r>
            <w:r>
              <w:rPr>
                <w:sz w:val="21"/>
              </w:rPr>
              <w:t>月</w:t>
            </w:r>
            <w:r>
              <w:rPr>
                <w:sz w:val="24"/>
                <w:u w:val="single"/>
              </w:rPr>
              <w:t xml:space="preserve">   </w:t>
            </w:r>
            <w:r>
              <w:rPr>
                <w:sz w:val="21"/>
              </w:rPr>
              <w:t>日。</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一次性签订本项目采购合同。</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1期：支付比例100%。</w:t>
            </w:r>
          </w:p>
          <w:p>
            <w:pPr>
              <w:pStyle w:val="null3"/>
              <w:jc w:val="left"/>
            </w:pPr>
            <w:r>
              <w:rPr>
                <w:sz w:val="21"/>
              </w:rPr>
              <w:t>（</w:t>
            </w:r>
            <w:r>
              <w:rPr>
                <w:sz w:val="21"/>
              </w:rPr>
              <w:t>1）每运营年的第1个月，支付当年度运营费的20%；</w:t>
            </w:r>
          </w:p>
          <w:p>
            <w:pPr>
              <w:pStyle w:val="null3"/>
              <w:jc w:val="left"/>
            </w:pPr>
            <w:r>
              <w:rPr>
                <w:sz w:val="21"/>
              </w:rPr>
              <w:t>（</w:t>
            </w:r>
            <w:r>
              <w:rPr>
                <w:sz w:val="21"/>
              </w:rPr>
              <w:t>2）每运营年的第5个月，支付当年度运营费的20%；</w:t>
            </w:r>
          </w:p>
          <w:p>
            <w:pPr>
              <w:pStyle w:val="null3"/>
              <w:jc w:val="left"/>
            </w:pPr>
            <w:r>
              <w:rPr>
                <w:sz w:val="21"/>
              </w:rPr>
              <w:t>（</w:t>
            </w:r>
            <w:r>
              <w:rPr>
                <w:sz w:val="21"/>
              </w:rPr>
              <w:t>3）每运营年的第9个月，支付当年度运营费的20%；</w:t>
            </w:r>
          </w:p>
          <w:p>
            <w:pPr>
              <w:pStyle w:val="null3"/>
              <w:jc w:val="left"/>
            </w:pPr>
            <w:r>
              <w:rPr>
                <w:sz w:val="21"/>
              </w:rPr>
              <w:t>（</w:t>
            </w:r>
            <w:r>
              <w:rPr>
                <w:sz w:val="21"/>
              </w:rPr>
              <w:t>4）每运营年结束后，采购人对中标供应商进行常规考核及重点考核，根据各考核结果支付年运营费余下费用，其中常规考核占10%，重点考核占30%，按以下方式进行支付：</w:t>
            </w:r>
          </w:p>
          <w:p>
            <w:pPr>
              <w:pStyle w:val="null3"/>
              <w:jc w:val="left"/>
            </w:pPr>
            <w:r>
              <w:rPr>
                <w:sz w:val="21"/>
              </w:rPr>
              <w:t>①常规考核得分90分（含）以上的支付当年运营费的10%，常规考核得分70分（含）至90分（不含）的支付当年运营费的5%，常规考核得分50分（含）至70分（不含）的支付当年运营费的2.5%，常规考核得分50分（含）以下的不支付常规考核所占费用；</w:t>
            </w:r>
          </w:p>
          <w:p>
            <w:pPr>
              <w:pStyle w:val="null3"/>
              <w:jc w:val="left"/>
            </w:pPr>
            <w:r>
              <w:rPr>
                <w:sz w:val="21"/>
              </w:rPr>
              <w:t>②重点考核得分90分（含）以上的支付当年运营费的30%，重点考核得分70分（含）至90分（不含）的支付当年运营费的21%，重点考核得分50分（含）至70分（不含）的支付当年运营费的12%，重点考核得分50分（含）以下的不支付重点考核所占费用。</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7</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付款方式补充</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合同</w:t>
            </w:r>
            <w:r>
              <w:rPr>
                <w:sz w:val="21"/>
              </w:rPr>
              <w:t>价为</w:t>
            </w:r>
            <w:r>
              <w:rPr>
                <w:sz w:val="21"/>
              </w:rPr>
              <w:t>3年的运营服务总价，年运营费=中标价÷3</w:t>
            </w:r>
            <w:r>
              <w:rPr>
                <w:sz w:val="21"/>
              </w:rPr>
              <w:t>，如按上述公式计算的年运营费不能一次精确到分位的，则前两年的年运费按四舍五入原则精确到分位，余下的计入第三年运营费。</w:t>
            </w:r>
          </w:p>
          <w:p>
            <w:pPr>
              <w:pStyle w:val="null3"/>
              <w:jc w:val="left"/>
            </w:pPr>
            <w:r>
              <w:rPr>
                <w:sz w:val="21"/>
              </w:rPr>
              <w:t>2.合同款项的支付方式：转账结算（银行转账）。</w:t>
            </w:r>
          </w:p>
          <w:p>
            <w:pPr>
              <w:pStyle w:val="null3"/>
              <w:jc w:val="left"/>
            </w:pPr>
            <w:r>
              <w:rPr>
                <w:sz w:val="21"/>
              </w:rPr>
              <w:t>3.付款方：</w:t>
            </w:r>
            <w:r>
              <w:rPr>
                <w:sz w:val="21"/>
              </w:rPr>
              <w:t>甲方</w:t>
            </w:r>
            <w:r>
              <w:rPr>
                <w:sz w:val="21"/>
              </w:rPr>
              <w:t>；收款方：</w:t>
            </w:r>
            <w:r>
              <w:rPr>
                <w:sz w:val="21"/>
              </w:rPr>
              <w:t>乙方</w:t>
            </w:r>
            <w:r>
              <w:rPr>
                <w:sz w:val="21"/>
              </w:rPr>
              <w:t>。</w:t>
            </w:r>
          </w:p>
          <w:p>
            <w:pPr>
              <w:pStyle w:val="null3"/>
              <w:jc w:val="left"/>
            </w:pPr>
            <w:r>
              <w:rPr>
                <w:sz w:val="21"/>
              </w:rPr>
              <w:t>4.开具发票：</w:t>
            </w:r>
            <w:r>
              <w:rPr>
                <w:sz w:val="21"/>
              </w:rPr>
              <w:t>乙方</w:t>
            </w:r>
            <w:r>
              <w:rPr>
                <w:sz w:val="21"/>
              </w:rPr>
              <w:t>收款时必须</w:t>
            </w:r>
            <w:r>
              <w:rPr>
                <w:sz w:val="21"/>
              </w:rPr>
              <w:t>向甲方开具</w:t>
            </w:r>
            <w:r>
              <w:rPr>
                <w:sz w:val="21"/>
              </w:rPr>
              <w:t>有效发票。收款方、出具发票方、合同乙方均必须与</w:t>
            </w:r>
            <w:r>
              <w:rPr>
                <w:sz w:val="21"/>
              </w:rPr>
              <w:t>乙方</w:t>
            </w:r>
            <w:r>
              <w:rPr>
                <w:sz w:val="21"/>
              </w:rPr>
              <w:t>名称一致。</w:t>
            </w:r>
          </w:p>
          <w:p>
            <w:pPr>
              <w:pStyle w:val="null3"/>
              <w:jc w:val="left"/>
            </w:pPr>
            <w:r>
              <w:rPr>
                <w:sz w:val="21"/>
              </w:rPr>
              <w:t>5.对于满足合同支付条件的，</w:t>
            </w:r>
            <w:r>
              <w:rPr>
                <w:sz w:val="21"/>
              </w:rPr>
              <w:t>甲方</w:t>
            </w:r>
            <w:r>
              <w:rPr>
                <w:sz w:val="21"/>
              </w:rPr>
              <w:t>原则上在收到发票后</w:t>
            </w:r>
            <w:r>
              <w:rPr>
                <w:sz w:val="21"/>
              </w:rPr>
              <w:t>10个工作日内按照采购合同约定办理</w:t>
            </w:r>
            <w:r>
              <w:rPr>
                <w:sz w:val="21"/>
              </w:rPr>
              <w:t>付款</w:t>
            </w:r>
            <w:r>
              <w:rPr>
                <w:sz w:val="21"/>
              </w:rPr>
              <w:t>手续。</w:t>
            </w:r>
            <w:r>
              <w:rPr>
                <w:sz w:val="21"/>
              </w:rPr>
              <w:t>甲方</w:t>
            </w:r>
            <w:r>
              <w:rPr>
                <w:sz w:val="21"/>
              </w:rPr>
              <w:t>从中小企业采购货物、工程、服务，应当自货物、工程、服务交付之日起</w:t>
            </w:r>
            <w:r>
              <w:rPr>
                <w:sz w:val="21"/>
              </w:rPr>
              <w:t>30日内支付款项。“付款”是指</w:t>
            </w:r>
            <w:r>
              <w:rPr>
                <w:sz w:val="21"/>
              </w:rPr>
              <w:t>甲方</w:t>
            </w:r>
            <w:r>
              <w:rPr>
                <w:sz w:val="21"/>
              </w:rPr>
              <w:t>向主管部门发出申请付款文件。</w:t>
            </w:r>
          </w:p>
          <w:p>
            <w:pPr>
              <w:pStyle w:val="null3"/>
              <w:jc w:val="left"/>
            </w:pPr>
            <w:r>
              <w:rPr>
                <w:sz w:val="21"/>
              </w:rPr>
              <w:t>6.付款期间如因特殊情况需调整，由双方协商处理。</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8</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人员管理</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1.乙方在按其投标文件中承诺提供的项目负责人和团队主要成员必须按要求投入到本项目中，在合同期内不得擅自更换。</w:t>
            </w:r>
          </w:p>
          <w:p>
            <w:pPr>
              <w:pStyle w:val="null3"/>
              <w:jc w:val="both"/>
            </w:pPr>
            <w:r>
              <w:rPr>
                <w:sz w:val="21"/>
              </w:rPr>
              <w:t>2.如乙方未经甲方书面同意擅自更换项目组人员，发生上述情况累计达每年4次后，甲方有权终止合同，由此引致的经济损失，乙方须全额赔偿，甲方保留追究乙方相关责任的权利。</w:t>
            </w:r>
          </w:p>
          <w:p>
            <w:pPr>
              <w:pStyle w:val="null3"/>
              <w:jc w:val="both"/>
            </w:pPr>
            <w:r>
              <w:rPr>
                <w:sz w:val="21"/>
              </w:rPr>
              <w:t>3.乙方对其雇员的人身安全负全部责任。</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9</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分包要求</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本项目不允许分包。</w:t>
            </w:r>
          </w:p>
        </w:tc>
      </w:tr>
      <w:tr>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10</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其他费用支出</w:t>
            </w:r>
          </w:p>
        </w:tc>
        <w:tc>
          <w:tcPr>
            <w:tcW w:type="dxa" w:w="61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1.部分场地租金和物业管理费由入驻团队（企业）和乙方自行缴纳；</w:t>
            </w:r>
          </w:p>
          <w:p>
            <w:pPr>
              <w:pStyle w:val="null3"/>
              <w:jc w:val="both"/>
            </w:pPr>
            <w:r>
              <w:rPr>
                <w:sz w:val="21"/>
              </w:rPr>
              <w:t>2.水电费和停车费等由入驻企业（项目）和乙方自行承担。</w:t>
            </w:r>
          </w:p>
        </w:tc>
      </w:tr>
    </w:tbl>
    <w:p>
      <w:pPr>
        <w:pStyle w:val="null3"/>
        <w:jc w:val="both"/>
      </w:pPr>
      <w:r>
        <w:rPr>
          <w:sz w:val="24"/>
          <w:b/>
        </w:rPr>
        <w:t>四、服务对照执行标准：</w:t>
      </w:r>
    </w:p>
    <w:p>
      <w:pPr>
        <w:pStyle w:val="null3"/>
        <w:ind w:firstLine="480"/>
        <w:jc w:val="both"/>
      </w:pPr>
      <w:r>
        <w:rPr>
          <w:sz w:val="24"/>
        </w:rPr>
        <w:t>1.符合中华人民共和国国家和履约地相关安全质量标准、行业技术规范标准；</w:t>
      </w:r>
    </w:p>
    <w:p>
      <w:pPr>
        <w:pStyle w:val="null3"/>
        <w:ind w:firstLine="480"/>
        <w:jc w:val="both"/>
      </w:pPr>
      <w:r>
        <w:rPr>
          <w:sz w:val="24"/>
        </w:rPr>
        <w:t>2.符合采购文件和响应承诺中各方共同认可的合理要求；</w:t>
      </w:r>
    </w:p>
    <w:p>
      <w:pPr>
        <w:pStyle w:val="null3"/>
        <w:ind w:firstLine="480"/>
        <w:jc w:val="both"/>
      </w:pPr>
      <w:r>
        <w:rPr>
          <w:sz w:val="24"/>
        </w:rPr>
        <w:t>上述各类标准与法规必须是有关官方机构最新发布的现行标准版本。</w:t>
      </w:r>
    </w:p>
    <w:p>
      <w:pPr>
        <w:pStyle w:val="null3"/>
        <w:jc w:val="both"/>
      </w:pPr>
      <w:r>
        <w:rPr>
          <w:sz w:val="24"/>
          <w:b/>
        </w:rPr>
        <w:t>五、投诉跟踪服务要求：</w:t>
      </w:r>
    </w:p>
    <w:p>
      <w:pPr>
        <w:pStyle w:val="null3"/>
        <w:ind w:firstLine="480"/>
        <w:jc w:val="both"/>
      </w:pPr>
      <w:r>
        <w:rPr>
          <w:sz w:val="24"/>
        </w:rPr>
        <w:t>1.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jc w:val="both"/>
      </w:pPr>
      <w:r>
        <w:rPr>
          <w:sz w:val="24"/>
        </w:rPr>
        <w:t>2.服务期内，甲方有权按本项目的管理要求对乙方进行不定期抽查检查，若对不合格的管理服务提出警告后，仍未得到有效解决时，甲方有权终止合同。</w:t>
      </w:r>
    </w:p>
    <w:p>
      <w:pPr>
        <w:pStyle w:val="null3"/>
        <w:ind w:firstLine="480"/>
        <w:jc w:val="both"/>
      </w:pPr>
      <w:r>
        <w:rPr>
          <w:sz w:val="24"/>
        </w:rPr>
        <w:t>3.乙方服务机构名称及地址</w:t>
      </w:r>
    </w:p>
    <w:p>
      <w:pPr>
        <w:pStyle w:val="null3"/>
        <w:ind w:firstLine="480"/>
        <w:jc w:val="both"/>
      </w:pPr>
      <w:r>
        <w:rPr>
          <w:sz w:val="24"/>
        </w:rPr>
        <w:t>联系人</w:t>
      </w:r>
      <w:r>
        <w:rPr>
          <w:sz w:val="24"/>
        </w:rPr>
        <w:t>1：          ，联系电话：            ，手机：          ；</w:t>
      </w:r>
    </w:p>
    <w:p>
      <w:pPr>
        <w:pStyle w:val="null3"/>
        <w:ind w:firstLine="480"/>
        <w:jc w:val="both"/>
      </w:pPr>
      <w:r>
        <w:rPr>
          <w:sz w:val="24"/>
        </w:rPr>
        <w:t>联系人</w:t>
      </w:r>
      <w:r>
        <w:rPr>
          <w:sz w:val="24"/>
        </w:rPr>
        <w:t>2：          ，联系电话：            ，手机：          ；</w:t>
      </w:r>
    </w:p>
    <w:p>
      <w:pPr>
        <w:pStyle w:val="null3"/>
        <w:ind w:firstLine="480"/>
        <w:jc w:val="both"/>
      </w:pPr>
      <w:r>
        <w:rPr>
          <w:sz w:val="24"/>
        </w:rPr>
        <w:t>服务专线电话：</w:t>
      </w:r>
    </w:p>
    <w:p>
      <w:pPr>
        <w:pStyle w:val="null3"/>
        <w:ind w:firstLine="480"/>
        <w:jc w:val="both"/>
      </w:pPr>
      <w:r>
        <w:rPr>
          <w:sz w:val="24"/>
        </w:rPr>
        <w:t>4.其他服务要求：（补充内容不得对采购文件和投标/响应文件作实质性修改）</w:t>
      </w:r>
    </w:p>
    <w:p>
      <w:pPr>
        <w:pStyle w:val="null3"/>
        <w:ind w:firstLine="480"/>
        <w:jc w:val="both"/>
      </w:pPr>
      <w:r>
        <w:rPr>
          <w:sz w:val="24"/>
        </w:rPr>
        <w:t>（</w:t>
      </w:r>
      <w:r>
        <w:rPr>
          <w:sz w:val="24"/>
        </w:rPr>
        <w:t>1</w:t>
      </w:r>
      <w:r>
        <w:rPr>
          <w:sz w:val="24"/>
        </w:rPr>
        <w:t>）</w:t>
      </w:r>
      <w:r>
        <w:rPr>
          <w:sz w:val="24"/>
        </w:rPr>
        <w:t>服务时间内，</w:t>
      </w:r>
      <w:r>
        <w:rPr>
          <w:sz w:val="24"/>
        </w:rPr>
        <w:t>乙方</w:t>
      </w:r>
      <w:r>
        <w:rPr>
          <w:sz w:val="24"/>
        </w:rPr>
        <w:t>须提供常设每周</w:t>
      </w:r>
      <w:r>
        <w:rPr>
          <w:sz w:val="24"/>
        </w:rPr>
        <w:t>7天×24小时服务专线技术支持。</w:t>
      </w:r>
    </w:p>
    <w:p>
      <w:pPr>
        <w:pStyle w:val="null3"/>
        <w:ind w:firstLine="480"/>
        <w:jc w:val="both"/>
      </w:pPr>
      <w:r>
        <w:rPr>
          <w:sz w:val="24"/>
        </w:rPr>
        <w:t>（</w:t>
      </w:r>
      <w:r>
        <w:rPr>
          <w:sz w:val="24"/>
        </w:rPr>
        <w:t>2</w:t>
      </w:r>
      <w:r>
        <w:rPr>
          <w:sz w:val="24"/>
        </w:rPr>
        <w:t>）常规考核指标考核为不及格时，</w:t>
      </w:r>
      <w:r>
        <w:rPr>
          <w:sz w:val="24"/>
        </w:rPr>
        <w:t>甲方</w:t>
      </w:r>
      <w:r>
        <w:rPr>
          <w:sz w:val="24"/>
        </w:rPr>
        <w:t>有权要求</w:t>
      </w:r>
      <w:r>
        <w:rPr>
          <w:sz w:val="24"/>
        </w:rPr>
        <w:t>乙方</w:t>
      </w:r>
      <w:r>
        <w:rPr>
          <w:sz w:val="24"/>
        </w:rPr>
        <w:t>限期整改，整改后仍不合格的，</w:t>
      </w:r>
      <w:r>
        <w:rPr>
          <w:sz w:val="24"/>
        </w:rPr>
        <w:t>甲方</w:t>
      </w:r>
      <w:r>
        <w:rPr>
          <w:sz w:val="24"/>
        </w:rPr>
        <w:t>有权终止合同，</w:t>
      </w:r>
      <w:r>
        <w:rPr>
          <w:sz w:val="24"/>
        </w:rPr>
        <w:t>乙方</w:t>
      </w:r>
      <w:r>
        <w:rPr>
          <w:sz w:val="24"/>
        </w:rPr>
        <w:t>须无条件退出并配合移交</w:t>
      </w:r>
      <w:r>
        <w:rPr>
          <w:sz w:val="24"/>
        </w:rPr>
        <w:t>运营场所</w:t>
      </w:r>
      <w:r>
        <w:rPr>
          <w:sz w:val="24"/>
        </w:rPr>
        <w:t>至指定单位。</w:t>
      </w:r>
    </w:p>
    <w:p>
      <w:pPr>
        <w:pStyle w:val="null3"/>
        <w:ind w:firstLine="480"/>
        <w:jc w:val="both"/>
      </w:pPr>
      <w:r>
        <w:rPr>
          <w:sz w:val="24"/>
        </w:rPr>
        <w:t>（</w:t>
      </w:r>
      <w:r>
        <w:rPr>
          <w:sz w:val="24"/>
        </w:rPr>
        <w:t>3</w:t>
      </w:r>
      <w:r>
        <w:rPr>
          <w:sz w:val="24"/>
        </w:rPr>
        <w:t>）上述售后服务费用包含在服务费中。</w:t>
      </w:r>
    </w:p>
    <w:p>
      <w:pPr>
        <w:pStyle w:val="null3"/>
        <w:jc w:val="both"/>
      </w:pPr>
      <w:r>
        <w:rPr>
          <w:sz w:val="24"/>
          <w:b/>
        </w:rPr>
        <w:t>六、验收要求</w:t>
      </w:r>
    </w:p>
    <w:p>
      <w:pPr>
        <w:pStyle w:val="null3"/>
        <w:ind w:firstLine="480"/>
        <w:jc w:val="both"/>
      </w:pPr>
      <w:r>
        <w:rPr>
          <w:sz w:val="24"/>
        </w:rPr>
        <w:t>1.甲方在收到乙方项目验收建议之日起</w:t>
      </w:r>
      <w:r>
        <w:rPr>
          <w:sz w:val="24"/>
        </w:rPr>
        <w:t>30</w:t>
      </w:r>
      <w:r>
        <w:rPr>
          <w:sz w:val="24"/>
        </w:rPr>
        <w:t>个工作日内按照合同的约定对履约情况进行验收。乙方需为验收提供必需的一切条件及相关费用，并提供本项目的相关文档和验收所需资料，积极配合甲方完成验收工作。</w:t>
      </w:r>
    </w:p>
    <w:p>
      <w:pPr>
        <w:pStyle w:val="null3"/>
        <w:ind w:firstLine="480"/>
        <w:jc w:val="both"/>
      </w:pPr>
      <w:r>
        <w:rPr>
          <w:sz w:val="24"/>
        </w:rPr>
        <w:t>2</w:t>
      </w:r>
      <w:r>
        <w:rPr>
          <w:sz w:val="24"/>
        </w:rPr>
        <w:t>.验收要求：符合国家及地方的相关法律法规政策文件及合同约定、投标文件承诺的服务要求。乙方须为验收提供必需的一切条件及相关费用。</w:t>
      </w:r>
    </w:p>
    <w:p>
      <w:pPr>
        <w:pStyle w:val="null3"/>
        <w:ind w:firstLine="480"/>
        <w:jc w:val="both"/>
      </w:pPr>
      <w:r>
        <w:rPr>
          <w:sz w:val="24"/>
        </w:rPr>
        <w:t>3</w:t>
      </w:r>
      <w:r>
        <w:rPr>
          <w:sz w:val="24"/>
        </w:rPr>
        <w:t>.项目验收依次序对照执行标准：</w:t>
      </w:r>
    </w:p>
    <w:p>
      <w:pPr>
        <w:pStyle w:val="null3"/>
        <w:ind w:firstLine="480"/>
        <w:jc w:val="both"/>
      </w:pPr>
      <w:r>
        <w:rPr>
          <w:sz w:val="24"/>
        </w:rPr>
        <w:t>（</w:t>
      </w:r>
      <w:r>
        <w:rPr>
          <w:sz w:val="24"/>
        </w:rPr>
        <w:t>1）符合中华人民共和国国家和履约地相关安全质量标准、行业技术规范标准、环保节能标准；</w:t>
      </w:r>
    </w:p>
    <w:p>
      <w:pPr>
        <w:pStyle w:val="null3"/>
        <w:ind w:firstLine="480"/>
        <w:jc w:val="both"/>
      </w:pPr>
      <w:r>
        <w:rPr>
          <w:sz w:val="24"/>
        </w:rPr>
        <w:t>（</w:t>
      </w:r>
      <w:r>
        <w:rPr>
          <w:sz w:val="24"/>
        </w:rPr>
        <w:t>2）符合招标文件和投标承诺中各方共同认可的各项要求；</w:t>
      </w:r>
    </w:p>
    <w:p>
      <w:pPr>
        <w:pStyle w:val="null3"/>
        <w:ind w:firstLine="480"/>
        <w:jc w:val="both"/>
      </w:pPr>
      <w:r>
        <w:rPr>
          <w:sz w:val="24"/>
        </w:rPr>
        <w:t>（</w:t>
      </w:r>
      <w:r>
        <w:rPr>
          <w:sz w:val="24"/>
        </w:rPr>
        <w:t>3）主管部门或甲方制订的运营服务质量考核办法；</w:t>
      </w:r>
    </w:p>
    <w:p>
      <w:pPr>
        <w:pStyle w:val="null3"/>
        <w:ind w:firstLine="480"/>
        <w:jc w:val="both"/>
      </w:pPr>
      <w:r>
        <w:rPr>
          <w:sz w:val="24"/>
        </w:rPr>
        <w:t>（</w:t>
      </w:r>
      <w:r>
        <w:rPr>
          <w:sz w:val="24"/>
        </w:rPr>
        <w:t>4）上述各类标准与法规必须是有关官方机构最新发布的现行有效标准版本。</w:t>
      </w:r>
    </w:p>
    <w:p>
      <w:pPr>
        <w:pStyle w:val="null3"/>
        <w:ind w:firstLine="480"/>
        <w:jc w:val="both"/>
      </w:pPr>
      <w:r>
        <w:rPr>
          <w:sz w:val="24"/>
        </w:rPr>
        <w:t>4.服务验收方法：开展日常动态督查，不定期到项目地检查工作台账，听取乙方运营工作汇报。</w:t>
      </w:r>
    </w:p>
    <w:p>
      <w:pPr>
        <w:pStyle w:val="null3"/>
        <w:ind w:firstLine="480"/>
        <w:jc w:val="both"/>
      </w:pPr>
      <w:r>
        <w:rPr>
          <w:sz w:val="24"/>
        </w:rPr>
        <w:t>5.服务质量评估考核标准：甲方将于合同期内对运营方的服务质量、服务专业性、服务效率和服务成效等情况全面评估或考核，运营方应提交运营服务质量自评报告及相关佐证材料。运营服务质量评估考核结果划分为优秀（90分以上）、良好（70分至90分）、合格（50分至70分）、不合格（50分以下）四个评价等次，每一评价等次对应支付每年最后一期的运营费。具体考核内容和程序按照主管部门或甲方制订的运营服务质量考核办法执行。</w:t>
      </w:r>
    </w:p>
    <w:p>
      <w:pPr>
        <w:pStyle w:val="null3"/>
        <w:jc w:val="both"/>
      </w:pPr>
      <w:r>
        <w:rPr>
          <w:sz w:val="24"/>
          <w:b/>
        </w:rPr>
        <w:t>八、违约责任：</w:t>
      </w:r>
    </w:p>
    <w:p>
      <w:pPr>
        <w:pStyle w:val="null3"/>
        <w:ind w:firstLine="480"/>
        <w:jc w:val="both"/>
      </w:pPr>
      <w:r>
        <w:rPr>
          <w:sz w:val="24"/>
        </w:rPr>
        <w:t>1.乙方未按要求履行合同义务时，须从违约之日起每日按合同总额的</w:t>
      </w:r>
      <w:r>
        <w:rPr>
          <w:sz w:val="24"/>
          <w:u w:val="single"/>
        </w:rPr>
        <w:t>0.01%</w:t>
      </w:r>
      <w:r>
        <w:rPr>
          <w:sz w:val="24"/>
        </w:rPr>
        <w:t>比例向甲方支付违约金；逾期</w:t>
      </w:r>
      <w:r>
        <w:rPr>
          <w:sz w:val="24"/>
          <w:u w:val="single"/>
        </w:rPr>
        <w:t xml:space="preserve"> </w:t>
      </w:r>
      <w:r>
        <w:rPr>
          <w:sz w:val="24"/>
          <w:u w:val="single"/>
        </w:rPr>
        <w:t xml:space="preserve">14 </w:t>
      </w:r>
      <w:r>
        <w:rPr>
          <w:sz w:val="24"/>
        </w:rPr>
        <w:t>日以上时，甲方有权终止合同，由此造成甲方的经济损失由乙方承担。违约金不足以弥补损失的，乙方应按全额赔偿。</w:t>
      </w:r>
    </w:p>
    <w:p>
      <w:pPr>
        <w:pStyle w:val="null3"/>
        <w:jc w:val="both"/>
      </w:pPr>
      <w:r>
        <w:rPr>
          <w:sz w:val="24"/>
          <w:b/>
        </w:rPr>
        <w:t>九、提出异议的时间和方法：</w:t>
      </w:r>
    </w:p>
    <w:p>
      <w:pPr>
        <w:pStyle w:val="null3"/>
        <w:ind w:firstLine="480"/>
        <w:jc w:val="both"/>
      </w:pPr>
      <w:r>
        <w:rPr>
          <w:sz w:val="24"/>
        </w:rPr>
        <w:t>1.甲方有异议时，应</w:t>
      </w:r>
      <w:r>
        <w:rPr>
          <w:sz w:val="24"/>
          <w:u w:val="single"/>
        </w:rPr>
        <w:t xml:space="preserve">  </w:t>
      </w:r>
      <w:r>
        <w:rPr>
          <w:sz w:val="24"/>
          <w:u w:val="single"/>
        </w:rPr>
        <w:t xml:space="preserve">7  </w:t>
      </w:r>
      <w:r>
        <w:rPr>
          <w:sz w:val="24"/>
        </w:rPr>
        <w:t>天内向乙方提出书面异议。</w:t>
      </w:r>
    </w:p>
    <w:p>
      <w:pPr>
        <w:pStyle w:val="null3"/>
        <w:ind w:firstLine="480"/>
        <w:jc w:val="both"/>
      </w:pPr>
      <w:r>
        <w:rPr>
          <w:sz w:val="24"/>
        </w:rPr>
        <w:t>2.乙方在接到甲方书面异议后，应在3天内负责处理并函复甲方处理情况，否则，即视为默认甲方提出的异议和处理意见。</w:t>
      </w:r>
    </w:p>
    <w:p>
      <w:pPr>
        <w:pStyle w:val="null3"/>
        <w:ind w:firstLine="480"/>
        <w:jc w:val="both"/>
      </w:pPr>
      <w:r>
        <w:rPr>
          <w:sz w:val="24"/>
        </w:rPr>
        <w:t>3.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jc w:val="both"/>
      </w:pPr>
      <w:r>
        <w:rPr>
          <w:sz w:val="24"/>
          <w:b/>
        </w:rPr>
        <w:t>十、争议的解决</w:t>
      </w:r>
    </w:p>
    <w:p>
      <w:pPr>
        <w:pStyle w:val="null3"/>
        <w:ind w:firstLine="480"/>
        <w:jc w:val="both"/>
      </w:pPr>
      <w:r>
        <w:rPr>
          <w:sz w:val="24"/>
        </w:rPr>
        <w:t>1.合同履行过程中发生的任何争议，如双方未能通过友好协商解决，应向佛山市有管辖权</w:t>
      </w:r>
      <w:r>
        <w:rPr>
          <w:sz w:val="24"/>
        </w:rPr>
        <w:t>的人民法院提起诉讼。</w:t>
      </w:r>
    </w:p>
    <w:p>
      <w:pPr>
        <w:pStyle w:val="null3"/>
        <w:ind w:firstLine="480"/>
        <w:jc w:val="both"/>
      </w:pPr>
      <w:r>
        <w:rPr>
          <w:sz w:val="24"/>
        </w:rPr>
        <w:t>2.法院审理期间，除提交法院审理的事项外，其它无争议的事项和条款仍应继续履行。</w:t>
      </w:r>
    </w:p>
    <w:p>
      <w:pPr>
        <w:pStyle w:val="null3"/>
        <w:jc w:val="both"/>
      </w:pPr>
      <w:r>
        <w:rPr>
          <w:sz w:val="24"/>
          <w:b/>
        </w:rPr>
        <w:t>十一、不可抗力</w:t>
      </w:r>
    </w:p>
    <w:p>
      <w:pPr>
        <w:pStyle w:val="null3"/>
        <w:ind w:firstLine="480"/>
        <w:jc w:val="both"/>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4"/>
          <w:b/>
        </w:rPr>
        <w:t>十二、税费</w:t>
      </w:r>
    </w:p>
    <w:p>
      <w:pPr>
        <w:pStyle w:val="null3"/>
        <w:ind w:firstLine="480"/>
        <w:jc w:val="both"/>
      </w:pPr>
      <w:r>
        <w:rPr>
          <w:sz w:val="24"/>
        </w:rPr>
        <w:t>1.本合同实施过程中所发生的一切税费及不可预见费均由乙方承担。</w:t>
      </w:r>
    </w:p>
    <w:p>
      <w:pPr>
        <w:pStyle w:val="null3"/>
        <w:ind w:firstLine="480"/>
        <w:jc w:val="both"/>
      </w:pPr>
      <w:r>
        <w:rPr>
          <w:sz w:val="24"/>
        </w:rPr>
        <w:t>2.乙方依照税务规章优先在合同履约地开具发票及纳税，咨询：0757-12366。</w:t>
      </w:r>
    </w:p>
    <w:p>
      <w:pPr>
        <w:pStyle w:val="null3"/>
        <w:jc w:val="both"/>
      </w:pPr>
      <w:r>
        <w:rPr>
          <w:sz w:val="24"/>
          <w:b/>
        </w:rPr>
        <w:t>十三、合同生效与合同备案</w:t>
      </w:r>
    </w:p>
    <w:p>
      <w:pPr>
        <w:pStyle w:val="null3"/>
        <w:ind w:firstLine="480"/>
        <w:jc w:val="both"/>
      </w:pPr>
      <w:r>
        <w:rPr>
          <w:sz w:val="24"/>
        </w:rPr>
        <w:t>1.本合同在甲乙双方法人代表或其授权代表签字盖章后生效。</w:t>
      </w:r>
    </w:p>
    <w:p>
      <w:pPr>
        <w:pStyle w:val="null3"/>
        <w:ind w:firstLine="480"/>
        <w:jc w:val="both"/>
      </w:pPr>
      <w:r>
        <w:rPr>
          <w:sz w:val="24"/>
        </w:rPr>
        <w:t>2.自采购合同签订之日起7个工作日内，由甲方按照有关规定将采购合同副本报同级人民政府财政部门（政府采购管理部门）备案。</w:t>
      </w:r>
    </w:p>
    <w:p>
      <w:pPr>
        <w:pStyle w:val="null3"/>
        <w:jc w:val="both"/>
      </w:pPr>
      <w:r>
        <w:rPr>
          <w:sz w:val="24"/>
          <w:b/>
        </w:rPr>
        <w:t>十四、乙方应提供的资料内容</w:t>
      </w:r>
    </w:p>
    <w:p>
      <w:pPr>
        <w:pStyle w:val="null3"/>
        <w:ind w:firstLine="480"/>
        <w:jc w:val="both"/>
      </w:pPr>
      <w:r>
        <w:rPr>
          <w:sz w:val="24"/>
        </w:rPr>
        <w:t>按甲方要求提供</w:t>
      </w:r>
      <w:r>
        <w:rPr>
          <w:sz w:val="24"/>
        </w:rPr>
        <w:t>。</w:t>
      </w:r>
    </w:p>
    <w:p>
      <w:pPr>
        <w:pStyle w:val="null3"/>
        <w:jc w:val="both"/>
      </w:pPr>
      <w:r>
        <w:rPr>
          <w:sz w:val="24"/>
          <w:b/>
        </w:rPr>
        <w:t>十五、关于政府采购合同融资</w:t>
      </w:r>
    </w:p>
    <w:p>
      <w:pPr>
        <w:pStyle w:val="null3"/>
        <w:ind w:firstLine="480"/>
        <w:jc w:val="both"/>
      </w:pPr>
      <w:r>
        <w:rPr>
          <w:sz w:val="24"/>
        </w:rPr>
        <w:t>1.乙方是否已申请政府采购合同融资：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firstLine="480"/>
        <w:jc w:val="both"/>
      </w:pPr>
      <w:r>
        <w:rPr>
          <w:sz w:val="24"/>
        </w:rPr>
        <w:t>2.融资银行及联系方式：</w:t>
      </w:r>
      <w:r>
        <w:rPr>
          <w:sz w:val="24"/>
          <w:u w:val="single"/>
        </w:rPr>
        <w:t xml:space="preserve">                                                </w:t>
      </w:r>
      <w:r>
        <w:rPr>
          <w:sz w:val="24"/>
        </w:rPr>
        <w:t>。</w:t>
      </w:r>
    </w:p>
    <w:p>
      <w:pPr>
        <w:pStyle w:val="null3"/>
        <w:ind w:firstLine="480"/>
        <w:jc w:val="both"/>
      </w:pPr>
      <w:r>
        <w:rPr>
          <w:sz w:val="24"/>
        </w:rPr>
        <w:t>3.若乙方已申请政府采购合同融资，其在本合同中登记的银行</w:t>
      </w:r>
      <w:r>
        <w:rPr>
          <w:sz w:val="24"/>
        </w:rPr>
        <w:t>账</w:t>
      </w:r>
      <w:r>
        <w:rPr>
          <w:sz w:val="24"/>
        </w:rPr>
        <w:t>号应与金融机构签订融资协议中约定的融资回款账户一致，此账户作为政府采购融资合同资金回款的唯一账户，未获得融资银行同意，乙方不得随意变更。</w:t>
      </w:r>
    </w:p>
    <w:p>
      <w:pPr>
        <w:pStyle w:val="null3"/>
        <w:jc w:val="both"/>
      </w:pPr>
      <w:r>
        <w:rPr>
          <w:sz w:val="24"/>
          <w:b/>
        </w:rPr>
        <w:t>十六、其它：</w:t>
      </w:r>
    </w:p>
    <w:p>
      <w:pPr>
        <w:pStyle w:val="null3"/>
        <w:ind w:firstLine="480"/>
        <w:jc w:val="both"/>
      </w:pPr>
      <w:r>
        <w:rPr>
          <w:sz w:val="24"/>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jc w:val="both"/>
      </w:pPr>
      <w:r>
        <w:rPr>
          <w:sz w:val="24"/>
        </w:rPr>
        <w:t>2.如一方（包括联系人）地址、电话、传真号码有变更，应在变更后3个工作日内书面通知对方联系人或负责人，否则，因此造成的损失由未履行通知义务方承担相应责任。</w:t>
      </w:r>
    </w:p>
    <w:p>
      <w:pPr>
        <w:pStyle w:val="null3"/>
        <w:ind w:firstLine="480"/>
        <w:jc w:val="both"/>
      </w:pPr>
      <w:r>
        <w:rPr>
          <w:sz w:val="24"/>
        </w:rPr>
        <w:t>3.乙方完全遵守《中华人民共和国劳动合同法》有关规定和《中华人民共和国妇女权益保障法》中关于“劳动和社会保障权益”的有关要求。</w:t>
      </w:r>
    </w:p>
    <w:p>
      <w:pPr>
        <w:pStyle w:val="null3"/>
        <w:ind w:firstLine="480"/>
        <w:jc w:val="both"/>
      </w:pPr>
      <w:r>
        <w:rPr>
          <w:sz w:val="24"/>
        </w:rPr>
        <w:t>4.未经甲方书面同意，乙方不得擅自向第三方转让其主体性和关键性合同义务。</w:t>
      </w:r>
    </w:p>
    <w:p>
      <w:pPr>
        <w:pStyle w:val="null3"/>
        <w:ind w:firstLine="480"/>
        <w:jc w:val="both"/>
      </w:pPr>
      <w:r>
        <w:rPr>
          <w:sz w:val="24"/>
        </w:rPr>
        <w:t>5.本合同一式</w:t>
      </w:r>
      <w:r>
        <w:rPr>
          <w:sz w:val="24"/>
          <w:u w:val="single"/>
        </w:rPr>
        <w:t xml:space="preserve">    </w:t>
      </w:r>
      <w:r>
        <w:rPr>
          <w:sz w:val="24"/>
        </w:rPr>
        <w:t>份，甲方执</w:t>
      </w:r>
      <w:r>
        <w:rPr>
          <w:sz w:val="24"/>
          <w:u w:val="single"/>
        </w:rPr>
        <w:t xml:space="preserve">    </w:t>
      </w:r>
      <w:r>
        <w:rPr>
          <w:sz w:val="24"/>
        </w:rPr>
        <w:t>份，乙方执</w:t>
      </w:r>
      <w:r>
        <w:rPr>
          <w:sz w:val="24"/>
          <w:u w:val="single"/>
        </w:rPr>
        <w:t xml:space="preserve">    </w:t>
      </w:r>
      <w:r>
        <w:rPr>
          <w:sz w:val="24"/>
        </w:rPr>
        <w:t>份。</w:t>
      </w:r>
    </w:p>
    <w:p>
      <w:pPr>
        <w:pStyle w:val="null3"/>
        <w:ind w:firstLine="480"/>
        <w:jc w:val="both"/>
      </w:pPr>
      <w:r>
        <w:rPr>
          <w:sz w:val="24"/>
        </w:rPr>
        <w:t>6.本合同（含附件）共计</w:t>
      </w:r>
      <w:r>
        <w:rPr>
          <w:sz w:val="24"/>
          <w:u w:val="single"/>
        </w:rPr>
        <w:t xml:space="preserve">    </w:t>
      </w:r>
      <w:r>
        <w:rPr>
          <w:sz w:val="24"/>
        </w:rPr>
        <w:t>页，缺页之合同为无效合同。</w:t>
      </w:r>
    </w:p>
    <w:p>
      <w:pPr>
        <w:pStyle w:val="null3"/>
        <w:ind w:firstLine="480"/>
        <w:jc w:val="both"/>
      </w:pPr>
      <w:r>
        <w:rPr>
          <w:sz w:val="24"/>
        </w:rPr>
        <w:t>7.本合同签约履约地点：广东省佛山市。</w:t>
      </w:r>
    </w:p>
    <w:p>
      <w:pPr>
        <w:pStyle w:val="null3"/>
        <w:ind w:firstLine="480"/>
        <w:jc w:val="both"/>
      </w:pPr>
      <w:r>
        <w:rPr>
          <w:sz w:val="24"/>
        </w:rPr>
        <w:t>8.本合同所指“书面通知”包括但不限于短信、电子邮件等数据电文的通知形式，到达时间以民事诉讼法的规定为准，但进行书面通知前后，通知方均有义务电话确认通知事项。</w:t>
      </w:r>
    </w:p>
    <w:p>
      <w:pPr>
        <w:pStyle w:val="null3"/>
        <w:ind w:firstLine="480"/>
        <w:jc w:val="both"/>
      </w:pPr>
      <w:r>
        <w:rPr>
          <w:sz w:val="24"/>
        </w:rPr>
        <w:t>9.双方均已对以上各条款及附件作充分了解，并明确理解由此而产生的相关权责。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19"/>
        <w:gridCol w:w="3943"/>
        <w:gridCol w:w="144"/>
      </w:tblGrid>
      <w:tr>
        <w:tc>
          <w:tcPr>
            <w:tcW w:type="dxa" w:w="4219"/>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1"/>
                <w:b/>
              </w:rPr>
              <w:t>甲方（盖章）：</w:t>
            </w:r>
          </w:p>
          <w:p>
            <w:pPr>
              <w:pStyle w:val="null3"/>
              <w:jc w:val="both"/>
            </w:pPr>
            <w:r>
              <w:rPr>
                <w:sz w:val="21"/>
              </w:rPr>
              <w:t>代表：</w:t>
            </w:r>
            <w:r>
              <w:rPr>
                <w:sz w:val="24"/>
                <w:u w:val="single"/>
              </w:rPr>
              <w:t xml:space="preserve">                              </w:t>
            </w:r>
            <w:r>
              <w:rPr>
                <w:sz w:val="24"/>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4"/>
              </w:rPr>
              <w:t xml:space="preserve">           </w:t>
            </w:r>
            <w:r>
              <w:rPr>
                <w:sz w:val="21"/>
              </w:rPr>
              <w:t>年</w:t>
            </w:r>
            <w:r>
              <w:rPr>
                <w:sz w:val="24"/>
              </w:rPr>
              <w:t xml:space="preserve">     </w:t>
            </w:r>
            <w:r>
              <w:rPr>
                <w:sz w:val="21"/>
              </w:rPr>
              <w:t>月</w:t>
            </w:r>
            <w:r>
              <w:rPr>
                <w:sz w:val="24"/>
              </w:rPr>
              <w:t xml:space="preserve">    </w:t>
            </w:r>
            <w:r>
              <w:rPr>
                <w:sz w:val="21"/>
              </w:rPr>
              <w:t>日</w:t>
            </w:r>
          </w:p>
        </w:tc>
        <w:tc>
          <w:tcPr>
            <w:tcW w:type="dxa" w:w="394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b/>
              </w:rPr>
              <w:t>乙方（盖章）：</w:t>
            </w:r>
          </w:p>
          <w:p>
            <w:pPr>
              <w:pStyle w:val="null3"/>
              <w:jc w:val="both"/>
            </w:pPr>
            <w:r>
              <w:rPr>
                <w:sz w:val="21"/>
              </w:rPr>
              <w:t>代表：</w:t>
            </w:r>
            <w:r>
              <w:rPr>
                <w:sz w:val="24"/>
                <w:u w:val="single"/>
              </w:rPr>
              <w:t xml:space="preserve">                           </w:t>
            </w:r>
          </w:p>
          <w:p>
            <w:pPr>
              <w:pStyle w:val="null3"/>
              <w:jc w:val="both"/>
            </w:pPr>
            <w:r>
              <w:rPr>
                <w:sz w:val="21"/>
              </w:rPr>
              <w:t>地址：</w:t>
            </w:r>
          </w:p>
          <w:p>
            <w:pPr>
              <w:pStyle w:val="null3"/>
              <w:jc w:val="both"/>
            </w:pPr>
            <w:r>
              <w:rPr>
                <w:sz w:val="21"/>
              </w:rPr>
              <w:t>电话：</w:t>
            </w:r>
          </w:p>
          <w:p>
            <w:pPr>
              <w:pStyle w:val="null3"/>
              <w:jc w:val="both"/>
            </w:pPr>
            <w:r>
              <w:rPr>
                <w:sz w:val="21"/>
              </w:rPr>
              <w:t>传真：</w:t>
            </w:r>
          </w:p>
          <w:p>
            <w:pPr>
              <w:pStyle w:val="null3"/>
              <w:jc w:val="both"/>
            </w:pPr>
            <w:r>
              <w:rPr>
                <w:sz w:val="21"/>
              </w:rPr>
              <w:t>日期：</w:t>
            </w:r>
            <w:r>
              <w:rPr>
                <w:sz w:val="24"/>
              </w:rPr>
              <w:t xml:space="preserve">        </w:t>
            </w:r>
            <w:r>
              <w:rPr>
                <w:sz w:val="21"/>
              </w:rPr>
              <w:t>年</w:t>
            </w:r>
            <w:r>
              <w:rPr>
                <w:sz w:val="24"/>
              </w:rPr>
              <w:t xml:space="preserve">     </w:t>
            </w:r>
            <w:r>
              <w:rPr>
                <w:sz w:val="21"/>
              </w:rPr>
              <w:t>月</w:t>
            </w:r>
            <w:r>
              <w:rPr>
                <w:sz w:val="24"/>
              </w:rPr>
              <w:t xml:space="preserve">     </w:t>
            </w:r>
            <w:r>
              <w:rPr>
                <w:sz w:val="21"/>
              </w:rPr>
              <w:t>日</w:t>
            </w:r>
          </w:p>
        </w:tc>
        <w:tc>
          <w:tcPr>
            <w:tcW w:type="dxa" w:w="144"/>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19"/>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87"/>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1"/>
                <w:b/>
              </w:rPr>
              <w:t>收款方、开票方须与乙方一致，专户为：</w:t>
            </w:r>
          </w:p>
          <w:p>
            <w:pPr>
              <w:pStyle w:val="null3"/>
              <w:jc w:val="both"/>
            </w:pPr>
            <w:r>
              <w:rPr>
                <w:sz w:val="21"/>
              </w:rPr>
              <w:t>开户名称：</w:t>
            </w:r>
          </w:p>
          <w:p>
            <w:pPr>
              <w:pStyle w:val="null3"/>
              <w:jc w:val="both"/>
            </w:pPr>
            <w:r>
              <w:rPr>
                <w:sz w:val="21"/>
              </w:rPr>
              <w:t>银行账号：</w:t>
            </w:r>
          </w:p>
          <w:p>
            <w:pPr>
              <w:pStyle w:val="null3"/>
              <w:jc w:val="both"/>
            </w:pPr>
            <w:r>
              <w:rPr>
                <w:sz w:val="21"/>
              </w:rPr>
              <w:t>开</w:t>
            </w:r>
            <w:r>
              <w:rPr>
                <w:sz w:val="24"/>
              </w:rPr>
              <w:t xml:space="preserve"> </w:t>
            </w:r>
            <w:r>
              <w:rPr>
                <w:sz w:val="21"/>
              </w:rPr>
              <w:t>户</w:t>
            </w:r>
            <w:r>
              <w:rPr>
                <w:sz w:val="24"/>
              </w:rPr>
              <w:t xml:space="preserve"> </w:t>
            </w:r>
            <w:r>
              <w:rPr>
                <w:sz w:val="21"/>
              </w:rPr>
              <w:t>行：</w:t>
            </w:r>
          </w:p>
        </w:tc>
      </w:tr>
    </w:tbl>
    <w:p>
      <w:pPr>
        <w:pStyle w:val="null3"/>
        <w:jc w:val="both"/>
      </w:pPr>
      <w:r>
        <w:rPr>
          <w:sz w:val="24"/>
          <w:b/>
        </w:rPr>
        <w:t>合同附件清单：</w:t>
      </w:r>
    </w:p>
    <w:p>
      <w:pPr>
        <w:pStyle w:val="null3"/>
        <w:jc w:val="both"/>
      </w:pPr>
      <w:r>
        <w:rPr>
          <w:sz w:val="24"/>
          <w:b/>
        </w:rPr>
        <w:t>附件一、《报价清单明细表》</w:t>
      </w:r>
    </w:p>
    <w:p>
      <w:pPr>
        <w:pStyle w:val="null3"/>
        <w:jc w:val="both"/>
      </w:pPr>
      <w:r>
        <w:rPr>
          <w:sz w:val="24"/>
          <w:b/>
        </w:rPr>
        <w:t>附件</w:t>
      </w:r>
      <w:r>
        <w:rPr>
          <w:sz w:val="24"/>
          <w:b/>
        </w:rPr>
        <w:t>二</w:t>
      </w:r>
      <w:r>
        <w:rPr>
          <w:sz w:val="24"/>
          <w:b/>
        </w:rPr>
        <w:t>、</w:t>
      </w:r>
      <w:r>
        <w:rPr>
          <w:sz w:val="24"/>
          <w:b/>
        </w:rPr>
        <w:t>《</w:t>
      </w:r>
      <w:r>
        <w:rPr>
          <w:sz w:val="24"/>
          <w:b/>
        </w:rPr>
        <w:t>项目主要内容及实现功能目标</w:t>
      </w:r>
      <w:r>
        <w:rPr>
          <w:sz w:val="24"/>
          <w:b/>
        </w:rPr>
        <w:t>》</w:t>
      </w:r>
    </w:p>
    <w:p>
      <w:pPr>
        <w:pStyle w:val="null3"/>
        <w:jc w:val="left"/>
      </w:pPr>
      <w:r>
        <w:rPr>
          <w:sz w:val="24"/>
          <w:b/>
        </w:rPr>
        <w:t>附件</w:t>
      </w:r>
      <w:r>
        <w:rPr>
          <w:sz w:val="24"/>
          <w:b/>
        </w:rPr>
        <w:t>三</w:t>
      </w:r>
      <w:r>
        <w:rPr>
          <w:sz w:val="24"/>
          <w:b/>
        </w:rPr>
        <w:t>、《常规考核</w:t>
      </w:r>
      <w:r>
        <w:rPr>
          <w:sz w:val="24"/>
          <w:b/>
        </w:rPr>
        <w:t>标准</w:t>
      </w:r>
      <w:r>
        <w:rPr>
          <w:sz w:val="24"/>
          <w:b/>
        </w:rPr>
        <w:t>》</w:t>
      </w:r>
    </w:p>
    <w:p>
      <w:pPr>
        <w:pStyle w:val="null3"/>
        <w:jc w:val="left"/>
      </w:pPr>
      <w:r>
        <w:rPr>
          <w:sz w:val="24"/>
          <w:b/>
        </w:rPr>
        <w:t>附件</w:t>
      </w:r>
      <w:r>
        <w:rPr>
          <w:sz w:val="24"/>
          <w:b/>
        </w:rPr>
        <w:t>四</w:t>
      </w:r>
      <w:r>
        <w:rPr>
          <w:sz w:val="24"/>
          <w:b/>
        </w:rPr>
        <w:t>、《</w:t>
      </w:r>
      <w:r>
        <w:rPr>
          <w:sz w:val="24"/>
          <w:b/>
        </w:rPr>
        <w:t>重点</w:t>
      </w:r>
      <w:r>
        <w:rPr>
          <w:sz w:val="24"/>
          <w:b/>
        </w:rPr>
        <w:t>考核标准》</w:t>
      </w:r>
    </w:p>
    <w:p>
      <w:pPr>
        <w:pStyle w:val="null3"/>
        <w:jc w:val="left"/>
      </w:pPr>
      <w:r>
        <w:rPr/>
        <w:t xml:space="preserve"> </w:t>
      </w:r>
    </w:p>
    <w:p>
      <w:pPr>
        <w:pStyle w:val="null3"/>
        <w:jc w:val="left"/>
      </w:pPr>
      <w:r>
        <w:rPr>
          <w:sz w:val="24"/>
        </w:rPr>
        <w:t>附件一、《报价清单明细表》</w:t>
      </w:r>
    </w:p>
    <w:p>
      <w:pPr>
        <w:pStyle w:val="null3"/>
        <w:jc w:val="left"/>
      </w:pPr>
      <w:r>
        <w:rPr>
          <w:sz w:val="24"/>
        </w:rPr>
        <w:t>注：已投标文件所列内容为准。</w:t>
      </w:r>
    </w:p>
    <w:p>
      <w:pPr>
        <w:pStyle w:val="null3"/>
        <w:jc w:val="left"/>
      </w:pPr>
      <w:r>
        <w:rPr>
          <w:sz w:val="24"/>
        </w:rPr>
        <w:t>附件二、《技术标准与要求》</w:t>
      </w:r>
    </w:p>
    <w:p>
      <w:pPr>
        <w:pStyle w:val="null3"/>
        <w:jc w:val="left"/>
      </w:pPr>
      <w:r>
        <w:rPr>
          <w:sz w:val="24"/>
        </w:rPr>
        <w:t>注：</w:t>
      </w:r>
      <w:r>
        <w:rPr>
          <w:sz w:val="24"/>
        </w:rPr>
        <w:t>详见采购文件技术标准与要求内容，如投标文件有更优的，按投标文件承诺变更</w:t>
      </w:r>
      <w:r>
        <w:rPr>
          <w:sz w:val="24"/>
        </w:rPr>
        <w:t>。</w:t>
      </w:r>
    </w:p>
    <w:p>
      <w:pPr>
        <w:pStyle w:val="null3"/>
        <w:jc w:val="left"/>
      </w:pPr>
      <w:r>
        <w:rPr>
          <w:sz w:val="24"/>
        </w:rPr>
        <w:t>附件</w:t>
      </w:r>
      <w:r>
        <w:rPr>
          <w:sz w:val="24"/>
        </w:rPr>
        <w:t>三</w:t>
      </w:r>
      <w:r>
        <w:rPr>
          <w:sz w:val="24"/>
        </w:rPr>
        <w:t>、《佛山市留学生创业园考核项目及分值》</w:t>
      </w:r>
    </w:p>
    <w:p>
      <w:pPr>
        <w:pStyle w:val="null3"/>
        <w:jc w:val="left"/>
      </w:pPr>
      <w:r>
        <w:rPr>
          <w:sz w:val="24"/>
        </w:rPr>
        <w:t>注：由甲方提供，甲方可在合同期间变更考核标准，具体以甲方提供的为准。</w:t>
      </w:r>
    </w:p>
    <w:p>
      <w:pPr>
        <w:pStyle w:val="null3"/>
        <w:jc w:val="left"/>
      </w:pPr>
      <w:r>
        <w:rPr>
          <w:sz w:val="32"/>
        </w:rPr>
        <w:t>（一）常规运营考核</w:t>
      </w:r>
    </w:p>
    <w:tbl>
      <w:tblPr>
        <w:tblW w:w="0" w:type="auto"/>
        <w:tblBorders>
          <w:top w:val="none" w:color="000000" w:sz="4"/>
          <w:left w:val="none" w:color="000000" w:sz="4"/>
          <w:bottom w:val="none" w:color="000000" w:sz="4"/>
          <w:right w:val="none" w:color="000000" w:sz="4"/>
          <w:insideH w:val="none"/>
          <w:insideV w:val="none"/>
        </w:tblBorders>
      </w:tblPr>
      <w:tblGrid>
        <w:gridCol w:w="733"/>
        <w:gridCol w:w="1020"/>
        <w:gridCol w:w="963"/>
        <w:gridCol w:w="4024"/>
        <w:gridCol w:w="833"/>
        <w:gridCol w:w="733"/>
      </w:tblGrid>
      <w:tr>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0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w:t>
            </w:r>
          </w:p>
        </w:tc>
        <w:tc>
          <w:tcPr>
            <w:tcW w:type="dxa" w:w="9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年度</w:t>
            </w:r>
          </w:p>
        </w:tc>
        <w:tc>
          <w:tcPr>
            <w:tcW w:type="dxa" w:w="485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w:t>
            </w:r>
            <w:r>
              <w:rPr>
                <w:sz w:val="24"/>
              </w:rPr>
              <w:t>指标</w:t>
            </w:r>
          </w:p>
        </w:tc>
        <w:tc>
          <w:tcPr>
            <w:tcW w:type="dxa" w:w="7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p>
        </w:tc>
      </w:tr>
      <w:tr>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0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出租面积</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1年</w:t>
            </w:r>
          </w:p>
        </w:tc>
        <w:tc>
          <w:tcPr>
            <w:tcW w:type="dxa" w:w="40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出租面积不低于</w:t>
            </w:r>
            <w:r>
              <w:rPr>
                <w:sz w:val="24"/>
              </w:rPr>
              <w:t>3500㎡的（运营方自用办公面积约200㎡）</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73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2年</w:t>
            </w:r>
          </w:p>
        </w:tc>
        <w:tc>
          <w:tcPr>
            <w:tcW w:type="dxa" w:w="402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733"/>
            <w:vMerge/>
            <w:tcBorders>
              <w:top w:val="single" w:color="000000" w:sz="4"/>
              <w:left w:val="single" w:color="000000" w:sz="4"/>
              <w:bottom w:val="single" w:color="000000" w:sz="4"/>
              <w:right w:val="single" w:color="000000" w:sz="4"/>
            </w:tcBorders>
          </w:tcP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3年</w:t>
            </w:r>
          </w:p>
        </w:tc>
        <w:tc>
          <w:tcPr>
            <w:tcW w:type="dxa" w:w="402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733"/>
            <w:vMerge/>
            <w:tcBorders>
              <w:top w:val="single" w:color="000000" w:sz="4"/>
              <w:left w:val="single" w:color="000000" w:sz="4"/>
              <w:bottom w:val="single" w:color="000000" w:sz="4"/>
              <w:right w:val="single" w:color="000000" w:sz="4"/>
            </w:tcBorders>
          </w:tcPr>
          <w:p/>
        </w:tc>
      </w:tr>
      <w:tr>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0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进驻企业数</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1年</w:t>
            </w:r>
          </w:p>
        </w:tc>
        <w:tc>
          <w:tcPr>
            <w:tcW w:type="dxa" w:w="40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累计</w:t>
            </w:r>
            <w:r>
              <w:rPr>
                <w:sz w:val="24"/>
              </w:rPr>
              <w:t>进驻</w:t>
            </w:r>
            <w:r>
              <w:rPr>
                <w:sz w:val="24"/>
              </w:rPr>
              <w:t>企业</w:t>
            </w:r>
            <w:r>
              <w:rPr>
                <w:sz w:val="24"/>
              </w:rPr>
              <w:t>总数</w:t>
            </w:r>
            <w:r>
              <w:rPr>
                <w:sz w:val="24"/>
              </w:rPr>
              <w:t>不少于</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家</w:t>
            </w:r>
          </w:p>
        </w:tc>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2年</w:t>
            </w:r>
          </w:p>
        </w:tc>
        <w:tc>
          <w:tcPr>
            <w:tcW w:type="dxa" w:w="402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r>
              <w:rPr>
                <w:sz w:val="24"/>
              </w:rPr>
              <w:t>家</w:t>
            </w:r>
          </w:p>
        </w:tc>
        <w:tc>
          <w:tcPr>
            <w:tcW w:type="dxa" w:w="733"/>
            <w:vMerge/>
            <w:tcBorders>
              <w:top w:val="none" w:color="000000" w:sz="4"/>
              <w:left w:val="single" w:color="000000" w:sz="4"/>
              <w:bottom w:val="single" w:color="000000" w:sz="4"/>
              <w:right w:val="single" w:color="000000" w:sz="4"/>
            </w:tcBorders>
          </w:tcP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3年</w:t>
            </w:r>
          </w:p>
        </w:tc>
        <w:tc>
          <w:tcPr>
            <w:tcW w:type="dxa" w:w="402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r>
              <w:rPr>
                <w:sz w:val="24"/>
              </w:rPr>
              <w:t>家</w:t>
            </w:r>
          </w:p>
        </w:tc>
        <w:tc>
          <w:tcPr>
            <w:tcW w:type="dxa" w:w="733"/>
            <w:vMerge/>
            <w:tcBorders>
              <w:top w:val="none" w:color="000000" w:sz="4"/>
              <w:left w:val="single" w:color="000000" w:sz="4"/>
              <w:bottom w:val="single" w:color="000000" w:sz="4"/>
              <w:right w:val="single" w:color="000000" w:sz="4"/>
            </w:tcBorders>
          </w:tcPr>
          <w:p/>
        </w:tc>
      </w:tr>
      <w:tr>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0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申报国家重大人才工程项目</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1年</w:t>
            </w:r>
          </w:p>
        </w:tc>
        <w:tc>
          <w:tcPr>
            <w:tcW w:type="dxa" w:w="40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发动人才在禅城</w:t>
            </w:r>
            <w:r>
              <w:rPr>
                <w:sz w:val="24"/>
              </w:rPr>
              <w:t>申报国家重大人才工程项目且通过当年广东省平台审核</w:t>
            </w:r>
            <w:r>
              <w:rPr>
                <w:sz w:val="24"/>
              </w:rPr>
              <w:t>，</w:t>
            </w:r>
            <w:r>
              <w:rPr>
                <w:sz w:val="24"/>
              </w:rPr>
              <w:t>不少于</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5人</w:t>
            </w:r>
          </w:p>
        </w:tc>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2年</w:t>
            </w:r>
          </w:p>
        </w:tc>
        <w:tc>
          <w:tcPr>
            <w:tcW w:type="dxa" w:w="402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r>
              <w:rPr>
                <w:sz w:val="24"/>
              </w:rPr>
              <w:t>人</w:t>
            </w:r>
          </w:p>
        </w:tc>
        <w:tc>
          <w:tcPr>
            <w:tcW w:type="dxa" w:w="733"/>
            <w:vMerge/>
            <w:tcBorders>
              <w:top w:val="none" w:color="000000" w:sz="4"/>
              <w:left w:val="single" w:color="000000" w:sz="4"/>
              <w:bottom w:val="single" w:color="000000" w:sz="4"/>
              <w:right w:val="single" w:color="000000" w:sz="4"/>
            </w:tcBorders>
          </w:tcP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3年</w:t>
            </w:r>
          </w:p>
        </w:tc>
        <w:tc>
          <w:tcPr>
            <w:tcW w:type="dxa" w:w="402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r>
              <w:rPr>
                <w:sz w:val="24"/>
              </w:rPr>
              <w:t>人</w:t>
            </w:r>
          </w:p>
        </w:tc>
        <w:tc>
          <w:tcPr>
            <w:tcW w:type="dxa" w:w="733"/>
            <w:vMerge/>
            <w:tcBorders>
              <w:top w:val="none" w:color="000000" w:sz="4"/>
              <w:left w:val="single" w:color="000000" w:sz="4"/>
              <w:bottom w:val="single" w:color="000000" w:sz="4"/>
              <w:right w:val="single" w:color="000000" w:sz="4"/>
            </w:tcBorders>
          </w:tcP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附加分</w:t>
            </w:r>
          </w:p>
        </w:tc>
        <w:tc>
          <w:tcPr>
            <w:tcW w:type="dxa" w:w="4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所发动人才如申报后进入国家建议入选名单，本运营年每人得</w:t>
            </w:r>
            <w:r>
              <w:rPr>
                <w:sz w:val="24"/>
              </w:rPr>
              <w:t>5分，最高15分。</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733"/>
            <w:vMerge/>
            <w:tcBorders>
              <w:top w:val="none" w:color="000000" w:sz="4"/>
              <w:left w:val="single" w:color="000000" w:sz="4"/>
              <w:bottom w:val="single" w:color="000000" w:sz="4"/>
              <w:right w:val="single" w:color="000000" w:sz="4"/>
            </w:tcBorders>
          </w:tcPr>
          <w:p/>
        </w:tc>
      </w:tr>
      <w:tr>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0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引进高层次人才</w:t>
            </w:r>
          </w:p>
        </w:tc>
        <w:tc>
          <w:tcPr>
            <w:tcW w:type="dxa" w:w="9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1年</w:t>
            </w:r>
          </w:p>
        </w:tc>
        <w:tc>
          <w:tcPr>
            <w:tcW w:type="dxa" w:w="4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累计引进硕士、副高级职称以上人才</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人</w:t>
            </w:r>
          </w:p>
        </w:tc>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vMerge/>
            <w:tcBorders>
              <w:top w:val="none" w:color="000000" w:sz="4"/>
              <w:left w:val="single" w:color="000000" w:sz="4"/>
              <w:bottom w:val="single" w:color="000000" w:sz="4"/>
              <w:right w:val="single" w:color="000000" w:sz="4"/>
            </w:tcBorders>
          </w:tcPr>
          <w:p/>
        </w:tc>
        <w:tc>
          <w:tcPr>
            <w:tcW w:type="dxa" w:w="4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其中：博士、高级职称以上</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人</w:t>
            </w:r>
          </w:p>
        </w:tc>
        <w:tc>
          <w:tcPr>
            <w:tcW w:type="dxa" w:w="733"/>
            <w:vMerge/>
            <w:tcBorders>
              <w:top w:val="none" w:color="000000" w:sz="4"/>
              <w:left w:val="single" w:color="000000" w:sz="4"/>
              <w:bottom w:val="single" w:color="000000" w:sz="4"/>
              <w:right w:val="single" w:color="000000" w:sz="4"/>
            </w:tcBorders>
          </w:tcP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2年</w:t>
            </w:r>
          </w:p>
        </w:tc>
        <w:tc>
          <w:tcPr>
            <w:tcW w:type="dxa" w:w="4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累计引进硕士、副高级职称以上人才</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人</w:t>
            </w:r>
          </w:p>
        </w:tc>
        <w:tc>
          <w:tcPr>
            <w:tcW w:type="dxa" w:w="733"/>
            <w:vMerge/>
            <w:tcBorders>
              <w:top w:val="none" w:color="000000" w:sz="4"/>
              <w:left w:val="single" w:color="000000" w:sz="4"/>
              <w:bottom w:val="single" w:color="000000" w:sz="4"/>
              <w:right w:val="single" w:color="000000" w:sz="4"/>
            </w:tcBorders>
          </w:tcP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vMerge/>
            <w:tcBorders>
              <w:top w:val="none" w:color="000000" w:sz="4"/>
              <w:left w:val="single" w:color="000000" w:sz="4"/>
              <w:bottom w:val="single" w:color="000000" w:sz="4"/>
              <w:right w:val="single" w:color="000000" w:sz="4"/>
            </w:tcBorders>
          </w:tcPr>
          <w:p/>
        </w:tc>
        <w:tc>
          <w:tcPr>
            <w:tcW w:type="dxa" w:w="4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其中：博士、高级职称以上</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r>
              <w:rPr>
                <w:sz w:val="24"/>
              </w:rPr>
              <w:t>人</w:t>
            </w:r>
          </w:p>
        </w:tc>
        <w:tc>
          <w:tcPr>
            <w:tcW w:type="dxa" w:w="733"/>
            <w:vMerge/>
            <w:tcBorders>
              <w:top w:val="none" w:color="000000" w:sz="4"/>
              <w:left w:val="single" w:color="000000" w:sz="4"/>
              <w:bottom w:val="single" w:color="000000" w:sz="4"/>
              <w:right w:val="single" w:color="000000" w:sz="4"/>
            </w:tcBorders>
          </w:tcP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3年</w:t>
            </w:r>
          </w:p>
        </w:tc>
        <w:tc>
          <w:tcPr>
            <w:tcW w:type="dxa" w:w="4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累计引进硕士、副高级职称以上人才</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r>
              <w:rPr>
                <w:sz w:val="24"/>
              </w:rPr>
              <w:t>人</w:t>
            </w:r>
          </w:p>
        </w:tc>
        <w:tc>
          <w:tcPr>
            <w:tcW w:type="dxa" w:w="733"/>
            <w:vMerge/>
            <w:tcBorders>
              <w:top w:val="none" w:color="000000" w:sz="4"/>
              <w:left w:val="single" w:color="000000" w:sz="4"/>
              <w:bottom w:val="single" w:color="000000" w:sz="4"/>
              <w:right w:val="single" w:color="000000" w:sz="4"/>
            </w:tcBorders>
          </w:tcP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vMerge/>
            <w:tcBorders>
              <w:top w:val="none" w:color="000000" w:sz="4"/>
              <w:left w:val="single" w:color="000000" w:sz="4"/>
              <w:bottom w:val="single" w:color="000000" w:sz="4"/>
              <w:right w:val="single" w:color="000000" w:sz="4"/>
            </w:tcBorders>
          </w:tcPr>
          <w:p/>
        </w:tc>
        <w:tc>
          <w:tcPr>
            <w:tcW w:type="dxa" w:w="4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其中：博士、高级职称以上</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r>
              <w:rPr>
                <w:sz w:val="24"/>
              </w:rPr>
              <w:t>人</w:t>
            </w:r>
          </w:p>
        </w:tc>
        <w:tc>
          <w:tcPr>
            <w:tcW w:type="dxa" w:w="733"/>
            <w:vMerge/>
            <w:tcBorders>
              <w:top w:val="none" w:color="000000" w:sz="4"/>
              <w:left w:val="single" w:color="000000" w:sz="4"/>
              <w:bottom w:val="single" w:color="000000" w:sz="4"/>
              <w:right w:val="single" w:color="000000" w:sz="4"/>
            </w:tcBorders>
          </w:tcP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附加分</w:t>
            </w:r>
          </w:p>
        </w:tc>
        <w:tc>
          <w:tcPr>
            <w:tcW w:type="dxa" w:w="4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全职引进佛山市领军人才（符合最新佛山市领军人才目录）或</w:t>
            </w:r>
            <w:r>
              <w:rPr>
                <w:sz w:val="24"/>
              </w:rPr>
              <w:t>国家重大人才工程项目入选者，本运营年每人得</w:t>
            </w:r>
            <w:r>
              <w:rPr>
                <w:sz w:val="24"/>
              </w:rPr>
              <w:t>5分，最高15分。</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733"/>
            <w:vMerge/>
            <w:tcBorders>
              <w:top w:val="none" w:color="000000" w:sz="4"/>
              <w:left w:val="single" w:color="000000" w:sz="4"/>
              <w:bottom w:val="single" w:color="000000" w:sz="4"/>
              <w:right w:val="single" w:color="000000" w:sz="4"/>
            </w:tcBorders>
          </w:tcPr>
          <w:p/>
        </w:tc>
      </w:tr>
      <w:tr>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0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专利申请</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1年</w:t>
            </w:r>
          </w:p>
        </w:tc>
        <w:tc>
          <w:tcPr>
            <w:tcW w:type="dxa" w:w="40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园区入驻企业</w:t>
            </w:r>
            <w:r>
              <w:rPr>
                <w:sz w:val="24"/>
              </w:rPr>
              <w:t>累计</w:t>
            </w:r>
            <w:r>
              <w:rPr>
                <w:sz w:val="24"/>
              </w:rPr>
              <w:t>在禅城申请专利不少于</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2件</w:t>
            </w:r>
          </w:p>
        </w:tc>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2年</w:t>
            </w:r>
          </w:p>
        </w:tc>
        <w:tc>
          <w:tcPr>
            <w:tcW w:type="dxa" w:w="402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6件</w:t>
            </w:r>
          </w:p>
        </w:tc>
        <w:tc>
          <w:tcPr>
            <w:tcW w:type="dxa" w:w="733"/>
            <w:vMerge/>
            <w:tcBorders>
              <w:top w:val="none" w:color="000000" w:sz="4"/>
              <w:left w:val="single" w:color="000000" w:sz="4"/>
              <w:bottom w:val="single" w:color="000000" w:sz="4"/>
              <w:right w:val="single" w:color="000000" w:sz="4"/>
            </w:tcBorders>
          </w:tcP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3年</w:t>
            </w:r>
          </w:p>
        </w:tc>
        <w:tc>
          <w:tcPr>
            <w:tcW w:type="dxa" w:w="402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15件</w:t>
            </w:r>
          </w:p>
        </w:tc>
        <w:tc>
          <w:tcPr>
            <w:tcW w:type="dxa" w:w="733"/>
            <w:vMerge/>
            <w:tcBorders>
              <w:top w:val="none" w:color="000000" w:sz="4"/>
              <w:left w:val="single" w:color="000000" w:sz="4"/>
              <w:bottom w:val="single" w:color="000000" w:sz="4"/>
              <w:right w:val="single" w:color="000000" w:sz="4"/>
            </w:tcBorders>
          </w:tcPr>
          <w:p/>
        </w:tc>
      </w:tr>
      <w:tr>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0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交流活动</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1年</w:t>
            </w:r>
          </w:p>
        </w:tc>
        <w:tc>
          <w:tcPr>
            <w:tcW w:type="dxa" w:w="40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举办留学人才交流</w:t>
            </w:r>
            <w:r>
              <w:rPr>
                <w:sz w:val="24"/>
              </w:rPr>
              <w:t>服务</w:t>
            </w:r>
            <w:r>
              <w:rPr>
                <w:sz w:val="24"/>
              </w:rPr>
              <w:t>活动</w:t>
            </w:r>
            <w:r>
              <w:rPr>
                <w:sz w:val="24"/>
              </w:rPr>
              <w:t>不少于</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4场</w:t>
            </w:r>
          </w:p>
        </w:tc>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2年</w:t>
            </w:r>
          </w:p>
        </w:tc>
        <w:tc>
          <w:tcPr>
            <w:tcW w:type="dxa" w:w="402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6场</w:t>
            </w:r>
          </w:p>
        </w:tc>
        <w:tc>
          <w:tcPr>
            <w:tcW w:type="dxa" w:w="733"/>
            <w:vMerge/>
            <w:tcBorders>
              <w:top w:val="none" w:color="000000" w:sz="4"/>
              <w:left w:val="single" w:color="000000" w:sz="4"/>
              <w:bottom w:val="single" w:color="000000" w:sz="4"/>
              <w:right w:val="single" w:color="000000" w:sz="4"/>
            </w:tcBorders>
          </w:tcP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3年</w:t>
            </w:r>
          </w:p>
        </w:tc>
        <w:tc>
          <w:tcPr>
            <w:tcW w:type="dxa" w:w="402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8场</w:t>
            </w:r>
          </w:p>
        </w:tc>
        <w:tc>
          <w:tcPr>
            <w:tcW w:type="dxa" w:w="733"/>
            <w:vMerge/>
            <w:tcBorders>
              <w:top w:val="none" w:color="000000" w:sz="4"/>
              <w:left w:val="single" w:color="000000" w:sz="4"/>
              <w:bottom w:val="single" w:color="000000" w:sz="4"/>
              <w:right w:val="single" w:color="000000" w:sz="4"/>
            </w:tcBorders>
          </w:tcPr>
          <w:p/>
        </w:tc>
      </w:tr>
      <w:tr>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0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参加双创大赛</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1年</w:t>
            </w:r>
          </w:p>
        </w:tc>
        <w:tc>
          <w:tcPr>
            <w:tcW w:type="dxa" w:w="40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推荐参加粤港澳大湾区博士博士后创新创业大赛</w:t>
            </w:r>
            <w:r>
              <w:rPr>
                <w:sz w:val="24"/>
              </w:rPr>
              <w:t>项目不少于</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p>
        </w:tc>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2年</w:t>
            </w:r>
          </w:p>
        </w:tc>
        <w:tc>
          <w:tcPr>
            <w:tcW w:type="dxa" w:w="402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4个</w:t>
            </w:r>
          </w:p>
        </w:tc>
        <w:tc>
          <w:tcPr>
            <w:tcW w:type="dxa" w:w="733"/>
            <w:vMerge/>
            <w:tcBorders>
              <w:top w:val="none" w:color="000000" w:sz="4"/>
              <w:left w:val="single" w:color="000000" w:sz="4"/>
              <w:bottom w:val="single" w:color="000000" w:sz="4"/>
              <w:right w:val="single" w:color="000000" w:sz="4"/>
            </w:tcBorders>
          </w:tcP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3年</w:t>
            </w:r>
          </w:p>
        </w:tc>
        <w:tc>
          <w:tcPr>
            <w:tcW w:type="dxa" w:w="4024"/>
            <w:vMerge/>
            <w:tcBorders>
              <w:top w:val="none" w:color="000000" w:sz="4"/>
              <w:left w:val="single" w:color="000000" w:sz="4"/>
              <w:bottom w:val="single" w:color="000000" w:sz="4"/>
              <w:right w:val="single" w:color="000000" w:sz="4"/>
            </w:tcBorders>
          </w:tcP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6个</w:t>
            </w:r>
          </w:p>
        </w:tc>
        <w:tc>
          <w:tcPr>
            <w:tcW w:type="dxa" w:w="733"/>
            <w:vMerge/>
            <w:tcBorders>
              <w:top w:val="none" w:color="000000" w:sz="4"/>
              <w:left w:val="single" w:color="000000" w:sz="4"/>
              <w:bottom w:val="single" w:color="000000" w:sz="4"/>
              <w:right w:val="single" w:color="000000" w:sz="4"/>
            </w:tcBorders>
          </w:tcPr>
          <w:p/>
        </w:tc>
      </w:tr>
      <w:tr>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0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运营团队</w:t>
            </w:r>
          </w:p>
        </w:tc>
        <w:tc>
          <w:tcPr>
            <w:tcW w:type="dxa" w:w="9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每年</w:t>
            </w:r>
          </w:p>
        </w:tc>
        <w:tc>
          <w:tcPr>
            <w:tcW w:type="dxa" w:w="4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运营团队全职在本园区工作的不少于</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6人</w:t>
            </w:r>
          </w:p>
        </w:tc>
        <w:tc>
          <w:tcPr>
            <w:tcW w:type="dxa" w:w="7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r>
      <w:tr>
        <w:tc>
          <w:tcPr>
            <w:tcW w:type="dxa" w:w="733"/>
            <w:vMerge/>
            <w:tcBorders>
              <w:top w:val="none" w:color="000000" w:sz="4"/>
              <w:left w:val="single" w:color="000000" w:sz="4"/>
              <w:bottom w:val="single" w:color="000000" w:sz="4"/>
              <w:right w:val="single" w:color="000000" w:sz="4"/>
            </w:tcBorders>
          </w:tcPr>
          <w:p/>
        </w:tc>
        <w:tc>
          <w:tcPr>
            <w:tcW w:type="dxa" w:w="1020"/>
            <w:vMerge/>
            <w:tcBorders>
              <w:top w:val="none" w:color="000000" w:sz="4"/>
              <w:left w:val="single" w:color="000000" w:sz="4"/>
              <w:bottom w:val="single" w:color="000000" w:sz="4"/>
              <w:right w:val="single" w:color="000000" w:sz="4"/>
            </w:tcBorders>
          </w:tcPr>
          <w:p/>
        </w:tc>
        <w:tc>
          <w:tcPr>
            <w:tcW w:type="dxa" w:w="963"/>
            <w:vMerge/>
            <w:tcBorders>
              <w:top w:val="none" w:color="000000" w:sz="4"/>
              <w:left w:val="single" w:color="000000" w:sz="4"/>
              <w:bottom w:val="single" w:color="000000" w:sz="4"/>
              <w:right w:val="single" w:color="000000" w:sz="4"/>
            </w:tcBorders>
          </w:tcPr>
          <w:p/>
        </w:tc>
        <w:tc>
          <w:tcPr>
            <w:tcW w:type="dxa" w:w="4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其中：在禅城购买社保不少于</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r>
              <w:rPr>
                <w:sz w:val="24"/>
              </w:rPr>
              <w:t>人</w:t>
            </w:r>
          </w:p>
        </w:tc>
        <w:tc>
          <w:tcPr>
            <w:tcW w:type="dxa" w:w="733"/>
            <w:vMerge/>
            <w:tcBorders>
              <w:top w:val="none" w:color="000000" w:sz="4"/>
              <w:left w:val="single" w:color="000000" w:sz="4"/>
              <w:bottom w:val="single" w:color="000000" w:sz="4"/>
              <w:right w:val="single" w:color="000000" w:sz="4"/>
            </w:tcBorders>
          </w:tcP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费用收取</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每年</w:t>
            </w:r>
          </w:p>
        </w:tc>
        <w:tc>
          <w:tcPr>
            <w:tcW w:type="dxa" w:w="4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协助按时足额收取入驻企业的租金、物业管理费、水电费</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0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配合工作</w:t>
            </w:r>
          </w:p>
        </w:tc>
        <w:tc>
          <w:tcPr>
            <w:tcW w:type="dxa" w:w="9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每年</w:t>
            </w:r>
          </w:p>
        </w:tc>
        <w:tc>
          <w:tcPr>
            <w:tcW w:type="dxa" w:w="40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配合主管部门信息报送、会议接待、调研参观等工作</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r>
      <w:tr>
        <w:tc>
          <w:tcPr>
            <w:tcW w:type="dxa" w:w="674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8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r>
    </w:tbl>
    <w:p>
      <w:pPr>
        <w:pStyle w:val="null3"/>
        <w:jc w:val="left"/>
      </w:pPr>
      <w:r>
        <w:rPr>
          <w:sz w:val="32"/>
        </w:rPr>
        <w:t>（二）重点运营考核</w:t>
      </w:r>
    </w:p>
    <w:tbl>
      <w:tblPr>
        <w:tblW w:w="0" w:type="auto"/>
        <w:tblBorders>
          <w:top w:val="none" w:color="000000" w:sz="4"/>
          <w:left w:val="none" w:color="000000" w:sz="4"/>
          <w:bottom w:val="none" w:color="000000" w:sz="4"/>
          <w:right w:val="none" w:color="000000" w:sz="4"/>
          <w:insideH w:val="none"/>
          <w:insideV w:val="none"/>
        </w:tblBorders>
      </w:tblPr>
      <w:tblGrid>
        <w:gridCol w:w="727"/>
        <w:gridCol w:w="1440"/>
        <w:gridCol w:w="858"/>
        <w:gridCol w:w="3389"/>
        <w:gridCol w:w="1207"/>
        <w:gridCol w:w="684"/>
      </w:tblGrid>
      <w:tr>
        <w:tc>
          <w:tcPr>
            <w:tcW w:type="dxa" w:w="7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14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w:t>
            </w:r>
          </w:p>
        </w:tc>
        <w:tc>
          <w:tcPr>
            <w:tcW w:type="dxa" w:w="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年度</w:t>
            </w:r>
          </w:p>
        </w:tc>
        <w:tc>
          <w:tcPr>
            <w:tcW w:type="dxa" w:w="459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w:t>
            </w:r>
            <w:r>
              <w:rPr>
                <w:sz w:val="24"/>
              </w:rPr>
              <w:t>指标</w:t>
            </w:r>
          </w:p>
        </w:tc>
        <w:tc>
          <w:tcPr>
            <w:tcW w:type="dxa" w:w="6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p>
        </w:tc>
      </w:tr>
      <w:tr>
        <w:tc>
          <w:tcPr>
            <w:tcW w:type="dxa" w:w="7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产业化项目</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1年</w:t>
            </w:r>
          </w:p>
        </w:tc>
        <w:tc>
          <w:tcPr>
            <w:tcW w:type="dxa" w:w="33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累计从外地引进或本留创园自主培育出孵的项目，落地或留在禅城产业化的项目</w:t>
            </w:r>
            <w:r>
              <w:rPr>
                <w:sz w:val="24"/>
              </w:rPr>
              <w:t>不少于</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不考核</w:t>
            </w:r>
          </w:p>
        </w:tc>
        <w:tc>
          <w:tcPr>
            <w:tcW w:type="dxa" w:w="68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r>
      <w:tr>
        <w:tc>
          <w:tcPr>
            <w:tcW w:type="dxa" w:w="727"/>
            <w:vMerge/>
            <w:tcBorders>
              <w:top w:val="none" w:color="000000" w:sz="4"/>
              <w:left w:val="single" w:color="000000" w:sz="4"/>
              <w:bottom w:val="single" w:color="000000" w:sz="4"/>
              <w:right w:val="single" w:color="000000" w:sz="4"/>
            </w:tcBorders>
          </w:tcPr>
          <w:p/>
        </w:tc>
        <w:tc>
          <w:tcPr>
            <w:tcW w:type="dxa" w:w="1440"/>
            <w:vMerge/>
            <w:tcBorders>
              <w:top w:val="none" w:color="000000" w:sz="4"/>
              <w:left w:val="single" w:color="000000" w:sz="4"/>
              <w:bottom w:val="single" w:color="000000" w:sz="4"/>
              <w:right w:val="single" w:color="000000" w:sz="4"/>
            </w:tcBorders>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2年</w:t>
            </w:r>
          </w:p>
        </w:tc>
        <w:tc>
          <w:tcPr>
            <w:tcW w:type="dxa" w:w="3389"/>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个</w:t>
            </w:r>
          </w:p>
        </w:tc>
        <w:tc>
          <w:tcPr>
            <w:tcW w:type="dxa" w:w="684"/>
            <w:vMerge/>
            <w:tcBorders>
              <w:top w:val="single" w:color="000000" w:sz="4"/>
              <w:left w:val="single" w:color="000000" w:sz="4"/>
              <w:bottom w:val="single" w:color="000000" w:sz="4"/>
              <w:right w:val="single" w:color="000000" w:sz="4"/>
            </w:tcBorders>
          </w:tcPr>
          <w:p/>
        </w:tc>
      </w:tr>
      <w:tr>
        <w:tc>
          <w:tcPr>
            <w:tcW w:type="dxa" w:w="727"/>
            <w:vMerge/>
            <w:tcBorders>
              <w:top w:val="none" w:color="000000" w:sz="4"/>
              <w:left w:val="single" w:color="000000" w:sz="4"/>
              <w:bottom w:val="single" w:color="000000" w:sz="4"/>
              <w:right w:val="single" w:color="000000" w:sz="4"/>
            </w:tcBorders>
          </w:tcPr>
          <w:p/>
        </w:tc>
        <w:tc>
          <w:tcPr>
            <w:tcW w:type="dxa" w:w="1440"/>
            <w:vMerge/>
            <w:tcBorders>
              <w:top w:val="none" w:color="000000" w:sz="4"/>
              <w:left w:val="single" w:color="000000" w:sz="4"/>
              <w:bottom w:val="single" w:color="000000" w:sz="4"/>
              <w:right w:val="single" w:color="000000" w:sz="4"/>
            </w:tcBorders>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3年</w:t>
            </w:r>
          </w:p>
        </w:tc>
        <w:tc>
          <w:tcPr>
            <w:tcW w:type="dxa" w:w="3389"/>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个</w:t>
            </w:r>
          </w:p>
        </w:tc>
        <w:tc>
          <w:tcPr>
            <w:tcW w:type="dxa" w:w="684"/>
            <w:vMerge/>
            <w:tcBorders>
              <w:top w:val="single" w:color="000000" w:sz="4"/>
              <w:left w:val="single" w:color="000000" w:sz="4"/>
              <w:bottom w:val="single" w:color="000000" w:sz="4"/>
              <w:right w:val="single" w:color="000000" w:sz="4"/>
            </w:tcBorders>
          </w:tcPr>
          <w:p/>
        </w:tc>
      </w:tr>
      <w:tr>
        <w:tc>
          <w:tcPr>
            <w:tcW w:type="dxa" w:w="7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引进培育高质量项目</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1年</w:t>
            </w:r>
          </w:p>
        </w:tc>
        <w:tc>
          <w:tcPr>
            <w:tcW w:type="dxa" w:w="33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累计从外地引进或本留创园自主培育高新技术企业、专精特新技术企业不少于</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不考核</w:t>
            </w:r>
          </w:p>
        </w:tc>
        <w:tc>
          <w:tcPr>
            <w:tcW w:type="dxa" w:w="6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r>
      <w:tr>
        <w:tc>
          <w:tcPr>
            <w:tcW w:type="dxa" w:w="727"/>
            <w:vMerge/>
            <w:tcBorders>
              <w:top w:val="none" w:color="000000" w:sz="4"/>
              <w:left w:val="single" w:color="000000" w:sz="4"/>
              <w:bottom w:val="single" w:color="000000" w:sz="4"/>
              <w:right w:val="single" w:color="000000" w:sz="4"/>
            </w:tcBorders>
          </w:tcPr>
          <w:p/>
        </w:tc>
        <w:tc>
          <w:tcPr>
            <w:tcW w:type="dxa" w:w="1440"/>
            <w:vMerge/>
            <w:tcBorders>
              <w:top w:val="none" w:color="000000" w:sz="4"/>
              <w:left w:val="single" w:color="000000" w:sz="4"/>
              <w:bottom w:val="single" w:color="000000" w:sz="4"/>
              <w:right w:val="single" w:color="000000" w:sz="4"/>
            </w:tcBorders>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2年</w:t>
            </w:r>
          </w:p>
        </w:tc>
        <w:tc>
          <w:tcPr>
            <w:tcW w:type="dxa" w:w="3389"/>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p>
        </w:tc>
        <w:tc>
          <w:tcPr>
            <w:tcW w:type="dxa" w:w="684"/>
            <w:vMerge/>
            <w:tcBorders>
              <w:top w:val="none" w:color="000000" w:sz="4"/>
              <w:left w:val="single" w:color="000000" w:sz="4"/>
              <w:bottom w:val="single" w:color="000000" w:sz="4"/>
              <w:right w:val="single" w:color="000000" w:sz="4"/>
            </w:tcBorders>
          </w:tcPr>
          <w:p/>
        </w:tc>
      </w:tr>
      <w:tr>
        <w:tc>
          <w:tcPr>
            <w:tcW w:type="dxa" w:w="727"/>
            <w:vMerge/>
            <w:tcBorders>
              <w:top w:val="none" w:color="000000" w:sz="4"/>
              <w:left w:val="single" w:color="000000" w:sz="4"/>
              <w:bottom w:val="single" w:color="000000" w:sz="4"/>
              <w:right w:val="single" w:color="000000" w:sz="4"/>
            </w:tcBorders>
          </w:tcPr>
          <w:p/>
        </w:tc>
        <w:tc>
          <w:tcPr>
            <w:tcW w:type="dxa" w:w="1440"/>
            <w:vMerge/>
            <w:tcBorders>
              <w:top w:val="none" w:color="000000" w:sz="4"/>
              <w:left w:val="single" w:color="000000" w:sz="4"/>
              <w:bottom w:val="single" w:color="000000" w:sz="4"/>
              <w:right w:val="single" w:color="000000" w:sz="4"/>
            </w:tcBorders>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3年</w:t>
            </w:r>
          </w:p>
        </w:tc>
        <w:tc>
          <w:tcPr>
            <w:tcW w:type="dxa" w:w="3389"/>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5个</w:t>
            </w:r>
          </w:p>
        </w:tc>
        <w:tc>
          <w:tcPr>
            <w:tcW w:type="dxa" w:w="684"/>
            <w:vMerge/>
            <w:tcBorders>
              <w:top w:val="none" w:color="000000" w:sz="4"/>
              <w:left w:val="single" w:color="000000" w:sz="4"/>
              <w:bottom w:val="single" w:color="000000" w:sz="4"/>
              <w:right w:val="single" w:color="000000" w:sz="4"/>
            </w:tcBorders>
          </w:tcPr>
          <w:p/>
        </w:tc>
      </w:tr>
      <w:tr>
        <w:tc>
          <w:tcPr>
            <w:tcW w:type="dxa" w:w="7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园区企业营收</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1年</w:t>
            </w:r>
          </w:p>
        </w:tc>
        <w:tc>
          <w:tcPr>
            <w:tcW w:type="dxa" w:w="33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园区企业研发投入、营收合计不少于</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300万元</w:t>
            </w:r>
          </w:p>
        </w:tc>
        <w:tc>
          <w:tcPr>
            <w:tcW w:type="dxa" w:w="6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r>
      <w:tr>
        <w:tc>
          <w:tcPr>
            <w:tcW w:type="dxa" w:w="727"/>
            <w:vMerge/>
            <w:tcBorders>
              <w:top w:val="none" w:color="000000" w:sz="4"/>
              <w:left w:val="single" w:color="000000" w:sz="4"/>
              <w:bottom w:val="single" w:color="000000" w:sz="4"/>
              <w:right w:val="single" w:color="000000" w:sz="4"/>
            </w:tcBorders>
          </w:tcPr>
          <w:p/>
        </w:tc>
        <w:tc>
          <w:tcPr>
            <w:tcW w:type="dxa" w:w="1440"/>
            <w:vMerge/>
            <w:tcBorders>
              <w:top w:val="none" w:color="000000" w:sz="4"/>
              <w:left w:val="single" w:color="000000" w:sz="4"/>
              <w:bottom w:val="single" w:color="000000" w:sz="4"/>
              <w:right w:val="single" w:color="000000" w:sz="4"/>
            </w:tcBorders>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2年</w:t>
            </w:r>
          </w:p>
        </w:tc>
        <w:tc>
          <w:tcPr>
            <w:tcW w:type="dxa" w:w="3389"/>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1000万元</w:t>
            </w:r>
          </w:p>
        </w:tc>
        <w:tc>
          <w:tcPr>
            <w:tcW w:type="dxa" w:w="684"/>
            <w:vMerge/>
            <w:tcBorders>
              <w:top w:val="none" w:color="000000" w:sz="4"/>
              <w:left w:val="single" w:color="000000" w:sz="4"/>
              <w:bottom w:val="single" w:color="000000" w:sz="4"/>
              <w:right w:val="single" w:color="000000" w:sz="4"/>
            </w:tcBorders>
          </w:tcPr>
          <w:p/>
        </w:tc>
      </w:tr>
      <w:tr>
        <w:tc>
          <w:tcPr>
            <w:tcW w:type="dxa" w:w="727"/>
            <w:vMerge/>
            <w:tcBorders>
              <w:top w:val="none" w:color="000000" w:sz="4"/>
              <w:left w:val="single" w:color="000000" w:sz="4"/>
              <w:bottom w:val="single" w:color="000000" w:sz="4"/>
              <w:right w:val="single" w:color="000000" w:sz="4"/>
            </w:tcBorders>
          </w:tcPr>
          <w:p/>
        </w:tc>
        <w:tc>
          <w:tcPr>
            <w:tcW w:type="dxa" w:w="1440"/>
            <w:vMerge/>
            <w:tcBorders>
              <w:top w:val="none" w:color="000000" w:sz="4"/>
              <w:left w:val="single" w:color="000000" w:sz="4"/>
              <w:bottom w:val="single" w:color="000000" w:sz="4"/>
              <w:right w:val="single" w:color="000000" w:sz="4"/>
            </w:tcBorders>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3年</w:t>
            </w:r>
          </w:p>
        </w:tc>
        <w:tc>
          <w:tcPr>
            <w:tcW w:type="dxa" w:w="3389"/>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3000万元</w:t>
            </w:r>
          </w:p>
        </w:tc>
        <w:tc>
          <w:tcPr>
            <w:tcW w:type="dxa" w:w="684"/>
            <w:vMerge/>
            <w:tcBorders>
              <w:top w:val="none" w:color="000000" w:sz="4"/>
              <w:left w:val="single" w:color="000000" w:sz="4"/>
              <w:bottom w:val="single" w:color="000000" w:sz="4"/>
              <w:right w:val="single" w:color="000000" w:sz="4"/>
            </w:tcBorders>
          </w:tcPr>
          <w:p/>
        </w:tc>
      </w:tr>
      <w:tr>
        <w:tc>
          <w:tcPr>
            <w:tcW w:type="dxa" w:w="7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资源链接能力</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1年</w:t>
            </w:r>
          </w:p>
        </w:tc>
        <w:tc>
          <w:tcPr>
            <w:tcW w:type="dxa" w:w="33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与国内外孵化器、高校、科研机构或金融机构的合作项目数量不少于</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6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r>
      <w:tr>
        <w:tc>
          <w:tcPr>
            <w:tcW w:type="dxa" w:w="727"/>
            <w:vMerge/>
            <w:tcBorders>
              <w:top w:val="none" w:color="000000" w:sz="4"/>
              <w:left w:val="single" w:color="000000" w:sz="4"/>
              <w:bottom w:val="single" w:color="000000" w:sz="4"/>
              <w:right w:val="single" w:color="000000" w:sz="4"/>
            </w:tcBorders>
          </w:tcPr>
          <w:p/>
        </w:tc>
        <w:tc>
          <w:tcPr>
            <w:tcW w:type="dxa" w:w="1440"/>
            <w:vMerge/>
            <w:tcBorders>
              <w:top w:val="none" w:color="000000" w:sz="4"/>
              <w:left w:val="single" w:color="000000" w:sz="4"/>
              <w:bottom w:val="single" w:color="000000" w:sz="4"/>
              <w:right w:val="single" w:color="000000" w:sz="4"/>
            </w:tcBorders>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2年</w:t>
            </w:r>
          </w:p>
        </w:tc>
        <w:tc>
          <w:tcPr>
            <w:tcW w:type="dxa" w:w="3389"/>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4个</w:t>
            </w:r>
          </w:p>
        </w:tc>
        <w:tc>
          <w:tcPr>
            <w:tcW w:type="dxa" w:w="684"/>
            <w:vMerge/>
            <w:tcBorders>
              <w:top w:val="none" w:color="000000" w:sz="4"/>
              <w:left w:val="single" w:color="000000" w:sz="4"/>
              <w:bottom w:val="single" w:color="000000" w:sz="4"/>
              <w:right w:val="single" w:color="000000" w:sz="4"/>
            </w:tcBorders>
          </w:tcPr>
          <w:p/>
        </w:tc>
      </w:tr>
      <w:tr>
        <w:tc>
          <w:tcPr>
            <w:tcW w:type="dxa" w:w="727"/>
            <w:vMerge/>
            <w:tcBorders>
              <w:top w:val="none" w:color="000000" w:sz="4"/>
              <w:left w:val="single" w:color="000000" w:sz="4"/>
              <w:bottom w:val="single" w:color="000000" w:sz="4"/>
              <w:right w:val="single" w:color="000000" w:sz="4"/>
            </w:tcBorders>
          </w:tcPr>
          <w:p/>
        </w:tc>
        <w:tc>
          <w:tcPr>
            <w:tcW w:type="dxa" w:w="1440"/>
            <w:vMerge/>
            <w:tcBorders>
              <w:top w:val="none" w:color="000000" w:sz="4"/>
              <w:left w:val="single" w:color="000000" w:sz="4"/>
              <w:bottom w:val="single" w:color="000000" w:sz="4"/>
              <w:right w:val="single" w:color="000000" w:sz="4"/>
            </w:tcBorders>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3年</w:t>
            </w:r>
          </w:p>
        </w:tc>
        <w:tc>
          <w:tcPr>
            <w:tcW w:type="dxa" w:w="3389"/>
            <w:vMerge/>
            <w:tcBorders>
              <w:top w:val="none" w:color="000000" w:sz="4"/>
              <w:left w:val="single" w:color="000000" w:sz="4"/>
              <w:bottom w:val="single" w:color="000000" w:sz="4"/>
              <w:right w:val="single" w:color="000000" w:sz="4"/>
            </w:tcBorders>
          </w:tcP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10个</w:t>
            </w:r>
          </w:p>
        </w:tc>
        <w:tc>
          <w:tcPr>
            <w:tcW w:type="dxa" w:w="684"/>
            <w:vMerge/>
            <w:tcBorders>
              <w:top w:val="none" w:color="000000" w:sz="4"/>
              <w:left w:val="single" w:color="000000" w:sz="4"/>
              <w:bottom w:val="single" w:color="000000" w:sz="4"/>
              <w:right w:val="single" w:color="000000" w:sz="4"/>
            </w:tcBorders>
          </w:tcPr>
          <w:p/>
        </w:tc>
      </w:tr>
      <w:tr>
        <w:tc>
          <w:tcPr>
            <w:tcW w:type="dxa" w:w="7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创新活跃度</w:t>
            </w:r>
          </w:p>
        </w:tc>
        <w:tc>
          <w:tcPr>
            <w:tcW w:type="dxa" w:w="8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每年</w:t>
            </w:r>
          </w:p>
        </w:tc>
        <w:tc>
          <w:tcPr>
            <w:tcW w:type="dxa" w:w="3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发动园区企业或禅城企业参加省级以上创新创业大赛</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1分/个</w:t>
            </w:r>
          </w:p>
        </w:tc>
        <w:tc>
          <w:tcPr>
            <w:tcW w:type="dxa" w:w="6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r>
      <w:tr>
        <w:tc>
          <w:tcPr>
            <w:tcW w:type="dxa" w:w="727"/>
            <w:vMerge/>
            <w:tcBorders>
              <w:top w:val="none" w:color="000000" w:sz="4"/>
              <w:left w:val="single" w:color="000000" w:sz="4"/>
              <w:bottom w:val="single" w:color="000000" w:sz="4"/>
              <w:right w:val="single" w:color="000000" w:sz="4"/>
            </w:tcBorders>
          </w:tcPr>
          <w:p/>
        </w:tc>
        <w:tc>
          <w:tcPr>
            <w:tcW w:type="dxa" w:w="1440"/>
            <w:vMerge/>
            <w:tcBorders>
              <w:top w:val="none" w:color="000000" w:sz="4"/>
              <w:left w:val="single" w:color="000000" w:sz="4"/>
              <w:bottom w:val="single" w:color="000000" w:sz="4"/>
              <w:right w:val="single" w:color="000000" w:sz="4"/>
            </w:tcBorders>
          </w:tcPr>
          <w:p/>
        </w:tc>
        <w:tc>
          <w:tcPr>
            <w:tcW w:type="dxa" w:w="858"/>
            <w:vMerge/>
            <w:tcBorders>
              <w:top w:val="none" w:color="000000" w:sz="4"/>
              <w:left w:val="single" w:color="000000" w:sz="4"/>
              <w:bottom w:val="single" w:color="000000" w:sz="4"/>
              <w:right w:val="single" w:color="000000" w:sz="4"/>
            </w:tcBorders>
          </w:tcPr>
          <w:p/>
        </w:tc>
        <w:tc>
          <w:tcPr>
            <w:tcW w:type="dxa" w:w="3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获得省级以上创新创业大赛三等奖以上数量</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2分/项</w:t>
            </w:r>
          </w:p>
        </w:tc>
        <w:tc>
          <w:tcPr>
            <w:tcW w:type="dxa" w:w="684"/>
            <w:vMerge/>
            <w:tcBorders>
              <w:top w:val="none" w:color="000000" w:sz="4"/>
              <w:left w:val="single" w:color="000000" w:sz="4"/>
              <w:bottom w:val="single" w:color="000000" w:sz="4"/>
              <w:right w:val="single" w:color="000000" w:sz="4"/>
            </w:tcBorders>
          </w:tcPr>
          <w:p/>
        </w:tc>
      </w:tr>
      <w:tr>
        <w:tc>
          <w:tcPr>
            <w:tcW w:type="dxa" w:w="7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承办大赛</w:t>
            </w:r>
            <w:r>
              <w:rPr>
                <w:sz w:val="24"/>
              </w:rPr>
              <w:t>/活动</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每年</w:t>
            </w:r>
          </w:p>
        </w:tc>
        <w:tc>
          <w:tcPr>
            <w:tcW w:type="dxa" w:w="3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主动链接资源，推荐省级及以上大赛、活动落户禅城</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1次</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r>
      <w:tr>
        <w:tc>
          <w:tcPr>
            <w:tcW w:type="dxa" w:w="7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4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园区荣誉</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1年</w:t>
            </w:r>
          </w:p>
        </w:tc>
        <w:tc>
          <w:tcPr>
            <w:tcW w:type="dxa" w:w="3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不考核</w:t>
            </w:r>
          </w:p>
        </w:tc>
        <w:tc>
          <w:tcPr>
            <w:tcW w:type="dxa" w:w="6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r>
      <w:tr>
        <w:tc>
          <w:tcPr>
            <w:tcW w:type="dxa" w:w="727"/>
            <w:vMerge/>
            <w:tcBorders>
              <w:top w:val="none" w:color="000000" w:sz="4"/>
              <w:left w:val="single" w:color="000000" w:sz="4"/>
              <w:bottom w:val="single" w:color="000000" w:sz="4"/>
              <w:right w:val="single" w:color="000000" w:sz="4"/>
            </w:tcBorders>
          </w:tcPr>
          <w:p/>
        </w:tc>
        <w:tc>
          <w:tcPr>
            <w:tcW w:type="dxa" w:w="1440"/>
            <w:vMerge/>
            <w:tcBorders>
              <w:top w:val="none" w:color="000000" w:sz="4"/>
              <w:left w:val="single" w:color="000000" w:sz="4"/>
              <w:bottom w:val="single" w:color="000000" w:sz="4"/>
              <w:right w:val="single" w:color="000000" w:sz="4"/>
            </w:tcBorders>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2年</w:t>
            </w:r>
          </w:p>
        </w:tc>
        <w:tc>
          <w:tcPr>
            <w:tcW w:type="dxa" w:w="3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园区获得市级及以上荣誉称号</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684"/>
            <w:vMerge/>
            <w:tcBorders>
              <w:top w:val="none" w:color="000000" w:sz="4"/>
              <w:left w:val="single" w:color="000000" w:sz="4"/>
              <w:bottom w:val="single" w:color="000000" w:sz="4"/>
              <w:right w:val="single" w:color="000000" w:sz="4"/>
            </w:tcBorders>
          </w:tcPr>
          <w:p/>
        </w:tc>
      </w:tr>
      <w:tr>
        <w:tc>
          <w:tcPr>
            <w:tcW w:type="dxa" w:w="727"/>
            <w:vMerge/>
            <w:tcBorders>
              <w:top w:val="none" w:color="000000" w:sz="4"/>
              <w:left w:val="single" w:color="000000" w:sz="4"/>
              <w:bottom w:val="single" w:color="000000" w:sz="4"/>
              <w:right w:val="single" w:color="000000" w:sz="4"/>
            </w:tcBorders>
          </w:tcPr>
          <w:p/>
        </w:tc>
        <w:tc>
          <w:tcPr>
            <w:tcW w:type="dxa" w:w="1440"/>
            <w:vMerge/>
            <w:tcBorders>
              <w:top w:val="none" w:color="000000" w:sz="4"/>
              <w:left w:val="single" w:color="000000" w:sz="4"/>
              <w:bottom w:val="single" w:color="000000" w:sz="4"/>
              <w:right w:val="single" w:color="000000" w:sz="4"/>
            </w:tcBorders>
          </w:tcP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第</w:t>
            </w:r>
            <w:r>
              <w:rPr>
                <w:sz w:val="24"/>
              </w:rPr>
              <w:t>3年</w:t>
            </w:r>
          </w:p>
        </w:tc>
        <w:tc>
          <w:tcPr>
            <w:tcW w:type="dxa" w:w="3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园区获得省级及以上荣誉称号</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p>
        </w:tc>
        <w:tc>
          <w:tcPr>
            <w:tcW w:type="dxa" w:w="684"/>
            <w:vMerge/>
            <w:tcBorders>
              <w:top w:val="none" w:color="000000" w:sz="4"/>
              <w:left w:val="single" w:color="000000" w:sz="4"/>
              <w:bottom w:val="single" w:color="000000" w:sz="4"/>
              <w:right w:val="single" w:color="000000" w:sz="4"/>
            </w:tcBorders>
          </w:tcPr>
          <w:p/>
        </w:tc>
      </w:tr>
      <w:tr>
        <w:tc>
          <w:tcPr>
            <w:tcW w:type="dxa" w:w="641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1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6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r>
    </w:tbl>
    <w:p>
      <w:pPr>
        <w:pStyle w:val="null3"/>
        <w:jc w:val="both"/>
      </w:pPr>
      <w:r>
        <w:rPr>
          <w:sz w:val="24"/>
        </w:rPr>
        <w:t>备注：</w:t>
      </w:r>
      <w:r>
        <w:rPr>
          <w:sz w:val="24"/>
        </w:rPr>
        <w:t>1.常规运营考核和重点运营考核中，</w:t>
      </w:r>
      <w:r>
        <w:rPr>
          <w:sz w:val="24"/>
        </w:rPr>
        <w:t>每个考核项目按完成比例得分</w:t>
      </w:r>
      <w:r>
        <w:rPr>
          <w:sz w:val="24"/>
        </w:rPr>
        <w:t>，同一项目同一年度存在不同考核层级的，考核分值均分</w:t>
      </w:r>
      <w:r>
        <w:rPr>
          <w:sz w:val="24"/>
        </w:rPr>
        <w:t>。</w:t>
      </w:r>
      <w:r>
        <w:rPr>
          <w:sz w:val="24"/>
        </w:rPr>
        <w:t>例如：常规运营考核</w:t>
      </w:r>
      <w:r>
        <w:rPr>
          <w:sz w:val="24"/>
        </w:rPr>
        <w:t>第</w:t>
      </w:r>
      <w:r>
        <w:rPr>
          <w:sz w:val="24"/>
        </w:rPr>
        <w:t>4项引进高层次人才，“</w:t>
      </w:r>
      <w:r>
        <w:rPr>
          <w:sz w:val="24"/>
        </w:rPr>
        <w:t>累计引进硕士、副高级职称以上人才</w:t>
      </w:r>
      <w:r>
        <w:rPr>
          <w:sz w:val="24"/>
        </w:rPr>
        <w:t>”</w:t>
      </w:r>
      <w:r>
        <w:rPr>
          <w:sz w:val="24"/>
        </w:rPr>
        <w:t>占</w:t>
      </w:r>
      <w:r>
        <w:rPr>
          <w:sz w:val="24"/>
        </w:rPr>
        <w:t>7.5分，“其中：博士、高级职称以上”占7.5分，并按实际完成比例计算得分</w:t>
      </w:r>
      <w:r>
        <w:rPr>
          <w:sz w:val="24"/>
        </w:rPr>
        <w:t>。</w:t>
      </w:r>
    </w:p>
    <w:p>
      <w:pPr>
        <w:pStyle w:val="null3"/>
        <w:jc w:val="left"/>
      </w:pPr>
      <w:r>
        <w:rPr>
          <w:sz w:val="24"/>
        </w:rPr>
        <w:t>2.附加分的事项不做硬性考核，仅作为补充，所得分数纳入该小项统计，原考核事项与附加考核事项合计得分不超过该小项最高分。</w:t>
      </w:r>
    </w:p>
    <w:p>
      <w:pPr>
        <w:pStyle w:val="null3"/>
        <w:jc w:val="left"/>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440604-2025-01869</w:t>
      </w:r>
    </w:p>
    <w:p>
      <w:pPr>
        <w:pStyle w:val="null3"/>
        <w:jc w:val="center"/>
        <w:outlineLvl w:val="3"/>
      </w:pPr>
      <w:r>
        <w:rPr>
          <w:sz w:val="24"/>
          <w:b/>
        </w:rPr>
        <w:t>采购项目编号：</w:t>
      </w:r>
      <w:r>
        <w:rPr>
          <w:sz w:val="24"/>
          <w:b/>
        </w:rPr>
        <w:t>0809-2541CCG3A802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留学生创业园项目运营服务</w:t>
      </w:r>
      <w:r>
        <w:rPr>
          <w:u w:val="single"/>
        </w:rPr>
        <w:t>”</w:t>
      </w:r>
      <w:r>
        <w:rPr/>
        <w:t>项目的招标[采购项目编号为：</w:t>
      </w:r>
      <w:r>
        <w:rPr>
          <w:u w:val="single"/>
        </w:rPr>
        <w:t>0809-2541CCG3A802</w:t>
      </w:r>
      <w:r>
        <w:rPr/>
        <w:t>]，我方愿参与投标。</w:t>
      </w:r>
    </w:p>
    <w:p>
      <w:pPr>
        <w:pStyle w:val="null3"/>
        <w:ind w:firstLine="480"/>
      </w:pPr>
      <w:r>
        <w:rPr/>
        <w:t>我方确认收到贵方提供的</w:t>
      </w:r>
      <w:r>
        <w:rPr>
          <w:u w:val="single"/>
        </w:rPr>
        <w:t>“</w:t>
      </w:r>
      <w:r>
        <w:rPr>
          <w:u w:val="single"/>
        </w:rPr>
        <w:t>留学生创业园项目运营服务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留学生创业园项目运营服务</w:t>
      </w:r>
      <w:r>
        <w:rPr/>
        <w:t>”项目采购[采购项目编号为</w:t>
      </w:r>
      <w:r>
        <w:rPr/>
        <w:t>0809-2541CCG3A802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中国共产党佛山市禅城区委员会组织部</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留学生创业园项目运营服务</w:t>
      </w:r>
      <w:r>
        <w:rPr/>
        <w:t>招标中获中标（采购项目编号：</w:t>
      </w:r>
      <w:r>
        <w:rPr/>
        <w:t>0809-2541CCG3A802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留学生创业园项目运营服务</w:t>
      </w:r>
      <w:r>
        <w:rPr/>
        <w:t>”项目（采购项目编号：</w:t>
      </w:r>
      <w:r>
        <w:rPr/>
        <w:t>0809-2541CCG3A802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