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9C7CF6">
      <w:pPr>
        <w:pStyle w:val="2"/>
        <w:bidi w:val="0"/>
        <w:jc w:val="center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病毒载量试剂技术需求</w:t>
      </w:r>
    </w:p>
    <w:p w14:paraId="7850222E">
      <w:pPr>
        <w:spacing w:before="227" w:line="219" w:lineRule="auto"/>
        <w:ind w:left="1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一、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项目基本情况</w:t>
      </w:r>
    </w:p>
    <w:p w14:paraId="6F4BF896">
      <w:pPr>
        <w:spacing w:before="180" w:line="240" w:lineRule="auto"/>
        <w:ind w:left="13"/>
        <w:rPr>
          <w:rFonts w:hint="eastAsia" w:ascii="宋体" w:hAnsi="宋体" w:eastAsia="宋体" w:cs="宋体"/>
          <w:spacing w:val="-2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1.</w:t>
      </w:r>
      <w:r>
        <w:rPr>
          <w:rFonts w:ascii="宋体" w:hAnsi="宋体" w:eastAsia="宋体" w:cs="宋体"/>
          <w:spacing w:val="-2"/>
          <w:sz w:val="24"/>
          <w:szCs w:val="24"/>
        </w:rPr>
        <w:t>项目名称：</w:t>
      </w:r>
      <w:r>
        <w:rPr>
          <w:rFonts w:hint="eastAsia" w:ascii="宋体" w:hAnsi="宋体" w:eastAsia="宋体" w:cs="宋体"/>
          <w:spacing w:val="-2"/>
          <w:sz w:val="24"/>
          <w:szCs w:val="24"/>
          <w:u w:val="single"/>
        </w:rPr>
        <w:t>广州医科大学附属市八医院病毒载量检测试剂遴选项目</w:t>
      </w:r>
    </w:p>
    <w:p w14:paraId="448C8B27">
      <w:pPr>
        <w:spacing w:before="184" w:line="360" w:lineRule="auto"/>
        <w:ind w:left="11"/>
        <w:rPr>
          <w:rFonts w:hint="default" w:ascii="宋体" w:hAnsi="宋体" w:eastAsia="宋体" w:cs="宋体"/>
          <w:spacing w:val="-2"/>
          <w:sz w:val="24"/>
          <w:szCs w:val="24"/>
          <w:u w:val="single" w:color="auto"/>
          <w:lang w:val="en-US" w:eastAsia="zh-CN"/>
        </w:rPr>
      </w:pP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2.</w:t>
      </w:r>
      <w:r>
        <w:rPr>
          <w:rFonts w:ascii="宋体" w:hAnsi="宋体" w:eastAsia="宋体" w:cs="宋体"/>
          <w:spacing w:val="-2"/>
          <w:sz w:val="24"/>
          <w:szCs w:val="24"/>
        </w:rPr>
        <w:t>预算金额</w:t>
      </w:r>
      <w:r>
        <w:rPr>
          <w:rFonts w:ascii="宋体" w:hAnsi="宋体" w:eastAsia="宋体" w:cs="宋体"/>
          <w:spacing w:val="-48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-2"/>
          <w:sz w:val="24"/>
          <w:szCs w:val="24"/>
          <w:u w:val="single" w:color="auto"/>
          <w:lang w:val="en-US" w:eastAsia="zh-CN"/>
        </w:rPr>
        <w:t>25,176,700.00元</w:t>
      </w:r>
    </w:p>
    <w:p w14:paraId="116F2ADB">
      <w:pPr>
        <w:pStyle w:val="4"/>
        <w:snapToGrid w:val="0"/>
        <w:spacing w:line="360" w:lineRule="auto"/>
        <w:ind w:left="0" w:leftChars="0" w:firstLine="0" w:firstLineChars="0"/>
        <w:rPr>
          <w:rFonts w:hint="eastAsia" w:ascii="Helvetica" w:hAnsi="Helvetica" w:eastAsia="宋体" w:cs="Helvetica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eastAsia" w:asci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>.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zh-CN" w:bidi="ar-SA"/>
        </w:rPr>
        <w:t>履约时间：</w:t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自合同签订之日起</w:t>
      </w:r>
      <w:r>
        <w:rPr>
          <w:rFonts w:hint="eastAsia" w:ascii="Helvetica" w:hAnsi="Helvetica" w:eastAsia="宋体" w:cs="Helvetica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一</w:t>
      </w:r>
      <w:r>
        <w:rPr>
          <w:rFonts w:ascii="Helvetica" w:hAnsi="Helvetica" w:eastAsia="Helvetica" w:cs="Helvetica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年或结算金额</w:t>
      </w:r>
      <w:r>
        <w:rPr>
          <w:rFonts w:hint="eastAsia" w:ascii="Helvetica" w:hAnsi="Helvetica" w:eastAsia="宋体" w:cs="Helvetica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累计达到本项目采购预算</w:t>
      </w:r>
      <w:r>
        <w:rPr>
          <w:rFonts w:hint="eastAsia" w:ascii="Helvetica" w:hAnsi="Helvetica" w:eastAsia="宋体" w:cs="Helvetica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Helvetica" w:hAnsi="Helvetica" w:eastAsia="宋体" w:cs="Helvetica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人民币</w:t>
      </w:r>
      <w:r>
        <w:rPr>
          <w:rFonts w:hint="eastAsia" w:asci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>25,176,700</w:t>
      </w:r>
      <w:r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val="en-US" w:eastAsia="zh-CN"/>
        </w:rPr>
        <w:t>.00</w:t>
      </w:r>
      <w:r>
        <w:rPr>
          <w:rFonts w:hint="eastAsia" w:ascii="Helvetica" w:hAnsi="Helvetica" w:eastAsia="宋体" w:cs="Helvetica"/>
          <w:color w:val="auto"/>
          <w:sz w:val="24"/>
          <w:szCs w:val="24"/>
          <w:shd w:val="clear" w:color="auto" w:fill="FFFFFF"/>
          <w:lang w:val="en-US" w:eastAsia="zh-CN"/>
        </w:rPr>
        <w:t>元</w:t>
      </w:r>
      <w:r>
        <w:rPr>
          <w:rFonts w:hint="eastAsia" w:ascii="Helvetica" w:hAnsi="Helvetica" w:eastAsia="宋体" w:cs="Helvetica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Helvetica" w:hAnsi="Helvetica" w:eastAsia="宋体" w:cs="Helvetica"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合同终止，以先到为准。</w:t>
      </w:r>
    </w:p>
    <w:p w14:paraId="2B1C0D91">
      <w:pPr>
        <w:pStyle w:val="4"/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lang w:val="en-US" w:eastAsia="zh-CN"/>
        </w:rPr>
        <w:t>4.付款方式：供应商接遴选人通知之日起7天内发货，分批次交货，货物到达遴选人指定地点后，供应商每3个月开具一次相应货物的发票给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 xml:space="preserve">遴选人，遴选人收到发票后支付已到达货物的100%货款。 </w:t>
      </w:r>
    </w:p>
    <w:p w14:paraId="2E9C7A32">
      <w:pPr>
        <w:pStyle w:val="4"/>
        <w:snapToGrid w:val="0"/>
        <w:spacing w:line="360" w:lineRule="auto"/>
        <w:ind w:left="0" w:leftChars="0" w:firstLine="0" w:firstLineChars="0"/>
        <w:rPr>
          <w:rFonts w:hint="eastAsia" w:ascii="宋体" w:eastAsia="宋体" w:cs="宋体"/>
          <w:spacing w:val="-2"/>
          <w:sz w:val="24"/>
          <w:szCs w:val="24"/>
          <w:lang w:val="en-US" w:eastAsia="zh-CN"/>
        </w:rPr>
      </w:pPr>
      <w:r>
        <w:rPr>
          <w:rFonts w:hint="eastAsia" w:ascii="宋体" w:eastAsia="宋体" w:cs="宋体"/>
          <w:spacing w:val="-2"/>
          <w:sz w:val="24"/>
          <w:szCs w:val="24"/>
          <w:lang w:val="en-US" w:eastAsia="zh-CN"/>
        </w:rPr>
        <w:t>5.标的提供时间：根据遴选人通知 7 天内发货</w:t>
      </w:r>
    </w:p>
    <w:p w14:paraId="067AE84C">
      <w:pPr>
        <w:pStyle w:val="4"/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</w:pPr>
      <w:r>
        <w:rPr>
          <w:rFonts w:hint="eastAsia" w:ascii="宋体" w:eastAsia="宋体" w:cs="宋体"/>
          <w:spacing w:val="-2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.遴选项目一览表</w:t>
      </w:r>
    </w:p>
    <w:p w14:paraId="3C8E49D1">
      <w:pPr>
        <w:spacing w:line="146" w:lineRule="exact"/>
      </w:pPr>
    </w:p>
    <w:tbl>
      <w:tblPr>
        <w:tblStyle w:val="11"/>
        <w:tblW w:w="9891" w:type="dxa"/>
        <w:tblInd w:w="-10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4316"/>
        <w:gridCol w:w="1329"/>
        <w:gridCol w:w="1662"/>
        <w:gridCol w:w="1324"/>
      </w:tblGrid>
      <w:tr w14:paraId="3AB5B0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68794">
            <w:pPr>
              <w:pStyle w:val="10"/>
              <w:spacing w:before="41" w:line="222" w:lineRule="auto"/>
              <w:ind w:left="345" w:right="229" w:hanging="125"/>
              <w:jc w:val="center"/>
            </w:pPr>
            <w:r>
              <w:rPr>
                <w:spacing w:val="-5"/>
              </w:rPr>
              <w:t>包</w:t>
            </w:r>
            <w:r>
              <w:rPr>
                <w:rFonts w:hint="eastAsia"/>
                <w:spacing w:val="-5"/>
                <w:lang w:val="en-US" w:eastAsia="zh-CN"/>
              </w:rPr>
              <w:t>组</w:t>
            </w:r>
            <w:r>
              <w:t>号</w:t>
            </w:r>
          </w:p>
        </w:tc>
        <w:tc>
          <w:tcPr>
            <w:tcW w:w="4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9549D">
            <w:pPr>
              <w:pStyle w:val="10"/>
              <w:spacing w:before="195" w:line="220" w:lineRule="auto"/>
              <w:jc w:val="center"/>
            </w:pPr>
            <w:r>
              <w:rPr>
                <w:spacing w:val="-3"/>
              </w:rPr>
              <w:t>标的名称</w:t>
            </w:r>
          </w:p>
        </w:tc>
        <w:tc>
          <w:tcPr>
            <w:tcW w:w="1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4E505">
            <w:pPr>
              <w:pStyle w:val="10"/>
              <w:spacing w:before="195" w:line="219" w:lineRule="auto"/>
              <w:jc w:val="center"/>
            </w:pPr>
            <w:r>
              <w:rPr>
                <w:rFonts w:hint="eastAsia"/>
                <w:spacing w:val="-3"/>
                <w:lang w:val="en-US" w:eastAsia="zh-CN"/>
              </w:rPr>
              <w:t>需求</w:t>
            </w:r>
            <w:r>
              <w:rPr>
                <w:spacing w:val="-3"/>
              </w:rPr>
              <w:t>量(份)</w:t>
            </w: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E2CE6">
            <w:pPr>
              <w:pStyle w:val="10"/>
              <w:spacing w:before="41" w:line="218" w:lineRule="auto"/>
              <w:jc w:val="center"/>
            </w:pPr>
            <w:r>
              <w:rPr>
                <w:rFonts w:hint="eastAsia"/>
                <w:spacing w:val="-4"/>
                <w:lang w:val="en-US" w:eastAsia="zh-CN"/>
              </w:rPr>
              <w:t>预算金额</w:t>
            </w:r>
            <w:r>
              <w:rPr>
                <w:spacing w:val="-10"/>
              </w:rPr>
              <w:t>（元）</w:t>
            </w: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43A56">
            <w:pPr>
              <w:pStyle w:val="10"/>
              <w:spacing w:before="42" w:line="219" w:lineRule="auto"/>
              <w:jc w:val="center"/>
            </w:pPr>
            <w:r>
              <w:rPr>
                <w:spacing w:val="-4"/>
              </w:rPr>
              <w:t>是否允许</w:t>
            </w:r>
            <w:r>
              <w:rPr>
                <w:spacing w:val="-2"/>
              </w:rPr>
              <w:t>进口产品</w:t>
            </w:r>
          </w:p>
        </w:tc>
      </w:tr>
      <w:tr w14:paraId="471EB0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63070">
            <w:pPr>
              <w:pStyle w:val="10"/>
              <w:spacing w:before="271" w:line="241" w:lineRule="auto"/>
              <w:jc w:val="center"/>
            </w:pPr>
            <w:r>
              <w:t>1</w:t>
            </w:r>
          </w:p>
        </w:tc>
        <w:tc>
          <w:tcPr>
            <w:tcW w:w="4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11740">
            <w:pPr>
              <w:pStyle w:val="10"/>
              <w:spacing w:before="179" w:line="219" w:lineRule="auto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spacing w:val="-2"/>
                <w:lang w:val="en-US" w:eastAsia="zh-CN"/>
              </w:rPr>
              <w:t>用于高精度病载检测仪器的病毒载量试剂</w:t>
            </w:r>
          </w:p>
        </w:tc>
        <w:tc>
          <w:tcPr>
            <w:tcW w:w="1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842CF">
            <w:pPr>
              <w:pStyle w:val="10"/>
              <w:spacing w:before="271" w:line="239" w:lineRule="auto"/>
              <w:ind w:left="197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spacing w:val="-2"/>
                <w:lang w:val="en-US" w:eastAsia="zh-CN"/>
              </w:rPr>
              <w:t>&gt;20000</w:t>
            </w: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F156E">
            <w:pPr>
              <w:pStyle w:val="10"/>
              <w:spacing w:before="272" w:line="216" w:lineRule="auto"/>
              <w:ind w:left="174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spacing w:val="-9"/>
                <w:lang w:val="en-US" w:eastAsia="zh-CN"/>
              </w:rPr>
              <w:t>20,488,800.00</w:t>
            </w: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E63C4">
            <w:pPr>
              <w:pStyle w:val="10"/>
              <w:spacing w:before="271" w:line="223" w:lineRule="auto"/>
              <w:jc w:val="center"/>
            </w:pPr>
            <w:r>
              <w:t>是</w:t>
            </w:r>
          </w:p>
        </w:tc>
      </w:tr>
      <w:tr w14:paraId="6CCE85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4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C9F59">
            <w:pPr>
              <w:spacing w:line="269" w:lineRule="auto"/>
              <w:jc w:val="center"/>
              <w:rPr>
                <w:rFonts w:ascii="Arial"/>
                <w:sz w:val="21"/>
              </w:rPr>
            </w:pPr>
          </w:p>
          <w:p w14:paraId="64F793DA">
            <w:pPr>
              <w:pStyle w:val="10"/>
              <w:spacing w:before="78" w:line="241" w:lineRule="auto"/>
              <w:jc w:val="center"/>
            </w:pPr>
            <w:r>
              <w:t>2</w:t>
            </w:r>
          </w:p>
        </w:tc>
        <w:tc>
          <w:tcPr>
            <w:tcW w:w="4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EBF8A">
            <w:pPr>
              <w:pStyle w:val="10"/>
              <w:spacing w:before="251" w:line="219" w:lineRule="auto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spacing w:val="-1"/>
                <w:lang w:val="en-US" w:eastAsia="zh-CN"/>
              </w:rPr>
              <w:t>用于国产高灵敏度病载检测仪器的病毒载量试剂</w:t>
            </w:r>
          </w:p>
        </w:tc>
        <w:tc>
          <w:tcPr>
            <w:tcW w:w="1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1EF23F">
            <w:pPr>
              <w:spacing w:line="269" w:lineRule="auto"/>
              <w:jc w:val="center"/>
              <w:rPr>
                <w:rFonts w:ascii="Arial"/>
                <w:sz w:val="21"/>
              </w:rPr>
            </w:pPr>
          </w:p>
          <w:p w14:paraId="7EA4D110">
            <w:pPr>
              <w:pStyle w:val="10"/>
              <w:spacing w:before="78" w:line="239" w:lineRule="auto"/>
              <w:ind w:left="199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spacing w:val="-2"/>
              </w:rPr>
              <w:t>&gt;</w:t>
            </w:r>
            <w:r>
              <w:rPr>
                <w:rFonts w:hint="eastAsia"/>
                <w:spacing w:val="-2"/>
                <w:lang w:val="en-US" w:eastAsia="zh-CN"/>
              </w:rPr>
              <w:t>20000</w:t>
            </w:r>
          </w:p>
        </w:tc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39E67">
            <w:pPr>
              <w:spacing w:line="269" w:lineRule="auto"/>
              <w:jc w:val="center"/>
              <w:rPr>
                <w:rFonts w:ascii="Arial"/>
                <w:sz w:val="21"/>
              </w:rPr>
            </w:pPr>
          </w:p>
          <w:p w14:paraId="2AF027B6">
            <w:pPr>
              <w:pStyle w:val="10"/>
              <w:spacing w:before="78" w:line="216" w:lineRule="auto"/>
              <w:ind w:left="136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spacing w:val="-10"/>
                <w:lang w:val="en-US" w:eastAsia="zh-CN"/>
              </w:rPr>
              <w:t>4,687,900.00</w:t>
            </w: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88600">
            <w:pPr>
              <w:pStyle w:val="10"/>
              <w:spacing w:before="78" w:line="223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</w:tr>
    </w:tbl>
    <w:p w14:paraId="6A0F980D">
      <w:pPr>
        <w:spacing w:line="394" w:lineRule="auto"/>
        <w:rPr>
          <w:rFonts w:ascii="Arial"/>
          <w:sz w:val="21"/>
        </w:rPr>
      </w:pPr>
      <w:bookmarkStart w:id="0" w:name="bookmark2"/>
      <w:bookmarkEnd w:id="0"/>
    </w:p>
    <w:p w14:paraId="344F8849">
      <w:pPr>
        <w:spacing w:before="78" w:line="219" w:lineRule="auto"/>
        <w:ind w:left="120"/>
        <w:rPr>
          <w:rFonts w:ascii="Arial"/>
          <w:sz w:val="21"/>
        </w:rPr>
      </w:pPr>
      <w:r>
        <w:rPr>
          <w:rFonts w:hint="eastAsia" w:ascii="宋体" w:hAnsi="宋体" w:eastAsia="宋体" w:cs="宋体"/>
          <w:b/>
          <w:bCs/>
          <w:spacing w:val="15"/>
          <w:sz w:val="24"/>
          <w:szCs w:val="24"/>
          <w:lang w:val="en-US" w:eastAsia="zh-CN"/>
        </w:rPr>
        <w:t>二、技术参数</w:t>
      </w:r>
      <w:bookmarkStart w:id="1" w:name="_GoBack"/>
      <w:bookmarkEnd w:id="1"/>
    </w:p>
    <w:p w14:paraId="32D2102A">
      <w:pPr>
        <w:spacing w:before="78" w:line="219" w:lineRule="auto"/>
        <w:ind w:left="120"/>
        <w:outlineLvl w:val="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9"/>
          <w:sz w:val="24"/>
          <w:szCs w:val="24"/>
        </w:rPr>
        <w:t>包组</w:t>
      </w:r>
      <w:r>
        <w:rPr>
          <w:rFonts w:ascii="宋体" w:hAnsi="宋体" w:eastAsia="宋体" w:cs="宋体"/>
          <w:spacing w:val="-8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9"/>
          <w:sz w:val="24"/>
          <w:szCs w:val="24"/>
        </w:rPr>
        <w:t>1(</w:t>
      </w:r>
      <w:r>
        <w:rPr>
          <w:rFonts w:hint="eastAsia" w:ascii="宋体" w:hAnsi="宋体" w:eastAsia="宋体" w:cs="宋体"/>
          <w:b/>
          <w:bCs/>
          <w:spacing w:val="9"/>
          <w:sz w:val="24"/>
          <w:szCs w:val="24"/>
        </w:rPr>
        <w:t>用于高精度病载检测仪器的病毒载量试剂</w:t>
      </w:r>
      <w:r>
        <w:rPr>
          <w:rFonts w:ascii="宋体" w:hAnsi="宋体" w:eastAsia="宋体" w:cs="宋体"/>
          <w:b/>
          <w:bCs/>
          <w:spacing w:val="9"/>
          <w:sz w:val="24"/>
          <w:szCs w:val="24"/>
        </w:rPr>
        <w:t>)：</w:t>
      </w:r>
    </w:p>
    <w:p w14:paraId="2E3F19C7">
      <w:pPr>
        <w:spacing w:line="68" w:lineRule="exact"/>
      </w:pPr>
    </w:p>
    <w:tbl>
      <w:tblPr>
        <w:tblStyle w:val="11"/>
        <w:tblW w:w="9740" w:type="dxa"/>
        <w:tblInd w:w="11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1974"/>
        <w:gridCol w:w="878"/>
        <w:gridCol w:w="1097"/>
        <w:gridCol w:w="1755"/>
        <w:gridCol w:w="1755"/>
        <w:gridCol w:w="1636"/>
      </w:tblGrid>
      <w:tr w14:paraId="40C031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</w:trPr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5F5F5"/>
            <w:textDirection w:val="tbRlV"/>
            <w:vAlign w:val="top"/>
          </w:tcPr>
          <w:p w14:paraId="4740CD00">
            <w:pPr>
              <w:pStyle w:val="10"/>
              <w:spacing w:before="205" w:line="210" w:lineRule="auto"/>
              <w:ind w:left="246"/>
            </w:pPr>
            <w:r>
              <w:t>序 号</w:t>
            </w: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5F5F5"/>
            <w:vAlign w:val="top"/>
          </w:tcPr>
          <w:p w14:paraId="029E4A08">
            <w:pPr>
              <w:spacing w:line="346" w:lineRule="auto"/>
              <w:rPr>
                <w:rFonts w:ascii="Arial"/>
                <w:sz w:val="21"/>
              </w:rPr>
            </w:pPr>
          </w:p>
          <w:p w14:paraId="110204A6">
            <w:pPr>
              <w:pStyle w:val="10"/>
              <w:spacing w:before="78" w:line="220" w:lineRule="auto"/>
              <w:ind w:left="481"/>
            </w:pPr>
            <w:r>
              <w:rPr>
                <w:spacing w:val="9"/>
              </w:rPr>
              <w:t>标的名称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5F5F5"/>
            <w:vAlign w:val="top"/>
          </w:tcPr>
          <w:p w14:paraId="1535C46E">
            <w:pPr>
              <w:spacing w:line="391" w:lineRule="auto"/>
              <w:rPr>
                <w:rFonts w:ascii="Arial"/>
                <w:sz w:val="21"/>
              </w:rPr>
            </w:pPr>
          </w:p>
          <w:p w14:paraId="25B10090">
            <w:pPr>
              <w:pStyle w:val="10"/>
              <w:spacing w:before="78" w:line="220" w:lineRule="auto"/>
              <w:ind w:left="202"/>
            </w:pPr>
            <w:r>
              <w:rPr>
                <w:spacing w:val="-4"/>
              </w:rPr>
              <w:t>单位</w:t>
            </w: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5F5F5"/>
            <w:vAlign w:val="top"/>
          </w:tcPr>
          <w:p w14:paraId="0EAEA3F8">
            <w:pPr>
              <w:spacing w:line="346" w:lineRule="auto"/>
              <w:rPr>
                <w:rFonts w:ascii="Arial"/>
                <w:sz w:val="21"/>
              </w:rPr>
            </w:pPr>
          </w:p>
          <w:p w14:paraId="2CFFEB09">
            <w:pPr>
              <w:pStyle w:val="10"/>
              <w:spacing w:before="78" w:line="219" w:lineRule="auto"/>
              <w:ind w:left="364"/>
            </w:pPr>
            <w:r>
              <w:rPr>
                <w:spacing w:val="-4"/>
              </w:rPr>
              <w:t>数量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5F5F5"/>
            <w:vAlign w:val="top"/>
          </w:tcPr>
          <w:p w14:paraId="0638C0B3">
            <w:pPr>
              <w:pStyle w:val="10"/>
              <w:spacing w:before="150" w:line="218" w:lineRule="auto"/>
              <w:ind w:left="144"/>
            </w:pPr>
            <w:r>
              <w:rPr>
                <w:spacing w:val="4"/>
              </w:rPr>
              <w:t>分项预算单价</w:t>
            </w:r>
          </w:p>
          <w:p w14:paraId="3F5FBC0A">
            <w:pPr>
              <w:pStyle w:val="10"/>
              <w:spacing w:before="269" w:line="206" w:lineRule="auto"/>
              <w:ind w:left="524"/>
            </w:pPr>
            <w:r>
              <w:rPr>
                <w:spacing w:val="-5"/>
              </w:rPr>
              <w:t>（元）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5F5F5"/>
            <w:vAlign w:val="top"/>
          </w:tcPr>
          <w:p w14:paraId="4F26F969">
            <w:pPr>
              <w:pStyle w:val="10"/>
              <w:spacing w:before="150" w:line="218" w:lineRule="auto"/>
              <w:ind w:left="145"/>
            </w:pPr>
            <w:r>
              <w:rPr>
                <w:spacing w:val="4"/>
              </w:rPr>
              <w:t>分项预算总价</w:t>
            </w:r>
          </w:p>
          <w:p w14:paraId="61E630B6">
            <w:pPr>
              <w:pStyle w:val="10"/>
              <w:spacing w:before="269" w:line="206" w:lineRule="auto"/>
              <w:ind w:left="526"/>
            </w:pPr>
            <w:r>
              <w:rPr>
                <w:spacing w:val="-5"/>
              </w:rPr>
              <w:t>（元）</w:t>
            </w:r>
          </w:p>
        </w:tc>
        <w:tc>
          <w:tcPr>
            <w:tcW w:w="1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5F5F5"/>
            <w:vAlign w:val="top"/>
          </w:tcPr>
          <w:p w14:paraId="4B858D5C">
            <w:pPr>
              <w:spacing w:line="389" w:lineRule="auto"/>
              <w:rPr>
                <w:rFonts w:ascii="Arial"/>
                <w:sz w:val="21"/>
              </w:rPr>
            </w:pPr>
          </w:p>
          <w:p w14:paraId="19882F8D">
            <w:pPr>
              <w:pStyle w:val="10"/>
              <w:spacing w:before="78" w:line="219" w:lineRule="auto"/>
              <w:ind w:left="330"/>
            </w:pPr>
            <w:r>
              <w:rPr>
                <w:spacing w:val="3"/>
              </w:rPr>
              <w:t>技术要求</w:t>
            </w:r>
          </w:p>
        </w:tc>
      </w:tr>
      <w:tr w14:paraId="29BFAE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7" w:hRule="atLeast"/>
        </w:trPr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7D170">
            <w:pPr>
              <w:pStyle w:val="10"/>
              <w:spacing w:before="78" w:line="241" w:lineRule="auto"/>
              <w:jc w:val="center"/>
            </w:pPr>
            <w:r>
              <w:t>1</w:t>
            </w: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70304">
            <w:pPr>
              <w:pStyle w:val="10"/>
              <w:spacing w:before="74" w:line="242" w:lineRule="auto"/>
              <w:ind w:right="86"/>
              <w:jc w:val="center"/>
            </w:pPr>
            <w:r>
              <w:rPr>
                <w:rFonts w:hint="eastAsia"/>
              </w:rPr>
              <w:t>用于高精度病载检测仪器的病毒载量试剂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0D1CDB">
            <w:pPr>
              <w:pStyle w:val="10"/>
              <w:spacing w:before="78" w:line="219" w:lineRule="auto"/>
              <w:jc w:val="center"/>
            </w:pPr>
            <w:r>
              <w:t>份</w:t>
            </w: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53EF3">
            <w:pPr>
              <w:pStyle w:val="10"/>
              <w:spacing w:before="78" w:line="239" w:lineRule="auto"/>
              <w:ind w:right="7"/>
              <w:jc w:val="center"/>
            </w:pPr>
            <w:r>
              <w:rPr>
                <w:rFonts w:hint="eastAsia"/>
                <w:spacing w:val="-2"/>
                <w:lang w:val="en-US" w:eastAsia="zh-CN"/>
              </w:rPr>
              <w:t>&gt;20000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6F41B">
            <w:pPr>
              <w:pStyle w:val="10"/>
              <w:spacing w:before="78" w:line="216" w:lineRule="auto"/>
              <w:jc w:val="center"/>
            </w:pPr>
            <w:r>
              <w:rPr>
                <w:rFonts w:hint="eastAsia"/>
                <w:spacing w:val="-9"/>
                <w:lang w:val="en-US" w:eastAsia="zh-CN"/>
              </w:rPr>
              <w:t>20,488,800.00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894CB">
            <w:pPr>
              <w:pStyle w:val="10"/>
              <w:spacing w:before="78" w:line="216" w:lineRule="auto"/>
              <w:jc w:val="center"/>
            </w:pPr>
            <w:r>
              <w:rPr>
                <w:rFonts w:hint="eastAsia"/>
                <w:spacing w:val="-9"/>
                <w:lang w:val="en-US" w:eastAsia="zh-CN"/>
              </w:rPr>
              <w:t>20,488,800.00</w:t>
            </w:r>
          </w:p>
        </w:tc>
        <w:tc>
          <w:tcPr>
            <w:tcW w:w="1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A4C7F">
            <w:pPr>
              <w:pStyle w:val="10"/>
              <w:spacing w:before="78" w:line="219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spacing w:val="6"/>
              </w:rPr>
              <w:t>详见附</w:t>
            </w:r>
            <w:r>
              <w:rPr>
                <w:rFonts w:hint="eastAsia"/>
                <w:spacing w:val="6"/>
                <w:lang w:val="en-US" w:eastAsia="zh-CN"/>
              </w:rPr>
              <w:t>件1</w:t>
            </w:r>
          </w:p>
        </w:tc>
      </w:tr>
    </w:tbl>
    <w:p w14:paraId="32413FD8">
      <w:pPr>
        <w:spacing w:line="270" w:lineRule="auto"/>
        <w:rPr>
          <w:rFonts w:ascii="Arial"/>
          <w:sz w:val="21"/>
        </w:rPr>
      </w:pPr>
    </w:p>
    <w:p w14:paraId="5C596E33">
      <w:pPr>
        <w:spacing w:before="78" w:line="211" w:lineRule="auto"/>
        <w:rPr>
          <w:rFonts w:ascii="宋体" w:hAnsi="宋体" w:eastAsia="宋体" w:cs="宋体"/>
          <w:spacing w:val="17"/>
          <w:sz w:val="24"/>
          <w:szCs w:val="24"/>
        </w:rPr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986790</wp:posOffset>
            </wp:positionH>
            <wp:positionV relativeFrom="paragraph">
              <wp:posOffset>5774055</wp:posOffset>
            </wp:positionV>
            <wp:extent cx="6350" cy="464185"/>
            <wp:effectExtent l="0" t="0" r="12700" b="12065"/>
            <wp:wrapNone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4641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17"/>
          <w:sz w:val="24"/>
          <w:szCs w:val="24"/>
        </w:rPr>
        <w:t>附</w:t>
      </w:r>
      <w:r>
        <w:rPr>
          <w:rFonts w:hint="eastAsia" w:ascii="宋体" w:hAnsi="宋体" w:eastAsia="宋体" w:cs="宋体"/>
          <w:spacing w:val="17"/>
          <w:sz w:val="24"/>
          <w:szCs w:val="24"/>
          <w:lang w:val="en-US" w:eastAsia="zh-CN"/>
        </w:rPr>
        <w:t>件1</w:t>
      </w:r>
      <w:r>
        <w:rPr>
          <w:rFonts w:ascii="宋体" w:hAnsi="宋体" w:eastAsia="宋体" w:cs="宋体"/>
          <w:spacing w:val="-6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7"/>
          <w:sz w:val="24"/>
          <w:szCs w:val="24"/>
        </w:rPr>
        <w:t>：</w:t>
      </w:r>
    </w:p>
    <w:p w14:paraId="008A5CC6">
      <w:pPr>
        <w:pStyle w:val="3"/>
        <w:spacing w:line="301" w:lineRule="auto"/>
        <w:ind w:right="143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1.</w:t>
      </w:r>
      <w:r>
        <w:rPr>
          <w:rFonts w:hint="eastAsia" w:asciiTheme="minorEastAsia" w:hAnsiTheme="minorEastAsia" w:eastAsiaTheme="minorEastAsia" w:cstheme="minorEastAsia"/>
          <w:spacing w:val="3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试剂组成：</w:t>
      </w:r>
      <w:r>
        <w:rPr>
          <w:rFonts w:hint="eastAsia" w:asciiTheme="minorEastAsia" w:hAnsiTheme="minorEastAsia" w:eastAsiaTheme="minorEastAsia" w:cstheme="minorEastAsia"/>
          <w:spacing w:val="-7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HIV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-1核酸提取试剂、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HIV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-1核酸扩增试剂、内标溶液、阴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>性质控品和阳性质控品等。</w:t>
      </w:r>
    </w:p>
    <w:p w14:paraId="6BC51423">
      <w:pPr>
        <w:pStyle w:val="3"/>
        <w:spacing w:before="181" w:line="219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>2.适用样本类型：血浆或血清。</w:t>
      </w:r>
    </w:p>
    <w:p w14:paraId="1EB6E204">
      <w:pPr>
        <w:pStyle w:val="3"/>
        <w:spacing w:before="132" w:line="373" w:lineRule="auto"/>
        <w:ind w:right="8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▲3.方法原理及靶位选择：荧光定量PCR</w:t>
      </w:r>
      <w:r>
        <w:rPr>
          <w:rFonts w:hint="eastAsia" w:asciiTheme="minorEastAsia" w:hAnsiTheme="minorEastAsia" w:eastAsiaTheme="minorEastAsia" w:cstheme="minorEastAsia"/>
          <w:spacing w:val="-3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或者其它扩增方法；支</w:t>
      </w:r>
      <w:r>
        <w:rPr>
          <w:rFonts w:hint="eastAsia" w:asciiTheme="minorEastAsia" w:hAnsiTheme="minorEastAsia" w:eastAsiaTheme="minorEastAsia" w:cstheme="minorEastAsia"/>
          <w:spacing w:val="-2"/>
          <w:sz w:val="24"/>
          <w:szCs w:val="24"/>
        </w:rPr>
        <w:t>持单靶标，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优先双靶标。</w:t>
      </w:r>
    </w:p>
    <w:p w14:paraId="500DAB94">
      <w:pPr>
        <w:pStyle w:val="3"/>
        <w:spacing w:line="219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>4.上样体积：≤1.0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mL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>, 体积少更优。</w:t>
      </w:r>
    </w:p>
    <w:p w14:paraId="0883E157">
      <w:pPr>
        <w:pStyle w:val="3"/>
        <w:spacing w:before="141" w:line="352" w:lineRule="auto"/>
        <w:ind w:right="82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>★5.线性范围：检测线性范围下限不高于50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copies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mL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>供应商需提供线</w:t>
      </w: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性验证数据。</w:t>
      </w:r>
    </w:p>
    <w:p w14:paraId="20A68439">
      <w:pPr>
        <w:pStyle w:val="3"/>
        <w:spacing w:line="407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>6.</w:t>
      </w:r>
      <w:r>
        <w:rPr>
          <w:rFonts w:hint="eastAsia" w:asciiTheme="minorEastAsia" w:hAnsiTheme="minorEastAsia" w:eastAsiaTheme="minorEastAsia" w:cstheme="minorEastAsia"/>
          <w:spacing w:val="-6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>自动化程度：自动化程度高，至少是半自动人工加载，全自动无人值守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更优</w:t>
      </w:r>
      <w:r>
        <w:rPr>
          <w:rFonts w:hint="eastAsia" w:asciiTheme="minorEastAsia" w:hAnsiTheme="minorEastAsia" w:eastAsiaTheme="minorEastAsia" w:cstheme="minorEastAsia"/>
          <w:spacing w:val="-3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。</w:t>
      </w:r>
    </w:p>
    <w:p w14:paraId="729E7900">
      <w:pPr>
        <w:pStyle w:val="3"/>
        <w:spacing w:before="2" w:line="22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▲7.亚型覆盖能力：覆盖</w:t>
      </w:r>
      <w:r>
        <w:rPr>
          <w:rFonts w:hint="eastAsia" w:asciiTheme="minorEastAsia" w:hAnsiTheme="minorEastAsia" w:eastAsiaTheme="minorEastAsia" w:cstheme="minorEastAsia"/>
          <w:spacing w:val="-5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HIV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-1</w:t>
      </w:r>
      <w:r>
        <w:rPr>
          <w:rFonts w:hint="eastAsia" w:asciiTheme="minorEastAsia" w:hAnsiTheme="minorEastAsia" w:eastAsiaTheme="minorEastAsia" w:cstheme="minorEastAsia"/>
          <w:spacing w:val="6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pacing w:val="-6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组(A-D,F-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H),N组和0组。</w:t>
      </w:r>
    </w:p>
    <w:p w14:paraId="4A739337">
      <w:pPr>
        <w:pStyle w:val="3"/>
        <w:spacing w:before="149" w:line="351" w:lineRule="auto"/>
        <w:ind w:right="33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>8.稳定性及试剂存储要求：有效期≥12个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>月。单管单人份试剂，可低温冰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箱保存，无需配制更优。</w:t>
      </w:r>
    </w:p>
    <w:p w14:paraId="5E812A4B">
      <w:pPr>
        <w:pStyle w:val="3"/>
        <w:spacing w:before="1" w:line="329" w:lineRule="auto"/>
        <w:ind w:right="63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>▲9.性能：阳性、阴性符合率100%,线性相关系数</w:t>
      </w:r>
      <w:r>
        <w:rPr>
          <w:rFonts w:hint="eastAsia" w:asciiTheme="minorEastAsia" w:hAnsiTheme="minorEastAsia" w:eastAsiaTheme="minorEastAsia" w:cstheme="minorEastAsia"/>
          <w:spacing w:val="-3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>(R 值)≥0.980;精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>密度检测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CV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>值≤5%或在±0.21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og</w:t>
      </w: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>10范围内；低病毒载量(病毒载量检测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>结果在50-100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copies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mL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>)检测准确性高更优。</w:t>
      </w:r>
    </w:p>
    <w:p w14:paraId="4E061F01">
      <w:pPr>
        <w:pStyle w:val="3"/>
        <w:spacing w:before="96" w:line="22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>▲10.认证要求：通过中国食品药品监督管理局认证。</w:t>
      </w:r>
    </w:p>
    <w:p w14:paraId="23DE3F5E">
      <w:pPr>
        <w:pStyle w:val="3"/>
        <w:spacing w:before="177" w:line="221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11.售后服务条款</w:t>
      </w:r>
    </w:p>
    <w:p w14:paraId="7D4CADBC">
      <w:pPr>
        <w:pStyle w:val="3"/>
        <w:spacing w:before="169" w:line="219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>11.1保证符合原厂试剂供货保存要求，供给到买方指定地点。</w:t>
      </w:r>
    </w:p>
    <w:p w14:paraId="6FC0FB6D">
      <w:pPr>
        <w:pStyle w:val="3"/>
        <w:spacing w:before="174" w:line="296" w:lineRule="auto"/>
        <w:ind w:right="247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>11.2卖方将根据买方要求适时安排公司的相关专家前来指导仪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>器的操作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>和解决故障，介绍最新应用资讯。</w:t>
      </w:r>
    </w:p>
    <w:p w14:paraId="41398126">
      <w:pPr>
        <w:pStyle w:val="3"/>
        <w:spacing w:before="148" w:line="22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11.3提供技术人员设备使用、培训及售后服务，并提供服务专业技术人员</w:t>
      </w:r>
    </w:p>
    <w:p w14:paraId="6A86E132">
      <w:pPr>
        <w:pStyle w:val="3"/>
        <w:spacing w:before="272" w:line="221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名单</w:t>
      </w:r>
      <w:r>
        <w:rPr>
          <w:rFonts w:hint="eastAsia" w:asciiTheme="minorEastAsia" w:hAnsiTheme="minorEastAsia" w:eastAsiaTheme="minorEastAsia" w:cstheme="minorEastAsia"/>
          <w:spacing w:val="-3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。</w:t>
      </w:r>
    </w:p>
    <w:p w14:paraId="64625CE1">
      <w:pPr>
        <w:pStyle w:val="3"/>
        <w:spacing w:before="204" w:line="22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>11.4提供所有相关注册文件。</w:t>
      </w:r>
    </w:p>
    <w:p w14:paraId="54DEDBE9">
      <w:pPr>
        <w:pStyle w:val="3"/>
        <w:spacing w:before="209" w:line="221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>11.5提供完整的使用手册记录：售后院方验收。</w:t>
      </w:r>
    </w:p>
    <w:p w14:paraId="14018924">
      <w:pPr>
        <w:pStyle w:val="3"/>
        <w:spacing w:before="221" w:line="22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▲12.服务能力</w:t>
      </w:r>
    </w:p>
    <w:p w14:paraId="0D5A745A">
      <w:pPr>
        <w:spacing w:before="142" w:line="295" w:lineRule="auto"/>
        <w:ind w:right="106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>12.1近三年来全国范围内使用不少于3家单位，每家检测量不少于15000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>人份，并提供佐证材料。</w:t>
      </w:r>
    </w:p>
    <w:p w14:paraId="396B49A4">
      <w:pPr>
        <w:pStyle w:val="3"/>
        <w:spacing w:before="190" w:line="312" w:lineRule="auto"/>
        <w:rPr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5"/>
          <w:sz w:val="24"/>
          <w:szCs w:val="24"/>
        </w:rPr>
        <w:t>12.2按月度统计，当月病毒载量检测结果在50-1000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copies</w:t>
      </w:r>
      <w:r>
        <w:rPr>
          <w:rFonts w:hint="eastAsia" w:asciiTheme="minorEastAsia" w:hAnsiTheme="minorEastAsia" w:eastAsiaTheme="minorEastAsia" w:cstheme="minorEastAsia"/>
          <w:spacing w:val="15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mL</w:t>
      </w:r>
      <w:r>
        <w:rPr>
          <w:rFonts w:hint="eastAsia" w:asciiTheme="minorEastAsia" w:hAnsiTheme="minorEastAsia" w:eastAsiaTheme="minorEastAsia" w:cstheme="minorEastAsia"/>
          <w:spacing w:val="-16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5"/>
          <w:sz w:val="24"/>
          <w:szCs w:val="24"/>
        </w:rPr>
        <w:t>比例超过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>2.5%,中标方需提供不少于招标总量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>%的免费复核试剂(非本产品试剂盒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>且复核试剂的检测线性范围下限须≤20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copies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mL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>)。</w:t>
      </w:r>
    </w:p>
    <w:p w14:paraId="731D4020">
      <w:pPr>
        <w:pStyle w:val="10"/>
        <w:spacing w:before="85" w:line="219" w:lineRule="auto"/>
        <w:rPr>
          <w:rFonts w:hint="eastAsia" w:asciiTheme="minorEastAsia" w:hAnsiTheme="minorEastAsia" w:eastAsiaTheme="minorEastAsia" w:cstheme="minorEastAsia"/>
          <w:snapToGrid w:val="0"/>
          <w:color w:val="000000"/>
          <w:spacing w:val="15"/>
          <w:kern w:val="0"/>
          <w:sz w:val="24"/>
          <w:szCs w:val="24"/>
          <w:lang w:val="en-US" w:eastAsia="zh-CN" w:bidi="ar-SA"/>
        </w:rPr>
      </w:pPr>
    </w:p>
    <w:p w14:paraId="667237EA">
      <w:pPr>
        <w:pStyle w:val="10"/>
        <w:spacing w:before="85" w:line="219" w:lineRule="auto"/>
        <w:rPr>
          <w:rFonts w:hint="eastAsia" w:asciiTheme="minorEastAsia" w:hAnsiTheme="minorEastAsia" w:eastAsiaTheme="minorEastAsia" w:cstheme="minorEastAsia"/>
          <w:snapToGrid w:val="0"/>
          <w:color w:val="000000"/>
          <w:spacing w:val="15"/>
          <w:kern w:val="0"/>
          <w:sz w:val="24"/>
          <w:szCs w:val="24"/>
          <w:lang w:val="en-US" w:eastAsia="en-US" w:bidi="ar-SA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000000"/>
          <w:spacing w:val="15"/>
          <w:kern w:val="0"/>
          <w:sz w:val="24"/>
          <w:szCs w:val="24"/>
          <w:lang w:val="en-US" w:eastAsia="zh-CN" w:bidi="ar-SA"/>
        </w:rPr>
        <w:t>说明：</w:t>
      </w:r>
      <w:r>
        <w:rPr>
          <w:rFonts w:hint="eastAsia" w:asciiTheme="minorEastAsia" w:hAnsiTheme="minorEastAsia" w:eastAsiaTheme="minorEastAsia" w:cstheme="minorEastAsia"/>
          <w:snapToGrid w:val="0"/>
          <w:color w:val="000000"/>
          <w:spacing w:val="15"/>
          <w:kern w:val="0"/>
          <w:sz w:val="24"/>
          <w:szCs w:val="24"/>
          <w:lang w:val="en-US" w:eastAsia="en-US" w:bidi="ar-SA"/>
        </w:rPr>
        <w:t>打“★”号条款为实质性条款，若有任何一条负偏离或不满足则导致应选无效。</w:t>
      </w:r>
    </w:p>
    <w:p w14:paraId="3FB41BA3">
      <w:pPr>
        <w:spacing w:before="78" w:line="211" w:lineRule="auto"/>
        <w:rPr>
          <w:rFonts w:hint="eastAsia" w:asciiTheme="minorEastAsia" w:hAnsiTheme="minorEastAsia" w:eastAsiaTheme="minorEastAsia" w:cstheme="minorEastAsia"/>
          <w:snapToGrid w:val="0"/>
          <w:color w:val="000000"/>
          <w:spacing w:val="15"/>
          <w:kern w:val="0"/>
          <w:sz w:val="24"/>
          <w:szCs w:val="24"/>
          <w:lang w:val="en-US" w:eastAsia="en-US" w:bidi="ar-SA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000000"/>
          <w:spacing w:val="15"/>
          <w:kern w:val="0"/>
          <w:sz w:val="24"/>
          <w:szCs w:val="24"/>
          <w:lang w:val="en-US" w:eastAsia="en-US" w:bidi="ar-SA"/>
        </w:rPr>
        <w:t>打“▲”号条款为重要技术参数，若有部分“▲”条款未响应或不满足，将导致其响应性评审加重扣分，但不作为无效应选条款。</w:t>
      </w:r>
    </w:p>
    <w:p w14:paraId="7EAE45B5">
      <w:pPr>
        <w:spacing w:before="78" w:line="211" w:lineRule="auto"/>
        <w:rPr>
          <w:rFonts w:hint="eastAsia" w:asciiTheme="minorEastAsia" w:hAnsiTheme="minorEastAsia" w:eastAsiaTheme="minorEastAsia" w:cstheme="minorEastAsia"/>
          <w:snapToGrid w:val="0"/>
          <w:color w:val="000000"/>
          <w:spacing w:val="15"/>
          <w:kern w:val="0"/>
          <w:sz w:val="24"/>
          <w:szCs w:val="24"/>
          <w:lang w:val="en-US" w:eastAsia="en-US" w:bidi="ar-SA"/>
        </w:rPr>
      </w:pPr>
    </w:p>
    <w:p w14:paraId="23409A6D">
      <w:pPr>
        <w:spacing w:before="147" w:line="219" w:lineRule="auto"/>
        <w:ind w:left="164"/>
        <w:outlineLvl w:val="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9"/>
          <w:sz w:val="24"/>
          <w:szCs w:val="24"/>
        </w:rPr>
        <w:t>包组</w:t>
      </w:r>
      <w:r>
        <w:rPr>
          <w:rFonts w:ascii="宋体" w:hAnsi="宋体" w:eastAsia="宋体" w:cs="宋体"/>
          <w:spacing w:val="-34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9"/>
          <w:sz w:val="24"/>
          <w:szCs w:val="24"/>
        </w:rPr>
        <w:t>2(</w:t>
      </w:r>
      <w:r>
        <w:rPr>
          <w:rFonts w:hint="eastAsia" w:ascii="宋体" w:hAnsi="宋体" w:eastAsia="宋体" w:cs="宋体"/>
          <w:b/>
          <w:bCs/>
          <w:spacing w:val="9"/>
          <w:sz w:val="24"/>
          <w:szCs w:val="24"/>
        </w:rPr>
        <w:t>用于国产高灵敏度病载检测仪器的病毒载量试剂</w:t>
      </w:r>
      <w:r>
        <w:rPr>
          <w:rFonts w:ascii="宋体" w:hAnsi="宋体" w:eastAsia="宋体" w:cs="宋体"/>
          <w:b/>
          <w:bCs/>
          <w:spacing w:val="8"/>
          <w:sz w:val="24"/>
          <w:szCs w:val="24"/>
        </w:rPr>
        <w:t>)：</w:t>
      </w:r>
    </w:p>
    <w:p w14:paraId="5E76545B">
      <w:pPr>
        <w:spacing w:line="69" w:lineRule="exact"/>
      </w:pPr>
    </w:p>
    <w:tbl>
      <w:tblPr>
        <w:tblStyle w:val="11"/>
        <w:tblpPr w:leftFromText="180" w:rightFromText="180" w:vertAnchor="text" w:horzAnchor="page" w:tblpX="1533" w:tblpY="79"/>
        <w:tblOverlap w:val="never"/>
        <w:tblW w:w="9881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3"/>
        <w:gridCol w:w="2771"/>
        <w:gridCol w:w="732"/>
        <w:gridCol w:w="1140"/>
        <w:gridCol w:w="1575"/>
        <w:gridCol w:w="1560"/>
        <w:gridCol w:w="1440"/>
      </w:tblGrid>
      <w:tr w14:paraId="0068E4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 w:hRule="atLeast"/>
        </w:trPr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5F5F5"/>
            <w:vAlign w:val="center"/>
          </w:tcPr>
          <w:p w14:paraId="3FEDABFC">
            <w:pPr>
              <w:pStyle w:val="10"/>
              <w:spacing w:before="78" w:line="221" w:lineRule="auto"/>
              <w:jc w:val="center"/>
            </w:pPr>
            <w:r>
              <w:rPr>
                <w:spacing w:val="-1"/>
              </w:rPr>
              <w:t>序号</w:t>
            </w:r>
          </w:p>
        </w:tc>
        <w:tc>
          <w:tcPr>
            <w:tcW w:w="2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5F5F5"/>
            <w:vAlign w:val="center"/>
          </w:tcPr>
          <w:p w14:paraId="3391B8BC">
            <w:pPr>
              <w:pStyle w:val="10"/>
              <w:spacing w:before="78" w:line="220" w:lineRule="auto"/>
              <w:jc w:val="center"/>
            </w:pPr>
            <w:r>
              <w:rPr>
                <w:spacing w:val="9"/>
              </w:rPr>
              <w:t>标的名称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5F5F5"/>
            <w:vAlign w:val="center"/>
          </w:tcPr>
          <w:p w14:paraId="352750CA">
            <w:pPr>
              <w:pStyle w:val="10"/>
              <w:spacing w:before="78" w:line="220" w:lineRule="auto"/>
              <w:jc w:val="center"/>
            </w:pPr>
            <w:r>
              <w:rPr>
                <w:spacing w:val="-4"/>
              </w:rPr>
              <w:t>单位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5F5F5"/>
            <w:vAlign w:val="center"/>
          </w:tcPr>
          <w:p w14:paraId="57627FE0">
            <w:pPr>
              <w:pStyle w:val="10"/>
              <w:spacing w:before="78" w:line="219" w:lineRule="auto"/>
              <w:jc w:val="center"/>
              <w:rPr>
                <w:rFonts w:hint="eastAsia" w:eastAsia="宋体"/>
                <w:spacing w:val="-4"/>
                <w:lang w:eastAsia="zh-CN"/>
              </w:rPr>
            </w:pPr>
            <w:r>
              <w:rPr>
                <w:spacing w:val="-4"/>
              </w:rPr>
              <w:t>数量</w:t>
            </w:r>
            <w:r>
              <w:rPr>
                <w:rFonts w:hint="eastAsia"/>
                <w:spacing w:val="-4"/>
                <w:lang w:eastAsia="zh-CN"/>
              </w:rPr>
              <w:t>（</w:t>
            </w:r>
            <w:r>
              <w:rPr>
                <w:rFonts w:hint="eastAsia"/>
                <w:spacing w:val="-4"/>
                <w:lang w:val="en-US" w:eastAsia="zh-CN"/>
              </w:rPr>
              <w:t>份</w:t>
            </w:r>
            <w:r>
              <w:rPr>
                <w:rFonts w:hint="eastAsia"/>
                <w:spacing w:val="-4"/>
                <w:lang w:eastAsia="zh-CN"/>
              </w:rPr>
              <w:t>）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5F5F5"/>
            <w:vAlign w:val="center"/>
          </w:tcPr>
          <w:p w14:paraId="447B1334">
            <w:pPr>
              <w:pStyle w:val="10"/>
              <w:spacing w:before="106" w:line="218" w:lineRule="auto"/>
              <w:jc w:val="center"/>
            </w:pPr>
            <w:r>
              <w:rPr>
                <w:spacing w:val="4"/>
              </w:rPr>
              <w:t>分项预算单价</w:t>
            </w:r>
          </w:p>
          <w:p w14:paraId="6C82AEC8">
            <w:pPr>
              <w:pStyle w:val="10"/>
              <w:spacing w:before="221" w:line="207" w:lineRule="auto"/>
              <w:jc w:val="center"/>
            </w:pPr>
            <w:r>
              <w:rPr>
                <w:spacing w:val="-5"/>
              </w:rPr>
              <w:t>（元）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5F5F5"/>
            <w:vAlign w:val="center"/>
          </w:tcPr>
          <w:p w14:paraId="244F2231">
            <w:pPr>
              <w:pStyle w:val="10"/>
              <w:spacing w:before="106" w:line="218" w:lineRule="auto"/>
              <w:jc w:val="center"/>
              <w:rPr>
                <w:spacing w:val="4"/>
              </w:rPr>
            </w:pPr>
            <w:r>
              <w:rPr>
                <w:spacing w:val="4"/>
              </w:rPr>
              <w:t>分项预算总价</w:t>
            </w:r>
          </w:p>
          <w:p w14:paraId="45AB268E">
            <w:pPr>
              <w:pStyle w:val="10"/>
              <w:spacing w:before="106" w:line="218" w:lineRule="auto"/>
              <w:jc w:val="center"/>
            </w:pPr>
            <w:r>
              <w:rPr>
                <w:spacing w:val="-5"/>
              </w:rPr>
              <w:t>（元）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5F5F5"/>
            <w:vAlign w:val="center"/>
          </w:tcPr>
          <w:p w14:paraId="3DFE4FAF">
            <w:pPr>
              <w:pStyle w:val="10"/>
              <w:spacing w:before="78" w:line="219" w:lineRule="auto"/>
              <w:jc w:val="center"/>
            </w:pPr>
            <w:r>
              <w:rPr>
                <w:spacing w:val="3"/>
              </w:rPr>
              <w:t>技术要求</w:t>
            </w:r>
          </w:p>
        </w:tc>
      </w:tr>
      <w:tr w14:paraId="676C17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3" w:hRule="atLeast"/>
        </w:trPr>
        <w:tc>
          <w:tcPr>
            <w:tcW w:w="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E3674">
            <w:pPr>
              <w:pStyle w:val="10"/>
              <w:spacing w:before="78" w:line="241" w:lineRule="auto"/>
              <w:jc w:val="center"/>
            </w:pPr>
            <w:r>
              <w:t>1</w:t>
            </w:r>
          </w:p>
        </w:tc>
        <w:tc>
          <w:tcPr>
            <w:tcW w:w="2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2AEFE">
            <w:pPr>
              <w:pStyle w:val="10"/>
              <w:spacing w:before="78" w:line="417" w:lineRule="auto"/>
              <w:ind w:right="105"/>
              <w:jc w:val="center"/>
            </w:pPr>
            <w:r>
              <w:rPr>
                <w:rFonts w:hint="eastAsia"/>
                <w:spacing w:val="-1"/>
                <w:lang w:val="en-US" w:eastAsia="zh-CN"/>
              </w:rPr>
              <w:t>用于国产高灵敏度病载检测仪器的病毒载量试剂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2D6EA">
            <w:pPr>
              <w:pStyle w:val="10"/>
              <w:spacing w:before="78" w:line="219" w:lineRule="auto"/>
              <w:jc w:val="center"/>
            </w:pPr>
            <w:r>
              <w:t>份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27399">
            <w:pPr>
              <w:pStyle w:val="10"/>
              <w:jc w:val="center"/>
            </w:pPr>
            <w:r>
              <w:rPr>
                <w:rFonts w:hint="eastAsia"/>
                <w:spacing w:val="-2"/>
                <w:lang w:val="en-US" w:eastAsia="zh-CN"/>
              </w:rPr>
              <w:t>&gt;20000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1BAE8">
            <w:pPr>
              <w:pStyle w:val="10"/>
              <w:spacing w:before="78" w:line="216" w:lineRule="auto"/>
              <w:jc w:val="center"/>
            </w:pPr>
            <w:r>
              <w:rPr>
                <w:rFonts w:hint="eastAsia"/>
                <w:spacing w:val="-10"/>
                <w:lang w:val="en-US" w:eastAsia="zh-CN"/>
              </w:rPr>
              <w:t>4,687,900.00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979CD">
            <w:pPr>
              <w:pStyle w:val="10"/>
              <w:spacing w:before="78" w:line="216" w:lineRule="auto"/>
              <w:jc w:val="center"/>
            </w:pPr>
            <w:r>
              <w:rPr>
                <w:rFonts w:hint="eastAsia"/>
                <w:spacing w:val="-10"/>
                <w:lang w:val="en-US" w:eastAsia="zh-CN"/>
              </w:rPr>
              <w:t>4,687,900.00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8CC5B1">
            <w:pPr>
              <w:pStyle w:val="10"/>
              <w:spacing w:before="78" w:line="219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spacing w:val="3"/>
              </w:rPr>
              <w:t>详见附</w:t>
            </w:r>
            <w:r>
              <w:rPr>
                <w:rFonts w:hint="eastAsia"/>
                <w:spacing w:val="3"/>
                <w:lang w:val="en-US" w:eastAsia="zh-CN"/>
              </w:rPr>
              <w:t>件2</w:t>
            </w:r>
          </w:p>
        </w:tc>
      </w:tr>
    </w:tbl>
    <w:p w14:paraId="64CE2C13">
      <w:pPr>
        <w:pStyle w:val="3"/>
        <w:spacing w:before="207" w:line="275" w:lineRule="auto"/>
        <w:ind w:right="158"/>
        <w:rPr>
          <w:rFonts w:hint="default" w:asciiTheme="minorEastAsia" w:hAnsiTheme="minorEastAsia" w:eastAsiaTheme="minorEastAsia" w:cstheme="minorEastAsia"/>
          <w:spacing w:val="2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  <w:lang w:val="en-US" w:eastAsia="zh-CN"/>
        </w:rPr>
        <w:t>附件2：</w:t>
      </w:r>
    </w:p>
    <w:p w14:paraId="167ED4B6">
      <w:pPr>
        <w:pStyle w:val="3"/>
        <w:spacing w:before="207" w:line="275" w:lineRule="auto"/>
        <w:ind w:right="158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1. 试剂组成：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HIV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-1</w:t>
      </w:r>
      <w:r>
        <w:rPr>
          <w:rFonts w:hint="eastAsia" w:asciiTheme="minorEastAsia" w:hAnsiTheme="minorEastAsia" w:eastAsiaTheme="minorEastAsia" w:cstheme="minorEastAsia"/>
          <w:spacing w:val="6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核酸提取试剂、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HIV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-1 核酸扩增试剂、内标溶液、阴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>性质控品和阳性质控品等。</w:t>
      </w:r>
    </w:p>
    <w:p w14:paraId="593983A5">
      <w:pPr>
        <w:pStyle w:val="3"/>
        <w:spacing w:before="191" w:line="219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>2.适用样本类型：血浆或血清。</w:t>
      </w:r>
    </w:p>
    <w:p w14:paraId="76609012">
      <w:pPr>
        <w:pStyle w:val="3"/>
        <w:spacing w:before="163" w:line="358" w:lineRule="auto"/>
        <w:ind w:right="88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3"/>
          <w:sz w:val="24"/>
          <w:szCs w:val="24"/>
        </w:rPr>
        <w:t>▲3.方法原理及靶位选择：荧光定量PCR 或者其它扩增方</w:t>
      </w:r>
      <w:r>
        <w:rPr>
          <w:rFonts w:hint="eastAsia" w:asciiTheme="minorEastAsia" w:hAnsiTheme="minorEastAsia" w:eastAsiaTheme="minorEastAsia" w:cstheme="minorEastAsia"/>
          <w:spacing w:val="-4"/>
          <w:sz w:val="24"/>
          <w:szCs w:val="24"/>
        </w:rPr>
        <w:t>法；支持单靶标，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优先双靶标。</w:t>
      </w:r>
    </w:p>
    <w:p w14:paraId="623D5D7E">
      <w:pPr>
        <w:pStyle w:val="3"/>
        <w:spacing w:line="219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>4.上样体积：≤1.0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mL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>,体积少更优。</w:t>
      </w:r>
    </w:p>
    <w:p w14:paraId="4CD2D0EF">
      <w:pPr>
        <w:pStyle w:val="3"/>
        <w:spacing w:before="149" w:line="360" w:lineRule="auto"/>
        <w:ind w:right="27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>★5.线性范围：检测线性范围下限不高于100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copies</w:t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>/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mL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>供应商需提供线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性验证数据。</w:t>
      </w:r>
    </w:p>
    <w:p w14:paraId="28A79977">
      <w:pPr>
        <w:pStyle w:val="3"/>
        <w:spacing w:before="2" w:line="398" w:lineRule="auto"/>
        <w:ind w:right="25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>6.自动化程度：自动化程度高，至少是半自动人工加载，全自动无人值守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更</w:t>
      </w:r>
      <w:r>
        <w:rPr>
          <w:rFonts w:hint="eastAsia" w:asciiTheme="minorEastAsia" w:hAnsiTheme="minorEastAsia" w:eastAsiaTheme="minorEastAsia" w:cstheme="minorEastAsia"/>
          <w:spacing w:val="-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优</w:t>
      </w:r>
      <w:r>
        <w:rPr>
          <w:rFonts w:hint="eastAsia" w:asciiTheme="minorEastAsia" w:hAnsiTheme="minorEastAsia" w:eastAsiaTheme="minorEastAsia" w:cstheme="minorEastAsia"/>
          <w:spacing w:val="-2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。</w:t>
      </w:r>
    </w:p>
    <w:p w14:paraId="2953E95A">
      <w:pPr>
        <w:pStyle w:val="3"/>
        <w:spacing w:before="1" w:line="22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▲7.亚型覆盖能力：覆盖</w:t>
      </w:r>
      <w:r>
        <w:rPr>
          <w:rFonts w:hint="eastAsia" w:asciiTheme="minorEastAsia" w:hAnsiTheme="minorEastAsia" w:eastAsiaTheme="minorEastAsia" w:cstheme="minorEastAsia"/>
          <w:spacing w:val="-45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HIV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-1</w:t>
      </w:r>
      <w:r>
        <w:rPr>
          <w:rFonts w:hint="eastAsia" w:asciiTheme="minorEastAsia" w:hAnsiTheme="minorEastAsia" w:eastAsiaTheme="minorEastAsia" w:cstheme="minorEastAsia"/>
          <w:spacing w:val="5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M组 (A-D,F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-H),N组和0组。</w:t>
      </w:r>
    </w:p>
    <w:p w14:paraId="5EE79610">
      <w:pPr>
        <w:pStyle w:val="3"/>
        <w:spacing w:before="178" w:line="332" w:lineRule="auto"/>
        <w:ind w:right="38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>8.稳定性及试剂存储要求：有效期≥12个月。单管单人份试剂，可低温冰</w:t>
      </w:r>
      <w:r>
        <w:rPr>
          <w:rFonts w:hint="eastAsia" w:asciiTheme="minorEastAsia" w:hAnsiTheme="minorEastAsia" w:eastAsiaTheme="minorEastAsia" w:cstheme="minorEastAsia"/>
          <w:spacing w:val="14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箱保存，无需配制更优。</w:t>
      </w:r>
    </w:p>
    <w:p w14:paraId="6E1798F3">
      <w:pPr>
        <w:pStyle w:val="3"/>
        <w:spacing w:before="12" w:line="344" w:lineRule="auto"/>
        <w:ind w:right="37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>▲9.性能：阳性、阴性符合率100%,线性相关系数</w:t>
      </w:r>
      <w:r>
        <w:rPr>
          <w:rFonts w:hint="eastAsia" w:asciiTheme="minorEastAsia" w:hAnsiTheme="minorEastAsia" w:eastAsiaTheme="minorEastAsia" w:cstheme="minorEastAsia"/>
          <w:spacing w:val="-37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19"/>
          <w:sz w:val="24"/>
          <w:szCs w:val="24"/>
        </w:rPr>
        <w:t>(R值)≥0.980;精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>密度检测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CV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>值≤5%或在±0.21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og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>10范围内。</w:t>
      </w:r>
    </w:p>
    <w:p w14:paraId="4B45E8F4">
      <w:pPr>
        <w:pStyle w:val="3"/>
        <w:spacing w:before="23" w:line="22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>▲10.认证要求：通过中国食品药品监督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管理局认证。</w:t>
      </w:r>
    </w:p>
    <w:p w14:paraId="434B6F66">
      <w:pPr>
        <w:pStyle w:val="3"/>
        <w:spacing w:before="196" w:line="221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11.售后服务条款</w:t>
      </w:r>
    </w:p>
    <w:p w14:paraId="11F62FDD">
      <w:pPr>
        <w:pStyle w:val="3"/>
        <w:spacing w:before="180" w:line="219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>11.1保证符合原厂试剂供货保存要求，供给到买方指定地点。</w:t>
      </w:r>
    </w:p>
    <w:p w14:paraId="005396E9">
      <w:pPr>
        <w:pStyle w:val="3"/>
        <w:spacing w:before="164" w:line="22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>11.2卖方将根据买方要求适时安排公司的相关专家前来指导仪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>器的操作</w:t>
      </w:r>
    </w:p>
    <w:p w14:paraId="2E525B54">
      <w:pPr>
        <w:pStyle w:val="3"/>
        <w:spacing w:before="213" w:line="22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和解决故障，介绍最新应用资讯。</w:t>
      </w:r>
    </w:p>
    <w:p w14:paraId="10EA780D">
      <w:pPr>
        <w:pStyle w:val="3"/>
        <w:spacing w:before="148" w:line="429" w:lineRule="auto"/>
        <w:ind w:right="82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11.3提供技术人员设备使用、培训及售后服务，并提供服务专业技术人员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名单</w:t>
      </w:r>
      <w:r>
        <w:rPr>
          <w:rFonts w:hint="eastAsia" w:asciiTheme="minorEastAsia" w:hAnsiTheme="minorEastAsia" w:eastAsiaTheme="minorEastAsia" w:cstheme="minorEastAsia"/>
          <w:spacing w:val="-29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0"/>
          <w:sz w:val="24"/>
          <w:szCs w:val="24"/>
        </w:rPr>
        <w:t>。</w:t>
      </w:r>
    </w:p>
    <w:p w14:paraId="0516CA06">
      <w:pPr>
        <w:pStyle w:val="3"/>
        <w:spacing w:line="221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>11.4提供所有相关注册文件。</w:t>
      </w:r>
    </w:p>
    <w:p w14:paraId="008F1181">
      <w:pPr>
        <w:pStyle w:val="3"/>
        <w:spacing w:before="189" w:line="221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>11.5提供完整的使用手册记录：售后院方验收。</w:t>
      </w:r>
    </w:p>
    <w:p w14:paraId="3856015E">
      <w:pPr>
        <w:pStyle w:val="3"/>
        <w:spacing w:before="202" w:line="222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▲12.服务能力</w:t>
      </w:r>
    </w:p>
    <w:p w14:paraId="3053F413">
      <w:pPr>
        <w:pStyle w:val="3"/>
        <w:spacing w:before="168" w:line="220" w:lineRule="auto"/>
        <w:jc w:val="both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  <w:t>12.1近三年来全国范围内使用不少于3家单位，每家检测量不少于15000</w:t>
      </w:r>
    </w:p>
    <w:p w14:paraId="2F179EF0">
      <w:pPr>
        <w:spacing w:before="81" w:line="22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>人份，并提供佐证材料。</w:t>
      </w:r>
    </w:p>
    <w:p w14:paraId="7747256F">
      <w:pPr>
        <w:pStyle w:val="3"/>
        <w:spacing w:before="168" w:line="220" w:lineRule="auto"/>
        <w:jc w:val="both"/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  <w:t>12.2按月度统计，当月病毒载量检测结果在50-1000copies/mL比例超过2.5%,中标方需提供不少于招标总量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  <w:t>%的免费复核试剂(非本产品试剂盒，且复核试剂的检测线性范围下限须≤20copies/mL)。</w:t>
      </w:r>
    </w:p>
    <w:p w14:paraId="661AC44A">
      <w:pPr>
        <w:pStyle w:val="10"/>
        <w:spacing w:before="85" w:line="219" w:lineRule="auto"/>
        <w:rPr>
          <w:rFonts w:hint="eastAsia" w:asciiTheme="minorEastAsia" w:hAnsiTheme="minorEastAsia" w:eastAsiaTheme="minorEastAsia" w:cstheme="minorEastAsia"/>
          <w:snapToGrid w:val="0"/>
          <w:color w:val="000000"/>
          <w:spacing w:val="15"/>
          <w:kern w:val="0"/>
          <w:sz w:val="24"/>
          <w:szCs w:val="24"/>
          <w:lang w:val="en-US" w:eastAsia="zh-CN" w:bidi="ar-SA"/>
        </w:rPr>
      </w:pPr>
    </w:p>
    <w:p w14:paraId="68C48E8B">
      <w:pPr>
        <w:pStyle w:val="10"/>
        <w:spacing w:before="85" w:line="219" w:lineRule="auto"/>
        <w:rPr>
          <w:rFonts w:hint="eastAsia" w:asciiTheme="minorEastAsia" w:hAnsiTheme="minorEastAsia" w:eastAsiaTheme="minorEastAsia" w:cstheme="minorEastAsia"/>
          <w:snapToGrid w:val="0"/>
          <w:color w:val="000000"/>
          <w:spacing w:val="15"/>
          <w:kern w:val="0"/>
          <w:sz w:val="24"/>
          <w:szCs w:val="24"/>
          <w:lang w:val="en-US" w:eastAsia="en-US" w:bidi="ar-SA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000000"/>
          <w:spacing w:val="15"/>
          <w:kern w:val="0"/>
          <w:sz w:val="24"/>
          <w:szCs w:val="24"/>
          <w:lang w:val="en-US" w:eastAsia="zh-CN" w:bidi="ar-SA"/>
        </w:rPr>
        <w:t>说明：</w:t>
      </w:r>
      <w:r>
        <w:rPr>
          <w:rFonts w:hint="eastAsia" w:asciiTheme="minorEastAsia" w:hAnsiTheme="minorEastAsia" w:eastAsiaTheme="minorEastAsia" w:cstheme="minorEastAsia"/>
          <w:snapToGrid w:val="0"/>
          <w:color w:val="000000"/>
          <w:spacing w:val="15"/>
          <w:kern w:val="0"/>
          <w:sz w:val="24"/>
          <w:szCs w:val="24"/>
          <w:lang w:val="en-US" w:eastAsia="en-US" w:bidi="ar-SA"/>
        </w:rPr>
        <w:t>打“★”号条款为实质性条款，若有任何一条负偏离或不满足则导致应选无效。</w:t>
      </w:r>
    </w:p>
    <w:p w14:paraId="02AC9D6D">
      <w:pPr>
        <w:spacing w:before="78" w:line="211" w:lineRule="auto"/>
        <w:rPr>
          <w:rFonts w:hint="eastAsia" w:asciiTheme="minorEastAsia" w:hAnsiTheme="minorEastAsia" w:eastAsiaTheme="minorEastAsia" w:cstheme="minorEastAsia"/>
          <w:snapToGrid w:val="0"/>
          <w:color w:val="000000"/>
          <w:spacing w:val="15"/>
          <w:kern w:val="0"/>
          <w:sz w:val="24"/>
          <w:szCs w:val="24"/>
          <w:lang w:val="en-US" w:eastAsia="en-US" w:bidi="ar-SA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000000"/>
          <w:spacing w:val="15"/>
          <w:kern w:val="0"/>
          <w:sz w:val="24"/>
          <w:szCs w:val="24"/>
          <w:lang w:val="en-US" w:eastAsia="en-US" w:bidi="ar-SA"/>
        </w:rPr>
        <w:t>打“▲”号条款为重要技术参数，若有部分“▲”条款未响应或不满足，将导致其响应性评审加重扣分，但不作为无效应选条款。</w:t>
      </w:r>
    </w:p>
    <w:p w14:paraId="65092C7F">
      <w:pPr>
        <w:pStyle w:val="3"/>
        <w:spacing w:before="168" w:line="220" w:lineRule="auto"/>
        <w:jc w:val="both"/>
        <w:rPr>
          <w:rFonts w:hint="eastAsia" w:asciiTheme="minorEastAsia" w:hAnsiTheme="minorEastAsia" w:eastAsiaTheme="minorEastAsia" w:cstheme="minorEastAsia"/>
          <w:spacing w:val="13"/>
          <w:sz w:val="24"/>
          <w:szCs w:val="24"/>
        </w:rPr>
      </w:pPr>
    </w:p>
    <w:p w14:paraId="3AE6C510"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38DE41">
    <w:pPr>
      <w:spacing w:line="201" w:lineRule="auto"/>
      <w:ind w:left="11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D4626E5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D4626E5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C04506"/>
    <w:rsid w:val="049F098B"/>
    <w:rsid w:val="2029033A"/>
    <w:rsid w:val="28255989"/>
    <w:rsid w:val="362D6EF4"/>
    <w:rsid w:val="46C04506"/>
    <w:rsid w:val="50290A0F"/>
    <w:rsid w:val="57EC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仿宋" w:hAnsi="仿宋" w:eastAsia="仿宋" w:cs="仿宋"/>
      <w:sz w:val="25"/>
      <w:szCs w:val="25"/>
      <w:lang w:val="en-US" w:eastAsia="en-US" w:bidi="ar-SA"/>
    </w:rPr>
  </w:style>
  <w:style w:type="paragraph" w:styleId="4">
    <w:name w:val="Body Text Indent"/>
    <w:basedOn w:val="1"/>
    <w:qFormat/>
    <w:uiPriority w:val="0"/>
    <w:pPr>
      <w:ind w:firstLine="700" w:firstLineChars="250"/>
    </w:pPr>
    <w:rPr>
      <w:rFonts w:ascii="楷体_GB2312" w:hAnsi="宋体" w:eastAsia="楷体_GB2312"/>
      <w:sz w:val="2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3427</Words>
  <Characters>3863</Characters>
  <Lines>0</Lines>
  <Paragraphs>0</Paragraphs>
  <TotalTime>12</TotalTime>
  <ScaleCrop>false</ScaleCrop>
  <LinksUpToDate>false</LinksUpToDate>
  <CharactersWithSpaces>3938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2025-08-26T01:39:00Z</dcterms:created>
  <dc:creator>Administrator</dc:creator>
  <cp:lastModifiedBy>HL</cp:lastModifiedBy>
  <cp:lastPrinted>2025-08-26T03:00:00Z</cp:lastPrinted>
  <dcterms:modified xsi:type="dcterms:W3CDTF">2025-08-27T11:11:01Z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CB9C0BB7BD5F49959EF935F5A6B0A1B0_13</vt:lpwstr>
  </property>
  <property fmtid="{D5CDD505-2E9C-101B-9397-08002B2CF9AE}" pid="4" name="KSOTemplateDocerSaveRecord">
    <vt:lpwstr>eyJoZGlkIjoiM2RhZWE0MjFkMTUwZjgxY2RmZTE4ODg3NTQ3NWQ4NWQiLCJ1c2VySWQiOiIyMzYyNDU4MjkifQ==</vt:lpwstr>
  </property>
</Properties>
</file>