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440101-2025-13364</w:t>
      </w:r>
    </w:p>
    <w:p>
      <w:pPr>
        <w:pStyle w:val="null3"/>
        <w:jc w:val="center"/>
        <w:outlineLvl w:val="3"/>
      </w:pPr>
      <w:r>
        <w:rPr>
          <w:sz w:val="24"/>
          <w:b/>
        </w:rPr>
        <w:t>采购项目编号：</w:t>
      </w:r>
      <w:r>
        <w:rPr>
          <w:sz w:val="24"/>
          <w:b/>
        </w:rPr>
        <w:t>0809-24411GZG301012101</w:t>
      </w:r>
    </w:p>
    <w:p>
      <w:pPr>
        <w:pStyle w:val="null3"/>
        <w:jc w:val="center"/>
        <w:outlineLvl w:val="3"/>
      </w:pPr>
      <w:r>
        <w:rPr>
          <w:sz w:val="24"/>
          <w:b/>
        </w:rPr>
        <w:t>项目名称：</w:t>
      </w:r>
      <w:r>
        <w:rPr>
          <w:sz w:val="24"/>
          <w:b/>
        </w:rPr>
        <w:t>广州医科大学附属妇女儿童医疗中心2025年度SPF级动物饲养管理和动物（大小鼠）实验辅助技术服务采购项目</w:t>
      </w:r>
    </w:p>
    <w:p>
      <w:pPr>
        <w:pStyle w:val="null3"/>
        <w:jc w:val="center"/>
        <w:outlineLvl w:val="3"/>
      </w:pPr>
      <w:r>
        <w:rPr>
          <w:sz w:val="24"/>
          <w:b/>
        </w:rPr>
        <w:t>采购人：</w:t>
      </w:r>
      <w:r>
        <w:rPr>
          <w:sz w:val="24"/>
          <w:b/>
        </w:rPr>
        <w:t>广州医科大学附属妇女儿童医疗中心</w:t>
      </w:r>
    </w:p>
    <w:p>
      <w:pPr>
        <w:pStyle w:val="null3"/>
        <w:jc w:val="center"/>
        <w:outlineLvl w:val="3"/>
      </w:pPr>
      <w:r>
        <w:rPr>
          <w:sz w:val="24"/>
          <w:b/>
        </w:rPr>
        <w:t>采购代理机构：</w:t>
      </w:r>
      <w:r>
        <w:rPr>
          <w:sz w:val="24"/>
          <w:b/>
        </w:rPr>
        <w:t>广东华伦招标有限公司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广东华伦招标有限公司</w:t>
      </w:r>
      <w:r>
        <w:rPr/>
        <w:t>受</w:t>
      </w:r>
      <w:r>
        <w:rPr/>
        <w:t>广州医科大学附属妇女儿童医疗中心</w:t>
      </w:r>
      <w:r>
        <w:rPr/>
        <w:t>的委托，采用</w:t>
      </w:r>
      <w:r>
        <w:rPr/>
        <w:t>公开招标</w:t>
      </w:r>
      <w:r>
        <w:rPr/>
        <w:t>方式组织采购</w:t>
      </w:r>
      <w:r>
        <w:rPr/>
        <w:t>广州医科大学附属妇女儿童医疗中心2025年度SPF级动物饲养管理和动物（大小鼠）实验辅助技术服务采购项目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广州医科大学附属妇女儿童医疗中心2025年度SPF级动物饲养管理和动物（大小鼠）实验辅助技术服务采购项目</w:t>
      </w:r>
    </w:p>
    <w:p>
      <w:pPr>
        <w:pStyle w:val="null3"/>
        <w:ind w:firstLine="480"/>
      </w:pPr>
      <w:r>
        <w:rPr/>
        <w:t>采购计划编号：</w:t>
      </w:r>
      <w:r>
        <w:rPr/>
        <w:t>440101-2025-13364</w:t>
      </w:r>
    </w:p>
    <w:p>
      <w:pPr>
        <w:pStyle w:val="null3"/>
        <w:ind w:firstLine="480"/>
      </w:pPr>
      <w:r>
        <w:rPr/>
        <w:t>采购项目编号：</w:t>
      </w:r>
      <w:r>
        <w:rPr/>
        <w:t>0809-24411GZG301012101</w:t>
      </w:r>
    </w:p>
    <w:p>
      <w:pPr>
        <w:pStyle w:val="null3"/>
        <w:ind w:firstLine="480"/>
      </w:pPr>
      <w:r>
        <w:rPr/>
        <w:t>采购方式：</w:t>
      </w:r>
      <w:r>
        <w:rPr/>
        <w:t>公开招标</w:t>
      </w:r>
    </w:p>
    <w:p>
      <w:pPr>
        <w:pStyle w:val="null3"/>
        <w:ind w:firstLine="480"/>
      </w:pPr>
      <w:r>
        <w:rPr/>
        <w:t>预算金额：</w:t>
      </w:r>
      <w:r>
        <w:rPr/>
        <w:t>2,800,000.00</w:t>
      </w:r>
      <w:r>
        <w:rPr/>
        <w:t>元</w:t>
      </w:r>
    </w:p>
    <w:p>
      <w:pPr>
        <w:pStyle w:val="null3"/>
        <w:outlineLvl w:val="3"/>
      </w:pPr>
      <w:r>
        <w:rPr>
          <w:sz w:val="24"/>
          <w:b/>
        </w:rPr>
        <w:t>2.项目内容及需求情况（采购项目技术规格、参数及要求）</w:t>
      </w:r>
    </w:p>
    <w:p>
      <w:pPr>
        <w:pStyle w:val="null3"/>
      </w:pPr>
      <w:r>
        <w:rPr/>
        <w:t>采购包1(SPF级动物饲养管理和动物（大小鼠）实验辅助技术服务):</w:t>
      </w:r>
    </w:p>
    <w:p>
      <w:pPr>
        <w:pStyle w:val="null3"/>
      </w:pPr>
      <w:r>
        <w:rPr/>
        <w:t>采购包预算金额：2,800,000.00元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其他医学研究与试验发展服务</w:t>
            </w:r>
          </w:p>
        </w:tc>
        <w:tc>
          <w:tcPr>
            <w:tcW w:type="dxa" w:w="2052"/>
          </w:tcPr>
          <w:p>
            <w:pPr>
              <w:pStyle w:val="null3"/>
            </w:pPr>
            <w:r>
              <w:rPr/>
              <w:t>SPF级动物饲养管理和动物（大小鼠）实验辅助技术服务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2,800,000.00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合同履行期限：自合同生效之日起至合同全部权利义务履行完毕之日止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提供在中华人民共和国境内注册的法人或其他组织的营业执照或事业单位法人证书或社会团体法人登记证书复印件，如投标人为自然人的提供自然人身份证明复印件；如国家另有规定的，则从其规定。（如供应商为分支机构，须取得具有法人资格的总公司（总所）出具给分支机构的授权书，并提供总公司（总所）和分支机构的营业执照（执业许可证）扫描件；已由总公司（总所）授权的，总公司（总所）取得的相关资质证书对分支机构有效，法律法规或者行业另有规定的除外）</w:t>
      </w:r>
    </w:p>
    <w:p>
      <w:pPr>
        <w:pStyle w:val="null3"/>
      </w:pPr>
      <w:r>
        <w:rPr/>
        <w:t>2）有依法缴纳税收和社会保障资金的良好记录：提供《资格声明函》</w:t>
      </w:r>
    </w:p>
    <w:p>
      <w:pPr>
        <w:pStyle w:val="null3"/>
      </w:pPr>
      <w:r>
        <w:rPr/>
        <w:t>3）具有良好的商业信誉和健全的财务会计制度：提供《资格声明函》</w:t>
      </w:r>
    </w:p>
    <w:p>
      <w:pPr>
        <w:pStyle w:val="null3"/>
      </w:pPr>
      <w:r>
        <w:rPr/>
        <w:t>4）履行合同所必需的设备和专业技术能力：提供《资格声明函》</w:t>
      </w:r>
    </w:p>
    <w:p>
      <w:pPr>
        <w:pStyle w:val="null3"/>
      </w:pPr>
      <w:r>
        <w:rPr/>
        <w:t>5）参加采购活动前3年内，在经营活动中没有重大违法记录：提供《资格声明函》。重大违法记录，是指供应商因违法经营受到刑事处罚或者责令停产停业、吊销许可证或者执照、较大数额罚款等行政处罚。（较大数额罚款按照《财政部关于&lt;中华人民共和国政府采购法实施条例&gt;第十九条第一款“较大数额罚款”具体适用问题的意见》（财库〔2022〕3号）执行）</w:t>
      </w:r>
    </w:p>
    <w:p>
      <w:pPr>
        <w:pStyle w:val="null3"/>
        <w:outlineLvl w:val="3"/>
      </w:pPr>
      <w:r>
        <w:rPr>
          <w:sz w:val="24"/>
          <w:b/>
        </w:rPr>
        <w:t>2.落实政府采购政策需满足的资格要求：</w:t>
      </w:r>
    </w:p>
    <w:p>
      <w:pPr>
        <w:pStyle w:val="null3"/>
        <w:jc w:val="left"/>
      </w:pPr>
      <w:r>
        <w:rPr/>
        <w:t>采购包1（SPF级动物饲养管理和动物（大小鼠）实验辅助技术服务）：</w:t>
      </w:r>
      <w:r>
        <w:rPr/>
        <w:t>本项目属于整体专门面向中小微企业采购的项目，供应商应为符合本项目采购标的对应行业（本项目行业为：其他未列明行业）划分标准的中小微企业（监狱企业、残疾人福利性单位视同小微企业）。中小微企业以供应商填写的《中小企业声明函（服务）》（见投标文件格式“中小企业声明函（工程、服务）”）为判定标准；残疾人福利性单位以供应商提供的《残疾人福利性单位声明函》（见投标文件格式）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采购包1（SPF级动物饲养管理和动物（大小鼠）实验辅助技术服务）：</w:t>
      </w:r>
    </w:p>
    <w:p>
      <w:pPr>
        <w:pStyle w:val="null3"/>
      </w:pPr>
      <w:r>
        <w:rPr/>
        <w:t>1)供应商未被列入“信用中国”网站(www.creditchina.gov.cn)“记录失信被执行人或重大税收违法失信主体”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提供《资格声明函》</w:t>
      </w:r>
    </w:p>
    <w:p>
      <w:pPr>
        <w:pStyle w:val="null3"/>
      </w:pPr>
      <w:r>
        <w:rPr/>
        <w:t>3)投标人应当具备的其他资格条件：具有有效的且与所投项目相适应的《实验动物使用许可证》</w:t>
      </w:r>
    </w:p>
    <w:p>
      <w:pPr>
        <w:pStyle w:val="null3"/>
      </w:pPr>
      <w:r>
        <w:rPr/>
        <w:t>4)本项目不接受联合体投标，不允许分包、转包。提供《资格声明函》</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广州医科大学附属妇女儿童医疗中心</w:t>
      </w:r>
    </w:p>
    <w:p>
      <w:pPr>
        <w:pStyle w:val="null3"/>
        <w:ind w:firstLine="480"/>
      </w:pPr>
      <w:r>
        <w:rPr/>
        <w:t xml:space="preserve"> 地址：</w:t>
      </w:r>
      <w:r>
        <w:rPr/>
        <w:t>广州市天河区金穗路9号</w:t>
      </w:r>
    </w:p>
    <w:p>
      <w:pPr>
        <w:pStyle w:val="null3"/>
        <w:ind w:firstLine="480"/>
      </w:pPr>
      <w:r>
        <w:rPr/>
        <w:t xml:space="preserve"> 联系方式：</w:t>
      </w:r>
      <w:r>
        <w:rPr/>
        <w:t>020-38076637</w:t>
      </w:r>
    </w:p>
    <w:p>
      <w:pPr>
        <w:pStyle w:val="null3"/>
        <w:outlineLvl w:val="3"/>
      </w:pPr>
      <w:r>
        <w:rPr>
          <w:sz w:val="24"/>
          <w:b/>
        </w:rPr>
        <w:t xml:space="preserve"> 2.采购代理机构信息</w:t>
      </w:r>
    </w:p>
    <w:p>
      <w:pPr>
        <w:pStyle w:val="null3"/>
        <w:ind w:firstLine="480"/>
      </w:pPr>
      <w:r>
        <w:rPr/>
        <w:t xml:space="preserve"> 名称：</w:t>
      </w:r>
      <w:r>
        <w:rPr/>
        <w:t>广东华伦招标有限公司</w:t>
      </w:r>
    </w:p>
    <w:p>
      <w:pPr>
        <w:pStyle w:val="null3"/>
        <w:ind w:firstLine="480"/>
      </w:pPr>
      <w:r>
        <w:rPr/>
        <w:t xml:space="preserve"> 地址：</w:t>
      </w:r>
      <w:r>
        <w:rPr/>
        <w:t>广州市越秀区广仁路1号广仁大厦6、7楼</w:t>
      </w:r>
    </w:p>
    <w:p>
      <w:pPr>
        <w:pStyle w:val="null3"/>
        <w:ind w:firstLine="480"/>
      </w:pPr>
      <w:r>
        <w:rPr/>
        <w:t xml:space="preserve"> 联系方式：</w:t>
      </w:r>
      <w:r>
        <w:rPr/>
        <w:t>020-83172166-814</w:t>
      </w:r>
    </w:p>
    <w:p>
      <w:pPr>
        <w:pStyle w:val="null3"/>
        <w:outlineLvl w:val="3"/>
      </w:pPr>
      <w:r>
        <w:rPr>
          <w:sz w:val="24"/>
          <w:b/>
        </w:rPr>
        <w:t xml:space="preserve"> 3.项目联系方式</w:t>
      </w:r>
    </w:p>
    <w:p>
      <w:pPr>
        <w:pStyle w:val="null3"/>
        <w:ind w:firstLine="480"/>
      </w:pPr>
      <w:r>
        <w:rPr/>
        <w:t xml:space="preserve"> 项目联系人：</w:t>
      </w:r>
      <w:r>
        <w:rPr/>
        <w:t>詹小姐</w:t>
      </w:r>
    </w:p>
    <w:p>
      <w:pPr>
        <w:pStyle w:val="null3"/>
        <w:ind w:firstLine="480"/>
      </w:pPr>
      <w:r>
        <w:rPr/>
        <w:t xml:space="preserve"> 电话：</w:t>
      </w:r>
      <w:r>
        <w:rPr/>
        <w:t>020-83172166-814</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广东华伦招标有限公司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（一）项目一览表：</w:t>
      </w:r>
    </w:p>
    <w:tbl>
      <w:tblPr>
        <w:tblW w:w="0" w:type="auto"/>
        <w:tblBorders>
          <w:top w:val="none" w:color="000000" w:sz="4"/>
          <w:left w:val="none" w:color="000000" w:sz="4"/>
          <w:bottom w:val="none" w:color="000000" w:sz="4"/>
          <w:right w:val="none" w:color="000000" w:sz="4"/>
          <w:insideH w:val="none"/>
          <w:insideV w:val="none"/>
        </w:tblBorders>
      </w:tblPr>
      <w:tblGrid>
        <w:gridCol w:w="608"/>
        <w:gridCol w:w="1810"/>
        <w:gridCol w:w="663"/>
        <w:gridCol w:w="2446"/>
        <w:gridCol w:w="2750"/>
      </w:tblGrid>
      <w:tr>
        <w:tc>
          <w:tcPr>
            <w:tcW w:type="dxa" w:w="6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8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采购内容</w:t>
            </w:r>
          </w:p>
        </w:tc>
        <w:tc>
          <w:tcPr>
            <w:tcW w:type="dxa" w:w="6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24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项目预算</w:t>
            </w:r>
          </w:p>
        </w:tc>
        <w:tc>
          <w:tcPr>
            <w:tcW w:type="dxa" w:w="27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服务期</w:t>
            </w:r>
          </w:p>
        </w:tc>
      </w:tr>
      <w:tr>
        <w:tc>
          <w:tcPr>
            <w:tcW w:type="dxa" w:w="6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8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SPF级动物饲养管理和动物（大小鼠）实验辅助技术服务</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1项</w:t>
            </w:r>
          </w:p>
        </w:tc>
        <w:tc>
          <w:tcPr>
            <w:tcW w:type="dxa" w:w="24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人民币</w:t>
            </w:r>
            <w:r>
              <w:rPr>
                <w:sz w:val="21"/>
              </w:rPr>
              <w:t>280万元（当年安排预算为120万元，第二年度预算拟安排100万元，第三年度预算拟安排60万元）</w:t>
            </w:r>
          </w:p>
        </w:tc>
        <w:tc>
          <w:tcPr>
            <w:tcW w:type="dxa" w:w="27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自合同生效之日起</w:t>
            </w:r>
            <w:r>
              <w:rPr>
                <w:sz w:val="21"/>
              </w:rPr>
              <w:t>3年内累计实际结算款项达到合同总金额为止，或3年合同期满；以先到者为准。</w:t>
            </w:r>
          </w:p>
        </w:tc>
      </w:tr>
    </w:tbl>
    <w:p>
      <w:pPr>
        <w:pStyle w:val="null3"/>
        <w:ind w:firstLine="420"/>
        <w:jc w:val="both"/>
      </w:pPr>
      <w:r>
        <w:rPr>
          <w:sz w:val="21"/>
        </w:rPr>
        <w:t>（二）项目基本情况及要求：</w:t>
      </w:r>
    </w:p>
    <w:p>
      <w:pPr>
        <w:pStyle w:val="null3"/>
        <w:ind w:firstLine="422"/>
        <w:jc w:val="both"/>
      </w:pPr>
      <w:r>
        <w:rPr>
          <w:sz w:val="21"/>
          <w:b/>
        </w:rPr>
        <w:t>1.项目属性：服务类</w:t>
      </w:r>
    </w:p>
    <w:p>
      <w:pPr>
        <w:pStyle w:val="null3"/>
        <w:ind w:firstLine="420"/>
        <w:jc w:val="both"/>
      </w:pPr>
      <w:r>
        <w:rPr>
          <w:sz w:val="21"/>
        </w:rPr>
        <w:t>2.投标人须对本项目的服务和货物进行整体投标，任何只对本项目的其中一部分内容进行的投标都被视为</w:t>
      </w:r>
      <w:r>
        <w:rPr>
          <w:sz w:val="21"/>
          <w:b/>
        </w:rPr>
        <w:t>无效投标</w:t>
      </w:r>
      <w:r>
        <w:rPr>
          <w:sz w:val="21"/>
        </w:rPr>
        <w:t>。</w:t>
      </w:r>
    </w:p>
    <w:p>
      <w:pPr>
        <w:pStyle w:val="null3"/>
        <w:ind w:firstLine="420"/>
        <w:jc w:val="both"/>
      </w:pPr>
      <w:r>
        <w:rPr>
          <w:sz w:val="21"/>
        </w:rPr>
        <w:t>3.凡标记为“★”号的条款为实质性条款，投标人若有任何一条负偏离或不满足则导致投标（响应）无效。</w:t>
      </w:r>
    </w:p>
    <w:p>
      <w:pPr>
        <w:pStyle w:val="null3"/>
        <w:ind w:firstLine="420"/>
        <w:jc w:val="both"/>
      </w:pPr>
      <w:r>
        <w:rPr>
          <w:sz w:val="21"/>
        </w:rPr>
        <w:t>4.需要落实的政府采购政策：《政府采购促进中小企业发展管理办法》的通知（财库[2020]46号）、《关于政府采购支持监狱企业发展有关问题的通知》（财库〔2014〕68号）、《关于促进残疾人就业政府采购政策的通知》（财库〔2017〕141号）、《关于运用政府采购政策支持乡村产业振兴的通知》（财库〔2021〕19号）、《商品包装政府采购需求标准（试行）》及《快递包装政府采购需求标准（试行）》（财办库〔2020〕123号）等。</w:t>
      </w:r>
    </w:p>
    <w:p>
      <w:pPr>
        <w:pStyle w:val="null3"/>
        <w:ind w:firstLine="420"/>
        <w:jc w:val="both"/>
      </w:pPr>
      <w:r>
        <w:rPr>
          <w:sz w:val="21"/>
        </w:rPr>
        <w:t>★5.投标人对任何一项应当考虑在投标报价中的内容有漏报、少报的费用，均视为此项费用已包含在投标报价中；如中标，则不得再向采购人收取任何费用。</w:t>
      </w:r>
    </w:p>
    <w:p>
      <w:pPr>
        <w:pStyle w:val="null3"/>
        <w:ind w:firstLine="420"/>
        <w:jc w:val="both"/>
      </w:pPr>
      <w:r>
        <w:rPr>
          <w:sz w:val="21"/>
        </w:rPr>
        <w:t>6.标的情况：本项目属于整体专门面向中小微企业采购的项目，供应商应为符合本项目采购标的对应行业（本项目行业为：其他未列明行业）划分标准的中小微企业（监狱企业、残疾人福利性单位视同小微企业）。中小微企业以供应商填写的</w:t>
      </w:r>
      <w:r>
        <w:rPr>
          <w:sz w:val="21"/>
          <w:b/>
        </w:rPr>
        <w:t>《中小企业声明函（服务）》</w:t>
      </w:r>
      <w:r>
        <w:rPr>
          <w:sz w:val="21"/>
        </w:rPr>
        <w:t>（见投标文件格式</w:t>
      </w:r>
      <w:r>
        <w:rPr>
          <w:sz w:val="21"/>
        </w:rPr>
        <w:t>“</w:t>
      </w:r>
      <w:r>
        <w:rPr>
          <w:sz w:val="21"/>
          <w:b/>
        </w:rPr>
        <w:t>中小企业声明函（工程、服务）</w:t>
      </w:r>
      <w:r>
        <w:rPr>
          <w:sz w:val="21"/>
          <w:b/>
        </w:rPr>
        <w:t>”</w:t>
      </w:r>
      <w:r>
        <w:rPr>
          <w:sz w:val="21"/>
        </w:rPr>
        <w:t>）为判定标准；残疾人福利性单位以供应商提供的《残疾人福利性单位声明函》（见投标文件格式）为判定标准；监狱企业须供应商提供由省级以上监狱管理局、戒毒管理局（含新疆生产建设兵团）出具的属于监狱企业的证明文件，否则不予认定。</w:t>
      </w:r>
    </w:p>
    <w:p>
      <w:pPr>
        <w:pStyle w:val="null3"/>
        <w:ind w:firstLine="422"/>
        <w:jc w:val="both"/>
      </w:pPr>
      <w:r>
        <w:rPr>
          <w:sz w:val="21"/>
          <w:b/>
        </w:rPr>
        <w:t>注：请供应商填写《中小企业声明函（工程、服务）》时注意（非本项目采购需求内容）：</w:t>
      </w:r>
    </w:p>
    <w:p>
      <w:pPr>
        <w:pStyle w:val="null3"/>
        <w:ind w:firstLine="422"/>
        <w:jc w:val="both"/>
      </w:pPr>
      <w:r>
        <w:rPr>
          <w:sz w:val="21"/>
          <w:b/>
        </w:rPr>
        <w:t>①“单位名称”</w:t>
      </w:r>
      <w:r>
        <w:rPr>
          <w:sz w:val="21"/>
        </w:rPr>
        <w:t>：指本项目采购人单位名称全称；</w:t>
      </w:r>
    </w:p>
    <w:p>
      <w:pPr>
        <w:pStyle w:val="null3"/>
        <w:ind w:firstLine="422"/>
        <w:jc w:val="both"/>
      </w:pPr>
      <w:r>
        <w:rPr>
          <w:sz w:val="21"/>
          <w:b/>
        </w:rPr>
        <w:t>②“项目名称”</w:t>
      </w:r>
      <w:r>
        <w:rPr>
          <w:sz w:val="21"/>
        </w:rPr>
        <w:t>：指本项目的项目名称；</w:t>
      </w:r>
    </w:p>
    <w:p>
      <w:pPr>
        <w:pStyle w:val="null3"/>
        <w:ind w:firstLine="422"/>
        <w:jc w:val="both"/>
      </w:pPr>
      <w:r>
        <w:rPr>
          <w:sz w:val="21"/>
          <w:b/>
        </w:rPr>
        <w:t>③“标的名称”</w:t>
      </w:r>
      <w:r>
        <w:rPr>
          <w:sz w:val="21"/>
        </w:rPr>
        <w:t>：指本项目对应采购包的</w:t>
      </w:r>
      <w:r>
        <w:rPr>
          <w:sz w:val="21"/>
        </w:rPr>
        <w:t>“采购标的”；</w:t>
      </w:r>
    </w:p>
    <w:p>
      <w:pPr>
        <w:pStyle w:val="null3"/>
        <w:ind w:firstLine="422"/>
        <w:jc w:val="both"/>
      </w:pPr>
      <w:r>
        <w:rPr>
          <w:sz w:val="21"/>
          <w:b/>
        </w:rPr>
        <w:t>④“企业名称”</w:t>
      </w:r>
      <w:r>
        <w:rPr>
          <w:sz w:val="21"/>
        </w:rPr>
        <w:t>：指承接本项目的单位（服务类项目，指投标人）</w:t>
      </w:r>
    </w:p>
    <w:p>
      <w:pPr>
        <w:pStyle w:val="null3"/>
        <w:ind w:firstLine="420"/>
        <w:jc w:val="both"/>
      </w:pPr>
      <w:r>
        <w:rPr>
          <w:sz w:val="21"/>
        </w:rPr>
        <w:t>7.评标委员会认为投标人的报价明显低于其他通过符合性审查投标人的报价，有可能影响服务质量或者不能诚信履约的，评标委员会可在评审过程中发起在线澄清，投标人在规定的澄清时间内提供在线说明；投标人不能证明其报价合理性或超时响应的，评标委员会应当将其作为无效投标处理。（书面说明包含但不限于：报价成本分析报告、同类历史业绩证明、人工成本、项目实施成本、税费、利润等详细说明。）</w:t>
      </w:r>
    </w:p>
    <w:p>
      <w:pPr>
        <w:pStyle w:val="null3"/>
        <w:ind w:firstLine="422"/>
        <w:jc w:val="both"/>
      </w:pPr>
      <w:r>
        <w:rPr>
          <w:sz w:val="21"/>
          <w:b/>
        </w:rPr>
        <w:t>8.投标文件目录表</w:t>
      </w:r>
    </w:p>
    <w:p>
      <w:pPr>
        <w:pStyle w:val="null3"/>
        <w:jc w:val="center"/>
      </w:pPr>
      <w:r>
        <w:rPr>
          <w:sz w:val="21"/>
        </w:rPr>
        <w:t>《投标文件目录表》</w:t>
      </w:r>
    </w:p>
    <w:p>
      <w:pPr>
        <w:pStyle w:val="null3"/>
        <w:ind w:firstLine="420"/>
        <w:jc w:val="both"/>
      </w:pPr>
      <w:r>
        <w:rPr>
          <w:sz w:val="21"/>
        </w:rPr>
        <w:t>采购项目名称：广州医科大学附属妇女儿童医疗中心</w:t>
      </w:r>
      <w:r>
        <w:rPr>
          <w:sz w:val="21"/>
        </w:rPr>
        <w:t>2025年度SPF级动物饲养管理和动物（大小鼠）实验辅助技术服务采购项目</w:t>
      </w:r>
    </w:p>
    <w:p>
      <w:pPr>
        <w:pStyle w:val="null3"/>
        <w:ind w:firstLine="420"/>
        <w:jc w:val="both"/>
      </w:pPr>
      <w:r>
        <w:rPr>
          <w:sz w:val="21"/>
        </w:rPr>
        <w:t>采购文件编号：</w:t>
      </w:r>
      <w:r>
        <w:rPr>
          <w:sz w:val="21"/>
        </w:rPr>
        <w:t>0809-24411GZG301012101</w:t>
      </w:r>
    </w:p>
    <w:tbl>
      <w:tblPr>
        <w:tblW w:w="0" w:type="auto"/>
        <w:tblBorders>
          <w:top w:val="none" w:color="000000" w:sz="4"/>
          <w:left w:val="none" w:color="000000" w:sz="4"/>
          <w:bottom w:val="none" w:color="000000" w:sz="4"/>
          <w:right w:val="none" w:color="000000" w:sz="4"/>
          <w:insideH w:val="none"/>
          <w:insideV w:val="none"/>
        </w:tblBorders>
      </w:tblPr>
      <w:tblGrid>
        <w:gridCol w:w="871"/>
        <w:gridCol w:w="4806"/>
        <w:gridCol w:w="2628"/>
      </w:tblGrid>
      <w:tr>
        <w:tc>
          <w:tcPr>
            <w:tcW w:type="dxa" w:w="8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48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文件内容</w:t>
            </w:r>
          </w:p>
        </w:tc>
        <w:tc>
          <w:tcPr>
            <w:tcW w:type="dxa" w:w="26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内容所在页码范围</w:t>
            </w: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见投标文件第</w:t>
            </w:r>
            <w:r>
              <w:rPr>
                <w:sz w:val="21"/>
              </w:rPr>
              <w:t>(     )页</w:t>
            </w: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见投标文件第</w:t>
            </w:r>
            <w:r>
              <w:rPr>
                <w:sz w:val="21"/>
              </w:rPr>
              <w:t>(     )页</w:t>
            </w: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见投标文件第</w:t>
            </w:r>
            <w:r>
              <w:rPr>
                <w:sz w:val="21"/>
              </w:rPr>
              <w:t>(     )页</w:t>
            </w: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见投标文件第</w:t>
            </w:r>
            <w:r>
              <w:rPr>
                <w:sz w:val="21"/>
              </w:rPr>
              <w:t>(     )页</w:t>
            </w: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见投标文件第</w:t>
            </w:r>
            <w:r>
              <w:rPr>
                <w:sz w:val="21"/>
              </w:rPr>
              <w:t>(     )页</w:t>
            </w: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见投标文件第</w:t>
            </w:r>
            <w:r>
              <w:rPr>
                <w:sz w:val="21"/>
              </w:rPr>
              <w:t>(     )页</w:t>
            </w: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投标人信息</w:t>
            </w:r>
          </w:p>
        </w:tc>
        <w:tc>
          <w:tcPr>
            <w:tcW w:type="dxa" w:w="2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见投标文件第</w:t>
            </w:r>
            <w:r>
              <w:rPr>
                <w:sz w:val="21"/>
              </w:rPr>
              <w:t>(     )页</w:t>
            </w:r>
          </w:p>
        </w:tc>
      </w:tr>
      <w:tr>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48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p>
        </w:tc>
        <w:tc>
          <w:tcPr>
            <w:tcW w:type="dxa" w:w="2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bl>
    <w:p>
      <w:pPr>
        <w:pStyle w:val="null3"/>
        <w:ind w:firstLine="420"/>
        <w:jc w:val="both"/>
      </w:pPr>
      <w:r>
        <w:rPr>
          <w:sz w:val="21"/>
        </w:rPr>
        <w:t>说明：本表需附于投标文件首页。</w:t>
      </w:r>
    </w:p>
    <w:p>
      <w:pPr>
        <w:pStyle w:val="null3"/>
        <w:ind w:firstLine="422"/>
        <w:jc w:val="both"/>
      </w:pPr>
      <w:r>
        <w:rPr>
          <w:sz w:val="21"/>
          <w:b/>
        </w:rPr>
        <w:t>9.以下《资格声明函》，投标人须在“格式十八 各类证明材料”中提供。</w:t>
      </w:r>
    </w:p>
    <w:p>
      <w:pPr>
        <w:pStyle w:val="null3"/>
        <w:jc w:val="center"/>
      </w:pPr>
      <w:r>
        <w:rPr>
          <w:sz w:val="21"/>
        </w:rPr>
        <w:t>《资格声明函》</w:t>
      </w:r>
    </w:p>
    <w:p>
      <w:pPr>
        <w:pStyle w:val="null3"/>
        <w:ind w:firstLine="420"/>
        <w:jc w:val="both"/>
      </w:pPr>
      <w:r>
        <w:rPr>
          <w:sz w:val="21"/>
        </w:rPr>
        <w:t>采购项目名称：广州医科大学附属妇女儿童医疗中心</w:t>
      </w:r>
      <w:r>
        <w:rPr>
          <w:sz w:val="21"/>
        </w:rPr>
        <w:t>2025年度SPF级动物饲养管理和动物（大小鼠）实验辅助技术服务采购项目</w:t>
      </w:r>
    </w:p>
    <w:p>
      <w:pPr>
        <w:pStyle w:val="null3"/>
        <w:ind w:firstLine="420"/>
        <w:jc w:val="both"/>
      </w:pPr>
      <w:r>
        <w:rPr>
          <w:sz w:val="21"/>
        </w:rPr>
        <w:t>采购文件编号：</w:t>
      </w:r>
      <w:r>
        <w:rPr>
          <w:sz w:val="21"/>
        </w:rPr>
        <w:t>0809-24411GZG301012101</w:t>
      </w:r>
    </w:p>
    <w:p>
      <w:pPr>
        <w:pStyle w:val="null3"/>
        <w:ind w:firstLine="420"/>
        <w:jc w:val="both"/>
      </w:pPr>
      <w:r>
        <w:rPr>
          <w:sz w:val="21"/>
        </w:rPr>
        <w:t>广东华伦招标有限公司：</w:t>
      </w:r>
    </w:p>
    <w:p>
      <w:pPr>
        <w:pStyle w:val="null3"/>
        <w:ind w:firstLine="420"/>
        <w:jc w:val="both"/>
      </w:pPr>
      <w:r>
        <w:rPr>
          <w:sz w:val="21"/>
        </w:rPr>
        <w:t>关于贵公司发布</w:t>
      </w:r>
      <w:r>
        <w:rPr>
          <w:sz w:val="21"/>
          <w:u w:val="single"/>
        </w:rPr>
        <w:t>广州医科大学附属妇女儿童医疗中心</w:t>
      </w:r>
      <w:r>
        <w:rPr>
          <w:sz w:val="21"/>
          <w:u w:val="single"/>
        </w:rPr>
        <w:t>2025年度SPF级动物饲养管理和动物（大小鼠）实验辅助技术服务采购项目</w:t>
      </w:r>
      <w:r>
        <w:rPr>
          <w:sz w:val="21"/>
        </w:rPr>
        <w:t>（项目编号：</w:t>
      </w:r>
      <w:r>
        <w:rPr>
          <w:sz w:val="21"/>
          <w:u w:val="single"/>
        </w:rPr>
        <w:t>0809-24411GZG301012101</w:t>
      </w:r>
      <w:r>
        <w:rPr>
          <w:sz w:val="21"/>
        </w:rPr>
        <w:t>）的采购公告及采购文件，本单位愿意参加投标，并声明：</w:t>
      </w:r>
    </w:p>
    <w:p>
      <w:pPr>
        <w:pStyle w:val="null3"/>
        <w:ind w:firstLine="420"/>
        <w:jc w:val="both"/>
      </w:pPr>
      <w:r>
        <w:rPr>
          <w:sz w:val="21"/>
        </w:rPr>
        <w:t>一、本单位具备以下条件：</w:t>
      </w:r>
    </w:p>
    <w:p>
      <w:pPr>
        <w:pStyle w:val="null3"/>
        <w:ind w:firstLine="420"/>
        <w:jc w:val="both"/>
      </w:pPr>
      <w:r>
        <w:rPr>
          <w:sz w:val="21"/>
        </w:rPr>
        <w:t>（一）具有良好的社会、商业信誉和健全的内部治理结构、财务会计和资产管理制度；</w:t>
      </w:r>
    </w:p>
    <w:p>
      <w:pPr>
        <w:pStyle w:val="null3"/>
        <w:ind w:firstLine="420"/>
        <w:jc w:val="both"/>
      </w:pPr>
      <w:r>
        <w:rPr>
          <w:sz w:val="21"/>
        </w:rPr>
        <w:t>（二）具备提供服务所必需的设施、人员和专业技术能力；</w:t>
      </w:r>
    </w:p>
    <w:p>
      <w:pPr>
        <w:pStyle w:val="null3"/>
        <w:ind w:firstLine="420"/>
        <w:jc w:val="both"/>
      </w:pPr>
      <w:r>
        <w:rPr>
          <w:sz w:val="21"/>
        </w:rPr>
        <w:t>（三）有依法缴纳税收和社会保障资金的良好记录；</w:t>
      </w:r>
    </w:p>
    <w:p>
      <w:pPr>
        <w:pStyle w:val="null3"/>
        <w:ind w:firstLine="420"/>
        <w:jc w:val="both"/>
      </w:pPr>
      <w:r>
        <w:rPr>
          <w:sz w:val="21"/>
        </w:rPr>
        <w:t>（四）本单位（如前三年内有名称变更的，含变更前名称）参加政府采购活动前三年内，在经营活动中没有重大违法记录（重大违法记录是指没有因违法经营受到刑事处罚或责令停产停业、吊销许可证或者执照、较大数额罚款等行政处罚）；</w:t>
      </w:r>
    </w:p>
    <w:p>
      <w:pPr>
        <w:pStyle w:val="null3"/>
        <w:ind w:firstLine="420"/>
        <w:jc w:val="both"/>
      </w:pPr>
      <w:r>
        <w:rPr>
          <w:sz w:val="21"/>
        </w:rPr>
        <w:t>（五）法律、法规规定要求的其他条件</w:t>
      </w:r>
    </w:p>
    <w:p>
      <w:pPr>
        <w:pStyle w:val="null3"/>
        <w:ind w:firstLine="420"/>
        <w:jc w:val="both"/>
      </w:pPr>
      <w:r>
        <w:rPr>
          <w:sz w:val="21"/>
        </w:rPr>
        <w:t>（六）本单位并非联合体参加投标，承诺中标后不将本项目分包、转包。</w:t>
      </w:r>
    </w:p>
    <w:p>
      <w:pPr>
        <w:pStyle w:val="null3"/>
        <w:ind w:firstLine="420"/>
        <w:jc w:val="both"/>
      </w:pPr>
      <w:r>
        <w:rPr>
          <w:sz w:val="21"/>
        </w:rPr>
        <w:t>二、本单位没有为采购项目同一合同项下提供整体设计、规范编制或者项目管理、监理、检测等服务。</w:t>
      </w:r>
    </w:p>
    <w:p>
      <w:pPr>
        <w:pStyle w:val="null3"/>
        <w:ind w:firstLine="420"/>
        <w:jc w:val="both"/>
      </w:pPr>
      <w:r>
        <w:rPr>
          <w:sz w:val="21"/>
        </w:rPr>
        <w:t>三、我方承诺如与本项目同一合同项下其他投标人的单位负责人为同一人或者存在直接控股、管理关系的情形，同意按投标无效处理。</w:t>
      </w:r>
    </w:p>
    <w:p>
      <w:pPr>
        <w:pStyle w:val="null3"/>
        <w:ind w:firstLine="420"/>
        <w:jc w:val="both"/>
      </w:pPr>
      <w:r>
        <w:rPr>
          <w:sz w:val="21"/>
        </w:rPr>
        <w:t>四、本单位承诺在本次招标采购活动中，如有违法、违规、弄虚作假行为，所造成的损失、不良后果及法律责任，一律由我单位承担。</w:t>
      </w:r>
    </w:p>
    <w:p>
      <w:pPr>
        <w:pStyle w:val="null3"/>
        <w:ind w:firstLine="420"/>
        <w:jc w:val="both"/>
      </w:pPr>
      <w:r>
        <w:rPr>
          <w:sz w:val="21"/>
        </w:rPr>
        <w:t>特此声明！</w:t>
      </w:r>
    </w:p>
    <w:p>
      <w:pPr>
        <w:pStyle w:val="null3"/>
        <w:ind w:firstLine="420"/>
        <w:jc w:val="both"/>
      </w:pPr>
      <w:r>
        <w:rPr>
          <w:sz w:val="21"/>
        </w:rPr>
        <w:t>说明：</w:t>
      </w:r>
    </w:p>
    <w:p>
      <w:pPr>
        <w:pStyle w:val="null3"/>
        <w:ind w:firstLine="420"/>
        <w:jc w:val="both"/>
      </w:pPr>
      <w:r>
        <w:rPr>
          <w:sz w:val="21"/>
        </w:rPr>
        <w:t>1、本声明函必须提供且内容不得擅自删改，否则视为</w:t>
      </w:r>
      <w:r>
        <w:rPr>
          <w:sz w:val="21"/>
          <w:b/>
        </w:rPr>
        <w:t>无效响应</w:t>
      </w:r>
      <w:r>
        <w:rPr>
          <w:sz w:val="21"/>
        </w:rPr>
        <w:t>。</w:t>
      </w:r>
    </w:p>
    <w:p>
      <w:pPr>
        <w:pStyle w:val="null3"/>
        <w:ind w:firstLine="420"/>
        <w:jc w:val="both"/>
      </w:pPr>
      <w:r>
        <w:rPr>
          <w:sz w:val="21"/>
        </w:rPr>
        <w:t>2、本声明函如有虚假或与事实不符的，作</w:t>
      </w:r>
      <w:r>
        <w:rPr>
          <w:sz w:val="21"/>
          <w:b/>
        </w:rPr>
        <w:t>无效响应</w:t>
      </w:r>
      <w:r>
        <w:rPr>
          <w:sz w:val="21"/>
        </w:rPr>
        <w:t>处理。</w:t>
      </w:r>
    </w:p>
    <w:p>
      <w:pPr>
        <w:pStyle w:val="null3"/>
        <w:ind w:firstLine="420"/>
        <w:jc w:val="both"/>
      </w:pPr>
      <w:r>
        <w:rPr>
          <w:sz w:val="21"/>
        </w:rPr>
        <w:t>响应供应商名称（盖公章）：</w:t>
      </w:r>
    </w:p>
    <w:p>
      <w:pPr>
        <w:pStyle w:val="null3"/>
        <w:ind w:firstLine="420"/>
        <w:jc w:val="both"/>
      </w:pPr>
      <w:r>
        <w:rPr>
          <w:sz w:val="21"/>
        </w:rPr>
        <w:t>地址：</w:t>
      </w:r>
    </w:p>
    <w:p>
      <w:pPr>
        <w:pStyle w:val="null3"/>
        <w:ind w:firstLine="420"/>
        <w:jc w:val="both"/>
      </w:pPr>
      <w:r>
        <w:rPr>
          <w:sz w:val="21"/>
        </w:rPr>
        <w:t>日期：</w:t>
      </w:r>
    </w:p>
    <w:p>
      <w:pPr>
        <w:pStyle w:val="null3"/>
        <w:ind w:firstLine="422"/>
        <w:jc w:val="both"/>
      </w:pPr>
      <w:r>
        <w:rPr>
          <w:sz w:val="21"/>
          <w:b/>
        </w:rPr>
        <w:t>10.以下《实质性响应一览表》内容均为本项目的“★”号条款，</w:t>
      </w:r>
      <w:r>
        <w:rPr>
          <w:sz w:val="21"/>
        </w:rPr>
        <w:t>投标人须在</w:t>
      </w:r>
      <w:r>
        <w:rPr>
          <w:sz w:val="21"/>
        </w:rPr>
        <w:t>“</w:t>
      </w:r>
      <w:r>
        <w:rPr>
          <w:sz w:val="21"/>
        </w:rPr>
        <w:t>格式五</w:t>
      </w:r>
      <w:r>
        <w:rPr>
          <w:sz w:val="21"/>
        </w:rPr>
        <w:t>实质性响应一览表</w:t>
      </w:r>
      <w:r>
        <w:rPr>
          <w:sz w:val="21"/>
        </w:rPr>
        <w:t>”中提供，并根据实质性响应条款内容进行响应，如有差异请进行说明。投标人若有任何一条负偏离或不满足或缺项漏项响应则导致投标无效。</w:t>
      </w:r>
    </w:p>
    <w:p>
      <w:pPr>
        <w:pStyle w:val="null3"/>
        <w:jc w:val="center"/>
      </w:pPr>
      <w:r>
        <w:rPr>
          <w:sz w:val="21"/>
          <w:b/>
        </w:rPr>
        <w:t>《实质性响应一览表》</w:t>
      </w:r>
    </w:p>
    <w:p>
      <w:pPr>
        <w:pStyle w:val="null3"/>
        <w:ind w:firstLine="420"/>
        <w:jc w:val="both"/>
      </w:pPr>
      <w:r>
        <w:rPr>
          <w:sz w:val="21"/>
        </w:rPr>
        <w:t>采购项目名称：广州医科大学附属妇女儿童医疗中心</w:t>
      </w:r>
      <w:r>
        <w:rPr>
          <w:sz w:val="21"/>
        </w:rPr>
        <w:t>2025年度SPF级动物饲养管理和动物（大小鼠）实验辅助技术服务采购项目</w:t>
      </w:r>
    </w:p>
    <w:p>
      <w:pPr>
        <w:pStyle w:val="null3"/>
        <w:ind w:firstLine="420"/>
        <w:jc w:val="both"/>
      </w:pPr>
      <w:r>
        <w:rPr>
          <w:sz w:val="21"/>
        </w:rPr>
        <w:t>采购文件编号：</w:t>
      </w:r>
      <w:r>
        <w:rPr>
          <w:sz w:val="21"/>
        </w:rPr>
        <w:t>0809-24411GZG301012101</w:t>
      </w:r>
    </w:p>
    <w:tbl>
      <w:tblPr>
        <w:tblW w:w="0" w:type="auto"/>
        <w:tblBorders>
          <w:top w:val="none" w:color="000000" w:sz="4"/>
          <w:left w:val="none" w:color="000000" w:sz="4"/>
          <w:bottom w:val="none" w:color="000000" w:sz="4"/>
          <w:right w:val="none" w:color="000000" w:sz="4"/>
          <w:insideH w:val="none"/>
          <w:insideV w:val="none"/>
        </w:tblBorders>
      </w:tblPr>
      <w:tblGrid>
        <w:gridCol w:w="618"/>
        <w:gridCol w:w="6015"/>
        <w:gridCol w:w="1055"/>
        <w:gridCol w:w="618"/>
      </w:tblGrid>
      <w:tr>
        <w:tc>
          <w:tcPr>
            <w:tcW w:type="dxa" w:w="6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60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实质性响应条款</w:t>
            </w:r>
          </w:p>
        </w:tc>
        <w:tc>
          <w:tcPr>
            <w:tcW w:type="dxa" w:w="10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投标人响应情况</w:t>
            </w:r>
          </w:p>
        </w:tc>
        <w:tc>
          <w:tcPr>
            <w:tcW w:type="dxa" w:w="6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差异</w:t>
            </w: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★5.投标人对任何一项应当考虑在投标报价中的内容有漏报、少报的费用，均视为此项费用已包含在投标报价中；如中标，则不得再向采购人收取任何费用。</w:t>
            </w:r>
          </w:p>
        </w:tc>
        <w:tc>
          <w:tcPr>
            <w:tcW w:type="dxa" w:w="1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★备注：</w:t>
            </w:r>
          </w:p>
          <w:p>
            <w:pPr>
              <w:pStyle w:val="null3"/>
              <w:jc w:val="left"/>
            </w:pPr>
            <w:r>
              <w:rPr>
                <w:sz w:val="21"/>
              </w:rPr>
              <w:t>1.投标人须严格依据本项目采购需求“二、服务内容”的规定，在投标文件《分项报价表》中清晰载明以下要素：各分项服务对应的服务名称、具体服务要求、预算数量、计量单位、单价报价及据此计算的总价（即预算数量×单价报价）。各项单价报价不得超过对应服务内容的最高限价，投标总报价不得超过采购预算（¥2,800,000.00）。凡单价或总价超出限价，或未提供分项报价的，均将作无效投标处理。</w:t>
            </w:r>
          </w:p>
          <w:p>
            <w:pPr>
              <w:pStyle w:val="null3"/>
              <w:jc w:val="left"/>
            </w:pPr>
            <w:r>
              <w:rPr>
                <w:sz w:val="21"/>
              </w:rPr>
              <w:t>2.经全面评估后，投标人提交的投标总报价必须为本项目人民币含税全包总价，且不得低于零。该报价须涵盖完成项目全部内容所需的含税费用，全面覆盖实施过程中的所有支出，包括但不限于人工成本、保险费、伴随服务费、拟投入工具及材料费、各类税费；以及采购合同明示或潜在的所有风险责任、管理费、利润、运输费等应计费用。此外，报价必须包含所有可预见及不可预见费用（如潜在变更、市场波动、意外事件等），确保项目从启动至交付全程无费用遗漏，保障项目顺利实施完成。</w:t>
            </w:r>
          </w:p>
          <w:p>
            <w:pPr>
              <w:pStyle w:val="null3"/>
              <w:jc w:val="left"/>
            </w:pPr>
            <w:r>
              <w:rPr>
                <w:sz w:val="21"/>
              </w:rPr>
              <w:t>3.采购人是按需分批采购，故清单中的预算数量均为预估，本项目不保证中标人必然获得采购需求中所列内容,以合同期内实际采购量为准，采购人不保证最低采购数量，采购人实际采购量低于预估量的，不视为采购人违约，投标人应自行综合考虑潜在风险且若中标须自行承担。投标人须根据预估数量乘以投标单价并汇总报出本项目的投标总价。合同履行期间，本项目将依据每月实际发生的服务使用情况及数量，按中标单价据实结算。各项服务内容的中标单价在合同期内保持不变。</w:t>
            </w:r>
          </w:p>
        </w:tc>
        <w:tc>
          <w:tcPr>
            <w:tcW w:type="dxa" w:w="1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★一、付款方式：</w:t>
            </w:r>
          </w:p>
          <w:p>
            <w:pPr>
              <w:pStyle w:val="null3"/>
              <w:jc w:val="left"/>
            </w:pPr>
            <w:r>
              <w:rPr>
                <w:sz w:val="21"/>
              </w:rPr>
              <w:t>1、合同签订后，采购人在收到发票后5个工作日内</w:t>
            </w:r>
            <w:r>
              <w:rPr>
                <w:sz w:val="21"/>
              </w:rPr>
              <w:t>开始</w:t>
            </w:r>
            <w:r>
              <w:rPr>
                <w:sz w:val="21"/>
              </w:rPr>
              <w:t>办理支付手续，支付首付款</w:t>
            </w:r>
            <w:r>
              <w:rPr>
                <w:sz w:val="21"/>
              </w:rPr>
              <w:t>30%作为预付款。预付款在后续合同履行过程中，按每月的实际服务使用量及对应服务内容的中标单价结算服务款，并进行抵扣，直至抵扣完毕后再开始支付后续服务款。累计结算达到已支付预付款的当月，采购人按实际情况进行补足支付。在以预付款抵扣的期间，中标人需在每月15日前向采购人提交上月的项目汇总报告及采购人签收采购凭证（包括服务清单及发票原件等结算依据）等材料以便采购人办理结算；实际结算款=∑【实际服务使用量×对应服务内容的中标单价】。</w:t>
            </w:r>
          </w:p>
          <w:p>
            <w:pPr>
              <w:pStyle w:val="null3"/>
              <w:jc w:val="left"/>
            </w:pPr>
            <w:r>
              <w:rPr>
                <w:sz w:val="21"/>
              </w:rPr>
              <w:t>2、中标人在预付款结算抵扣完毕后的每月5日前，开具发票并准备相关报销材料，向采购人申请支付上一个月的服务款，采购人收到中标人提交的结算资料（包括服务清单及发票原件等结算依据）并核对无误后在5个工作日内开始办理服务款支付手续；</w:t>
            </w:r>
          </w:p>
          <w:p>
            <w:pPr>
              <w:pStyle w:val="null3"/>
              <w:jc w:val="left"/>
            </w:pPr>
            <w:r>
              <w:rPr>
                <w:sz w:val="21"/>
              </w:rPr>
              <w:t>3、本项目结算均以银行转账方式进行支付。</w:t>
            </w:r>
          </w:p>
          <w:p>
            <w:pPr>
              <w:pStyle w:val="null3"/>
              <w:jc w:val="left"/>
            </w:pPr>
            <w:r>
              <w:rPr>
                <w:sz w:val="21"/>
              </w:rPr>
              <w:t>4、因采购人使用的是财政性资金，采购人在前款规定的付款时间为向支付部门提出办理财政支付申请手续的时间（不含支付部门审核的时间），在规定时间内提出支付申请手续后即视为采购人已经按期支付，中标人应按项目进度要求进行实施。</w:t>
            </w:r>
          </w:p>
        </w:tc>
        <w:tc>
          <w:tcPr>
            <w:tcW w:type="dxa" w:w="1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★五、验收要求：</w:t>
            </w:r>
          </w:p>
          <w:p>
            <w:pPr>
              <w:pStyle w:val="null3"/>
              <w:jc w:val="left"/>
            </w:pPr>
            <w:r>
              <w:rPr>
                <w:sz w:val="21"/>
              </w:rPr>
              <w:t>（一）中标人应按照采购人的指令在约定时限内向采购人提供采购人所寄养的小鼠，由采购人授权指定接收人现场取货，双方共同做好现场验收工作并签字确认，具体如下：</w:t>
            </w:r>
          </w:p>
          <w:p>
            <w:pPr>
              <w:pStyle w:val="null3"/>
              <w:jc w:val="left"/>
            </w:pPr>
            <w:r>
              <w:rPr>
                <w:sz w:val="21"/>
              </w:rPr>
              <w:t>1.如提供形式包括活体小鼠，应：</w:t>
            </w:r>
          </w:p>
          <w:p>
            <w:pPr>
              <w:pStyle w:val="null3"/>
              <w:jc w:val="left"/>
            </w:pPr>
            <w:r>
              <w:rPr>
                <w:sz w:val="21"/>
              </w:rPr>
              <w:t>（</w:t>
            </w:r>
            <w:r>
              <w:rPr>
                <w:sz w:val="21"/>
              </w:rPr>
              <w:t>1）检查外包装是否完好；</w:t>
            </w:r>
          </w:p>
          <w:p>
            <w:pPr>
              <w:pStyle w:val="null3"/>
              <w:jc w:val="left"/>
            </w:pPr>
            <w:r>
              <w:rPr>
                <w:sz w:val="21"/>
              </w:rPr>
              <w:t>（</w:t>
            </w:r>
            <w:r>
              <w:rPr>
                <w:sz w:val="21"/>
              </w:rPr>
              <w:t>2）检查动物周龄、性别与双方约定是否相符；</w:t>
            </w:r>
          </w:p>
          <w:p>
            <w:pPr>
              <w:pStyle w:val="null3"/>
              <w:jc w:val="left"/>
            </w:pPr>
            <w:r>
              <w:rPr>
                <w:sz w:val="21"/>
              </w:rPr>
              <w:t>（</w:t>
            </w:r>
            <w:r>
              <w:rPr>
                <w:sz w:val="21"/>
              </w:rPr>
              <w:t>3）检查动物数量是否与双方约定相符；</w:t>
            </w:r>
          </w:p>
          <w:p>
            <w:pPr>
              <w:pStyle w:val="null3"/>
              <w:jc w:val="left"/>
            </w:pPr>
            <w:r>
              <w:rPr>
                <w:sz w:val="21"/>
              </w:rPr>
              <w:t>（</w:t>
            </w:r>
            <w:r>
              <w:rPr>
                <w:sz w:val="21"/>
              </w:rPr>
              <w:t>4）检查动物体貌是否异常(如死亡、体表损伤等)；</w:t>
            </w:r>
          </w:p>
          <w:p>
            <w:pPr>
              <w:pStyle w:val="null3"/>
              <w:jc w:val="left"/>
            </w:pPr>
            <w:r>
              <w:rPr>
                <w:sz w:val="21"/>
              </w:rPr>
              <w:t>（</w:t>
            </w:r>
            <w:r>
              <w:rPr>
                <w:sz w:val="21"/>
              </w:rPr>
              <w:t>5）如现场验收发现异常的应做好记录并由双方人员签署确认，采购人须在收到小鼠后的 24 小时内书面反馈中标人验收情况（小鼠死亡的，采购人需在发现小鼠死亡后 2 小时内书面向中标人反馈，并提供照片等相关证明材料）。非中标人原因，超过约定期限未反馈的视为小鼠已验收合格。</w:t>
            </w:r>
          </w:p>
          <w:p>
            <w:pPr>
              <w:pStyle w:val="null3"/>
              <w:jc w:val="left"/>
            </w:pPr>
            <w:r>
              <w:rPr>
                <w:sz w:val="21"/>
              </w:rPr>
              <w:t>2.如提供形式包括遗传物质，应：</w:t>
            </w:r>
          </w:p>
          <w:p>
            <w:pPr>
              <w:pStyle w:val="null3"/>
              <w:jc w:val="left"/>
            </w:pPr>
            <w:r>
              <w:rPr>
                <w:sz w:val="21"/>
              </w:rPr>
              <w:t>（</w:t>
            </w:r>
            <w:r>
              <w:rPr>
                <w:sz w:val="21"/>
              </w:rPr>
              <w:t>1）按照交货回执单核实货物型号、规格、数量是否相符；</w:t>
            </w:r>
          </w:p>
          <w:p>
            <w:pPr>
              <w:pStyle w:val="null3"/>
              <w:jc w:val="left"/>
            </w:pPr>
            <w:r>
              <w:rPr>
                <w:sz w:val="21"/>
              </w:rPr>
              <w:t>（</w:t>
            </w:r>
            <w:r>
              <w:rPr>
                <w:sz w:val="21"/>
              </w:rPr>
              <w:t>2）货物包装是否破损；</w:t>
            </w:r>
          </w:p>
          <w:p>
            <w:pPr>
              <w:pStyle w:val="null3"/>
              <w:jc w:val="left"/>
            </w:pPr>
            <w:r>
              <w:rPr>
                <w:sz w:val="21"/>
              </w:rPr>
              <w:t>（</w:t>
            </w:r>
            <w:r>
              <w:rPr>
                <w:sz w:val="21"/>
              </w:rPr>
              <w:t>3）如产生以上问题请及时反馈照片或其他可以证明的材料。</w:t>
            </w:r>
          </w:p>
          <w:p>
            <w:pPr>
              <w:pStyle w:val="null3"/>
              <w:jc w:val="left"/>
            </w:pPr>
            <w:r>
              <w:rPr>
                <w:sz w:val="21"/>
              </w:rPr>
              <w:t>（二）当采购人根据上述验收要求确认收货后，请在收货回执单上签字留底联，将首联返还至送货人手中，该回执单将作为中标人后期处理采购人售后问题的唯一凭证。</w:t>
            </w:r>
          </w:p>
          <w:p>
            <w:pPr>
              <w:pStyle w:val="null3"/>
              <w:jc w:val="left"/>
            </w:pPr>
            <w:r>
              <w:rPr>
                <w:sz w:val="21"/>
              </w:rPr>
              <w:t>（三）采购人验收货物有异议的，可在收到货物</w:t>
            </w:r>
            <w:r>
              <w:rPr>
                <w:sz w:val="21"/>
              </w:rPr>
              <w:t>24 小时内反馈给中标人，并提供照片等相关证明材料，中标人应在采购人提供证明材料后 5 个工作日内根据小鼠库存和繁育情况和采购人协商新的供鼠计划后重新提供。</w:t>
            </w:r>
          </w:p>
          <w:p>
            <w:pPr>
              <w:pStyle w:val="null3"/>
              <w:jc w:val="left"/>
            </w:pPr>
            <w:r>
              <w:rPr>
                <w:sz w:val="21"/>
              </w:rPr>
              <w:t>（四）采购人如对交付标的物的基因型有异议的，应在接收标的物后</w:t>
            </w:r>
            <w:r>
              <w:rPr>
                <w:sz w:val="21"/>
              </w:rPr>
              <w:t>1 个月内反馈中标人，非中标人原因超过期限视为采购人已认可交付标的物，中标人已完成合同标的物的交付。</w:t>
            </w:r>
          </w:p>
        </w:tc>
        <w:tc>
          <w:tcPr>
            <w:tcW w:type="dxa" w:w="1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6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★六、相关权益及保密要求</w:t>
            </w:r>
          </w:p>
          <w:p>
            <w:pPr>
              <w:pStyle w:val="null3"/>
              <w:jc w:val="left"/>
            </w:pPr>
            <w:r>
              <w:rPr>
                <w:sz w:val="21"/>
              </w:rPr>
              <w:t>（一）采购人向中标人提供的有关资料，中标人仅作为本项目签约及签约后的项目实施时使用，中标人对采购人提供的资料承担保密责任，不得透露给与本项目无关的任何第三方，也不得自行用于本合同之外的其他目的。</w:t>
            </w:r>
          </w:p>
          <w:p>
            <w:pPr>
              <w:pStyle w:val="null3"/>
              <w:jc w:val="left"/>
            </w:pPr>
            <w:r>
              <w:rPr>
                <w:sz w:val="21"/>
              </w:rPr>
              <w:t>（二）采购人对中标人提供的资料承担保密责任，不得透露给与本项目无关的任何第三方。</w:t>
            </w:r>
          </w:p>
          <w:p>
            <w:pPr>
              <w:pStyle w:val="null3"/>
              <w:jc w:val="left"/>
            </w:pPr>
            <w:r>
              <w:rPr>
                <w:sz w:val="21"/>
              </w:rPr>
              <w:t>（三）本项目的保密期限为永久保密。</w:t>
            </w:r>
          </w:p>
          <w:p>
            <w:pPr>
              <w:pStyle w:val="null3"/>
              <w:jc w:val="left"/>
            </w:pPr>
            <w:r>
              <w:rPr>
                <w:sz w:val="21"/>
              </w:rPr>
              <w:t>（四）本项目的合作前双方相关知识产权、技术成果归属于原权利人。</w:t>
            </w:r>
          </w:p>
          <w:p>
            <w:pPr>
              <w:pStyle w:val="null3"/>
              <w:jc w:val="left"/>
            </w:pPr>
            <w:r>
              <w:rPr>
                <w:sz w:val="21"/>
              </w:rPr>
              <w:t>（五）采购人提供的采购人自有知识产权的小鼠及本项目的项下产生的所有数据、材料的全部权利归采购人所有。</w:t>
            </w:r>
          </w:p>
        </w:tc>
        <w:tc>
          <w:tcPr>
            <w:tcW w:type="dxa" w:w="1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60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★七、违约责任</w:t>
            </w:r>
          </w:p>
          <w:p>
            <w:pPr>
              <w:pStyle w:val="null3"/>
              <w:jc w:val="left"/>
            </w:pPr>
            <w:r>
              <w:rPr>
                <w:sz w:val="21"/>
              </w:rPr>
              <w:t>（一）中标人应当维持实验动物设施场所的正常运转，如中标人实验动物设施场所不能正常运转或中标人设施物理指标不符合国标要求的屏障环境的要求，发生严重的生物污染事件造成采购人损失的，采购人有权拒绝支付相关款项并要求中标人赔偿采购人因此遭受的直接损失（包括采购人为追究中标人责任所发生的实际费用，如诉讼费、律师费、聘请其他中介、检测机构的费用、差旅费等）</w:t>
            </w:r>
            <w:r>
              <w:rPr>
                <w:sz w:val="21"/>
              </w:rPr>
              <w:t>，且中标人应向采购人支付合同总金额</w:t>
            </w:r>
            <w:r>
              <w:rPr>
                <w:sz w:val="21"/>
              </w:rPr>
              <w:t>5%的违约金</w:t>
            </w:r>
            <w:r>
              <w:rPr>
                <w:sz w:val="21"/>
              </w:rPr>
              <w:t>。</w:t>
            </w:r>
          </w:p>
          <w:p>
            <w:pPr>
              <w:pStyle w:val="null3"/>
              <w:jc w:val="left"/>
            </w:pPr>
            <w:r>
              <w:rPr>
                <w:sz w:val="21"/>
              </w:rPr>
              <w:t>（二）中标人按照采购人要求的年龄、性别和基因型提供采购人所委托中标人饲养的小鼠。采购人验收合格后，对小鼠的后期使用问题，中标人仅提供技术咨询，不承担任何责任。但由于中标人疏忽或者故意而导致的后期使用问题，中标人应承担违约责任，赔偿采购人因此遭受的直接损失（包括采购人为追究中标人责任所发生的实际费用，如诉讼费、律师费、聘请其他中介、检测机构的费用、差旅费等）</w:t>
            </w:r>
            <w:r>
              <w:rPr>
                <w:sz w:val="21"/>
              </w:rPr>
              <w:t>，且中标人应向采购人支付合同总金额</w:t>
            </w:r>
            <w:r>
              <w:rPr>
                <w:sz w:val="21"/>
              </w:rPr>
              <w:t>5%的违约金</w:t>
            </w:r>
            <w:r>
              <w:rPr>
                <w:sz w:val="21"/>
              </w:rPr>
              <w:t>。</w:t>
            </w:r>
          </w:p>
          <w:p>
            <w:pPr>
              <w:pStyle w:val="null3"/>
              <w:jc w:val="left"/>
            </w:pPr>
            <w:r>
              <w:rPr>
                <w:sz w:val="21"/>
              </w:rPr>
              <w:t>（三）在项目实施过程中，采购人、中标人共同遵守《中华人民共和国生物安全法》《中华人民共和国人类遗传资源管理条例》《基因工程安全管理办法》等法律法规，合法、适当地使用本项目项下模型、信息、数据，因一方违法使用或不当使用而导致的相应法律风险，由相应方承担。</w:t>
            </w:r>
          </w:p>
          <w:p>
            <w:pPr>
              <w:pStyle w:val="null3"/>
              <w:jc w:val="left"/>
            </w:pPr>
            <w:r>
              <w:rPr>
                <w:sz w:val="21"/>
              </w:rPr>
              <w:t>（四）</w:t>
            </w:r>
            <w:r>
              <w:rPr>
                <w:sz w:val="21"/>
              </w:rPr>
              <w:t>合同签订生效的服务时间为三年。若累计实际结算款项达到合同总金额则合同效力结束，或</w:t>
            </w:r>
            <w:r>
              <w:rPr>
                <w:sz w:val="21"/>
              </w:rPr>
              <w:t>达到合同</w:t>
            </w:r>
            <w:r>
              <w:rPr>
                <w:sz w:val="21"/>
              </w:rPr>
              <w:t>约定的服务期，实际支出金额仍有结余，此情况亦视作合同效力已结束；</w:t>
            </w:r>
            <w:r>
              <w:rPr>
                <w:sz w:val="21"/>
              </w:rPr>
              <w:t>采购人</w:t>
            </w:r>
            <w:r>
              <w:rPr>
                <w:sz w:val="21"/>
              </w:rPr>
              <w:t>无需承担违约责任。</w:t>
            </w:r>
          </w:p>
        </w:tc>
        <w:tc>
          <w:tcPr>
            <w:tcW w:type="dxa" w:w="10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1"/>
          <w:b/>
        </w:rPr>
        <w:t>说明：</w:t>
      </w:r>
    </w:p>
    <w:p>
      <w:pPr>
        <w:pStyle w:val="null3"/>
        <w:ind w:firstLine="420"/>
        <w:jc w:val="both"/>
      </w:pPr>
      <w:r>
        <w:rPr>
          <w:sz w:val="21"/>
        </w:rPr>
        <w:t>1.本表所列条款必须一一予以响应，“投标人响应情况”一栏应填写具体的响应内容，</w:t>
      </w:r>
      <w:r>
        <w:rPr>
          <w:sz w:val="21"/>
          <w:b/>
        </w:rPr>
        <w:t>有差异的要具体说明。</w:t>
      </w:r>
    </w:p>
    <w:p>
      <w:pPr>
        <w:pStyle w:val="null3"/>
        <w:ind w:firstLine="420"/>
        <w:jc w:val="both"/>
      </w:pPr>
      <w:r>
        <w:rPr>
          <w:sz w:val="21"/>
        </w:rPr>
        <w:t>2.请投标人认真填写本表内容，如填写错误将可能导致</w:t>
      </w:r>
      <w:r>
        <w:rPr>
          <w:sz w:val="21"/>
          <w:b/>
        </w:rPr>
        <w:t>投标（响应）无效。</w:t>
      </w:r>
    </w:p>
    <w:p>
      <w:pPr>
        <w:pStyle w:val="null3"/>
        <w:ind w:firstLine="422"/>
        <w:jc w:val="both"/>
      </w:pPr>
      <w:r>
        <w:rPr>
          <w:sz w:val="21"/>
          <w:b/>
        </w:rPr>
        <w:t>投标人名称（加盖公章）：</w:t>
      </w:r>
    </w:p>
    <w:p>
      <w:pPr>
        <w:pStyle w:val="null3"/>
        <w:ind w:firstLine="422"/>
        <w:jc w:val="both"/>
      </w:pPr>
      <w:r>
        <w:rPr>
          <w:sz w:val="21"/>
          <w:b/>
        </w:rPr>
        <w:t>投标人法定代表人或授权代表（签字或盖章）：</w:t>
      </w:r>
    </w:p>
    <w:p>
      <w:pPr>
        <w:pStyle w:val="null3"/>
        <w:ind w:firstLine="422"/>
        <w:jc w:val="both"/>
      </w:pPr>
      <w:r>
        <w:rPr>
          <w:sz w:val="21"/>
          <w:b/>
        </w:rPr>
        <w:t>日期：</w:t>
      </w:r>
      <w:r>
        <w:rPr>
          <w:sz w:val="21"/>
          <w:b/>
        </w:rPr>
        <w:t xml:space="preserve">   </w:t>
      </w:r>
      <w:r>
        <w:rPr>
          <w:sz w:val="21"/>
          <w:b/>
        </w:rPr>
        <w:t>年</w:t>
      </w:r>
      <w:r>
        <w:rPr>
          <w:sz w:val="21"/>
          <w:b/>
        </w:rPr>
        <w:t xml:space="preserve">   </w:t>
      </w:r>
      <w:r>
        <w:rPr>
          <w:sz w:val="21"/>
          <w:b/>
        </w:rPr>
        <w:t>月</w:t>
      </w:r>
      <w:r>
        <w:rPr>
          <w:sz w:val="21"/>
          <w:b/>
        </w:rPr>
        <w:t xml:space="preserve">   </w:t>
      </w:r>
      <w:r>
        <w:rPr>
          <w:sz w:val="21"/>
          <w:b/>
        </w:rPr>
        <w:t>日</w:t>
      </w:r>
    </w:p>
    <w:p>
      <w:pPr>
        <w:pStyle w:val="null3"/>
        <w:ind w:firstLine="422"/>
        <w:jc w:val="both"/>
      </w:pPr>
      <w:r>
        <w:rPr>
          <w:sz w:val="21"/>
          <w:b/>
        </w:rPr>
        <w:t>11.投标人信息</w:t>
      </w:r>
    </w:p>
    <w:tbl>
      <w:tblPr>
        <w:tblW w:w="0" w:type="auto"/>
        <w:tblBorders>
          <w:top w:val="none" w:color="000000" w:sz="4"/>
          <w:left w:val="none" w:color="000000" w:sz="4"/>
          <w:bottom w:val="none" w:color="000000" w:sz="4"/>
          <w:right w:val="none" w:color="000000" w:sz="4"/>
          <w:insideH w:val="none"/>
          <w:insideV w:val="none"/>
        </w:tblBorders>
      </w:tblPr>
      <w:tblGrid>
        <w:gridCol w:w="662"/>
        <w:gridCol w:w="3411"/>
        <w:gridCol w:w="1529"/>
        <w:gridCol w:w="2705"/>
      </w:tblGrid>
      <w:tr>
        <w:tc>
          <w:tcPr>
            <w:tcW w:type="dxa" w:w="6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34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内容</w:t>
            </w:r>
          </w:p>
        </w:tc>
        <w:tc>
          <w:tcPr>
            <w:tcW w:type="dxa" w:w="4234"/>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具体内容</w:t>
            </w:r>
          </w:p>
        </w:tc>
      </w:tr>
      <w:tr>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投标人</w:t>
            </w:r>
            <w:r>
              <w:rPr>
                <w:sz w:val="21"/>
              </w:rPr>
              <w:t>名称</w:t>
            </w:r>
          </w:p>
        </w:tc>
        <w:tc>
          <w:tcPr>
            <w:tcW w:type="dxa" w:w="423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投标人</w:t>
            </w:r>
            <w:r>
              <w:rPr>
                <w:sz w:val="21"/>
              </w:rPr>
              <w:t>地址</w:t>
            </w:r>
            <w:r>
              <w:rPr>
                <w:sz w:val="21"/>
              </w:rPr>
              <w:t>(省、市、区+详细地址）</w:t>
            </w:r>
          </w:p>
        </w:tc>
        <w:tc>
          <w:tcPr>
            <w:tcW w:type="dxa" w:w="423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3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投标人</w:t>
            </w:r>
            <w:r>
              <w:rPr>
                <w:sz w:val="21"/>
              </w:rPr>
              <w:t>规模</w:t>
            </w:r>
          </w:p>
        </w:tc>
        <w:tc>
          <w:tcPr>
            <w:tcW w:type="dxa" w:w="423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□1、小型企业（根据投标文件格式《中小企业声明函》如实填写）</w:t>
            </w:r>
          </w:p>
          <w:p>
            <w:pPr>
              <w:pStyle w:val="null3"/>
              <w:jc w:val="left"/>
            </w:pPr>
            <w:r>
              <w:rPr>
                <w:sz w:val="21"/>
              </w:rPr>
              <w:t>□2、微型企业（根据投标文件格式《中小企业声明函》如实填写）</w:t>
            </w:r>
          </w:p>
          <w:p>
            <w:pPr>
              <w:pStyle w:val="null3"/>
              <w:jc w:val="left"/>
            </w:pPr>
            <w:r>
              <w:rPr>
                <w:sz w:val="21"/>
              </w:rPr>
              <w:t>□3、中型企业（根据投标文件格式《中小企业声明函》如实填写）</w:t>
            </w:r>
          </w:p>
          <w:p>
            <w:pPr>
              <w:pStyle w:val="null3"/>
              <w:jc w:val="left"/>
            </w:pPr>
            <w:r>
              <w:rPr>
                <w:sz w:val="21"/>
              </w:rPr>
              <w:t>□4、大型企业</w:t>
            </w:r>
          </w:p>
          <w:p>
            <w:pPr>
              <w:pStyle w:val="null3"/>
              <w:jc w:val="left"/>
            </w:pPr>
            <w:r>
              <w:rPr>
                <w:sz w:val="21"/>
              </w:rPr>
              <w:t>□5、其他</w:t>
            </w:r>
          </w:p>
        </w:tc>
      </w:tr>
      <w:tr>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3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供应商特殊性质（根据投标文件格式《监狱企业》、《残疾人福利性单位声明函》如实填写）</w:t>
            </w:r>
          </w:p>
        </w:tc>
        <w:tc>
          <w:tcPr>
            <w:tcW w:type="dxa" w:w="423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□1、监狱企业</w:t>
            </w:r>
          </w:p>
          <w:p>
            <w:pPr>
              <w:pStyle w:val="null3"/>
              <w:jc w:val="left"/>
            </w:pPr>
            <w:r>
              <w:rPr>
                <w:sz w:val="21"/>
              </w:rPr>
              <w:t>□2、残疾人福利性单位</w:t>
            </w:r>
          </w:p>
          <w:p>
            <w:pPr>
              <w:pStyle w:val="null3"/>
              <w:jc w:val="left"/>
            </w:pPr>
            <w:r>
              <w:rPr>
                <w:sz w:val="21"/>
              </w:rPr>
              <w:t>□3、其他</w:t>
            </w:r>
          </w:p>
        </w:tc>
      </w:tr>
      <w:tr>
        <w:tc>
          <w:tcPr>
            <w:tcW w:type="dxa" w:w="66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34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是否外商投资</w:t>
            </w:r>
          </w:p>
        </w:tc>
        <w:tc>
          <w:tcPr>
            <w:tcW w:type="dxa" w:w="1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□否</w:t>
            </w:r>
          </w:p>
        </w:tc>
        <w:tc>
          <w:tcPr>
            <w:tcW w:type="dxa" w:w="27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□是</w:t>
            </w:r>
          </w:p>
          <w:p>
            <w:pPr>
              <w:pStyle w:val="null3"/>
              <w:jc w:val="left"/>
            </w:pPr>
            <w:r>
              <w:rPr>
                <w:sz w:val="21"/>
              </w:rPr>
              <w:t>（以下必须填写）</w:t>
            </w:r>
          </w:p>
        </w:tc>
      </w:tr>
      <w:tr>
        <w:tc>
          <w:tcPr>
            <w:tcW w:type="dxa" w:w="662"/>
            <w:vMerge/>
            <w:tcBorders>
              <w:top w:val="none" w:color="000000" w:sz="4"/>
              <w:left w:val="single" w:color="000000" w:sz="4"/>
              <w:bottom w:val="single" w:color="000000" w:sz="4"/>
              <w:right w:val="single" w:color="000000" w:sz="4"/>
            </w:tcBorders>
          </w:tcPr>
          <w:p/>
        </w:tc>
        <w:tc>
          <w:tcPr>
            <w:tcW w:type="dxa" w:w="3411"/>
            <w:vMerge/>
            <w:tcBorders>
              <w:top w:val="none" w:color="000000" w:sz="4"/>
              <w:left w:val="none" w:color="000000" w:sz="4"/>
              <w:bottom w:val="single" w:color="000000" w:sz="4"/>
              <w:right w:val="single" w:color="000000" w:sz="4"/>
            </w:tcBorders>
          </w:tcPr>
          <w:p/>
        </w:tc>
        <w:tc>
          <w:tcPr>
            <w:tcW w:type="dxa" w:w="1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p>
        </w:tc>
        <w:tc>
          <w:tcPr>
            <w:tcW w:type="dxa" w:w="2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外商国别：</w:t>
            </w:r>
          </w:p>
          <w:p>
            <w:pPr>
              <w:pStyle w:val="null3"/>
              <w:jc w:val="left"/>
            </w:pPr>
            <w:r>
              <w:rPr>
                <w:sz w:val="21"/>
              </w:rPr>
              <w:t>□1、欧资企业</w:t>
            </w:r>
          </w:p>
          <w:p>
            <w:pPr>
              <w:pStyle w:val="null3"/>
              <w:jc w:val="left"/>
            </w:pPr>
            <w:r>
              <w:rPr>
                <w:sz w:val="21"/>
              </w:rPr>
              <w:t>□2、美资企业</w:t>
            </w:r>
          </w:p>
          <w:p>
            <w:pPr>
              <w:pStyle w:val="null3"/>
              <w:jc w:val="left"/>
            </w:pPr>
            <w:r>
              <w:rPr>
                <w:sz w:val="21"/>
              </w:rPr>
              <w:t>□3、日资企业</w:t>
            </w:r>
          </w:p>
          <w:p>
            <w:pPr>
              <w:pStyle w:val="null3"/>
              <w:jc w:val="left"/>
            </w:pPr>
            <w:r>
              <w:rPr>
                <w:sz w:val="21"/>
              </w:rPr>
              <w:t>□4、其他</w:t>
            </w:r>
          </w:p>
        </w:tc>
      </w:tr>
      <w:tr>
        <w:tc>
          <w:tcPr>
            <w:tcW w:type="dxa" w:w="662"/>
            <w:vMerge/>
            <w:tcBorders>
              <w:top w:val="none" w:color="000000" w:sz="4"/>
              <w:left w:val="single" w:color="000000" w:sz="4"/>
              <w:bottom w:val="single" w:color="000000" w:sz="4"/>
              <w:right w:val="single" w:color="000000" w:sz="4"/>
            </w:tcBorders>
          </w:tcPr>
          <w:p/>
        </w:tc>
        <w:tc>
          <w:tcPr>
            <w:tcW w:type="dxa" w:w="3411"/>
            <w:vMerge/>
            <w:tcBorders>
              <w:top w:val="none" w:color="000000" w:sz="4"/>
              <w:left w:val="none" w:color="000000" w:sz="4"/>
              <w:bottom w:val="single" w:color="000000" w:sz="4"/>
              <w:right w:val="single" w:color="000000" w:sz="4"/>
            </w:tcBorders>
          </w:tcPr>
          <w:p/>
        </w:tc>
        <w:tc>
          <w:tcPr>
            <w:tcW w:type="dxa" w:w="15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p>
        </w:tc>
        <w:tc>
          <w:tcPr>
            <w:tcW w:type="dxa" w:w="2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外商投资类型：</w:t>
            </w:r>
          </w:p>
          <w:p>
            <w:pPr>
              <w:pStyle w:val="null3"/>
              <w:jc w:val="left"/>
            </w:pPr>
            <w:r>
              <w:rPr>
                <w:sz w:val="21"/>
              </w:rPr>
              <w:t>□1、外商</w:t>
            </w:r>
            <w:r>
              <w:rPr>
                <w:sz w:val="21"/>
                <w:b/>
              </w:rPr>
              <w:t>单独</w:t>
            </w:r>
            <w:r>
              <w:rPr>
                <w:sz w:val="21"/>
              </w:rPr>
              <w:t>投资</w:t>
            </w:r>
          </w:p>
          <w:p>
            <w:pPr>
              <w:pStyle w:val="null3"/>
              <w:jc w:val="left"/>
            </w:pPr>
            <w:r>
              <w:rPr>
                <w:sz w:val="21"/>
              </w:rPr>
              <w:t>□2、外商</w:t>
            </w:r>
            <w:r>
              <w:rPr>
                <w:sz w:val="21"/>
                <w:b/>
              </w:rPr>
              <w:t>部份</w:t>
            </w:r>
            <w:r>
              <w:rPr>
                <w:sz w:val="21"/>
              </w:rPr>
              <w:t>投资</w:t>
            </w:r>
          </w:p>
        </w:tc>
      </w:tr>
      <w:tr>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3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投标人</w:t>
            </w:r>
            <w:r>
              <w:rPr>
                <w:sz w:val="21"/>
              </w:rPr>
              <w:t>单位法人姓名</w:t>
            </w:r>
          </w:p>
        </w:tc>
        <w:tc>
          <w:tcPr>
            <w:tcW w:type="dxa" w:w="423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3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投标人</w:t>
            </w:r>
            <w:r>
              <w:rPr>
                <w:sz w:val="21"/>
              </w:rPr>
              <w:t>单位法人性别</w:t>
            </w:r>
          </w:p>
        </w:tc>
        <w:tc>
          <w:tcPr>
            <w:tcW w:type="dxa" w:w="423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□男        □女</w:t>
            </w:r>
          </w:p>
        </w:tc>
      </w:tr>
      <w:tr>
        <w:tc>
          <w:tcPr>
            <w:tcW w:type="dxa" w:w="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3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投标人</w:t>
            </w:r>
            <w:r>
              <w:rPr>
                <w:sz w:val="21"/>
              </w:rPr>
              <w:t>办公电话</w:t>
            </w:r>
          </w:p>
        </w:tc>
        <w:tc>
          <w:tcPr>
            <w:tcW w:type="dxa" w:w="423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both"/>
      </w:pPr>
      <w:r>
        <w:rPr>
          <w:sz w:val="21"/>
          <w:b/>
        </w:rPr>
        <w:t>第一部分</w:t>
      </w:r>
      <w:r>
        <w:rPr>
          <w:sz w:val="21"/>
          <w:b/>
        </w:rPr>
        <w:t>总体项目招标要求</w:t>
      </w:r>
    </w:p>
    <w:p>
      <w:pPr>
        <w:pStyle w:val="null3"/>
        <w:ind w:firstLine="422"/>
        <w:jc w:val="both"/>
      </w:pPr>
      <w:r>
        <w:rPr>
          <w:sz w:val="21"/>
          <w:b/>
        </w:rPr>
        <w:t>一、项目概况</w:t>
      </w:r>
    </w:p>
    <w:p>
      <w:pPr>
        <w:pStyle w:val="null3"/>
        <w:ind w:firstLine="420"/>
      </w:pPr>
      <w:r>
        <w:rPr>
          <w:sz w:val="21"/>
        </w:rPr>
        <w:t>采购人因项目需要，需将转基因动物运送至相关公司进行寄养以及造模。涉及的服务项目包括：动物寄养、动物模型制作、药效学评价、动物接收、活体组织采集、动物给药、实验动物尾静脉注射、摄食量测定、尾静脉采血、断尾采血、麻醉、动物安乐死、动物尸体无害化处理等。为保证动物房的有效运行和管理以及整体工作能力的提升，现对</w:t>
      </w:r>
      <w:r>
        <w:rPr>
          <w:sz w:val="21"/>
        </w:rPr>
        <w:t>SPF级动物饲养管理和动物（大小鼠）实验辅助技术服务进行公开招标。</w:t>
      </w:r>
    </w:p>
    <w:p>
      <w:pPr>
        <w:pStyle w:val="null3"/>
        <w:ind w:firstLine="422"/>
      </w:pPr>
      <w:r>
        <w:rPr>
          <w:sz w:val="21"/>
          <w:b/>
        </w:rPr>
        <w:t>二、服务内容</w:t>
      </w:r>
    </w:p>
    <w:tbl>
      <w:tblPr>
        <w:tblW w:w="0" w:type="auto"/>
        <w:tblBorders>
          <w:top w:val="none" w:color="000000" w:sz="4"/>
          <w:left w:val="none" w:color="000000" w:sz="4"/>
          <w:bottom w:val="none" w:color="000000" w:sz="4"/>
          <w:right w:val="none" w:color="000000" w:sz="4"/>
          <w:insideH w:val="none"/>
          <w:insideV w:val="none"/>
        </w:tblBorders>
      </w:tblPr>
      <w:tblGrid>
        <w:gridCol w:w="566"/>
        <w:gridCol w:w="1261"/>
        <w:gridCol w:w="2652"/>
        <w:gridCol w:w="489"/>
        <w:gridCol w:w="605"/>
        <w:gridCol w:w="888"/>
        <w:gridCol w:w="1802"/>
      </w:tblGrid>
      <w:tr>
        <w:tc>
          <w:tcPr>
            <w:tcW w:type="dxa" w:w="566"/>
            <w:tcBorders>
              <w:top w:val="singl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b/>
              </w:rPr>
              <w:t>序号</w:t>
            </w:r>
          </w:p>
        </w:tc>
        <w:tc>
          <w:tcPr>
            <w:tcW w:type="dxa" w:w="1261"/>
            <w:tcBorders>
              <w:top w:val="singl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b/>
              </w:rPr>
              <w:t>服务名称</w:t>
            </w:r>
          </w:p>
        </w:tc>
        <w:tc>
          <w:tcPr>
            <w:tcW w:type="dxa" w:w="2652"/>
            <w:tcBorders>
              <w:top w:val="singl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b/>
              </w:rPr>
              <w:t>服务要求</w:t>
            </w:r>
          </w:p>
        </w:tc>
        <w:tc>
          <w:tcPr>
            <w:tcW w:type="dxa" w:w="489"/>
            <w:tcBorders>
              <w:top w:val="singl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b/>
              </w:rPr>
              <w:t>计量</w:t>
            </w:r>
          </w:p>
          <w:p>
            <w:pPr>
              <w:pStyle w:val="null3"/>
              <w:jc w:val="center"/>
            </w:pPr>
            <w:r>
              <w:rPr>
                <w:sz w:val="21"/>
                <w:b/>
              </w:rPr>
              <w:t>单位</w:t>
            </w:r>
          </w:p>
        </w:tc>
        <w:tc>
          <w:tcPr>
            <w:tcW w:type="dxa" w:w="605"/>
            <w:tcBorders>
              <w:top w:val="singl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b/>
              </w:rPr>
              <w:t>预估</w:t>
            </w:r>
          </w:p>
          <w:p>
            <w:pPr>
              <w:pStyle w:val="null3"/>
              <w:jc w:val="center"/>
            </w:pPr>
            <w:r>
              <w:rPr>
                <w:sz w:val="21"/>
                <w:b/>
              </w:rPr>
              <w:t>数量</w:t>
            </w:r>
          </w:p>
        </w:tc>
        <w:tc>
          <w:tcPr>
            <w:tcW w:type="dxa" w:w="88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b/>
              </w:rPr>
              <w:t>最高单价限价</w:t>
            </w:r>
          </w:p>
        </w:tc>
        <w:tc>
          <w:tcPr>
            <w:tcW w:type="dxa" w:w="180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b/>
              </w:rPr>
              <w:t>预算单价</w:t>
            </w:r>
            <w:r>
              <w:rPr>
                <w:sz w:val="21"/>
                <w:b/>
              </w:rPr>
              <w:t>*预算数量</w:t>
            </w:r>
          </w:p>
          <w:p>
            <w:pPr>
              <w:pStyle w:val="null3"/>
              <w:jc w:val="center"/>
            </w:pPr>
            <w:r>
              <w:rPr>
                <w:sz w:val="21"/>
                <w:b/>
              </w:rPr>
              <w:t>（单位：万元）</w:t>
            </w:r>
          </w:p>
        </w:tc>
      </w:tr>
      <w:tr>
        <w:tc>
          <w:tcPr>
            <w:tcW w:type="dxa" w:w="566"/>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1</w:t>
            </w:r>
          </w:p>
        </w:tc>
        <w:tc>
          <w:tcPr>
            <w:tcW w:type="dxa" w:w="1261"/>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动物接收服务费</w:t>
            </w:r>
          </w:p>
        </w:tc>
        <w:tc>
          <w:tcPr>
            <w:tcW w:type="dxa" w:w="2652"/>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根据要求接收经适应期观察合格的动物，并将动物根据性别和实验要求分笼、分组。</w:t>
            </w:r>
          </w:p>
        </w:tc>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元</w:t>
            </w:r>
            <w:r>
              <w:rPr>
                <w:sz w:val="21"/>
              </w:rPr>
              <w:t>/次</w:t>
            </w:r>
          </w:p>
        </w:tc>
        <w:tc>
          <w:tcPr>
            <w:tcW w:type="dxa" w:w="605"/>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500次</w:t>
            </w:r>
          </w:p>
        </w:tc>
        <w:tc>
          <w:tcPr>
            <w:tcW w:type="dxa" w:w="8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100元/次</w:t>
            </w:r>
          </w:p>
        </w:tc>
        <w:tc>
          <w:tcPr>
            <w:tcW w:type="dxa" w:w="18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w:t>
            </w:r>
          </w:p>
        </w:tc>
      </w:tr>
      <w:tr>
        <w:tc>
          <w:tcPr>
            <w:tcW w:type="dxa" w:w="566"/>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2</w:t>
            </w:r>
          </w:p>
        </w:tc>
        <w:tc>
          <w:tcPr>
            <w:tcW w:type="dxa" w:w="1261"/>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饲养套间</w:t>
            </w:r>
          </w:p>
          <w:p>
            <w:pPr>
              <w:pStyle w:val="null3"/>
              <w:jc w:val="center"/>
            </w:pPr>
            <w:r>
              <w:rPr>
                <w:sz w:val="21"/>
              </w:rPr>
              <w:t>（饲养间和操作间）</w:t>
            </w:r>
          </w:p>
        </w:tc>
        <w:tc>
          <w:tcPr>
            <w:tcW w:type="dxa" w:w="2652"/>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1）饲养环境为室内，有调温和换气设施，换气次数不低于20次/每小时；每天不低于两次的环境冲洗；</w:t>
            </w:r>
          </w:p>
          <w:p>
            <w:pPr>
              <w:pStyle w:val="null3"/>
              <w:jc w:val="center"/>
            </w:pPr>
            <w:r>
              <w:rPr>
                <w:sz w:val="21"/>
              </w:rPr>
              <w:t>2）饲养环境内配有相应的手术室，有操作台等基础设备；（提供手术室及上述设备照片佐证）</w:t>
            </w:r>
          </w:p>
          <w:p>
            <w:pPr>
              <w:pStyle w:val="null3"/>
              <w:jc w:val="center"/>
            </w:pPr>
            <w:r>
              <w:rPr>
                <w:sz w:val="21"/>
              </w:rPr>
              <w:t>3）饲养间工作日每天喷雾消毒2次（消毒液为弱酸性次氯酸消毒液），每周全面消毒1次。</w:t>
            </w:r>
          </w:p>
        </w:tc>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月</w:t>
            </w:r>
            <w:r>
              <w:rPr>
                <w:sz w:val="21"/>
              </w:rPr>
              <w:t>/间</w:t>
            </w:r>
          </w:p>
        </w:tc>
        <w:tc>
          <w:tcPr>
            <w:tcW w:type="dxa" w:w="605"/>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36月</w:t>
            </w:r>
          </w:p>
        </w:tc>
        <w:tc>
          <w:tcPr>
            <w:tcW w:type="dxa" w:w="8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6万/月</w:t>
            </w:r>
          </w:p>
        </w:tc>
        <w:tc>
          <w:tcPr>
            <w:tcW w:type="dxa" w:w="18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216</w:t>
            </w:r>
          </w:p>
        </w:tc>
      </w:tr>
      <w:tr>
        <w:tc>
          <w:tcPr>
            <w:tcW w:type="dxa" w:w="566"/>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3</w:t>
            </w:r>
          </w:p>
        </w:tc>
        <w:tc>
          <w:tcPr>
            <w:tcW w:type="dxa" w:w="1261"/>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开笼临床观察</w:t>
            </w:r>
          </w:p>
        </w:tc>
        <w:tc>
          <w:tcPr>
            <w:tcW w:type="dxa" w:w="2652"/>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饲养观察工作日每天</w:t>
            </w:r>
            <w:r>
              <w:rPr>
                <w:sz w:val="21"/>
              </w:rPr>
              <w:t>1次，节假日隔天1次（特殊情况除外），并及时准确记录动物情况，如遇动物状态重大变化或死亡等特殊情况，及时告知委托方，并按委托方要求取材处理或进行其他操作。</w:t>
            </w:r>
          </w:p>
        </w:tc>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笼</w:t>
            </w:r>
            <w:r>
              <w:rPr>
                <w:sz w:val="21"/>
              </w:rPr>
              <w:t>/次</w:t>
            </w:r>
          </w:p>
        </w:tc>
        <w:tc>
          <w:tcPr>
            <w:tcW w:type="dxa" w:w="605"/>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10000次</w:t>
            </w:r>
          </w:p>
        </w:tc>
        <w:tc>
          <w:tcPr>
            <w:tcW w:type="dxa" w:w="8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5元/次</w:t>
            </w:r>
          </w:p>
        </w:tc>
        <w:tc>
          <w:tcPr>
            <w:tcW w:type="dxa" w:w="18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w:t>
            </w:r>
          </w:p>
        </w:tc>
      </w:tr>
      <w:tr>
        <w:tc>
          <w:tcPr>
            <w:tcW w:type="dxa" w:w="566"/>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4</w:t>
            </w:r>
          </w:p>
        </w:tc>
        <w:tc>
          <w:tcPr>
            <w:tcW w:type="dxa" w:w="1261"/>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分组（分笼）</w:t>
            </w:r>
          </w:p>
        </w:tc>
        <w:tc>
          <w:tcPr>
            <w:tcW w:type="dxa" w:w="2652"/>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1）饲养所用的笼具不低于国家标准（实验动物环境及设施GB14925-20</w:t>
            </w:r>
            <w:r>
              <w:rPr>
                <w:sz w:val="21"/>
              </w:rPr>
              <w:t>23</w:t>
            </w:r>
            <w:r>
              <w:rPr>
                <w:sz w:val="21"/>
              </w:rPr>
              <w:t>）要求。</w:t>
            </w:r>
          </w:p>
          <w:p>
            <w:pPr>
              <w:pStyle w:val="null3"/>
              <w:jc w:val="center"/>
            </w:pPr>
            <w:r>
              <w:rPr>
                <w:sz w:val="21"/>
              </w:rPr>
              <w:t>2）每只笼具制作笼具标签，并通过打耳标、剪脚趾或其他合适方法对实验动物进行编号。在笼具标签上进行明确标记和记录，标明动物数量、性别、品系、接收时间、组别以及实验开始时间。</w:t>
            </w:r>
          </w:p>
          <w:p>
            <w:pPr>
              <w:pStyle w:val="null3"/>
              <w:jc w:val="center"/>
            </w:pPr>
            <w:r>
              <w:rPr>
                <w:sz w:val="21"/>
              </w:rPr>
              <w:t>3）使用独立通风或独立通风单元笼具，饲养只数每笼≤5只，以软制玉米芯加杨木刨花高压消毒后作为垫料，每周至少更换垫料1次。如有特殊情况需要，可根据需求增加至1周2次。</w:t>
            </w:r>
          </w:p>
        </w:tc>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笼</w:t>
            </w:r>
            <w:r>
              <w:rPr>
                <w:sz w:val="21"/>
              </w:rPr>
              <w:t>/次</w:t>
            </w:r>
          </w:p>
        </w:tc>
        <w:tc>
          <w:tcPr>
            <w:tcW w:type="dxa" w:w="605"/>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8000次</w:t>
            </w:r>
          </w:p>
        </w:tc>
        <w:tc>
          <w:tcPr>
            <w:tcW w:type="dxa" w:w="8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5元/笼/次</w:t>
            </w:r>
          </w:p>
        </w:tc>
        <w:tc>
          <w:tcPr>
            <w:tcW w:type="dxa" w:w="18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w:t>
            </w:r>
          </w:p>
        </w:tc>
      </w:tr>
      <w:tr>
        <w:tc>
          <w:tcPr>
            <w:tcW w:type="dxa" w:w="566"/>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5</w:t>
            </w:r>
          </w:p>
        </w:tc>
        <w:tc>
          <w:tcPr>
            <w:tcW w:type="dxa" w:w="1261"/>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体重测定</w:t>
            </w:r>
          </w:p>
        </w:tc>
        <w:tc>
          <w:tcPr>
            <w:tcW w:type="dxa" w:w="2652"/>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按照实验方案及操作作业指导书的要求，配合实验人员对动物进行编号、称重、灌胃或涂皮给样、笼旁动物体征及局部皮肤或粘膜反应观察、动物麻醉、动物解剖、生物样本采集、动物处死等操作及相关记录。</w:t>
            </w:r>
          </w:p>
        </w:tc>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只</w:t>
            </w:r>
            <w:r>
              <w:rPr>
                <w:sz w:val="21"/>
              </w:rPr>
              <w:t>/次</w:t>
            </w:r>
          </w:p>
        </w:tc>
        <w:tc>
          <w:tcPr>
            <w:tcW w:type="dxa" w:w="605"/>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10000次</w:t>
            </w:r>
          </w:p>
        </w:tc>
        <w:tc>
          <w:tcPr>
            <w:tcW w:type="dxa" w:w="8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5元/只</w:t>
            </w:r>
          </w:p>
        </w:tc>
        <w:tc>
          <w:tcPr>
            <w:tcW w:type="dxa" w:w="18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w:t>
            </w:r>
          </w:p>
        </w:tc>
      </w:tr>
      <w:tr>
        <w:tc>
          <w:tcPr>
            <w:tcW w:type="dxa" w:w="566"/>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6</w:t>
            </w:r>
          </w:p>
        </w:tc>
        <w:tc>
          <w:tcPr>
            <w:tcW w:type="dxa" w:w="1261"/>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活体采集组织</w:t>
            </w:r>
          </w:p>
          <w:p>
            <w:pPr>
              <w:pStyle w:val="null3"/>
              <w:jc w:val="center"/>
            </w:pPr>
            <w:r>
              <w:rPr>
                <w:sz w:val="21"/>
              </w:rPr>
              <w:t>（断趾、断尾）</w:t>
            </w:r>
          </w:p>
        </w:tc>
        <w:tc>
          <w:tcPr>
            <w:tcW w:type="dxa" w:w="2652"/>
            <w:vMerge/>
            <w:tcBorders>
              <w:top w:val="none" w:color="000000" w:sz="4"/>
              <w:left w:val="single" w:color="000000" w:sz="4"/>
              <w:bottom w:val="single" w:color="000000" w:sz="4"/>
              <w:right w:val="single" w:color="000000" w:sz="4"/>
            </w:tcBorders>
          </w:tcPr>
          <w:p/>
        </w:tc>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只</w:t>
            </w:r>
            <w:r>
              <w:rPr>
                <w:sz w:val="21"/>
              </w:rPr>
              <w:t>/次</w:t>
            </w:r>
          </w:p>
        </w:tc>
        <w:tc>
          <w:tcPr>
            <w:tcW w:type="dxa" w:w="605"/>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900次</w:t>
            </w:r>
          </w:p>
        </w:tc>
        <w:tc>
          <w:tcPr>
            <w:tcW w:type="dxa" w:w="8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10元/只</w:t>
            </w:r>
          </w:p>
        </w:tc>
        <w:tc>
          <w:tcPr>
            <w:tcW w:type="dxa" w:w="18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0.9</w:t>
            </w:r>
          </w:p>
        </w:tc>
      </w:tr>
      <w:tr>
        <w:tc>
          <w:tcPr>
            <w:tcW w:type="dxa" w:w="566"/>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7</w:t>
            </w:r>
          </w:p>
        </w:tc>
        <w:tc>
          <w:tcPr>
            <w:tcW w:type="dxa" w:w="1261"/>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尿液采集</w:t>
            </w:r>
          </w:p>
        </w:tc>
        <w:tc>
          <w:tcPr>
            <w:tcW w:type="dxa" w:w="2652"/>
            <w:vMerge/>
            <w:tcBorders>
              <w:top w:val="none" w:color="000000" w:sz="4"/>
              <w:left w:val="single" w:color="000000" w:sz="4"/>
              <w:bottom w:val="single" w:color="000000" w:sz="4"/>
              <w:right w:val="single" w:color="000000" w:sz="4"/>
            </w:tcBorders>
          </w:tcPr>
          <w:p/>
        </w:tc>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只</w:t>
            </w:r>
            <w:r>
              <w:rPr>
                <w:sz w:val="21"/>
              </w:rPr>
              <w:t>/次</w:t>
            </w:r>
          </w:p>
        </w:tc>
        <w:tc>
          <w:tcPr>
            <w:tcW w:type="dxa" w:w="605"/>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2000次</w:t>
            </w:r>
          </w:p>
        </w:tc>
        <w:tc>
          <w:tcPr>
            <w:tcW w:type="dxa" w:w="8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20元/只</w:t>
            </w:r>
          </w:p>
        </w:tc>
        <w:tc>
          <w:tcPr>
            <w:tcW w:type="dxa" w:w="18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w:t>
            </w:r>
          </w:p>
        </w:tc>
      </w:tr>
      <w:tr>
        <w:tc>
          <w:tcPr>
            <w:tcW w:type="dxa" w:w="566"/>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8</w:t>
            </w:r>
          </w:p>
        </w:tc>
        <w:tc>
          <w:tcPr>
            <w:tcW w:type="dxa" w:w="1261"/>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粪便采集</w:t>
            </w:r>
          </w:p>
        </w:tc>
        <w:tc>
          <w:tcPr>
            <w:tcW w:type="dxa" w:w="2652"/>
            <w:vMerge/>
            <w:tcBorders>
              <w:top w:val="none" w:color="000000" w:sz="4"/>
              <w:left w:val="single" w:color="000000" w:sz="4"/>
              <w:bottom w:val="single" w:color="000000" w:sz="4"/>
              <w:right w:val="single" w:color="000000" w:sz="4"/>
            </w:tcBorders>
          </w:tcPr>
          <w:p/>
        </w:tc>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只</w:t>
            </w:r>
            <w:r>
              <w:rPr>
                <w:sz w:val="21"/>
              </w:rPr>
              <w:t>/次</w:t>
            </w:r>
          </w:p>
        </w:tc>
        <w:tc>
          <w:tcPr>
            <w:tcW w:type="dxa" w:w="605"/>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2000次</w:t>
            </w:r>
          </w:p>
        </w:tc>
        <w:tc>
          <w:tcPr>
            <w:tcW w:type="dxa" w:w="8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20元/只</w:t>
            </w:r>
          </w:p>
        </w:tc>
        <w:tc>
          <w:tcPr>
            <w:tcW w:type="dxa" w:w="18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w:t>
            </w:r>
          </w:p>
        </w:tc>
      </w:tr>
      <w:tr>
        <w:tc>
          <w:tcPr>
            <w:tcW w:type="dxa" w:w="566"/>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9</w:t>
            </w:r>
          </w:p>
        </w:tc>
        <w:tc>
          <w:tcPr>
            <w:tcW w:type="dxa" w:w="1261"/>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小鼠灌胃给药</w:t>
            </w:r>
          </w:p>
        </w:tc>
        <w:tc>
          <w:tcPr>
            <w:tcW w:type="dxa" w:w="2652"/>
            <w:vMerge/>
            <w:tcBorders>
              <w:top w:val="none" w:color="000000" w:sz="4"/>
              <w:left w:val="single" w:color="000000" w:sz="4"/>
              <w:bottom w:val="single" w:color="000000" w:sz="4"/>
              <w:right w:val="single" w:color="000000" w:sz="4"/>
            </w:tcBorders>
          </w:tcPr>
          <w:p/>
        </w:tc>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只</w:t>
            </w:r>
            <w:r>
              <w:rPr>
                <w:sz w:val="21"/>
              </w:rPr>
              <w:t>/次</w:t>
            </w:r>
          </w:p>
        </w:tc>
        <w:tc>
          <w:tcPr>
            <w:tcW w:type="dxa" w:w="605"/>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500次</w:t>
            </w:r>
          </w:p>
        </w:tc>
        <w:tc>
          <w:tcPr>
            <w:tcW w:type="dxa" w:w="8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40元/只</w:t>
            </w:r>
          </w:p>
        </w:tc>
        <w:tc>
          <w:tcPr>
            <w:tcW w:type="dxa" w:w="18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w:t>
            </w:r>
          </w:p>
        </w:tc>
      </w:tr>
      <w:tr>
        <w:tc>
          <w:tcPr>
            <w:tcW w:type="dxa" w:w="566"/>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10</w:t>
            </w:r>
          </w:p>
        </w:tc>
        <w:tc>
          <w:tcPr>
            <w:tcW w:type="dxa" w:w="1261"/>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小鼠尾静脉注射</w:t>
            </w:r>
          </w:p>
        </w:tc>
        <w:tc>
          <w:tcPr>
            <w:tcW w:type="dxa" w:w="2652"/>
            <w:vMerge/>
            <w:tcBorders>
              <w:top w:val="none" w:color="000000" w:sz="4"/>
              <w:left w:val="single" w:color="000000" w:sz="4"/>
              <w:bottom w:val="single" w:color="000000" w:sz="4"/>
              <w:right w:val="single" w:color="000000" w:sz="4"/>
            </w:tcBorders>
          </w:tcPr>
          <w:p/>
        </w:tc>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只</w:t>
            </w:r>
            <w:r>
              <w:rPr>
                <w:sz w:val="21"/>
              </w:rPr>
              <w:t>/次</w:t>
            </w:r>
          </w:p>
        </w:tc>
        <w:tc>
          <w:tcPr>
            <w:tcW w:type="dxa" w:w="605"/>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625次</w:t>
            </w:r>
          </w:p>
        </w:tc>
        <w:tc>
          <w:tcPr>
            <w:tcW w:type="dxa" w:w="8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40元/只</w:t>
            </w:r>
          </w:p>
        </w:tc>
        <w:tc>
          <w:tcPr>
            <w:tcW w:type="dxa" w:w="18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2.5</w:t>
            </w:r>
          </w:p>
        </w:tc>
      </w:tr>
      <w:tr>
        <w:tc>
          <w:tcPr>
            <w:tcW w:type="dxa" w:w="566"/>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11</w:t>
            </w:r>
          </w:p>
        </w:tc>
        <w:tc>
          <w:tcPr>
            <w:tcW w:type="dxa" w:w="1261"/>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皮下注射</w:t>
            </w:r>
          </w:p>
        </w:tc>
        <w:tc>
          <w:tcPr>
            <w:tcW w:type="dxa" w:w="2652"/>
            <w:vMerge/>
            <w:tcBorders>
              <w:top w:val="none" w:color="000000" w:sz="4"/>
              <w:left w:val="single" w:color="000000" w:sz="4"/>
              <w:bottom w:val="single" w:color="000000" w:sz="4"/>
              <w:right w:val="single" w:color="000000" w:sz="4"/>
            </w:tcBorders>
          </w:tcPr>
          <w:p/>
        </w:tc>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只</w:t>
            </w:r>
            <w:r>
              <w:rPr>
                <w:sz w:val="21"/>
              </w:rPr>
              <w:t>/次</w:t>
            </w:r>
          </w:p>
        </w:tc>
        <w:tc>
          <w:tcPr>
            <w:tcW w:type="dxa" w:w="605"/>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500次</w:t>
            </w:r>
          </w:p>
        </w:tc>
        <w:tc>
          <w:tcPr>
            <w:tcW w:type="dxa" w:w="8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40元/只</w:t>
            </w:r>
          </w:p>
        </w:tc>
        <w:tc>
          <w:tcPr>
            <w:tcW w:type="dxa" w:w="18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w:t>
            </w:r>
          </w:p>
        </w:tc>
      </w:tr>
      <w:tr>
        <w:tc>
          <w:tcPr>
            <w:tcW w:type="dxa" w:w="566"/>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12</w:t>
            </w:r>
          </w:p>
        </w:tc>
        <w:tc>
          <w:tcPr>
            <w:tcW w:type="dxa" w:w="1261"/>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腹腔注射</w:t>
            </w:r>
          </w:p>
        </w:tc>
        <w:tc>
          <w:tcPr>
            <w:tcW w:type="dxa" w:w="2652"/>
            <w:vMerge/>
            <w:tcBorders>
              <w:top w:val="none" w:color="000000" w:sz="4"/>
              <w:left w:val="single" w:color="000000" w:sz="4"/>
              <w:bottom w:val="single" w:color="000000" w:sz="4"/>
              <w:right w:val="single" w:color="000000" w:sz="4"/>
            </w:tcBorders>
          </w:tcPr>
          <w:p/>
        </w:tc>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只</w:t>
            </w:r>
            <w:r>
              <w:rPr>
                <w:sz w:val="21"/>
              </w:rPr>
              <w:t>/次</w:t>
            </w:r>
          </w:p>
        </w:tc>
        <w:tc>
          <w:tcPr>
            <w:tcW w:type="dxa" w:w="605"/>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500次</w:t>
            </w:r>
          </w:p>
        </w:tc>
        <w:tc>
          <w:tcPr>
            <w:tcW w:type="dxa" w:w="8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40元/只</w:t>
            </w:r>
          </w:p>
        </w:tc>
        <w:tc>
          <w:tcPr>
            <w:tcW w:type="dxa" w:w="18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w:t>
            </w:r>
          </w:p>
        </w:tc>
      </w:tr>
      <w:tr>
        <w:tc>
          <w:tcPr>
            <w:tcW w:type="dxa" w:w="566"/>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13</w:t>
            </w:r>
          </w:p>
        </w:tc>
        <w:tc>
          <w:tcPr>
            <w:tcW w:type="dxa" w:w="1261"/>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滴鼻给药</w:t>
            </w:r>
          </w:p>
        </w:tc>
        <w:tc>
          <w:tcPr>
            <w:tcW w:type="dxa" w:w="2652"/>
            <w:vMerge/>
            <w:tcBorders>
              <w:top w:val="none" w:color="000000" w:sz="4"/>
              <w:left w:val="single" w:color="000000" w:sz="4"/>
              <w:bottom w:val="single" w:color="000000" w:sz="4"/>
              <w:right w:val="single" w:color="000000" w:sz="4"/>
            </w:tcBorders>
          </w:tcPr>
          <w:p/>
        </w:tc>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只</w:t>
            </w:r>
            <w:r>
              <w:rPr>
                <w:sz w:val="21"/>
              </w:rPr>
              <w:t>/次</w:t>
            </w:r>
          </w:p>
        </w:tc>
        <w:tc>
          <w:tcPr>
            <w:tcW w:type="dxa" w:w="605"/>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750次</w:t>
            </w:r>
          </w:p>
        </w:tc>
        <w:tc>
          <w:tcPr>
            <w:tcW w:type="dxa" w:w="8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40元/只</w:t>
            </w:r>
          </w:p>
        </w:tc>
        <w:tc>
          <w:tcPr>
            <w:tcW w:type="dxa" w:w="18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w:t>
            </w:r>
          </w:p>
        </w:tc>
      </w:tr>
      <w:tr>
        <w:tc>
          <w:tcPr>
            <w:tcW w:type="dxa" w:w="566"/>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14</w:t>
            </w:r>
          </w:p>
        </w:tc>
        <w:tc>
          <w:tcPr>
            <w:tcW w:type="dxa" w:w="1261"/>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摄食量测定</w:t>
            </w:r>
          </w:p>
        </w:tc>
        <w:tc>
          <w:tcPr>
            <w:tcW w:type="dxa" w:w="2652"/>
            <w:vMerge/>
            <w:tcBorders>
              <w:top w:val="none" w:color="000000" w:sz="4"/>
              <w:left w:val="single" w:color="000000" w:sz="4"/>
              <w:bottom w:val="single" w:color="000000" w:sz="4"/>
              <w:right w:val="single" w:color="000000" w:sz="4"/>
            </w:tcBorders>
          </w:tcPr>
          <w:p/>
        </w:tc>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笼</w:t>
            </w:r>
            <w:r>
              <w:rPr>
                <w:sz w:val="21"/>
              </w:rPr>
              <w:t>/次</w:t>
            </w:r>
          </w:p>
        </w:tc>
        <w:tc>
          <w:tcPr>
            <w:tcW w:type="dxa" w:w="605"/>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1000次</w:t>
            </w:r>
          </w:p>
        </w:tc>
        <w:tc>
          <w:tcPr>
            <w:tcW w:type="dxa" w:w="8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10元/笼</w:t>
            </w:r>
          </w:p>
        </w:tc>
        <w:tc>
          <w:tcPr>
            <w:tcW w:type="dxa" w:w="18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r>
      <w:tr>
        <w:tc>
          <w:tcPr>
            <w:tcW w:type="dxa" w:w="566"/>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15</w:t>
            </w:r>
          </w:p>
        </w:tc>
        <w:tc>
          <w:tcPr>
            <w:tcW w:type="dxa" w:w="1261"/>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尾静脉采血</w:t>
            </w:r>
          </w:p>
        </w:tc>
        <w:tc>
          <w:tcPr>
            <w:tcW w:type="dxa" w:w="2652"/>
            <w:vMerge/>
            <w:tcBorders>
              <w:top w:val="none" w:color="000000" w:sz="4"/>
              <w:left w:val="single" w:color="000000" w:sz="4"/>
              <w:bottom w:val="single" w:color="000000" w:sz="4"/>
              <w:right w:val="single" w:color="000000" w:sz="4"/>
            </w:tcBorders>
          </w:tcPr>
          <w:p/>
        </w:tc>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只</w:t>
            </w:r>
            <w:r>
              <w:rPr>
                <w:sz w:val="21"/>
              </w:rPr>
              <w:t>/次</w:t>
            </w:r>
          </w:p>
        </w:tc>
        <w:tc>
          <w:tcPr>
            <w:tcW w:type="dxa" w:w="605"/>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1000次</w:t>
            </w:r>
          </w:p>
        </w:tc>
        <w:tc>
          <w:tcPr>
            <w:tcW w:type="dxa" w:w="8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50元/只</w:t>
            </w:r>
          </w:p>
        </w:tc>
        <w:tc>
          <w:tcPr>
            <w:tcW w:type="dxa" w:w="18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w:t>
            </w:r>
          </w:p>
        </w:tc>
      </w:tr>
      <w:tr>
        <w:tc>
          <w:tcPr>
            <w:tcW w:type="dxa" w:w="566"/>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16</w:t>
            </w:r>
          </w:p>
        </w:tc>
        <w:tc>
          <w:tcPr>
            <w:tcW w:type="dxa" w:w="1261"/>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断尾采血</w:t>
            </w:r>
          </w:p>
        </w:tc>
        <w:tc>
          <w:tcPr>
            <w:tcW w:type="dxa" w:w="2652"/>
            <w:vMerge/>
            <w:tcBorders>
              <w:top w:val="none" w:color="000000" w:sz="4"/>
              <w:left w:val="single" w:color="000000" w:sz="4"/>
              <w:bottom w:val="single" w:color="000000" w:sz="4"/>
              <w:right w:val="single" w:color="000000" w:sz="4"/>
            </w:tcBorders>
          </w:tcPr>
          <w:p/>
        </w:tc>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只</w:t>
            </w:r>
            <w:r>
              <w:rPr>
                <w:sz w:val="21"/>
              </w:rPr>
              <w:t>/次</w:t>
            </w:r>
          </w:p>
        </w:tc>
        <w:tc>
          <w:tcPr>
            <w:tcW w:type="dxa" w:w="605"/>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100次</w:t>
            </w:r>
          </w:p>
        </w:tc>
        <w:tc>
          <w:tcPr>
            <w:tcW w:type="dxa" w:w="8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50元/只</w:t>
            </w:r>
          </w:p>
        </w:tc>
        <w:tc>
          <w:tcPr>
            <w:tcW w:type="dxa" w:w="18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0.5</w:t>
            </w:r>
          </w:p>
        </w:tc>
      </w:tr>
      <w:tr>
        <w:tc>
          <w:tcPr>
            <w:tcW w:type="dxa" w:w="566"/>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17</w:t>
            </w:r>
          </w:p>
        </w:tc>
        <w:tc>
          <w:tcPr>
            <w:tcW w:type="dxa" w:w="1261"/>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腹主动脉、静脉采血</w:t>
            </w:r>
          </w:p>
        </w:tc>
        <w:tc>
          <w:tcPr>
            <w:tcW w:type="dxa" w:w="2652"/>
            <w:vMerge/>
            <w:tcBorders>
              <w:top w:val="none" w:color="000000" w:sz="4"/>
              <w:left w:val="single" w:color="000000" w:sz="4"/>
              <w:bottom w:val="single" w:color="000000" w:sz="4"/>
              <w:right w:val="single" w:color="000000" w:sz="4"/>
            </w:tcBorders>
          </w:tcPr>
          <w:p/>
        </w:tc>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只</w:t>
            </w:r>
            <w:r>
              <w:rPr>
                <w:sz w:val="21"/>
              </w:rPr>
              <w:t>/次</w:t>
            </w:r>
          </w:p>
        </w:tc>
        <w:tc>
          <w:tcPr>
            <w:tcW w:type="dxa" w:w="605"/>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100次</w:t>
            </w:r>
          </w:p>
        </w:tc>
        <w:tc>
          <w:tcPr>
            <w:tcW w:type="dxa" w:w="8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50元/只</w:t>
            </w:r>
          </w:p>
        </w:tc>
        <w:tc>
          <w:tcPr>
            <w:tcW w:type="dxa" w:w="18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0.5</w:t>
            </w:r>
          </w:p>
        </w:tc>
      </w:tr>
      <w:tr>
        <w:tc>
          <w:tcPr>
            <w:tcW w:type="dxa" w:w="566"/>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18</w:t>
            </w:r>
          </w:p>
        </w:tc>
        <w:tc>
          <w:tcPr>
            <w:tcW w:type="dxa" w:w="1261"/>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动物安乐死</w:t>
            </w:r>
          </w:p>
          <w:p>
            <w:pPr>
              <w:pStyle w:val="null3"/>
              <w:jc w:val="center"/>
            </w:pPr>
            <w:r>
              <w:rPr>
                <w:sz w:val="21"/>
              </w:rPr>
              <w:t>（</w:t>
            </w:r>
            <w:r>
              <w:rPr>
                <w:sz w:val="21"/>
              </w:rPr>
              <w:t>CO2）</w:t>
            </w:r>
          </w:p>
        </w:tc>
        <w:tc>
          <w:tcPr>
            <w:tcW w:type="dxa" w:w="2652"/>
            <w:vMerge/>
            <w:tcBorders>
              <w:top w:val="none" w:color="000000" w:sz="4"/>
              <w:left w:val="single" w:color="000000" w:sz="4"/>
              <w:bottom w:val="single" w:color="000000" w:sz="4"/>
              <w:right w:val="single" w:color="000000" w:sz="4"/>
            </w:tcBorders>
          </w:tcPr>
          <w:p/>
        </w:tc>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元</w:t>
            </w:r>
            <w:r>
              <w:rPr>
                <w:sz w:val="21"/>
              </w:rPr>
              <w:t>/笼</w:t>
            </w:r>
          </w:p>
        </w:tc>
        <w:tc>
          <w:tcPr>
            <w:tcW w:type="dxa" w:w="605"/>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1000笼</w:t>
            </w:r>
          </w:p>
        </w:tc>
        <w:tc>
          <w:tcPr>
            <w:tcW w:type="dxa" w:w="8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10元/笼</w:t>
            </w:r>
          </w:p>
        </w:tc>
        <w:tc>
          <w:tcPr>
            <w:tcW w:type="dxa" w:w="18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r>
      <w:tr>
        <w:tc>
          <w:tcPr>
            <w:tcW w:type="dxa" w:w="566"/>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19</w:t>
            </w:r>
          </w:p>
        </w:tc>
        <w:tc>
          <w:tcPr>
            <w:tcW w:type="dxa" w:w="1261"/>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动物尸体无害化处理</w:t>
            </w:r>
          </w:p>
        </w:tc>
        <w:tc>
          <w:tcPr>
            <w:tcW w:type="dxa" w:w="2652"/>
            <w:vMerge/>
            <w:tcBorders>
              <w:top w:val="none" w:color="000000" w:sz="4"/>
              <w:left w:val="single" w:color="000000" w:sz="4"/>
              <w:bottom w:val="single" w:color="000000" w:sz="4"/>
              <w:right w:val="single" w:color="000000" w:sz="4"/>
            </w:tcBorders>
          </w:tcPr>
          <w:p/>
        </w:tc>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只</w:t>
            </w:r>
            <w:r>
              <w:rPr>
                <w:sz w:val="21"/>
              </w:rPr>
              <w:t>/次</w:t>
            </w:r>
          </w:p>
        </w:tc>
        <w:tc>
          <w:tcPr>
            <w:tcW w:type="dxa" w:w="605"/>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5000次</w:t>
            </w:r>
          </w:p>
        </w:tc>
        <w:tc>
          <w:tcPr>
            <w:tcW w:type="dxa" w:w="8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8元/只</w:t>
            </w:r>
          </w:p>
        </w:tc>
        <w:tc>
          <w:tcPr>
            <w:tcW w:type="dxa" w:w="18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w:t>
            </w:r>
          </w:p>
        </w:tc>
      </w:tr>
      <w:tr>
        <w:tc>
          <w:tcPr>
            <w:tcW w:type="dxa" w:w="566"/>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20</w:t>
            </w:r>
          </w:p>
        </w:tc>
        <w:tc>
          <w:tcPr>
            <w:tcW w:type="dxa" w:w="1261"/>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大体尸解</w:t>
            </w:r>
          </w:p>
          <w:p>
            <w:pPr>
              <w:pStyle w:val="null3"/>
              <w:jc w:val="center"/>
            </w:pPr>
            <w:r>
              <w:rPr>
                <w:sz w:val="21"/>
              </w:rPr>
              <w:t>（保存照片）</w:t>
            </w:r>
          </w:p>
        </w:tc>
        <w:tc>
          <w:tcPr>
            <w:tcW w:type="dxa" w:w="2652"/>
            <w:vMerge/>
            <w:tcBorders>
              <w:top w:val="none" w:color="000000" w:sz="4"/>
              <w:left w:val="single" w:color="000000" w:sz="4"/>
              <w:bottom w:val="single" w:color="000000" w:sz="4"/>
              <w:right w:val="single" w:color="000000" w:sz="4"/>
            </w:tcBorders>
          </w:tcPr>
          <w:p/>
        </w:tc>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元</w:t>
            </w:r>
            <w:r>
              <w:rPr>
                <w:sz w:val="21"/>
              </w:rPr>
              <w:t>/只</w:t>
            </w:r>
          </w:p>
        </w:tc>
        <w:tc>
          <w:tcPr>
            <w:tcW w:type="dxa" w:w="605"/>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200只</w:t>
            </w:r>
          </w:p>
        </w:tc>
        <w:tc>
          <w:tcPr>
            <w:tcW w:type="dxa" w:w="8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30元/只</w:t>
            </w:r>
          </w:p>
        </w:tc>
        <w:tc>
          <w:tcPr>
            <w:tcW w:type="dxa" w:w="18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0.6</w:t>
            </w:r>
          </w:p>
        </w:tc>
      </w:tr>
      <w:tr>
        <w:tc>
          <w:tcPr>
            <w:tcW w:type="dxa" w:w="566"/>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21</w:t>
            </w:r>
          </w:p>
        </w:tc>
        <w:tc>
          <w:tcPr>
            <w:tcW w:type="dxa" w:w="1261"/>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单个组织取样称重</w:t>
            </w:r>
          </w:p>
        </w:tc>
        <w:tc>
          <w:tcPr>
            <w:tcW w:type="dxa" w:w="2652"/>
            <w:vMerge/>
            <w:tcBorders>
              <w:top w:val="none" w:color="000000" w:sz="4"/>
              <w:left w:val="single" w:color="000000" w:sz="4"/>
              <w:bottom w:val="single" w:color="000000" w:sz="4"/>
              <w:right w:val="single" w:color="000000" w:sz="4"/>
            </w:tcBorders>
          </w:tcPr>
          <w:p/>
        </w:tc>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元</w:t>
            </w:r>
            <w:r>
              <w:rPr>
                <w:sz w:val="21"/>
              </w:rPr>
              <w:t>/组织</w:t>
            </w:r>
          </w:p>
        </w:tc>
        <w:tc>
          <w:tcPr>
            <w:tcW w:type="dxa" w:w="605"/>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80个</w:t>
            </w:r>
          </w:p>
        </w:tc>
        <w:tc>
          <w:tcPr>
            <w:tcW w:type="dxa" w:w="8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50元/组织</w:t>
            </w:r>
          </w:p>
        </w:tc>
        <w:tc>
          <w:tcPr>
            <w:tcW w:type="dxa" w:w="18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0.4</w:t>
            </w:r>
          </w:p>
        </w:tc>
      </w:tr>
      <w:tr>
        <w:tc>
          <w:tcPr>
            <w:tcW w:type="dxa" w:w="566"/>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22</w:t>
            </w:r>
          </w:p>
        </w:tc>
        <w:tc>
          <w:tcPr>
            <w:tcW w:type="dxa" w:w="1261"/>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全身解剖取材称重</w:t>
            </w:r>
          </w:p>
        </w:tc>
        <w:tc>
          <w:tcPr>
            <w:tcW w:type="dxa" w:w="2652"/>
            <w:vMerge/>
            <w:tcBorders>
              <w:top w:val="none" w:color="000000" w:sz="4"/>
              <w:left w:val="single" w:color="000000" w:sz="4"/>
              <w:bottom w:val="single" w:color="000000" w:sz="4"/>
              <w:right w:val="single" w:color="000000" w:sz="4"/>
            </w:tcBorders>
          </w:tcPr>
          <w:p/>
        </w:tc>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元</w:t>
            </w:r>
            <w:r>
              <w:rPr>
                <w:sz w:val="21"/>
              </w:rPr>
              <w:t>/只</w:t>
            </w:r>
          </w:p>
        </w:tc>
        <w:tc>
          <w:tcPr>
            <w:tcW w:type="dxa" w:w="605"/>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100只</w:t>
            </w:r>
          </w:p>
        </w:tc>
        <w:tc>
          <w:tcPr>
            <w:tcW w:type="dxa" w:w="8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300元/只</w:t>
            </w:r>
          </w:p>
        </w:tc>
        <w:tc>
          <w:tcPr>
            <w:tcW w:type="dxa" w:w="18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w:t>
            </w:r>
          </w:p>
        </w:tc>
      </w:tr>
      <w:tr>
        <w:tc>
          <w:tcPr>
            <w:tcW w:type="dxa" w:w="566"/>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23</w:t>
            </w:r>
          </w:p>
        </w:tc>
        <w:tc>
          <w:tcPr>
            <w:tcW w:type="dxa" w:w="1261"/>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供试品接收、保存</w:t>
            </w:r>
          </w:p>
        </w:tc>
        <w:tc>
          <w:tcPr>
            <w:tcW w:type="dxa" w:w="2652"/>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按照样品处理要求，配合各项目负责人领用并称取所需的试验供试品。实验结束后，配合清点并处置供试样品。</w:t>
            </w:r>
          </w:p>
        </w:tc>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元</w:t>
            </w:r>
            <w:r>
              <w:rPr>
                <w:sz w:val="21"/>
              </w:rPr>
              <w:t>/样</w:t>
            </w:r>
          </w:p>
        </w:tc>
        <w:tc>
          <w:tcPr>
            <w:tcW w:type="dxa" w:w="605"/>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100样</w:t>
            </w:r>
          </w:p>
        </w:tc>
        <w:tc>
          <w:tcPr>
            <w:tcW w:type="dxa" w:w="8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300元/样</w:t>
            </w:r>
          </w:p>
        </w:tc>
        <w:tc>
          <w:tcPr>
            <w:tcW w:type="dxa" w:w="18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w:t>
            </w:r>
          </w:p>
        </w:tc>
      </w:tr>
      <w:tr>
        <w:tc>
          <w:tcPr>
            <w:tcW w:type="dxa" w:w="566"/>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24</w:t>
            </w:r>
          </w:p>
        </w:tc>
        <w:tc>
          <w:tcPr>
            <w:tcW w:type="dxa" w:w="1261"/>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供试品配制</w:t>
            </w:r>
          </w:p>
        </w:tc>
        <w:tc>
          <w:tcPr>
            <w:tcW w:type="dxa" w:w="2652"/>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按照实验方案及操作作业指导书的要求，配合项目负责人对供试药品（如</w:t>
            </w:r>
            <w:r>
              <w:rPr>
                <w:sz w:val="21"/>
              </w:rPr>
              <w:t>DSS等）进行溶解配制</w:t>
            </w:r>
          </w:p>
        </w:tc>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元</w:t>
            </w:r>
            <w:r>
              <w:rPr>
                <w:sz w:val="21"/>
              </w:rPr>
              <w:t>/样品/次</w:t>
            </w:r>
          </w:p>
        </w:tc>
        <w:tc>
          <w:tcPr>
            <w:tcW w:type="dxa" w:w="605"/>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100次</w:t>
            </w:r>
          </w:p>
        </w:tc>
        <w:tc>
          <w:tcPr>
            <w:tcW w:type="dxa" w:w="8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300元/样品/次</w:t>
            </w:r>
          </w:p>
        </w:tc>
        <w:tc>
          <w:tcPr>
            <w:tcW w:type="dxa" w:w="18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w:t>
            </w:r>
          </w:p>
        </w:tc>
      </w:tr>
      <w:tr>
        <w:tc>
          <w:tcPr>
            <w:tcW w:type="dxa" w:w="566"/>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25</w:t>
            </w:r>
          </w:p>
        </w:tc>
        <w:tc>
          <w:tcPr>
            <w:tcW w:type="dxa" w:w="1261"/>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小动物活体光学成像系统</w:t>
            </w:r>
          </w:p>
        </w:tc>
        <w:tc>
          <w:tcPr>
            <w:tcW w:type="dxa" w:w="2652"/>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活体成像使用</w:t>
            </w:r>
            <w:r>
              <w:rPr>
                <w:sz w:val="21"/>
              </w:rPr>
              <w:t>实验动物成像分析类设备</w:t>
            </w:r>
            <w:r>
              <w:rPr>
                <w:sz w:val="21"/>
              </w:rPr>
              <w:t>或符合采购方需求的仪器。</w:t>
            </w:r>
          </w:p>
        </w:tc>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只</w:t>
            </w:r>
            <w:r>
              <w:rPr>
                <w:sz w:val="21"/>
              </w:rPr>
              <w:t>/次</w:t>
            </w:r>
          </w:p>
        </w:tc>
        <w:tc>
          <w:tcPr>
            <w:tcW w:type="dxa" w:w="605"/>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50次</w:t>
            </w:r>
          </w:p>
        </w:tc>
        <w:tc>
          <w:tcPr>
            <w:tcW w:type="dxa" w:w="8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200/只/次</w:t>
            </w:r>
          </w:p>
        </w:tc>
        <w:tc>
          <w:tcPr>
            <w:tcW w:type="dxa" w:w="18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r>
      <w:tr>
        <w:tc>
          <w:tcPr>
            <w:tcW w:type="dxa" w:w="566"/>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26</w:t>
            </w:r>
          </w:p>
        </w:tc>
        <w:tc>
          <w:tcPr>
            <w:tcW w:type="dxa" w:w="1261"/>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IACUC 伦理审查</w:t>
            </w:r>
          </w:p>
        </w:tc>
        <w:tc>
          <w:tcPr>
            <w:tcW w:type="dxa" w:w="2652"/>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负责实验动物福利伦理的审查与实施过程监督</w:t>
            </w:r>
          </w:p>
        </w:tc>
        <w:tc>
          <w:tcPr>
            <w:tcW w:type="dxa" w:w="489"/>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元</w:t>
            </w:r>
            <w:r>
              <w:rPr>
                <w:sz w:val="21"/>
              </w:rPr>
              <w:t>/次</w:t>
            </w:r>
          </w:p>
        </w:tc>
        <w:tc>
          <w:tcPr>
            <w:tcW w:type="dxa" w:w="605"/>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20次</w:t>
            </w:r>
          </w:p>
        </w:tc>
        <w:tc>
          <w:tcPr>
            <w:tcW w:type="dxa" w:w="8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800元/次</w:t>
            </w:r>
          </w:p>
        </w:tc>
        <w:tc>
          <w:tcPr>
            <w:tcW w:type="dxa" w:w="18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1.6</w:t>
            </w:r>
          </w:p>
        </w:tc>
      </w:tr>
      <w:tr>
        <w:tc>
          <w:tcPr>
            <w:tcW w:type="dxa" w:w="1827"/>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p>
        </w:tc>
        <w:tc>
          <w:tcPr>
            <w:tcW w:type="dxa" w:w="3746"/>
            <w:gridSpan w:val="3"/>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合计（人民币：万元）</w:t>
            </w:r>
          </w:p>
        </w:tc>
        <w:tc>
          <w:tcPr>
            <w:tcW w:type="dxa" w:w="88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80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280</w:t>
            </w:r>
          </w:p>
        </w:tc>
      </w:tr>
    </w:tbl>
    <w:p>
      <w:pPr>
        <w:pStyle w:val="null3"/>
        <w:ind w:firstLine="422"/>
      </w:pPr>
      <w:r>
        <w:rPr>
          <w:sz w:val="21"/>
          <w:b/>
        </w:rPr>
        <w:t>★</w:t>
      </w:r>
      <w:r>
        <w:rPr>
          <w:sz w:val="21"/>
        </w:rPr>
        <w:t>备注：</w:t>
      </w:r>
    </w:p>
    <w:p>
      <w:pPr>
        <w:pStyle w:val="null3"/>
        <w:ind w:firstLine="420"/>
      </w:pPr>
      <w:r>
        <w:rPr>
          <w:sz w:val="21"/>
        </w:rPr>
        <w:t>1.投标人须严格依据本项目采购需求“</w:t>
      </w:r>
      <w:r>
        <w:rPr>
          <w:sz w:val="21"/>
          <w:b/>
        </w:rPr>
        <w:t>二、服务内容</w:t>
      </w:r>
      <w:r>
        <w:rPr>
          <w:sz w:val="21"/>
        </w:rPr>
        <w:t>”的规定，在投标文件《分项报价表》中清晰载明以下要素：各分项服务对应的服务名称、具体服务要求、预算数量、计量单位、单价报价及</w:t>
      </w:r>
      <w:r>
        <w:rPr>
          <w:sz w:val="21"/>
          <w:b/>
        </w:rPr>
        <w:t>据此计算的总价（即预算数量</w:t>
      </w:r>
      <w:r>
        <w:rPr>
          <w:sz w:val="21"/>
          <w:b/>
        </w:rPr>
        <w:t>×单价报价）</w:t>
      </w:r>
      <w:r>
        <w:rPr>
          <w:sz w:val="21"/>
        </w:rPr>
        <w:t>。各项单价报价不得超过对应服务内容的最高限价，投标总报价不得超过采购预算（</w:t>
      </w:r>
      <w:r>
        <w:rPr>
          <w:sz w:val="21"/>
        </w:rPr>
        <w:t>¥2,800,000.00）。凡单价或总价超出限价，或未提供分项报价的，均将作无效投标处理。</w:t>
      </w:r>
    </w:p>
    <w:p>
      <w:pPr>
        <w:pStyle w:val="null3"/>
        <w:ind w:firstLine="420"/>
      </w:pPr>
      <w:r>
        <w:rPr>
          <w:sz w:val="21"/>
        </w:rPr>
        <w:t>2.经全面评估后，投标人提交的投标总报价必须为本项目人民币含税全包总价，且不得低于零。该报价须涵盖完成项目全部内容所需的含税费用，全面覆盖实施过程中的所有支出，包括但不限于人工成本、保险费、伴随服务费、拟投入工具及材料费、各类税费；以及采购合同明示或潜在的所有风险责任、管理费、利润、运输费等应计费用。此外，报价必须包含所有可预见及不可预见费用（如潜在变更、市场波动、意外事件等），确保项目从启动至交付全程无费用遗漏，保障项目顺利实施完成。</w:t>
      </w:r>
    </w:p>
    <w:p>
      <w:pPr>
        <w:pStyle w:val="null3"/>
        <w:ind w:firstLine="420"/>
      </w:pPr>
      <w:r>
        <w:rPr>
          <w:sz w:val="21"/>
        </w:rPr>
        <w:t>3.采购人是按需分批采购，故清单中的预算数量均为预估，本项目不保证中标人必然获得采购需求中所列内容,以合同期内实际采购量为准，采购人不保证最低采购数量，采购人实际采购量低于预估量的，不视为采购人违约，投标人应自行综合考虑潜在风险且若中标须自行承担。</w:t>
      </w:r>
      <w:r>
        <w:rPr>
          <w:sz w:val="21"/>
          <w:b/>
        </w:rPr>
        <w:t>投标人须根据预估数量乘以投标单价并汇总报出本项目的投标总价。合同履行期间，本项目将依据每月实际发生的服务使用情况及数量，按中标单价据实结算。各项服务内容的中标单价在合同期内保持不变。</w:t>
      </w:r>
    </w:p>
    <w:p>
      <w:pPr>
        <w:pStyle w:val="null3"/>
        <w:ind w:firstLine="422"/>
      </w:pPr>
      <w:r>
        <w:rPr>
          <w:sz w:val="21"/>
          <w:b/>
        </w:rPr>
        <w:t>三、具体服务要求</w:t>
      </w:r>
    </w:p>
    <w:p>
      <w:pPr>
        <w:pStyle w:val="null3"/>
        <w:ind w:firstLine="422"/>
      </w:pPr>
      <w:r>
        <w:rPr>
          <w:sz w:val="21"/>
          <w:b/>
        </w:rPr>
        <w:t>（一）动物饲养辅助服务要求（包括但不限于以下内容）：</w:t>
      </w:r>
    </w:p>
    <w:p>
      <w:pPr>
        <w:pStyle w:val="null3"/>
        <w:ind w:firstLine="420"/>
        <w:jc w:val="both"/>
      </w:pPr>
      <w:r>
        <w:rPr>
          <w:sz w:val="21"/>
        </w:rPr>
        <w:t>提供除接触动物外的符合设施要求的实验配套服务，包括饲料垫料的供应、笼具清洗消毒、基本设施的维护、空调维保、危废物处理、动物尸体处理、动物设施卫生等。主要是屏障环境的动物饲养及清洁、消毒工作，保持屏障系统环境卫生清洁，使屏障环境指标符合相关要求，确保动物符合实验要求。包括但不限于以下内容：</w:t>
      </w:r>
    </w:p>
    <w:p>
      <w:pPr>
        <w:pStyle w:val="null3"/>
        <w:ind w:firstLine="420"/>
        <w:jc w:val="both"/>
      </w:pPr>
      <w:r>
        <w:rPr>
          <w:sz w:val="21"/>
        </w:rPr>
        <w:t>1.基本饲养服务：</w:t>
      </w:r>
    </w:p>
    <w:p>
      <w:pPr>
        <w:pStyle w:val="null3"/>
        <w:ind w:firstLine="420"/>
        <w:jc w:val="both"/>
      </w:pPr>
      <w:r>
        <w:rPr>
          <w:sz w:val="21"/>
        </w:rPr>
        <w:t>1.1 能提供小鼠1200-1500个笼位，服务内容包括常规饲喂和清洁消毒、按要求定期换笼，定期环境指标和动物微生物等级监测，配合完成屏障环境的动物接收、验收、适应期观察。</w:t>
      </w:r>
    </w:p>
    <w:p>
      <w:pPr>
        <w:pStyle w:val="null3"/>
        <w:ind w:firstLine="420"/>
        <w:jc w:val="both"/>
      </w:pPr>
      <w:r>
        <w:rPr>
          <w:sz w:val="21"/>
        </w:rPr>
        <w:t>1.2 负责实验动物饲养间的维护和日常管理，动物饮水、饲料基本消耗情况观察，按要求添加小鼠饲料和饮用水，并提供详细的服务方案（投标人需提供所需饲料、垫料、动物用水、一次性使用耗材等，由此产生的一切费用均包含在投标报价中）；定期对新生小鼠进行剪尾并送至采购人指定地点。</w:t>
      </w:r>
    </w:p>
    <w:p>
      <w:pPr>
        <w:pStyle w:val="null3"/>
        <w:ind w:firstLine="420"/>
        <w:jc w:val="both"/>
      </w:pPr>
      <w:r>
        <w:rPr>
          <w:sz w:val="21"/>
        </w:rPr>
        <w:t>1.3 饲养方案需求：供应商根据采购人需求制定实验动物饲养方案并根据实验动物方案推进项目进行，定时汇报项目进展情况，在采购人规定时间内交付小鼠。定期汇报笼位使用情况。</w:t>
      </w:r>
    </w:p>
    <w:p>
      <w:pPr>
        <w:pStyle w:val="null3"/>
        <w:ind w:firstLine="420"/>
        <w:jc w:val="both"/>
      </w:pPr>
      <w:r>
        <w:rPr>
          <w:sz w:val="21"/>
        </w:rPr>
        <w:t>1.4 消毒检测服务：具有符合寄养实验动物环境要求的消毒检测能力，包括不限于对饲养设施、饲养设备、哨兵鼠等进行消毒检测。</w:t>
      </w:r>
    </w:p>
    <w:p>
      <w:pPr>
        <w:pStyle w:val="null3"/>
        <w:ind w:firstLine="420"/>
        <w:jc w:val="both"/>
      </w:pPr>
      <w:r>
        <w:rPr>
          <w:sz w:val="21"/>
        </w:rPr>
        <w:t>1.5 饲养间工作日每天喷雾消毒2次（消毒液为弱酸性次氯酸消毒液），每周全面消毒1次；每天上下午各一次记录饲养室的温、湿度等；配合屏障环境的饲养管理人员开展相关环境指标的检测工作。</w:t>
      </w:r>
    </w:p>
    <w:p>
      <w:pPr>
        <w:pStyle w:val="null3"/>
        <w:ind w:firstLine="420"/>
        <w:jc w:val="both"/>
      </w:pPr>
      <w:r>
        <w:rPr>
          <w:sz w:val="21"/>
        </w:rPr>
        <w:t>1.6 废弃物处理：严格遵循实验室废弃物的存放、移交程序，确保实验室废弃物的正确分类和消毒灭菌，以有效保护实验室工作人员和动物设施饲养环境。</w:t>
      </w:r>
    </w:p>
    <w:p>
      <w:pPr>
        <w:pStyle w:val="null3"/>
        <w:ind w:firstLine="420"/>
        <w:jc w:val="both"/>
      </w:pPr>
      <w:r>
        <w:rPr>
          <w:sz w:val="21"/>
        </w:rPr>
        <w:t>2.设施维护与维修：</w:t>
      </w:r>
    </w:p>
    <w:p>
      <w:pPr>
        <w:pStyle w:val="null3"/>
        <w:ind w:firstLine="420"/>
        <w:jc w:val="both"/>
      </w:pPr>
      <w:r>
        <w:rPr>
          <w:sz w:val="21"/>
        </w:rPr>
        <w:t>2.1 配置高压灭菌器、动物笼具、动物饮用水设施、实验室家具、办公家具、传递窗等满足使用基本需求的设施，以及设施内饲养设备（风机、管路）、消毒设备、设施内送排风系统（初效、高效等）的日常维护；</w:t>
      </w:r>
    </w:p>
    <w:p>
      <w:pPr>
        <w:pStyle w:val="null3"/>
        <w:ind w:firstLine="420"/>
        <w:jc w:val="both"/>
      </w:pPr>
      <w:r>
        <w:rPr>
          <w:sz w:val="21"/>
        </w:rPr>
        <w:t>2.2 服务期内，设备发生故障或损坏，投标方应负责免费维修，所需换件费用和人工费用均由投标方承担，饲养设备故障停运时长&lt;24h，记录汇总上报，停运时长≥24h须作安全事故处理。</w:t>
      </w:r>
    </w:p>
    <w:p>
      <w:pPr>
        <w:pStyle w:val="null3"/>
        <w:ind w:firstLine="420"/>
      </w:pPr>
      <w:r>
        <w:rPr>
          <w:sz w:val="21"/>
        </w:rPr>
        <w:t>3.动物实验相关的辅助技术服务</w:t>
      </w:r>
    </w:p>
    <w:p>
      <w:pPr>
        <w:pStyle w:val="null3"/>
        <w:ind w:firstLine="420"/>
        <w:jc w:val="both"/>
      </w:pPr>
      <w:r>
        <w:rPr>
          <w:sz w:val="21"/>
        </w:rPr>
        <w:t>3.1 投标人协助采购人对采购人实验室无法容纳的小鼠品系进行饲养和繁育。</w:t>
      </w:r>
    </w:p>
    <w:p>
      <w:pPr>
        <w:pStyle w:val="null3"/>
        <w:ind w:firstLine="422"/>
      </w:pPr>
      <w:r>
        <w:rPr>
          <w:sz w:val="21"/>
          <w:b/>
        </w:rPr>
        <w:t>（二）管理团队人员配备与服务内容：</w:t>
      </w:r>
    </w:p>
    <w:p>
      <w:pPr>
        <w:pStyle w:val="null3"/>
        <w:ind w:firstLine="420"/>
        <w:jc w:val="both"/>
      </w:pPr>
      <w:r>
        <w:rPr>
          <w:sz w:val="21"/>
        </w:rPr>
        <w:t>中标人需组织所有工作人员接受各类培训、建立人员技术档案、健康档案，保证服务人员水平满足要求。对于任何的人员变动需提交告知及交接工作，确保相关服务的顺利开展。投标人需提供项目团队相关成员信息表和入驻时间表，工作人员需明确职责、抓好管理、细化工作任务，从严管理，不得擅自离岗；不得频繁更换所配工作人员</w:t>
      </w:r>
      <w:r>
        <w:rPr>
          <w:sz w:val="21"/>
        </w:rPr>
        <w:t>,以免对采购单位的实验数据和实验进程造成影响。承担对相关服务内容进行自我监督管理，并接受动物房管理制度的监督，完成相应的整改工作。</w:t>
      </w:r>
    </w:p>
    <w:p>
      <w:pPr>
        <w:pStyle w:val="null3"/>
        <w:ind w:firstLine="420"/>
      </w:pPr>
      <w:r>
        <w:rPr>
          <w:sz w:val="21"/>
        </w:rPr>
        <w:t>1.需配备至少2名具有实验动物从业人员资格证的动物饲养人员：具有本科（或以上）学历或具有三年（或以上）屏障环境相关动物饲养、动物房清洗与消毒的工作经历。（提供对应人员证书复印件及相关证明材料加盖投标人公章）</w:t>
      </w:r>
    </w:p>
    <w:p>
      <w:pPr>
        <w:pStyle w:val="null3"/>
        <w:ind w:firstLine="420"/>
        <w:jc w:val="both"/>
      </w:pPr>
      <w:r>
        <w:rPr>
          <w:sz w:val="21"/>
        </w:rPr>
        <w:t>2.需配备至少1名有执业证书的兽医，提供包括但不限于：哨兵鼠检测、设施巡查、小鼠健康状况监察和分析等相应的服务。（提供对应人员的执业兽医资格证书复印件加盖投标人公章）</w:t>
      </w:r>
    </w:p>
    <w:p>
      <w:pPr>
        <w:pStyle w:val="null3"/>
        <w:ind w:firstLine="420"/>
        <w:jc w:val="both"/>
      </w:pPr>
      <w:r>
        <w:rPr>
          <w:sz w:val="21"/>
        </w:rPr>
        <w:t>3.需配备动物实验辅助技术人员（至少1名）要求：具有本科（或以上）学历和一年（或以上）动物实验相关工作经历，具有相关专业知识及操作技能。（提供对应人员的相关证明材料加盖投标人公章）</w:t>
      </w:r>
    </w:p>
    <w:p>
      <w:pPr>
        <w:pStyle w:val="null3"/>
        <w:ind w:firstLine="420"/>
        <w:jc w:val="both"/>
      </w:pPr>
      <w:r>
        <w:rPr>
          <w:sz w:val="21"/>
        </w:rPr>
        <w:t>4.需配备项目经理（至少1名）要求：具有本科（或以上）学历或具有</w:t>
      </w:r>
      <w:r>
        <w:rPr>
          <w:sz w:val="21"/>
        </w:rPr>
        <w:t>三</w:t>
      </w:r>
      <w:r>
        <w:rPr>
          <w:sz w:val="21"/>
        </w:rPr>
        <w:t>年（或以上）动物饲养及动物实验团队管理经验，具有良好的沟通、协调能力。（提供对应人员的相关证明材料加盖投标人公章）</w:t>
      </w:r>
    </w:p>
    <w:p>
      <w:pPr>
        <w:pStyle w:val="null3"/>
        <w:ind w:firstLine="420"/>
        <w:jc w:val="both"/>
      </w:pPr>
      <w:r>
        <w:rPr>
          <w:sz w:val="21"/>
        </w:rPr>
        <w:t>5.中标人需承诺单地点服务，且所有服务人员的工作时间应与动物房的工作需要匹配。所有人员定期进行健康体检，不得患有传染病、影响动物实验的疾患及其他不适合从事实验动物相关工作的疾病。</w:t>
      </w:r>
    </w:p>
    <w:p>
      <w:pPr>
        <w:pStyle w:val="null3"/>
        <w:ind w:firstLine="420"/>
        <w:jc w:val="both"/>
      </w:pPr>
      <w:r>
        <w:rPr>
          <w:sz w:val="21"/>
        </w:rPr>
        <w:t>6.对经认定的动物实验室制定相应的运行管理办法，对资源情况、使用方式、动物实验证明开具、实验动物伦理审批、收费标准、实施流程、知识产权归属、联系方式等事项做出明确可操作的规定。</w:t>
      </w:r>
    </w:p>
    <w:p>
      <w:pPr>
        <w:pStyle w:val="null3"/>
        <w:ind w:firstLine="422"/>
      </w:pPr>
      <w:r>
        <w:rPr>
          <w:sz w:val="21"/>
          <w:b/>
        </w:rPr>
        <w:t>四、其他服务要求</w:t>
      </w:r>
    </w:p>
    <w:p>
      <w:pPr>
        <w:pStyle w:val="null3"/>
        <w:ind w:firstLine="420"/>
        <w:jc w:val="both"/>
      </w:pPr>
      <w:r>
        <w:rPr>
          <w:sz w:val="21"/>
        </w:rPr>
        <w:t>（一）本项目的小鼠饲养过程中如出现任何异常情况，中标人应</w:t>
      </w:r>
      <w:r>
        <w:rPr>
          <w:sz w:val="21"/>
        </w:rPr>
        <w:t>24小时内通知采购人。</w:t>
      </w:r>
    </w:p>
    <w:p>
      <w:pPr>
        <w:pStyle w:val="null3"/>
        <w:ind w:firstLine="420"/>
        <w:jc w:val="both"/>
      </w:pPr>
      <w:r>
        <w:rPr>
          <w:sz w:val="21"/>
        </w:rPr>
        <w:t>（二）除小鼠的换笼、换水、动物观察、分笼等常规处理外，中标人未经采购人书面同意不得对提供给采购人的小鼠进行实验操作。</w:t>
      </w:r>
    </w:p>
    <w:p>
      <w:pPr>
        <w:pStyle w:val="null3"/>
        <w:ind w:firstLine="420"/>
        <w:jc w:val="both"/>
      </w:pPr>
      <w:r>
        <w:rPr>
          <w:sz w:val="21"/>
        </w:rPr>
        <w:t>（三）未经采购人书面允许，中标人不得基于任何目的将采购人提供的实验材料（如有）提供给第三方。</w:t>
      </w:r>
    </w:p>
    <w:p>
      <w:pPr>
        <w:pStyle w:val="null3"/>
        <w:ind w:firstLine="420"/>
        <w:jc w:val="both"/>
      </w:pPr>
      <w:r>
        <w:rPr>
          <w:sz w:val="21"/>
        </w:rPr>
        <w:t>（四）中标人每天对小鼠健康监测，如发现异常则在</w:t>
      </w:r>
      <w:r>
        <w:rPr>
          <w:sz w:val="21"/>
        </w:rPr>
        <w:t>1个工作日内向采购人反馈并提供相关材料，中标人负责每季度对设施和哨兵鼠进行检测并向采购人提供检测报告。</w:t>
      </w:r>
    </w:p>
    <w:p>
      <w:pPr>
        <w:pStyle w:val="null3"/>
        <w:ind w:firstLine="420"/>
        <w:jc w:val="both"/>
      </w:pPr>
      <w:r>
        <w:rPr>
          <w:sz w:val="21"/>
        </w:rPr>
        <w:t>（五）采购人提出对饲养品系进行核查时，中标人项目经理需在</w:t>
      </w:r>
      <w:r>
        <w:rPr>
          <w:sz w:val="21"/>
        </w:rPr>
        <w:t>3个工作日内反馈饲养品系的数量、年龄等基本信息。</w:t>
      </w:r>
    </w:p>
    <w:p>
      <w:pPr>
        <w:pStyle w:val="null3"/>
        <w:ind w:firstLine="420"/>
        <w:jc w:val="both"/>
      </w:pPr>
      <w:r>
        <w:rPr>
          <w:sz w:val="21"/>
        </w:rPr>
        <w:t>（六）中标人项目经理工作具体内容：</w:t>
      </w:r>
    </w:p>
    <w:p>
      <w:pPr>
        <w:pStyle w:val="null3"/>
        <w:ind w:firstLine="420"/>
        <w:jc w:val="both"/>
      </w:pPr>
      <w:r>
        <w:rPr>
          <w:sz w:val="21"/>
        </w:rPr>
        <w:t>1.负责采购人对接，提供与本项目相关的饲养繁育问题的技术支持；</w:t>
      </w:r>
    </w:p>
    <w:p>
      <w:pPr>
        <w:pStyle w:val="null3"/>
        <w:ind w:firstLine="420"/>
        <w:jc w:val="both"/>
      </w:pPr>
      <w:r>
        <w:rPr>
          <w:sz w:val="21"/>
        </w:rPr>
        <w:t>2.负责与采购人的课题组成员沟通确认小鼠项目需求，并协调内部资源，按照项目需求合理安排，以保障项目的顺利推进，完成交付目的；</w:t>
      </w:r>
    </w:p>
    <w:p>
      <w:pPr>
        <w:pStyle w:val="null3"/>
        <w:ind w:firstLine="420"/>
        <w:jc w:val="both"/>
      </w:pPr>
      <w:r>
        <w:rPr>
          <w:sz w:val="21"/>
        </w:rPr>
        <w:t>3.负责向采购人每月定期进行项目进展汇报以及撰写项目完成报告。汇报内容包括小鼠品系繁育表格更新、小鼠笼位告知、品系繁育进展情况、品系繁育问题反馈及沟通、取鼠提醒、运输安排、小鼠异常情况反馈等；</w:t>
      </w:r>
    </w:p>
    <w:p>
      <w:pPr>
        <w:pStyle w:val="null3"/>
        <w:ind w:firstLine="420"/>
        <w:jc w:val="both"/>
      </w:pPr>
      <w:r>
        <w:rPr>
          <w:sz w:val="21"/>
        </w:rPr>
        <w:t>4.根据采购人意向需求，根据现在有小鼠及实际笼位剩余情况出具饲养繁育方案，经过采购人同意后，按照繁育方案进行配繁安排；</w:t>
      </w:r>
    </w:p>
    <w:p>
      <w:pPr>
        <w:pStyle w:val="null3"/>
        <w:ind w:firstLine="420"/>
        <w:jc w:val="both"/>
      </w:pPr>
      <w:r>
        <w:rPr>
          <w:sz w:val="21"/>
        </w:rPr>
        <w:t>5.项目经理协助小鼠鉴定，跟进鉴定结果及反馈。</w:t>
      </w:r>
    </w:p>
    <w:p>
      <w:pPr>
        <w:pStyle w:val="null3"/>
        <w:ind w:firstLine="420"/>
      </w:pPr>
      <w:r>
        <w:rPr>
          <w:sz w:val="21"/>
        </w:rPr>
        <w:t>（七）中标人为采购人租用的动物房设立门禁和相关人员进入权限，未经采购人允许，中标人不得擅自准许第三方人员进入该房间。</w:t>
      </w:r>
    </w:p>
    <w:p>
      <w:pPr>
        <w:pStyle w:val="null3"/>
        <w:ind w:firstLine="422"/>
        <w:jc w:val="both"/>
      </w:pPr>
      <w:r>
        <w:rPr>
          <w:sz w:val="21"/>
          <w:b/>
        </w:rPr>
        <w:t>第二部分</w:t>
      </w:r>
      <w:r>
        <w:rPr>
          <w:sz w:val="21"/>
          <w:b/>
        </w:rPr>
        <w:t>商务要求</w:t>
      </w:r>
    </w:p>
    <w:p>
      <w:pPr>
        <w:pStyle w:val="null3"/>
        <w:ind w:firstLine="422"/>
        <w:jc w:val="both"/>
      </w:pPr>
      <w:r>
        <w:rPr>
          <w:sz w:val="21"/>
          <w:b/>
        </w:rPr>
        <w:t>★一、付款方式：</w:t>
      </w:r>
    </w:p>
    <w:p>
      <w:pPr>
        <w:pStyle w:val="null3"/>
        <w:ind w:firstLine="420"/>
        <w:jc w:val="both"/>
      </w:pPr>
      <w:r>
        <w:rPr>
          <w:sz w:val="21"/>
        </w:rPr>
        <w:t>1、合同签订后，采购人在收到发票后5个工作日内</w:t>
      </w:r>
      <w:r>
        <w:rPr>
          <w:sz w:val="21"/>
        </w:rPr>
        <w:t>开始</w:t>
      </w:r>
      <w:r>
        <w:rPr>
          <w:sz w:val="21"/>
        </w:rPr>
        <w:t>办理支付手续，支付首付款</w:t>
      </w:r>
      <w:r>
        <w:rPr>
          <w:sz w:val="21"/>
        </w:rPr>
        <w:t>30%作为预付款。预付款在后续合同履行过程中，按每月的实际服务使用量及对应服务内容的中标单价结算服务款，并进行抵扣，直至抵扣完毕后再开始支付后续服务款。累计结算达到已支付预付款的当月，采购人按实际情况进行补足支付。在以预付款抵扣的期间，中标人需在每月15日前向采购人提交上月的项目汇总报告及采购人签收采购凭证（包括服务清单及发票原件等结算依据）等材料以便采购人办理结算；实际结算款=∑【实际服务使用量×对应服务内容的中标单价】。</w:t>
      </w:r>
    </w:p>
    <w:p>
      <w:pPr>
        <w:pStyle w:val="null3"/>
        <w:ind w:firstLine="420"/>
        <w:jc w:val="both"/>
      </w:pPr>
      <w:r>
        <w:rPr>
          <w:sz w:val="21"/>
        </w:rPr>
        <w:t>2、中标人在预付款结算抵扣完毕后的每月5日前，开具发票并准备相关报销材料，向采购人申请支付上一个月的服务款，采购人收到中标人提交的结算资料（包括服务清单及发票原件等结算依据）并核对无误后在5个工作日内开始办理服务款支付手续；</w:t>
      </w:r>
    </w:p>
    <w:p>
      <w:pPr>
        <w:pStyle w:val="null3"/>
        <w:ind w:firstLine="420"/>
        <w:jc w:val="both"/>
      </w:pPr>
      <w:r>
        <w:rPr>
          <w:sz w:val="21"/>
        </w:rPr>
        <w:t>3、本项目结算均以银行转账方式进行支付。</w:t>
      </w:r>
    </w:p>
    <w:p>
      <w:pPr>
        <w:pStyle w:val="null3"/>
        <w:ind w:firstLine="420"/>
        <w:jc w:val="both"/>
      </w:pPr>
      <w:r>
        <w:rPr>
          <w:sz w:val="21"/>
        </w:rPr>
        <w:t>4、因采购人使用的是财政性资金，采购人在前款规定的付款时间为向支付部门提出办理财政支付申请手续的时间（不含支付部门审核的时间），在规定时间内提出支付申请手续后即视为采购人已经按期支付，中标人应按项目进度要求进行实施。</w:t>
      </w:r>
    </w:p>
    <w:p>
      <w:pPr>
        <w:pStyle w:val="null3"/>
        <w:ind w:firstLine="422"/>
        <w:jc w:val="both"/>
      </w:pPr>
      <w:r>
        <w:rPr>
          <w:sz w:val="21"/>
          <w:b/>
        </w:rPr>
        <w:t>二、包装运输：</w:t>
      </w:r>
      <w:r>
        <w:rPr>
          <w:sz w:val="21"/>
        </w:rPr>
        <w:t>塑料</w:t>
      </w:r>
      <w:r>
        <w:rPr>
          <w:sz w:val="21"/>
        </w:rPr>
        <w:t>/纸盒包装，陆运运输，空运运输，动物组织等特殊用品按照特定要求包装和运输。</w:t>
      </w:r>
    </w:p>
    <w:p>
      <w:pPr>
        <w:pStyle w:val="null3"/>
        <w:ind w:firstLine="422"/>
        <w:jc w:val="both"/>
      </w:pPr>
      <w:r>
        <w:rPr>
          <w:sz w:val="21"/>
          <w:b/>
        </w:rPr>
        <w:t>三、售后服务：</w:t>
      </w:r>
      <w:r>
        <w:rPr>
          <w:sz w:val="21"/>
        </w:rPr>
        <w:t>投标人需提供专门售后服务团队，设立专门联系跟进的人员联系方式，采购人联系中标人后，涉及售后的相关问题技术支持或工程师需要在</w:t>
      </w:r>
      <w:r>
        <w:rPr>
          <w:sz w:val="21"/>
        </w:rPr>
        <w:t>48小时內通过电话/邮件/微信进行响应回复，在72小时内对采购人所提出的问题进行解决。</w:t>
      </w:r>
    </w:p>
    <w:p>
      <w:pPr>
        <w:pStyle w:val="null3"/>
        <w:ind w:firstLine="422"/>
        <w:jc w:val="both"/>
      </w:pPr>
      <w:r>
        <w:rPr>
          <w:sz w:val="21"/>
          <w:b/>
        </w:rPr>
        <w:t>四、应急要求</w:t>
      </w:r>
    </w:p>
    <w:p>
      <w:pPr>
        <w:pStyle w:val="null3"/>
        <w:ind w:firstLine="420"/>
        <w:jc w:val="both"/>
      </w:pPr>
      <w:r>
        <w:rPr>
          <w:sz w:val="21"/>
        </w:rPr>
        <w:t>（一）投标人对小鼠丢失（或死亡或体表损伤）、实验数据泄露、小鼠存活环境污染、突发传染疾病、微生物感染、交付数据异常、因投标人的设施或操作等原因造成相关品系动物保种失败、相关基因型丢失等情况进行提供针对性的应急防范措施及应对措施。</w:t>
      </w:r>
    </w:p>
    <w:p>
      <w:pPr>
        <w:pStyle w:val="null3"/>
        <w:ind w:firstLine="420"/>
        <w:jc w:val="both"/>
      </w:pPr>
      <w:r>
        <w:rPr>
          <w:sz w:val="21"/>
        </w:rPr>
        <w:t>（二）对项目实施期间可能出现突发的、不可预见的情况，投标人应在接到采购人通知</w:t>
      </w:r>
      <w:r>
        <w:rPr>
          <w:sz w:val="21"/>
        </w:rPr>
        <w:t>2小时内响应，派专职人员与采购人对接，并在4小时内向采购人如实汇报处理措施、进度、处理结果。</w:t>
      </w:r>
    </w:p>
    <w:p>
      <w:pPr>
        <w:pStyle w:val="null3"/>
        <w:ind w:firstLine="420"/>
        <w:jc w:val="both"/>
      </w:pPr>
      <w:r>
        <w:rPr>
          <w:sz w:val="21"/>
        </w:rPr>
        <w:t>（三）投标人应制定应急预案，包括但不限于小鼠意外死亡或体表损伤、小鼠存活环境污染、数据异常、质量事故应急处理等情况进行应急处理。预案应包括应急人员组织架构、人员职责、各种紧急情况的响应时间、联系方式、各种紧急情况的详细处理流程及紧急情况的预防措施。</w:t>
      </w:r>
    </w:p>
    <w:p>
      <w:pPr>
        <w:pStyle w:val="null3"/>
        <w:ind w:firstLine="420"/>
        <w:jc w:val="both"/>
      </w:pPr>
      <w:r>
        <w:rPr>
          <w:sz w:val="21"/>
        </w:rPr>
        <w:t>（四）中标人能提供服务应急措施、具备处理投入本项目核心设备故障、防止实验室出现污染的能力。有完整的对突发事件、安全事故处理的方案。建立相应质量控制制度，制定相应的质量管理手册</w:t>
      </w:r>
      <w:r>
        <w:rPr>
          <w:sz w:val="21"/>
        </w:rPr>
        <w:t>(或制度等相关内容)。</w:t>
      </w:r>
    </w:p>
    <w:p>
      <w:pPr>
        <w:pStyle w:val="null3"/>
        <w:ind w:firstLine="420"/>
      </w:pPr>
      <w:r>
        <w:rPr>
          <w:sz w:val="21"/>
        </w:rPr>
        <w:t>★</w:t>
      </w:r>
      <w:r>
        <w:rPr>
          <w:sz w:val="21"/>
          <w:b/>
        </w:rPr>
        <w:t>五、验收要求：</w:t>
      </w:r>
    </w:p>
    <w:p>
      <w:pPr>
        <w:pStyle w:val="null3"/>
        <w:ind w:firstLine="420"/>
        <w:jc w:val="both"/>
      </w:pPr>
      <w:r>
        <w:rPr>
          <w:sz w:val="21"/>
        </w:rPr>
        <w:t>（一）中标人应按照采购人的指令在约定时限内向采购人提供采购人所寄养的小鼠，由采购人授权指定接收人现场取货，双方共同做好现场验收工作并签字确认，具体如下：</w:t>
      </w:r>
    </w:p>
    <w:p>
      <w:pPr>
        <w:pStyle w:val="null3"/>
        <w:ind w:firstLine="420"/>
        <w:jc w:val="both"/>
      </w:pPr>
      <w:r>
        <w:rPr>
          <w:sz w:val="21"/>
        </w:rPr>
        <w:t>1.如提供形式包括活体小鼠，应：</w:t>
      </w:r>
    </w:p>
    <w:p>
      <w:pPr>
        <w:pStyle w:val="null3"/>
        <w:ind w:firstLine="420"/>
        <w:jc w:val="both"/>
      </w:pPr>
      <w:r>
        <w:rPr>
          <w:sz w:val="21"/>
        </w:rPr>
        <w:t>（</w:t>
      </w:r>
      <w:r>
        <w:rPr>
          <w:sz w:val="21"/>
        </w:rPr>
        <w:t>1）检查外包装是否完好；</w:t>
      </w:r>
    </w:p>
    <w:p>
      <w:pPr>
        <w:pStyle w:val="null3"/>
        <w:ind w:firstLine="420"/>
        <w:jc w:val="both"/>
      </w:pPr>
      <w:r>
        <w:rPr>
          <w:sz w:val="21"/>
        </w:rPr>
        <w:t>（</w:t>
      </w:r>
      <w:r>
        <w:rPr>
          <w:sz w:val="21"/>
        </w:rPr>
        <w:t>2）检查动物周龄、性别与双方约定是否相符；</w:t>
      </w:r>
    </w:p>
    <w:p>
      <w:pPr>
        <w:pStyle w:val="null3"/>
        <w:ind w:firstLine="420"/>
        <w:jc w:val="both"/>
      </w:pPr>
      <w:r>
        <w:rPr>
          <w:sz w:val="21"/>
        </w:rPr>
        <w:t>（</w:t>
      </w:r>
      <w:r>
        <w:rPr>
          <w:sz w:val="21"/>
        </w:rPr>
        <w:t>3）检查动物数量是否与双方约定相符；</w:t>
      </w:r>
    </w:p>
    <w:p>
      <w:pPr>
        <w:pStyle w:val="null3"/>
        <w:ind w:firstLine="420"/>
        <w:jc w:val="both"/>
      </w:pPr>
      <w:r>
        <w:rPr>
          <w:sz w:val="21"/>
        </w:rPr>
        <w:t>（</w:t>
      </w:r>
      <w:r>
        <w:rPr>
          <w:sz w:val="21"/>
        </w:rPr>
        <w:t>4）检查动物体貌是否异常(如死亡、体表损伤等)；</w:t>
      </w:r>
    </w:p>
    <w:p>
      <w:pPr>
        <w:pStyle w:val="null3"/>
        <w:ind w:firstLine="420"/>
        <w:jc w:val="both"/>
      </w:pPr>
      <w:r>
        <w:rPr>
          <w:sz w:val="21"/>
        </w:rPr>
        <w:t>（</w:t>
      </w:r>
      <w:r>
        <w:rPr>
          <w:sz w:val="21"/>
        </w:rPr>
        <w:t>5）如现场验收发现异常的应做好记录并由双方人员签署确认，采购人须在收到小鼠后的 24 小时内书面反馈中标人验收情况（小鼠死亡的，采购人需在发现小鼠死亡后</w:t>
      </w:r>
      <w:r>
        <w:rPr>
          <w:sz w:val="21"/>
          <w:u w:val="single"/>
        </w:rPr>
        <w:t xml:space="preserve"> </w:t>
      </w:r>
      <w:r>
        <w:rPr>
          <w:sz w:val="21"/>
          <w:u w:val="single"/>
        </w:rPr>
        <w:t xml:space="preserve">2 </w:t>
      </w:r>
      <w:r>
        <w:rPr>
          <w:sz w:val="21"/>
        </w:rPr>
        <w:t>小时内书面向中标人反馈，并提供照片等相关证明材料）。非中标人原因，超过约定期限未反馈的视为小鼠已验收合格。</w:t>
      </w:r>
    </w:p>
    <w:p>
      <w:pPr>
        <w:pStyle w:val="null3"/>
        <w:ind w:firstLine="420"/>
        <w:jc w:val="both"/>
      </w:pPr>
      <w:r>
        <w:rPr>
          <w:sz w:val="21"/>
        </w:rPr>
        <w:t>2.如提供形式包括遗传物质，应：</w:t>
      </w:r>
    </w:p>
    <w:p>
      <w:pPr>
        <w:pStyle w:val="null3"/>
        <w:ind w:firstLine="420"/>
        <w:jc w:val="both"/>
      </w:pPr>
      <w:r>
        <w:rPr>
          <w:sz w:val="21"/>
        </w:rPr>
        <w:t>（</w:t>
      </w:r>
      <w:r>
        <w:rPr>
          <w:sz w:val="21"/>
        </w:rPr>
        <w:t>1）按照交货回执单核实货物型号、规格、数量是否相符；</w:t>
      </w:r>
    </w:p>
    <w:p>
      <w:pPr>
        <w:pStyle w:val="null3"/>
        <w:ind w:firstLine="420"/>
        <w:jc w:val="both"/>
      </w:pPr>
      <w:r>
        <w:rPr>
          <w:sz w:val="21"/>
        </w:rPr>
        <w:t>（</w:t>
      </w:r>
      <w:r>
        <w:rPr>
          <w:sz w:val="21"/>
        </w:rPr>
        <w:t>2）货物包装是否破损；</w:t>
      </w:r>
    </w:p>
    <w:p>
      <w:pPr>
        <w:pStyle w:val="null3"/>
        <w:ind w:firstLine="420"/>
        <w:jc w:val="both"/>
      </w:pPr>
      <w:r>
        <w:rPr>
          <w:sz w:val="21"/>
        </w:rPr>
        <w:t>（</w:t>
      </w:r>
      <w:r>
        <w:rPr>
          <w:sz w:val="21"/>
        </w:rPr>
        <w:t>3）如产生以上问题请及时反馈照片或其他可以证明的材料。</w:t>
      </w:r>
    </w:p>
    <w:p>
      <w:pPr>
        <w:pStyle w:val="null3"/>
        <w:ind w:firstLine="420"/>
        <w:jc w:val="both"/>
      </w:pPr>
      <w:r>
        <w:rPr>
          <w:sz w:val="21"/>
        </w:rPr>
        <w:t>（二）当采购人根据上述验收要求确认收货后，请在收货回执单上签字留底联，将首联返还至送货人手中，该回执单将作为中标人后期处理采购人售后问题的唯一凭证。</w:t>
      </w:r>
    </w:p>
    <w:p>
      <w:pPr>
        <w:pStyle w:val="null3"/>
        <w:ind w:firstLine="420"/>
        <w:jc w:val="both"/>
      </w:pPr>
      <w:r>
        <w:rPr>
          <w:sz w:val="21"/>
        </w:rPr>
        <w:t>（三）采购人验收货物有异议的，可在收到货物</w:t>
      </w:r>
      <w:r>
        <w:rPr>
          <w:sz w:val="21"/>
          <w:u w:val="single"/>
        </w:rPr>
        <w:t xml:space="preserve"> </w:t>
      </w:r>
      <w:r>
        <w:rPr>
          <w:sz w:val="21"/>
          <w:u w:val="single"/>
        </w:rPr>
        <w:t xml:space="preserve">24 </w:t>
      </w:r>
      <w:r>
        <w:rPr>
          <w:sz w:val="21"/>
        </w:rPr>
        <w:t>小时内反馈给中标人，并提供照片等相关证明材料，中标人应在采购人提供证明材料后</w:t>
      </w:r>
      <w:r>
        <w:rPr>
          <w:sz w:val="21"/>
          <w:u w:val="single"/>
        </w:rPr>
        <w:t xml:space="preserve"> </w:t>
      </w:r>
      <w:r>
        <w:rPr>
          <w:sz w:val="21"/>
          <w:u w:val="single"/>
        </w:rPr>
        <w:t xml:space="preserve">5 </w:t>
      </w:r>
      <w:r>
        <w:rPr>
          <w:sz w:val="21"/>
        </w:rPr>
        <w:t>个工作日内根据小鼠库存和繁育情况和采购人协商新的供鼠计划后重新提供。</w:t>
      </w:r>
    </w:p>
    <w:p>
      <w:pPr>
        <w:pStyle w:val="null3"/>
        <w:ind w:firstLine="420"/>
        <w:jc w:val="both"/>
      </w:pPr>
      <w:r>
        <w:rPr>
          <w:sz w:val="21"/>
        </w:rPr>
        <w:t>（四）采购人如对交付标的物的基因型有异议的，应在接收标的物后</w:t>
      </w:r>
      <w:r>
        <w:rPr>
          <w:sz w:val="21"/>
          <w:u w:val="single"/>
        </w:rPr>
        <w:t xml:space="preserve"> </w:t>
      </w:r>
      <w:r>
        <w:rPr>
          <w:sz w:val="21"/>
          <w:u w:val="single"/>
        </w:rPr>
        <w:t xml:space="preserve">1 </w:t>
      </w:r>
      <w:r>
        <w:rPr>
          <w:sz w:val="21"/>
        </w:rPr>
        <w:t>个月内反馈中标人，非中标人原因超过期限视为采购人已认可交付标的物，中标人已完成合同标的物的交付。</w:t>
      </w:r>
    </w:p>
    <w:p>
      <w:pPr>
        <w:pStyle w:val="null3"/>
        <w:ind w:firstLine="422"/>
      </w:pPr>
      <w:r>
        <w:rPr>
          <w:sz w:val="21"/>
          <w:b/>
        </w:rPr>
        <w:t>★六、相关权益及保密要求</w:t>
      </w:r>
    </w:p>
    <w:p>
      <w:pPr>
        <w:pStyle w:val="null3"/>
        <w:ind w:firstLine="420"/>
      </w:pPr>
      <w:r>
        <w:rPr>
          <w:sz w:val="21"/>
        </w:rPr>
        <w:t>（一）采购人向中标人提供的有关资料，中标人仅作为本项目签约及签约后的项目实施时使用，中标人对采购人提供的资料承担保密责任，不得透露给与本项目无关的任何第三方，也不得自行用于本合同之外的其他目的。</w:t>
      </w:r>
    </w:p>
    <w:p>
      <w:pPr>
        <w:pStyle w:val="null3"/>
        <w:ind w:firstLine="420"/>
      </w:pPr>
      <w:r>
        <w:rPr>
          <w:sz w:val="21"/>
        </w:rPr>
        <w:t>（二）采购人对中标人提供的资料承担保密责任，不得透露给与本项目无关的任何第三方。</w:t>
      </w:r>
    </w:p>
    <w:p>
      <w:pPr>
        <w:pStyle w:val="null3"/>
        <w:ind w:firstLine="420"/>
      </w:pPr>
      <w:r>
        <w:rPr>
          <w:sz w:val="21"/>
        </w:rPr>
        <w:t>（三）本项目的保密期限为永久保密。</w:t>
      </w:r>
    </w:p>
    <w:p>
      <w:pPr>
        <w:pStyle w:val="null3"/>
        <w:ind w:firstLine="420"/>
      </w:pPr>
      <w:r>
        <w:rPr>
          <w:sz w:val="21"/>
        </w:rPr>
        <w:t>（四）本项目的合作前双方相关知识产权、技术成果归属于原权利人。</w:t>
      </w:r>
    </w:p>
    <w:p>
      <w:pPr>
        <w:pStyle w:val="null3"/>
        <w:ind w:firstLine="420"/>
      </w:pPr>
      <w:r>
        <w:rPr>
          <w:sz w:val="21"/>
        </w:rPr>
        <w:t>（五）采购人提供的采购人自有知识产权的小鼠及本项目的项下产生的所有数据、材料的全部权利归采购人所有。</w:t>
      </w:r>
    </w:p>
    <w:p>
      <w:pPr>
        <w:pStyle w:val="null3"/>
        <w:ind w:firstLine="422"/>
      </w:pPr>
      <w:r>
        <w:rPr>
          <w:sz w:val="21"/>
          <w:b/>
        </w:rPr>
        <w:t>★七、违约责任</w:t>
      </w:r>
    </w:p>
    <w:p>
      <w:pPr>
        <w:pStyle w:val="null3"/>
        <w:ind w:firstLine="420"/>
      </w:pPr>
      <w:r>
        <w:rPr>
          <w:sz w:val="21"/>
        </w:rPr>
        <w:t>（一）中标人应当维持实验动物设施场所的正常运转，如中标人实验动物设施场所不能正常运转或中标人设施物理指标不符合国标要求的屏障环境的要求，发生严重的生物污染事件造成采购人损失的，采购人有权拒绝支付相关款项并要求中标人赔偿采购人因此遭受的直接损失（包括采购人为追究中标人责任所发生的实际费用，如诉讼费、律师费、聘请其他中介、检测机构的费用、差旅费等）</w:t>
      </w:r>
      <w:r>
        <w:rPr>
          <w:sz w:val="21"/>
        </w:rPr>
        <w:t>，且中标人应向采购人支付合同总金额</w:t>
      </w:r>
      <w:r>
        <w:rPr>
          <w:sz w:val="21"/>
        </w:rPr>
        <w:t>5%的违约金</w:t>
      </w:r>
      <w:r>
        <w:rPr>
          <w:sz w:val="21"/>
        </w:rPr>
        <w:t>。</w:t>
      </w:r>
    </w:p>
    <w:p>
      <w:pPr>
        <w:pStyle w:val="null3"/>
        <w:ind w:firstLine="420"/>
      </w:pPr>
      <w:r>
        <w:rPr>
          <w:sz w:val="21"/>
        </w:rPr>
        <w:t>（二）中标人按照采购人要求的年龄、性别和基因型提供采购人所委托中标人饲养的小鼠。采购人验收合格后，对小鼠的后期使用问题，中标人仅提供技术咨询，不承担任何责任。但由于中标人疏忽或者故意而导致的后期使用问题，中标人应承担违约责任，赔偿采购人因此遭受的直接损失（包括采购人为追究中标人责任所发生的实际费用，如诉讼费、律师费、聘请其他中介、检测机构的费用、差旅费等）</w:t>
      </w:r>
      <w:r>
        <w:rPr>
          <w:sz w:val="21"/>
        </w:rPr>
        <w:t>，且中标人应向采购人支付合同总金额</w:t>
      </w:r>
      <w:r>
        <w:rPr>
          <w:sz w:val="21"/>
        </w:rPr>
        <w:t>5%的违约金</w:t>
      </w:r>
      <w:r>
        <w:rPr>
          <w:sz w:val="21"/>
        </w:rPr>
        <w:t>。</w:t>
      </w:r>
    </w:p>
    <w:p>
      <w:pPr>
        <w:pStyle w:val="null3"/>
        <w:ind w:firstLine="420"/>
      </w:pPr>
      <w:r>
        <w:rPr>
          <w:sz w:val="21"/>
        </w:rPr>
        <w:t>（三）在项目实施过程中，采购人、中标人共同遵守《中华人民共和国生物安全法》《中华人民共和国人类遗传资源管理条例》《基因工程安全管理办法》等法律法规，合法、适当地使用本项目项下模型、信息、数据，因一方违法使用或不当使用而导致的相应法律风险，由相应方承担。</w:t>
      </w:r>
    </w:p>
    <w:p>
      <w:pPr>
        <w:pStyle w:val="null3"/>
        <w:ind w:firstLine="420"/>
      </w:pPr>
      <w:r>
        <w:rPr>
          <w:sz w:val="21"/>
        </w:rPr>
        <w:t>（四）</w:t>
      </w:r>
      <w:r>
        <w:rPr>
          <w:sz w:val="21"/>
        </w:rPr>
        <w:t>合同签订生效的服务时间为三年。若累计实际结算款项达到合同总金额则合同效力结束，或</w:t>
      </w:r>
      <w:r>
        <w:rPr>
          <w:sz w:val="21"/>
        </w:rPr>
        <w:t>达到合同</w:t>
      </w:r>
      <w:r>
        <w:rPr>
          <w:sz w:val="21"/>
        </w:rPr>
        <w:t>约定的服务期，实际支出金额仍有结余，此情况亦视作合同效力已结束；</w:t>
      </w:r>
      <w:r>
        <w:rPr>
          <w:sz w:val="21"/>
        </w:rPr>
        <w:t>采购人</w:t>
      </w:r>
      <w:r>
        <w:rPr>
          <w:sz w:val="21"/>
        </w:rPr>
        <w:t>无需承担违约责任。</w:t>
      </w:r>
    </w:p>
    <w:p>
      <w:pPr>
        <w:pStyle w:val="null3"/>
        <w:ind w:firstLine="422"/>
        <w:jc w:val="both"/>
      </w:pPr>
      <w:r>
        <w:rPr>
          <w:sz w:val="21"/>
          <w:b/>
        </w:rPr>
        <w:t>第三部分</w:t>
      </w:r>
      <w:r>
        <w:rPr>
          <w:sz w:val="21"/>
          <w:b/>
        </w:rPr>
        <w:t>其他项目要求</w:t>
      </w:r>
    </w:p>
    <w:p>
      <w:pPr>
        <w:pStyle w:val="null3"/>
        <w:ind w:firstLine="420"/>
      </w:pPr>
      <w:r>
        <w:rPr>
          <w:sz w:val="21"/>
        </w:rPr>
        <w:t>（一）投标人根据本项目采购需求的整体服务要求制定项目的实施方案，方案内容需完整，与项目的针对性和可行性相匹配、服务详细。方案内容需包括：</w:t>
      </w:r>
    </w:p>
    <w:p>
      <w:pPr>
        <w:pStyle w:val="null3"/>
        <w:ind w:firstLine="420"/>
      </w:pPr>
      <w:r>
        <w:rPr>
          <w:sz w:val="21"/>
        </w:rPr>
        <w:t>1.项目工作开展计划：完成设备调试、环境消杀及SPF级屏障系统验收，确保符合GB14925标准。开展小鼠适应性饲养，有繁育计划及实验委托任务的具体方案，同时能根据采购人要求提交相关报告或档案。</w:t>
      </w:r>
    </w:p>
    <w:p>
      <w:pPr>
        <w:pStyle w:val="null3"/>
        <w:ind w:firstLine="420"/>
      </w:pPr>
      <w:r>
        <w:rPr>
          <w:sz w:val="21"/>
        </w:rPr>
        <w:t>2.人员岗位安排及管理：根据本项目的人员安排要求分配相应岗位，对相关岗位实行具体的岗位管理，有具体的排班制度（如24小时轮岗制，每日健康巡检安排，关键岗位AB角的备份）。</w:t>
      </w:r>
    </w:p>
    <w:p>
      <w:pPr>
        <w:pStyle w:val="null3"/>
        <w:ind w:firstLine="420"/>
      </w:pPr>
      <w:r>
        <w:rPr>
          <w:sz w:val="21"/>
        </w:rPr>
        <w:t>3.小鼠的饲养和繁育管理制度及操作规程：为采购人的服务要求提供环境方面控制（包括屏障系统维持温度、湿度、日温差，每小时的换气次数）。繁殖管理，遗传质量监测。</w:t>
      </w:r>
    </w:p>
    <w:p>
      <w:pPr>
        <w:pStyle w:val="null3"/>
        <w:ind w:firstLine="420"/>
      </w:pPr>
      <w:r>
        <w:rPr>
          <w:sz w:val="21"/>
        </w:rPr>
        <w:t>4.运行管理办法：每日记录温湿度/压差数据，每周环境微生物检测，每季度SPF检测。</w:t>
      </w:r>
    </w:p>
    <w:p>
      <w:pPr>
        <w:pStyle w:val="null3"/>
        <w:ind w:firstLine="420"/>
      </w:pPr>
      <w:r>
        <w:rPr>
          <w:sz w:val="21"/>
        </w:rPr>
        <w:t>5.动物实验管理制度：具有伦理审查机制，痛苦等级≥C级须配置镇痛措施，操作规范，及根据国家或行业要求制定废弃物处理。</w:t>
      </w:r>
    </w:p>
    <w:p>
      <w:pPr>
        <w:pStyle w:val="null3"/>
        <w:ind w:firstLine="420"/>
      </w:pPr>
      <w:r>
        <w:rPr>
          <w:sz w:val="21"/>
        </w:rPr>
        <w:t>6.包装运输配送和运输过程的小鼠伦理需求提供相应保障措施说明：具备符合国家或行业要求的运输容器、运输前禁食安排，突发死亡的处置。</w:t>
      </w:r>
    </w:p>
    <w:p>
      <w:pPr>
        <w:pStyle w:val="null3"/>
        <w:ind w:firstLine="420"/>
      </w:pPr>
      <w:r>
        <w:rPr>
          <w:sz w:val="21"/>
        </w:rPr>
        <w:t>（二）投标人为本项目的采购需求</w:t>
      </w:r>
      <w:r>
        <w:rPr>
          <w:sz w:val="21"/>
        </w:rPr>
        <w:t>“（一）动物饲养辅助服务要求”及项目特点制定实验配套服务方案，方案内容需完整，与项目的针对性和可行性相匹配，内容包括饲料垫料的供应、笼具清洗消毒、基本设施的维护、空调维保、危废物处理、动物尸体处理、动物设施卫生等。</w:t>
      </w:r>
    </w:p>
    <w:p>
      <w:pPr>
        <w:pStyle w:val="null3"/>
        <w:ind w:firstLine="420"/>
      </w:pPr>
      <w:r>
        <w:rPr>
          <w:sz w:val="21"/>
        </w:rPr>
        <w:t>（三）投标人根据本项目的采购需求提供质量控制方案，方案内容需完整，与项目的针对性和可行性相匹配，内容包括：</w:t>
      </w:r>
    </w:p>
    <w:p>
      <w:pPr>
        <w:pStyle w:val="null3"/>
        <w:ind w:firstLine="420"/>
      </w:pPr>
      <w:r>
        <w:rPr>
          <w:sz w:val="21"/>
        </w:rPr>
        <w:t>1.对品系更替方式要求：具有核心管理原则（遗传稳定性控制、谱系记录）、种群分层管理和监测与调整的具体内容。</w:t>
      </w:r>
    </w:p>
    <w:p>
      <w:pPr>
        <w:pStyle w:val="null3"/>
        <w:ind w:firstLine="420"/>
      </w:pPr>
      <w:r>
        <w:rPr>
          <w:sz w:val="21"/>
        </w:rPr>
        <w:t>2.健康监测：具备病原体检测，同时具有发现病原体阳性立即封锁相关区域，追溯接触动物并全群检测，阳性个体无害化处理，设施彻底消毒后空置验证的异常处理。</w:t>
      </w:r>
    </w:p>
    <w:p>
      <w:pPr>
        <w:pStyle w:val="null3"/>
        <w:ind w:firstLine="420"/>
      </w:pPr>
      <w:r>
        <w:rPr>
          <w:sz w:val="21"/>
        </w:rPr>
        <w:t>3.品种及品系的筛选制度：具备肿瘤研究及代谢疾病的品系选择规范。</w:t>
      </w:r>
    </w:p>
    <w:p>
      <w:pPr>
        <w:pStyle w:val="null3"/>
        <w:ind w:firstLine="420"/>
      </w:pPr>
      <w:r>
        <w:rPr>
          <w:sz w:val="21"/>
        </w:rPr>
        <w:t>4.与其他非本项目服务的实验动物采取的隔离检疫方式：提供物理隔离设计，以及非本项目动物（如普通级兔）需在独立建筑内饲养，物流通道严格分离，人员进出执行更衣-淋浴-风淋三级控制。</w:t>
      </w:r>
    </w:p>
    <w:p>
      <w:pPr>
        <w:pStyle w:val="null3"/>
        <w:ind w:firstLine="420"/>
      </w:pPr>
      <w:r>
        <w:rPr>
          <w:sz w:val="21"/>
        </w:rPr>
        <w:t>5.对实验动物的检定及安全评价制度：质量检定标准（微生物检定及寄生虫检定），建立品系特异性正常值范围（如体重增长率、血液生化指标），实验动物异常偏离时暂停使用的生理指标基线及相关福利评估。</w:t>
      </w:r>
    </w:p>
    <w:p>
      <w:pPr>
        <w:pStyle w:val="null3"/>
        <w:ind w:firstLine="420"/>
      </w:pPr>
      <w:r>
        <w:rPr>
          <w:sz w:val="21"/>
        </w:rPr>
        <w:t>（四）培训：投标人针对本项目的服务要求特性，对所投入的服务工作人员制定的科学管理指导及培训，内容包括：</w:t>
      </w:r>
    </w:p>
    <w:p>
      <w:pPr>
        <w:pStyle w:val="null3"/>
        <w:ind w:firstLine="420"/>
      </w:pPr>
      <w:r>
        <w:rPr>
          <w:sz w:val="21"/>
        </w:rPr>
        <w:t>1.培训课程安排：为服务团队人员提供课程体系设计，包括：基础理论、实操技能课程，及分层培训等具体课程安排。</w:t>
      </w:r>
    </w:p>
    <w:p>
      <w:pPr>
        <w:pStyle w:val="null3"/>
        <w:ind w:firstLine="420"/>
      </w:pPr>
      <w:r>
        <w:rPr>
          <w:sz w:val="21"/>
        </w:rPr>
        <w:t>2.特殊情况的应对培训：具体的应急预案设计及模拟演练。</w:t>
      </w:r>
    </w:p>
    <w:p>
      <w:pPr>
        <w:pStyle w:val="null3"/>
        <w:ind w:firstLine="420"/>
      </w:pPr>
      <w:r>
        <w:rPr>
          <w:sz w:val="21"/>
        </w:rPr>
        <w:t>3.操作规范方式的培训：提供关键SOP清单及培训方法。</w:t>
      </w:r>
    </w:p>
    <w:p>
      <w:pPr>
        <w:pStyle w:val="null3"/>
        <w:ind w:firstLine="420"/>
      </w:pPr>
      <w:r>
        <w:rPr>
          <w:sz w:val="21"/>
        </w:rPr>
        <w:t>4.培育过程的操作及技术指导：具有详细的日常饲养管理及动物健康巡检安排等相关技术指导内容。</w:t>
      </w:r>
    </w:p>
    <w:p>
      <w:pPr>
        <w:pStyle w:val="null3"/>
        <w:ind w:firstLine="420"/>
      </w:pPr>
      <w:r>
        <w:rPr>
          <w:sz w:val="21"/>
        </w:rPr>
        <w:t>（五）应急服务方案：投标人根据本项目采购需求的商务要求</w:t>
      </w:r>
      <w:r>
        <w:rPr>
          <w:sz w:val="21"/>
        </w:rPr>
        <w:t>“四、应急要求”提供应急服务方案，方案内容需完整，与项目的针对性和可行性相匹配、应急服务详细。</w:t>
      </w:r>
    </w:p>
    <w:p>
      <w:pPr>
        <w:pStyle w:val="null3"/>
        <w:ind w:firstLine="420"/>
      </w:pPr>
      <w:r>
        <w:rPr>
          <w:sz w:val="21"/>
        </w:rPr>
        <w:t>注：投标人根据本项目所提供的以上方案内容，若存在不完整或错误或不足的情况将影响对应方案评审得分【存在错误或不足是指：内容与实际情况不符、内容与项目无关、内容表述错误、内容前后表述矛盾、内容凭空编造、逻辑漏洞、科学原理错误以及不可能实现的夸大情形、内容与项目不匹配、项目信息错误（包括时间、地点、名称等）、不符合本项目涉及的相关规范或标准要求等情形。】</w:t>
      </w:r>
    </w:p>
    <w:p>
      <w:pPr>
        <w:pStyle w:val="null3"/>
      </w:pPr>
      <w:r>
        <w:rPr/>
        <w:t>采购包1（SPF级动物饲养管理和动物（大小鼠）实验辅助技术服务）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自合同生效之日起3年内累计实际结算款项达到合同总金额为止，或3年合同期满；以先到者为准。</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1期：支付比例100%,见采购需求。</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1期：见采购需求。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其他，见采购需求。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其他医学研究与试验发展服务</w:t>
            </w:r>
          </w:p>
        </w:tc>
        <w:tc>
          <w:tcPr>
            <w:tcW w:type="dxa" w:w="933"/>
          </w:tcPr>
          <w:p>
            <w:pPr>
              <w:pStyle w:val="null3"/>
              <w:jc w:val="left"/>
            </w:pPr>
            <w:r>
              <w:rPr/>
              <w:t>SPF级动物饲养管理和动物（大小鼠）实验辅助技术服务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2,800,000.00</w:t>
            </w:r>
          </w:p>
        </w:tc>
        <w:tc>
          <w:tcPr>
            <w:tcW w:type="dxa" w:w="933"/>
          </w:tcPr>
          <w:p>
            <w:pPr>
              <w:pStyle w:val="null3"/>
              <w:jc w:val="right"/>
            </w:pPr>
            <w:r>
              <w:rPr/>
              <w:t>2,800,000.00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SPF级动物饲养管理和动物（大小鼠）实验辅助技术服务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1.采购代理机构：本项目是指广东华伦招标有限公司，负责整个采购活动的组织，依法负责编制和发布招标文件，对招标文件拥有最终的解释权，不以任何身份出任评标委员会成员。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广州医科大学附属妇女儿童医疗中心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参照国家计委《招标代理服务收费管理暂行办法》（计价格[2002]1980号）、国家发改委的发改办价格[2003]857号及发改价格[2011]534号文件中规定的计算方法和计费标准执行，以项目的中标总金额为计费基数，根据采购项目类型按差额定率累进法计算采购代理服务费。</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1、有融资要求的中标供应商可根据自身情况，申请政府采购合同融资，详见政府采购合同融资相关政策：①《广东省财政厅广东省地方金融监督管理局中国人民银行广州分行关于开展省级政府采购合同融资工作的通知》（粤财采购〔2020〕6号）、②《广州市财政局中国人民银行广州分行营业部关于开展广州市政府采购合同线上融资业务的通知》（穗财采〔2020〕9号）》、③《广州市财政局关于进一步做好已融资政府采购合同支付工作的通知》（穗财采〔2020〕65号）等。</w:t>
            </w:r>
          </w:p>
          <w:p>
            <w:pPr>
              <w:pStyle w:val="null3"/>
              <w:jc w:val="left"/>
            </w:pPr>
            <w:r>
              <w:rPr/>
              <w:t>2、解密要求，本项目采用远程电子开标，投标人应注意：（1）请供应商按“远程开标”有关要求，在投标截止时间前上传加密的电子投标文件，未按要求上传的将视为自动放弃投标。（2）在投标截止时间前，请各供应商核实并确认填写授权代表的姓名与手机号码，若因填写的授权代表信息有误而导致的不良后果，由供应商自行承担。（3）参与全流程云平台采购项目的供应商登录云平台通过“新开标大厅”进行签到及投标文件的解密。在投标截止时间前30分钟，供应商应当登录云平台开标大厅进行签到，不需要委派代表前往开标现场。若供应商有需要，供应商亦可委派代表携带CA-key、存储有非加密投标文件的U盘前往开标现场进行签到、解密。（4）开标时，供应商应当使用编制本项目（采购包）电子投标文件时加密所用数字证书进行解密，解密时限根据开标时现场代理机构人员设置为准，供应商不按要求进行解密，视为无效投标。（5）各供应商在参加开标之前须自行对使用电脑的网络环境、驱动安装、客户端安装以及数字证书的有效性等进行检测，确保可以正常使用和运行。（6）云平台操作过程中如有相关问题可通过广东省政府采购网（https://gdgpo.czt.gd.gov.cn）下载操作手册查询（详见：https://gdgpo.czt.gd.gov.cn/help/transaction/download.html），或通过云平台公布的在线客服、微信/QQ群、专线电话等方式咨询，或向采购代理机构进行咨询。</w:t>
            </w:r>
          </w:p>
          <w:p>
            <w:pPr>
              <w:pStyle w:val="null3"/>
              <w:jc w:val="left"/>
            </w:pPr>
            <w:r>
              <w:rPr/>
              <w:t>3、信用评价，（1）本项目商务评分部分的综合信用得分运用广州公共资源交易政府采购领域信用评价体系3.0（以下简称“政府采购信用3.0”）。供应商应在投标响应前通过广州交易集团有限公司网站完成企业信用档案登记，并确认成功，以免出现企业信用评价分无法使用等情况，登记手册可查阅http://www.gzggzy.cn/fwznxtbzczsc/951149.jhtml。（2）综合信用得分运用“政府采购信用3.0”评价分进行计算，综合信用评价得分=供应商在广州公共资源交易信用评价（政府采购供应商信用评价分）×5%。供应商的信用评价分以开标当天广州交易集团有限公司网站公布的分值为准【通过“广州交易集团有限公司网站-信用信息-广州公共资源交易信用平台3.0”进行核实，未能在“广州交易集团有限公司门户网站-信用信息-广州公共资源交易信用平台3.0”查询到供应商信用分数的，按照现行的公共资源交易信用评分细则中指标说明及权重计算信用评价基准分。如遇重要系统通信网络故障、服务器物理故障、系统遭受网络攻击、重要系统迁移等重大突发性事项导致采集最新数据失败，系统将启用重大突发性事项发生前一天的数据进行评分计算；重大突发性事项处理完毕后，按正常程序采集数据进行处理。（3）履约评价。由采购人负责对中标人的履约行为进行评价，采购人在合同备案后可通过广东政府采购智慧云平台-诚信管理-评价管理进行评价。评价结果会影响供应商的综合信用得分。</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总工办</w:t>
      </w:r>
    </w:p>
    <w:p>
      <w:pPr>
        <w:pStyle w:val="null3"/>
        <w:ind w:firstLine="480"/>
      </w:pPr>
      <w:r>
        <w:rPr/>
        <w:t>电话：</w:t>
      </w:r>
      <w:r>
        <w:rPr/>
        <w:t>020-83172166-811</w:t>
      </w:r>
    </w:p>
    <w:p>
      <w:pPr>
        <w:pStyle w:val="null3"/>
        <w:ind w:firstLine="480"/>
      </w:pPr>
      <w:r>
        <w:rPr/>
        <w:t>传真：</w:t>
      </w:r>
      <w:r>
        <w:rPr/>
        <w:t>020-83172223</w:t>
      </w:r>
    </w:p>
    <w:p>
      <w:pPr>
        <w:pStyle w:val="null3"/>
        <w:ind w:firstLine="480"/>
      </w:pPr>
      <w:r>
        <w:rPr/>
        <w:t>邮箱：</w:t>
      </w:r>
      <w:r>
        <w:rPr/>
        <w:t>hualunyibu@163.com</w:t>
      </w:r>
    </w:p>
    <w:p>
      <w:pPr>
        <w:pStyle w:val="null3"/>
        <w:ind w:firstLine="480"/>
      </w:pPr>
      <w:r>
        <w:rPr/>
        <w:t>地址：</w:t>
      </w:r>
      <w:r>
        <w:rPr/>
        <w:t>广州市越秀区广仁路1号广仁大厦7楼</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SPF级动物饲养管理和动物（大小鼠）实验辅助技术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广东华伦招标有限公司</w:t>
      </w:r>
      <w:r>
        <w:rPr/>
        <w:t>统一对外发布。</w:t>
      </w:r>
    </w:p>
    <w:p>
      <w:pPr>
        <w:pStyle w:val="null3"/>
        <w:ind w:firstLine="480"/>
      </w:pPr>
      <w:r>
        <w:rPr/>
        <w:t>（2）对</w:t>
      </w:r>
      <w:r>
        <w:rPr/>
        <w:t>广东华伦招标有限公司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采购包1（SPF级动物饲养管理和动物（大小鼠）实验辅助技术服务）：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采购包1（SPF级动物饲养管理和动物（大小鼠）实验辅助技术服务）：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在中华人民共和国境内注册的法人或其他组织的营业执照或事业单位法人证书或社会团体法人登记证书复印件，如投标人为自然人的提供自然人身份证明复印件；如国家另有规定的，则从其规定。（如供应商为分支机构，须取得具有法人资格的总公司（总所）出具给分支机构的授权书，并提供总公司（总所）和分支机构的营业执照（执业许可证）扫描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提供《资格声明函》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提供《资格声明函》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提供《资格声明函》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资格声明函》。重大违法记录，是指供应商因违法经营受到刑事处罚或者责令停产停业、吊销许可证或者执照、较大数额罚款等行政处罚。（较大数额罚款按照《财政部关于&lt;中华人民共和国政府采购法实施条例&gt;第十九条第一款“较大数额罚款”具体适用问题的意见》（财库〔2022〕3号）执行）</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提供《资格声明函》</w:t>
            </w:r>
          </w:p>
        </w:tc>
      </w:tr>
      <w:tr>
        <w:tc>
          <w:tcPr>
            <w:tcW w:type="dxa" w:w="890"/>
          </w:tcPr>
          <w:p>
            <w:pPr>
              <w:pStyle w:val="null3"/>
            </w:pPr>
            <w:r>
              <w:rPr/>
              <w:t>8</w:t>
            </w:r>
          </w:p>
        </w:tc>
        <w:tc>
          <w:tcPr>
            <w:tcW w:type="dxa" w:w="3178"/>
          </w:tcPr>
          <w:p>
            <w:pPr>
              <w:pStyle w:val="null3"/>
            </w:pPr>
            <w:r>
              <w:rPr/>
              <w:t>特定的资格要求</w:t>
            </w:r>
          </w:p>
        </w:tc>
        <w:tc>
          <w:tcPr>
            <w:tcW w:type="dxa" w:w="4238"/>
          </w:tcPr>
          <w:p>
            <w:pPr>
              <w:pStyle w:val="null3"/>
            </w:pPr>
            <w:r>
              <w:rPr/>
              <w:t>投标人应当具备的其他资格条件：具有有效的且与所投项目相适应的《实验动物使用许可证》</w:t>
            </w:r>
          </w:p>
        </w:tc>
      </w:tr>
      <w:tr>
        <w:tc>
          <w:tcPr>
            <w:tcW w:type="dxa" w:w="890"/>
          </w:tcPr>
          <w:p>
            <w:pPr>
              <w:pStyle w:val="null3"/>
            </w:pPr>
            <w:r>
              <w:rPr/>
              <w:t>9</w:t>
            </w:r>
          </w:p>
        </w:tc>
        <w:tc>
          <w:tcPr>
            <w:tcW w:type="dxa" w:w="3178"/>
          </w:tcPr>
          <w:p>
            <w:pPr>
              <w:pStyle w:val="null3"/>
            </w:pPr>
            <w:r>
              <w:rPr/>
              <w:t>其他特定的资格要求</w:t>
            </w:r>
          </w:p>
        </w:tc>
        <w:tc>
          <w:tcPr>
            <w:tcW w:type="dxa" w:w="4238"/>
          </w:tcPr>
          <w:p>
            <w:pPr>
              <w:pStyle w:val="null3"/>
            </w:pPr>
            <w:r>
              <w:rPr/>
              <w:t>本项目不接受联合体投标，不允许分包、转包。提供《资格声明函》</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本项目属于整体专门面向中小微企业采购的项目，供应商应为符合本项目采购标的对应行业（本项目行业为：其他未列明行业）划分标准的中小微企业（监狱企业、残疾人福利性单位视同小微企业）。中小微企业以供应商填写的《中小企业声明函（服务）》（见投标文件格式“中小企业声明函（工程、服务）”）为判定标准；残疾人福利性单位以供应商提供的《残疾人福利性单位声明函》（见投标文件格式）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采购包1（SPF级动物饲养管理和动物（大小鼠）实验辅助技术服务）：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法定代表人/负责人资格证明书及授权委托书</w:t>
            </w:r>
          </w:p>
        </w:tc>
        <w:tc>
          <w:tcPr>
            <w:tcW w:type="dxa" w:w="4238"/>
          </w:tcPr>
          <w:p>
            <w:pPr>
              <w:pStyle w:val="null3"/>
            </w:pPr>
            <w:r>
              <w:rPr/>
              <w:t>按对应格式文件签署、盖章（原件）。</w:t>
            </w:r>
          </w:p>
        </w:tc>
      </w:tr>
      <w:tr>
        <w:tc>
          <w:tcPr>
            <w:tcW w:type="dxa" w:w="890"/>
          </w:tcPr>
          <w:p>
            <w:pPr>
              <w:pStyle w:val="null3"/>
            </w:pPr>
            <w:r>
              <w:rPr/>
              <w:t>2</w:t>
            </w:r>
          </w:p>
        </w:tc>
        <w:tc>
          <w:tcPr>
            <w:tcW w:type="dxa" w:w="3178"/>
          </w:tcPr>
          <w:p>
            <w:pPr>
              <w:pStyle w:val="null3"/>
            </w:pPr>
            <w:r>
              <w:rPr/>
              <w:t>投标函</w:t>
            </w:r>
          </w:p>
        </w:tc>
        <w:tc>
          <w:tcPr>
            <w:tcW w:type="dxa" w:w="4238"/>
          </w:tcPr>
          <w:p>
            <w:pPr>
              <w:pStyle w:val="null3"/>
            </w:pPr>
            <w:r>
              <w:rPr/>
              <w:t>《投标函》已提交并符合招标文件要求，且投标有效期满足招标文件要求。</w:t>
            </w:r>
          </w:p>
        </w:tc>
      </w:tr>
      <w:tr>
        <w:tc>
          <w:tcPr>
            <w:tcW w:type="dxa" w:w="890"/>
          </w:tcPr>
          <w:p>
            <w:pPr>
              <w:pStyle w:val="null3"/>
            </w:pPr>
            <w:r>
              <w:rPr/>
              <w:t>3</w:t>
            </w:r>
          </w:p>
        </w:tc>
        <w:tc>
          <w:tcPr>
            <w:tcW w:type="dxa" w:w="3178"/>
          </w:tcPr>
          <w:p>
            <w:pPr>
              <w:pStyle w:val="null3"/>
            </w:pPr>
            <w:r>
              <w:rPr/>
              <w:t>“★”号条款响应</w:t>
            </w:r>
          </w:p>
        </w:tc>
        <w:tc>
          <w:tcPr>
            <w:tcW w:type="dxa" w:w="4238"/>
          </w:tcPr>
          <w:p>
            <w:pPr>
              <w:pStyle w:val="null3"/>
            </w:pPr>
            <w:r>
              <w:rPr/>
              <w:t>实质性响应招标文件中“★”号条款要求。</w:t>
            </w:r>
          </w:p>
        </w:tc>
      </w:tr>
      <w:tr>
        <w:tc>
          <w:tcPr>
            <w:tcW w:type="dxa" w:w="890"/>
          </w:tcPr>
          <w:p>
            <w:pPr>
              <w:pStyle w:val="null3"/>
            </w:pPr>
            <w:r>
              <w:rPr/>
              <w:t>4</w:t>
            </w:r>
          </w:p>
        </w:tc>
        <w:tc>
          <w:tcPr>
            <w:tcW w:type="dxa" w:w="3178"/>
          </w:tcPr>
          <w:p>
            <w:pPr>
              <w:pStyle w:val="null3"/>
            </w:pPr>
            <w:r>
              <w:rPr/>
              <w:t>投标人报价</w:t>
            </w:r>
          </w:p>
        </w:tc>
        <w:tc>
          <w:tcPr>
            <w:tcW w:type="dxa" w:w="4238"/>
          </w:tcPr>
          <w:p>
            <w:pPr>
              <w:pStyle w:val="null3"/>
            </w:pPr>
            <w:r>
              <w:rPr/>
              <w:t>（1）投标供应商报价（含单项报价，如有要求）确定且未超过采购文件中列出的采购预算（最高限价）；（2）投标报价是唯一确定的，对采购标的的主体、关键内容无漏项、缺项；（3）如有，对评标委员会按照招标文件规定修正后的投标报价，投标人按规定书面确认；（4）如评标委员会认为投标人的报价明显低于（投标总价、投标单价或折扣率报价时）或高于（优惠率或下浮率报价时）其他通过符合性审查投标人的报价，有可能影响项目质量或者不能诚信履约的，将要求其在评标现场合理的时间内提供书面说明，必要时提交相关证明材料。投标人能证明其报价合理性。</w:t>
            </w:r>
          </w:p>
        </w:tc>
      </w:tr>
      <w:tr>
        <w:tc>
          <w:tcPr>
            <w:tcW w:type="dxa" w:w="890"/>
          </w:tcPr>
          <w:p>
            <w:pPr>
              <w:pStyle w:val="null3"/>
            </w:pPr>
            <w:r>
              <w:rPr/>
              <w:t>5</w:t>
            </w:r>
          </w:p>
        </w:tc>
        <w:tc>
          <w:tcPr>
            <w:tcW w:type="dxa" w:w="3178"/>
          </w:tcPr>
          <w:p>
            <w:pPr>
              <w:pStyle w:val="null3"/>
            </w:pPr>
            <w:r>
              <w:rPr/>
              <w:t>串通投标</w:t>
            </w:r>
          </w:p>
        </w:tc>
        <w:tc>
          <w:tcPr>
            <w:tcW w:type="dxa" w:w="4238"/>
          </w:tcPr>
          <w:p>
            <w:pPr>
              <w:pStyle w:val="null3"/>
            </w:pPr>
            <w:r>
              <w:rPr/>
              <w:t>未出现招标文件所列的视为串通投标情形。</w:t>
            </w:r>
          </w:p>
        </w:tc>
      </w:tr>
      <w:tr>
        <w:tc>
          <w:tcPr>
            <w:tcW w:type="dxa" w:w="890"/>
          </w:tcPr>
          <w:p>
            <w:pPr>
              <w:pStyle w:val="null3"/>
            </w:pPr>
            <w:r>
              <w:rPr/>
              <w:t>6</w:t>
            </w:r>
          </w:p>
        </w:tc>
        <w:tc>
          <w:tcPr>
            <w:tcW w:type="dxa" w:w="3178"/>
          </w:tcPr>
          <w:p>
            <w:pPr>
              <w:pStyle w:val="null3"/>
            </w:pPr>
            <w:r>
              <w:rPr/>
              <w:t>其他无效投标情形</w:t>
            </w:r>
          </w:p>
        </w:tc>
        <w:tc>
          <w:tcPr>
            <w:tcW w:type="dxa" w:w="4238"/>
          </w:tcPr>
          <w:p>
            <w:pPr>
              <w:pStyle w:val="null3"/>
            </w:pPr>
            <w:r>
              <w:rPr/>
              <w:t>（1）评审期间，供应商没有按评标委员会的要求提交有效的澄清、说明、补正，或提交的澄清、说明、补正改变了投标文件的实质性内容；（2）供应商对采购人、采购代理机构、评标委员会及其工作人员施加影响，有碍公平、公正；（3）招标文件中规定的其它无效投标情形；（4）法律法规规定属于响应无效的其他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采购包1(SPF级动物饲养管理和动物（大小鼠）实验辅助技术服务):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商务部分23.0分</w:t>
            </w:r>
          </w:p>
          <w:p>
            <w:pPr>
              <w:pStyle w:val="null3"/>
            </w:pPr>
            <w:r>
              <w:rPr/>
              <w:t>技术部分57.0分</w:t>
            </w:r>
          </w:p>
          <w:p>
            <w:pPr>
              <w:pStyle w:val="null3"/>
            </w:pPr>
            <w:r>
              <w:rPr/>
              <w:t>综合信用分5.0分</w:t>
            </w:r>
          </w:p>
          <w:p>
            <w:pPr>
              <w:pStyle w:val="null3"/>
            </w:pPr>
            <w:r>
              <w:rPr/>
              <w:t>报价得分15.0分</w:t>
            </w:r>
          </w:p>
        </w:tc>
      </w:tr>
      <w:tr>
        <w:tc>
          <w:tcPr>
            <w:tcW w:type="dxa" w:w="922"/>
            <w:gridSpan w:val="2"/>
            <w:vMerge w:val="restart"/>
          </w:tcPr>
          <w:p>
            <w:pPr>
              <w:pStyle w:val="null3"/>
              <w:jc w:val="center"/>
            </w:pPr>
            <w:r>
              <w:rPr/>
              <w:t>技术部分</w:t>
            </w:r>
          </w:p>
        </w:tc>
        <w:tc>
          <w:tcPr>
            <w:tcW w:type="dxa" w:w="2307"/>
          </w:tcPr>
          <w:p>
            <w:pPr>
              <w:pStyle w:val="null3"/>
              <w:jc w:val="left"/>
            </w:pPr>
            <w:r>
              <w:rPr/>
              <w:t>项目实施方案 (10.0分)</w:t>
            </w:r>
          </w:p>
        </w:tc>
        <w:tc>
          <w:tcPr>
            <w:tcW w:type="dxa" w:w="5076"/>
          </w:tcPr>
          <w:p>
            <w:pPr>
              <w:pStyle w:val="null3"/>
              <w:jc w:val="left"/>
            </w:pPr>
            <w:r>
              <w:rPr/>
              <w:t>根据投标人针对本项目提供的实施方案（内容包括：项目工作开展计划、人员岗位安排及管理、小鼠的饲养和繁育管理制度及操作规程、运行管理办法、动物实验管理制度，以及对包装运输配送和运输过程的小鼠伦理需求提供相应保障措施说明等）进行评分：1、投标人能提供项目实施方案，且内容完整包括以上内容的，得3分；若没有提供方案或内容不完整，本小项及以下评分项均不得分。 2、投标人提供的方案整体内容完全满足且优于项目需求的得7分；投标人提供的方案整体内容满足项目需求的得4分；方案整体内容有部分内容满足项目的得1分；其他情况或不响应，得0分。</w:t>
            </w:r>
          </w:p>
        </w:tc>
      </w:tr>
      <w:tr>
        <w:tc>
          <w:tcPr>
            <w:tcW w:type="dxa" w:w="922"/>
            <w:gridSpan w:val="2"/>
            <w:vMerge/>
          </w:tcPr>
          <w:p/>
        </w:tc>
        <w:tc>
          <w:tcPr>
            <w:tcW w:type="dxa" w:w="2307"/>
          </w:tcPr>
          <w:p>
            <w:pPr>
              <w:pStyle w:val="null3"/>
              <w:jc w:val="left"/>
            </w:pPr>
            <w:r>
              <w:rPr/>
              <w:t>实验配套服务 (9.0分)</w:t>
            </w:r>
          </w:p>
        </w:tc>
        <w:tc>
          <w:tcPr>
            <w:tcW w:type="dxa" w:w="5076"/>
          </w:tcPr>
          <w:p>
            <w:pPr>
              <w:pStyle w:val="null3"/>
              <w:jc w:val="left"/>
            </w:pPr>
            <w:r>
              <w:rPr/>
              <w:t>投标人针对本项目的采购需求“（一）动物饲养辅助服务要求”及项目特点提供实验配套服务方案（内容包括：饲料垫料的供应、笼具清洗消毒、基本设施的维护、空调维保、危废物处理、动物尸体处理、动物设施卫生等）进行评分：1、投标人能提供实验配套服务方案，且内容完整包括以上内容的，得3分；若没有提供方案或内容不完整，本小项及以下评分项均不得分。 2、投标人提供的方案整体内容完全满足且优于项目需求的得6分；投标人提供的方案整体内容满足项目需求的得4分；方案整体内容有部分内容满足项目的得2分；其他情况或不响应，得0分。</w:t>
            </w:r>
          </w:p>
        </w:tc>
      </w:tr>
      <w:tr>
        <w:tc>
          <w:tcPr>
            <w:tcW w:type="dxa" w:w="922"/>
            <w:gridSpan w:val="2"/>
            <w:vMerge/>
          </w:tcPr>
          <w:p/>
        </w:tc>
        <w:tc>
          <w:tcPr>
            <w:tcW w:type="dxa" w:w="2307"/>
          </w:tcPr>
          <w:p>
            <w:pPr>
              <w:pStyle w:val="null3"/>
              <w:jc w:val="left"/>
            </w:pPr>
            <w:r>
              <w:rPr/>
              <w:t>质量控制方案 (8.0分)</w:t>
            </w:r>
          </w:p>
        </w:tc>
        <w:tc>
          <w:tcPr>
            <w:tcW w:type="dxa" w:w="5076"/>
          </w:tcPr>
          <w:p>
            <w:pPr>
              <w:pStyle w:val="null3"/>
              <w:jc w:val="left"/>
            </w:pPr>
            <w:r>
              <w:rPr/>
              <w:t>投标人根据本项目的采购需求提供质量控制方案（内容包括：品系更替方式、健康监测、品种及品系的筛选制度、与其他非本项目服务的实验动物采取的隔离检疫方式、对实验动物的检定及安全评价制度）进行评分：1、投标人能提供质量控制方案，且内容完整包括以上内容的，得3分；若没有提供方案或内容不完整，本小项及以下评分项均不得分。 2、投标人提供的方案整体内容完全满足且优于项目需求的得5分；投标人提供的方案整体内容满足项目需求的得3分；方案整体内容有部分内容满足项目的得1分；其他情况或不响应，得0分。</w:t>
            </w:r>
          </w:p>
        </w:tc>
      </w:tr>
      <w:tr>
        <w:tc>
          <w:tcPr>
            <w:tcW w:type="dxa" w:w="922"/>
            <w:gridSpan w:val="2"/>
            <w:vMerge/>
          </w:tcPr>
          <w:p/>
        </w:tc>
        <w:tc>
          <w:tcPr>
            <w:tcW w:type="dxa" w:w="2307"/>
          </w:tcPr>
          <w:p>
            <w:pPr>
              <w:pStyle w:val="null3"/>
              <w:jc w:val="left"/>
            </w:pPr>
            <w:r>
              <w:rPr/>
              <w:t>培训 (8.0分)</w:t>
            </w:r>
          </w:p>
        </w:tc>
        <w:tc>
          <w:tcPr>
            <w:tcW w:type="dxa" w:w="5076"/>
          </w:tcPr>
          <w:p>
            <w:pPr>
              <w:pStyle w:val="null3"/>
              <w:jc w:val="left"/>
            </w:pPr>
            <w:r>
              <w:rPr/>
              <w:t>根据投标人针对本项目为工作人员制定的科学管理指导及培训（内容包括：培训课程安排、特殊情况的应对培训、操作规范方式的培训、培育过程的操作及技术指导）进行评审：进行评分：1、投标人能提供培训方案，且内容完整包括以上内容的，得3分；若没有提供方案或内容不完整，本小项及以下评分项均不得分。 2、投标人提供的方案整体内容完全满足且优于项目需求的得5分；投标人提供的方案整体内容满足项目需求的得3分；方案整体内容有部分内容满足项目的得1分；其他情况或不响应，得0分。</w:t>
            </w:r>
          </w:p>
        </w:tc>
      </w:tr>
      <w:tr>
        <w:tc>
          <w:tcPr>
            <w:tcW w:type="dxa" w:w="922"/>
            <w:gridSpan w:val="2"/>
            <w:vMerge/>
          </w:tcPr>
          <w:p/>
        </w:tc>
        <w:tc>
          <w:tcPr>
            <w:tcW w:type="dxa" w:w="2307"/>
          </w:tcPr>
          <w:p>
            <w:pPr>
              <w:pStyle w:val="null3"/>
              <w:jc w:val="left"/>
            </w:pPr>
            <w:r>
              <w:rPr/>
              <w:t>投入本项目的团队服务人员情况 (14.0分)</w:t>
            </w:r>
          </w:p>
        </w:tc>
        <w:tc>
          <w:tcPr>
            <w:tcW w:type="dxa" w:w="5076"/>
          </w:tcPr>
          <w:p>
            <w:pPr>
              <w:pStyle w:val="null3"/>
              <w:jc w:val="left"/>
            </w:pPr>
            <w:r>
              <w:rPr/>
              <w:t>投标人针对本项目所投入的团队人员（不含项目经理）： 1、具有实验动物从业人员资格证的动物饲养人员（2名）：每提供一人具有本科（或以上）学历得1分；在此基础上，若该成员具有三年（或以上）屏障环境相关动物饲养、动物房清洗与消毒的工作经历的加2分；本小项最高得6分。（注：须提供对应人员的实验动物从业人员资格证复印件，否则不得分。） 2、动物实验辅助技术人员（2名）：①每提供一名本科（或以上）学历的得2分；在此基础上，若该成员具有一年（或以上）动物实验相关工作经历的加2分；②本小项最高得8分。 【注：（1）本项最高得14分。（2）投标人提供上述第1～2项的人员名单，同一人员不可身兼多职。（3）根据以上评审要求，提供对应相关人员的：①毕业证明，②工作经验年限对应的劳动合同或其他相关工作经验证明材料（证明材料须体现以上相关工作职责)，加盖投标人单位公章，不同公司的工作服务年限可累计。（4）同时需提供投标人单位为以上人员在投标截止日前三个月内任意一个月购买的社保证明（须附有政府有关部门印章，如是提供多个人的打印页须明确标识出上述对应的人员）或退休返聘证明，（5）不提供或不按要求递交证明材料的不得分。】</w:t>
            </w:r>
          </w:p>
        </w:tc>
      </w:tr>
      <w:tr>
        <w:tc>
          <w:tcPr>
            <w:tcW w:type="dxa" w:w="922"/>
            <w:gridSpan w:val="2"/>
            <w:vMerge/>
          </w:tcPr>
          <w:p/>
        </w:tc>
        <w:tc>
          <w:tcPr>
            <w:tcW w:type="dxa" w:w="2307"/>
          </w:tcPr>
          <w:p>
            <w:pPr>
              <w:pStyle w:val="null3"/>
              <w:jc w:val="left"/>
            </w:pPr>
            <w:r>
              <w:rPr/>
              <w:t>主要人员的工作经验情况 (8.0分)</w:t>
            </w:r>
          </w:p>
        </w:tc>
        <w:tc>
          <w:tcPr>
            <w:tcW w:type="dxa" w:w="5076"/>
          </w:tcPr>
          <w:p>
            <w:pPr>
              <w:pStyle w:val="null3"/>
              <w:jc w:val="left"/>
            </w:pPr>
            <w:r>
              <w:rPr/>
              <w:t>项目经理（1名）：具有本科（或以上）学历得3分，具有三年（或以上）动物饲养及动物实验团队管理经验的，得5分。【注：本项最高得8分。提供项目经理在投标截止日前三个月内任意一个月在投标人单位购买的社保证明（须附有政府有关部门印章，如是提供多个人的打印页须明确标识出上述对应的人员），以及毕业证和工作经验证明文件（如个人简介、项目合同等文件）。不提供或缺项或不按要求递交证明材料的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同类项目业绩情况 (3.5分)</w:t>
            </w:r>
          </w:p>
        </w:tc>
        <w:tc>
          <w:tcPr>
            <w:tcW w:type="dxa" w:w="5076"/>
          </w:tcPr>
          <w:p>
            <w:pPr>
              <w:pStyle w:val="null3"/>
              <w:jc w:val="left"/>
            </w:pPr>
            <w:r>
              <w:rPr/>
              <w:t>投标人自2022年1月1日以来（以合同签订时间为准）具有同类项目（同类项目是指：与小鼠的寄养或保种或扩繁相关服务的任意一种）的项目业绩，每提供一个得0.7分，最高得3.5分。注：同一用户单位不重复计算得分；投标人须提供合同关键页（含项目名称、项目内容、投标人与用户单位的双方签字盖章落款页等），并加盖投标人公章，否则不得分。</w:t>
            </w:r>
          </w:p>
        </w:tc>
      </w:tr>
      <w:tr>
        <w:tc>
          <w:tcPr>
            <w:tcW w:type="dxa" w:w="922"/>
            <w:gridSpan w:val="2"/>
            <w:vMerge/>
          </w:tcPr>
          <w:p/>
        </w:tc>
        <w:tc>
          <w:tcPr>
            <w:tcW w:type="dxa" w:w="2307"/>
          </w:tcPr>
          <w:p>
            <w:pPr>
              <w:pStyle w:val="null3"/>
              <w:jc w:val="left"/>
            </w:pPr>
            <w:r>
              <w:rPr/>
              <w:t>服务质量评价情况 (3.5分)</w:t>
            </w:r>
          </w:p>
        </w:tc>
        <w:tc>
          <w:tcPr>
            <w:tcW w:type="dxa" w:w="5076"/>
          </w:tcPr>
          <w:p>
            <w:pPr>
              <w:pStyle w:val="null3"/>
              <w:jc w:val="left"/>
            </w:pPr>
            <w:r>
              <w:rPr/>
              <w:t>投标人在上述“同类项目业绩情况”中被评审有效的业绩中，取得用户对投标人服务质量的好评（评价材料带有“满意”“好评”“好”“优秀”“合格”“85分（含）或以上”等等相关好评表述），每提供1个用户单位得0.7分，最高得3.5分。注：同一用户单位不重复计算。投标人提供上述项目经验的用户评价材料（具有用户单位盖章）复印件并加盖投标人公章作为评分依据，证明材料不清晰无法辨认或提供不齐全的不得分。</w:t>
            </w:r>
          </w:p>
        </w:tc>
      </w:tr>
      <w:tr>
        <w:tc>
          <w:tcPr>
            <w:tcW w:type="dxa" w:w="922"/>
            <w:gridSpan w:val="2"/>
            <w:vMerge/>
          </w:tcPr>
          <w:p/>
        </w:tc>
        <w:tc>
          <w:tcPr>
            <w:tcW w:type="dxa" w:w="2307"/>
          </w:tcPr>
          <w:p>
            <w:pPr>
              <w:pStyle w:val="null3"/>
              <w:jc w:val="left"/>
            </w:pPr>
            <w:r>
              <w:rPr/>
              <w:t>管理体系能力 (6.0分)</w:t>
            </w:r>
          </w:p>
        </w:tc>
        <w:tc>
          <w:tcPr>
            <w:tcW w:type="dxa" w:w="5076"/>
          </w:tcPr>
          <w:p>
            <w:pPr>
              <w:pStyle w:val="null3"/>
              <w:jc w:val="left"/>
            </w:pPr>
            <w:r>
              <w:rPr/>
              <w:t>投标人具有以下由经国家认证认可监督管理部门批准设立的认证机构颁发并在有效期内的证书：（1）质量管理体系认证证书；（2）环境管理体系认证证书；（3）职业健康安全管理体系认证证书。每提供一个得2分，本小项最高得6分。注：1）提供有效期内的：①认证证书复印件、②在国家认监委网站（网址：http://www.cnca.gov.cn/）对证书的信息查询截图作为评审依据（以以上网站信息公布查询为准），已失效或撤销的不得分，公开信息中无法查询或与公开信息不一致的（如暂停的），供应商必须提供发证机构出具的证明函，否则不得分。2）如因投标人成立时间不满足认证时间要求且办理认证所需要合理时间不足导致未能获得认证证书的，投标人提供相关佐证资料，情况属实的，可对应得分，否则不得分。</w:t>
            </w:r>
          </w:p>
        </w:tc>
      </w:tr>
      <w:tr>
        <w:tc>
          <w:tcPr>
            <w:tcW w:type="dxa" w:w="922"/>
            <w:gridSpan w:val="2"/>
            <w:vMerge/>
          </w:tcPr>
          <w:p/>
        </w:tc>
        <w:tc>
          <w:tcPr>
            <w:tcW w:type="dxa" w:w="2307"/>
          </w:tcPr>
          <w:p>
            <w:pPr>
              <w:pStyle w:val="null3"/>
              <w:jc w:val="left"/>
            </w:pPr>
            <w:r>
              <w:rPr/>
              <w:t>应急服务方案 (10.0分)</w:t>
            </w:r>
          </w:p>
        </w:tc>
        <w:tc>
          <w:tcPr>
            <w:tcW w:type="dxa" w:w="5076"/>
          </w:tcPr>
          <w:p>
            <w:pPr>
              <w:pStyle w:val="null3"/>
              <w:jc w:val="left"/>
            </w:pPr>
            <w:r>
              <w:rPr/>
              <w:t>投标人根据本项目采购需求“四、应急要求”所提供的应急服务方案：1、投标人针对本项目提供应急服务，内容完整且包括采购需求中“四、应急要求”全部内容的得3分；若没有提供完整的方案或不提供方案，本小项及以下评分项均不得分。 2、投标人提供的应急服务方案的整体内容完全满足且优于项目需求得7分；投标人提供的应急服务方案的整体内容满足项目需求的得4分；应急服务方案整体内容有部分内容满足项目的得1分；其他情况或不提供，得0分。</w:t>
            </w:r>
          </w:p>
        </w:tc>
      </w:tr>
      <w:tr>
        <w:tc>
          <w:tcPr>
            <w:tcW w:type="dxa" w:w="922"/>
            <w:gridSpan w:val="2"/>
          </w:tcPr>
          <w:p>
            <w:pPr>
              <w:pStyle w:val="null3"/>
              <w:jc w:val="center"/>
            </w:pPr>
            <w:r>
              <w:rPr/>
              <w:t>投标报价</w:t>
            </w:r>
          </w:p>
        </w:tc>
        <w:tc>
          <w:tcPr>
            <w:tcW w:type="dxa" w:w="2307"/>
          </w:tcPr>
          <w:p>
            <w:pPr>
              <w:pStyle w:val="null3"/>
              <w:jc w:val="left"/>
            </w:pPr>
            <w:r>
              <w:rPr/>
              <w:t>投标报价得分 (15.0分)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委员会根据最终评审的结果，推荐综合得分最高的投标人作为第一中标候选人，得分排名第二的作为第二中标候选人。第二中标候选人报价高于第一中标候选人报价20％以上的，只推荐1名中标（成交）候选人。综合得分相同的，按投标报价由低到高顺序排列确定第一中标候选人。综合得分且投标报价相同的并列。中标候选人并列的，采购人可委托评标委员会按下列顺序比较确定中标人：（1）投标报价（由低到高）；（2）技术得分（由高到低）；如以上都相同的，名次由采购人或委托评审委员采取随机抽取方式确定。</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36"/>
          <w:b/>
        </w:rPr>
        <w:t>合同模板</w:t>
      </w:r>
    </w:p>
    <w:p>
      <w:pPr>
        <w:pStyle w:val="null3"/>
        <w:jc w:val="both"/>
      </w:pPr>
      <w:r>
        <w:rPr>
          <w:sz w:val="32"/>
          <w:b/>
        </w:rPr>
        <w:t>广州医科大学附属妇女儿童医疗中心</w:t>
      </w:r>
      <w:r>
        <w:rPr>
          <w:sz w:val="32"/>
          <w:b/>
        </w:rPr>
        <w:t>2025年度SPF级动物饲养管理和动物（大小鼠）实验辅助技术服务采购项目</w:t>
      </w:r>
    </w:p>
    <w:p>
      <w:pPr>
        <w:pStyle w:val="null3"/>
        <w:ind w:firstLine="482"/>
        <w:jc w:val="both"/>
      </w:pPr>
      <w:r>
        <w:rPr>
          <w:sz w:val="28"/>
          <w:b/>
        </w:rPr>
        <w:t>项目名称：</w:t>
      </w:r>
      <w:r>
        <w:rPr>
          <w:b/>
          <w:u w:val="single"/>
        </w:rPr>
        <w:t xml:space="preserve">                                      </w:t>
      </w:r>
    </w:p>
    <w:p>
      <w:pPr>
        <w:pStyle w:val="null3"/>
        <w:jc w:val="both"/>
      </w:pPr>
      <w:r>
        <w:rPr>
          <w:sz w:val="28"/>
          <w:b/>
        </w:rPr>
        <w:t>委托方（甲方）：</w:t>
      </w:r>
      <w:r>
        <w:rPr>
          <w:b/>
          <w:u w:val="single"/>
        </w:rPr>
        <w:t xml:space="preserve">                                </w:t>
      </w:r>
    </w:p>
    <w:p>
      <w:pPr>
        <w:pStyle w:val="null3"/>
        <w:jc w:val="both"/>
      </w:pPr>
      <w:r>
        <w:rPr>
          <w:sz w:val="28"/>
          <w:b/>
        </w:rPr>
        <w:t>受托方（乙方）：</w:t>
      </w:r>
      <w:r>
        <w:rPr>
          <w:b/>
          <w:u w:val="single"/>
        </w:rPr>
        <w:t xml:space="preserve">                                </w:t>
      </w:r>
    </w:p>
    <w:p>
      <w:pPr>
        <w:pStyle w:val="null3"/>
        <w:jc w:val="both"/>
      </w:pPr>
      <w:r>
        <w:rPr>
          <w:sz w:val="28"/>
          <w:b/>
        </w:rPr>
        <w:t>签订时间：</w:t>
      </w:r>
      <w:r>
        <w:rPr>
          <w:sz w:val="28"/>
          <w:b/>
          <w:u w:val="single"/>
        </w:rPr>
        <w:t xml:space="preserve">       </w:t>
      </w:r>
      <w:r>
        <w:rPr>
          <w:sz w:val="28"/>
          <w:b/>
          <w:u w:val="single"/>
        </w:rPr>
        <w:t>年</w:t>
      </w:r>
      <w:r>
        <w:rPr>
          <w:sz w:val="28"/>
          <w:b/>
          <w:u w:val="single"/>
        </w:rPr>
        <w:t xml:space="preserve">      </w:t>
      </w:r>
      <w:r>
        <w:rPr>
          <w:sz w:val="28"/>
          <w:b/>
          <w:u w:val="single"/>
        </w:rPr>
        <w:t>月</w:t>
      </w:r>
      <w:r>
        <w:rPr>
          <w:sz w:val="28"/>
          <w:b/>
          <w:u w:val="single"/>
        </w:rPr>
        <w:t xml:space="preserve">      </w:t>
      </w:r>
      <w:r>
        <w:rPr>
          <w:sz w:val="28"/>
          <w:b/>
          <w:u w:val="single"/>
        </w:rPr>
        <w:t>日</w:t>
      </w:r>
      <w:r>
        <w:rPr>
          <w:sz w:val="28"/>
          <w:b/>
          <w:u w:val="single"/>
        </w:rPr>
        <w:t xml:space="preserve">             </w:t>
      </w:r>
    </w:p>
    <w:p>
      <w:pPr>
        <w:pStyle w:val="null3"/>
        <w:jc w:val="both"/>
      </w:pPr>
      <w:r>
        <w:rPr>
          <w:sz w:val="28"/>
          <w:b/>
        </w:rPr>
        <w:t>签订地点：</w:t>
      </w:r>
      <w:r>
        <w:rPr>
          <w:sz w:val="28"/>
          <w:b/>
          <w:u w:val="single"/>
        </w:rPr>
        <w:t xml:space="preserve">       </w:t>
      </w:r>
      <w:r>
        <w:rPr>
          <w:sz w:val="28"/>
          <w:b/>
          <w:u w:val="single"/>
        </w:rPr>
        <w:t>广东省</w:t>
      </w:r>
      <w:r>
        <w:rPr>
          <w:sz w:val="28"/>
          <w:b/>
          <w:u w:val="single"/>
        </w:rPr>
        <w:t xml:space="preserve">      </w:t>
      </w:r>
      <w:r>
        <w:rPr>
          <w:sz w:val="28"/>
          <w:b/>
          <w:u w:val="single"/>
        </w:rPr>
        <w:t>市</w:t>
      </w:r>
      <w:r>
        <w:rPr>
          <w:sz w:val="28"/>
          <w:b/>
          <w:u w:val="single"/>
        </w:rPr>
        <w:t xml:space="preserve">                 </w:t>
      </w:r>
    </w:p>
    <w:p>
      <w:pPr>
        <w:pStyle w:val="null3"/>
        <w:jc w:val="both"/>
      </w:pPr>
      <w:r>
        <w:rPr>
          <w:sz w:val="28"/>
          <w:b/>
        </w:rPr>
        <w:t>有效期限：</w:t>
      </w:r>
      <w:r>
        <w:rPr>
          <w:b/>
          <w:u w:val="single"/>
        </w:rPr>
        <w:t xml:space="preserve">                                      </w:t>
      </w:r>
    </w:p>
    <w:p>
      <w:pPr>
        <w:pStyle w:val="null3"/>
        <w:jc w:val="both"/>
      </w:pPr>
      <w:r>
        <w:rPr/>
        <w:t xml:space="preserve"> </w:t>
      </w:r>
    </w:p>
    <w:p>
      <w:pPr>
        <w:pStyle w:val="null3"/>
        <w:ind w:firstLine="482"/>
        <w:jc w:val="both"/>
      </w:pPr>
      <w:r>
        <w:rPr>
          <w:sz w:val="24"/>
          <w:b/>
        </w:rPr>
        <w:t>委托方（甲方）：</w:t>
      </w:r>
      <w:r>
        <w:rPr>
          <w:b/>
          <w:u w:val="single"/>
        </w:rPr>
        <w:t xml:space="preserve">                    </w:t>
      </w:r>
    </w:p>
    <w:p>
      <w:pPr>
        <w:pStyle w:val="null3"/>
        <w:ind w:firstLine="482"/>
        <w:jc w:val="both"/>
      </w:pPr>
      <w:r>
        <w:rPr>
          <w:sz w:val="24"/>
          <w:b/>
        </w:rPr>
        <w:t>住</w:t>
      </w:r>
      <w:r>
        <w:rPr>
          <w:sz w:val="24"/>
          <w:b/>
        </w:rPr>
        <w:t xml:space="preserve">  </w:t>
      </w:r>
      <w:r>
        <w:rPr>
          <w:sz w:val="24"/>
          <w:b/>
        </w:rPr>
        <w:t>所</w:t>
      </w:r>
      <w:r>
        <w:rPr>
          <w:sz w:val="24"/>
          <w:b/>
        </w:rPr>
        <w:t xml:space="preserve">  </w:t>
      </w:r>
      <w:r>
        <w:rPr>
          <w:sz w:val="24"/>
          <w:b/>
        </w:rPr>
        <w:t>地：</w:t>
      </w:r>
      <w:r>
        <w:rPr>
          <w:b/>
          <w:u w:val="single"/>
        </w:rPr>
        <w:t xml:space="preserve">                        </w:t>
      </w:r>
    </w:p>
    <w:p>
      <w:pPr>
        <w:pStyle w:val="null3"/>
        <w:ind w:firstLine="482"/>
        <w:jc w:val="both"/>
      </w:pPr>
      <w:r>
        <w:rPr>
          <w:sz w:val="24"/>
          <w:b/>
        </w:rPr>
        <w:t>法定代表人：</w:t>
      </w:r>
      <w:r>
        <w:rPr>
          <w:b/>
          <w:u w:val="single"/>
        </w:rPr>
        <w:t xml:space="preserve">                        </w:t>
      </w:r>
    </w:p>
    <w:p>
      <w:pPr>
        <w:pStyle w:val="null3"/>
        <w:ind w:firstLine="482"/>
        <w:jc w:val="both"/>
      </w:pPr>
      <w:r>
        <w:rPr>
          <w:sz w:val="24"/>
          <w:b/>
        </w:rPr>
        <w:t>项目负责人：</w:t>
      </w:r>
      <w:r>
        <w:rPr>
          <w:b/>
          <w:u w:val="single"/>
        </w:rPr>
        <w:t xml:space="preserve">                        </w:t>
      </w:r>
    </w:p>
    <w:p>
      <w:pPr>
        <w:pStyle w:val="null3"/>
        <w:ind w:firstLine="482"/>
        <w:jc w:val="both"/>
      </w:pPr>
      <w:r>
        <w:rPr>
          <w:sz w:val="24"/>
          <w:b/>
        </w:rPr>
        <w:t>项目联系人：</w:t>
      </w:r>
      <w:r>
        <w:rPr>
          <w:b/>
          <w:u w:val="single"/>
        </w:rPr>
        <w:t xml:space="preserve">                        </w:t>
      </w:r>
    </w:p>
    <w:p>
      <w:pPr>
        <w:pStyle w:val="null3"/>
        <w:ind w:firstLine="482"/>
        <w:jc w:val="both"/>
      </w:pPr>
      <w:r>
        <w:rPr>
          <w:sz w:val="24"/>
          <w:b/>
        </w:rPr>
        <w:t>通讯地址：</w:t>
      </w:r>
      <w:r>
        <w:rPr>
          <w:b/>
          <w:u w:val="single"/>
        </w:rPr>
        <w:t xml:space="preserve">                          </w:t>
      </w:r>
    </w:p>
    <w:p>
      <w:pPr>
        <w:pStyle w:val="null3"/>
        <w:ind w:firstLine="482"/>
        <w:jc w:val="both"/>
      </w:pPr>
      <w:r>
        <w:rPr>
          <w:sz w:val="24"/>
          <w:b/>
        </w:rPr>
        <w:t>邮政编码：</w:t>
      </w:r>
      <w:r>
        <w:rPr>
          <w:b/>
          <w:u w:val="single"/>
        </w:rPr>
        <w:t xml:space="preserve">                          </w:t>
      </w:r>
    </w:p>
    <w:p>
      <w:pPr>
        <w:pStyle w:val="null3"/>
        <w:ind w:firstLine="482"/>
        <w:jc w:val="both"/>
      </w:pPr>
      <w:r>
        <w:rPr>
          <w:sz w:val="24"/>
          <w:b/>
        </w:rPr>
        <w:t>电话：</w:t>
      </w:r>
      <w:r>
        <w:rPr>
          <w:b/>
          <w:u w:val="single"/>
        </w:rPr>
        <w:t xml:space="preserve">                              </w:t>
      </w:r>
    </w:p>
    <w:p>
      <w:pPr>
        <w:pStyle w:val="null3"/>
        <w:ind w:firstLine="482"/>
        <w:jc w:val="both"/>
      </w:pPr>
      <w:r>
        <w:rPr>
          <w:sz w:val="24"/>
          <w:b/>
        </w:rPr>
        <w:t>传真：</w:t>
      </w:r>
      <w:r>
        <w:rPr>
          <w:b/>
          <w:u w:val="single"/>
        </w:rPr>
        <w:t xml:space="preserve">                              </w:t>
      </w:r>
    </w:p>
    <w:p>
      <w:pPr>
        <w:pStyle w:val="null3"/>
        <w:ind w:firstLine="482"/>
        <w:jc w:val="both"/>
      </w:pPr>
      <w:r>
        <w:rPr>
          <w:sz w:val="24"/>
          <w:b/>
        </w:rPr>
        <w:t>电子信箱：</w:t>
      </w:r>
      <w:r>
        <w:rPr>
          <w:b/>
          <w:u w:val="single"/>
        </w:rPr>
        <w:t xml:space="preserve">                          </w:t>
      </w:r>
    </w:p>
    <w:p>
      <w:pPr>
        <w:pStyle w:val="null3"/>
        <w:ind w:firstLine="482"/>
        <w:jc w:val="both"/>
      </w:pPr>
      <w:r>
        <w:rPr>
          <w:sz w:val="24"/>
          <w:b/>
        </w:rPr>
        <w:t>受托方（乙方）：</w:t>
      </w:r>
      <w:r>
        <w:rPr>
          <w:b/>
          <w:u w:val="single"/>
        </w:rPr>
        <w:t xml:space="preserve">                    </w:t>
      </w:r>
    </w:p>
    <w:p>
      <w:pPr>
        <w:pStyle w:val="null3"/>
        <w:ind w:firstLine="482"/>
        <w:jc w:val="both"/>
      </w:pPr>
      <w:r>
        <w:rPr>
          <w:sz w:val="24"/>
          <w:b/>
        </w:rPr>
        <w:t>住</w:t>
      </w:r>
      <w:r>
        <w:rPr>
          <w:sz w:val="24"/>
          <w:b/>
        </w:rPr>
        <w:t xml:space="preserve">  </w:t>
      </w:r>
      <w:r>
        <w:rPr>
          <w:sz w:val="24"/>
          <w:b/>
        </w:rPr>
        <w:t>所</w:t>
      </w:r>
      <w:r>
        <w:rPr>
          <w:sz w:val="24"/>
          <w:b/>
        </w:rPr>
        <w:t xml:space="preserve">  </w:t>
      </w:r>
      <w:r>
        <w:rPr>
          <w:sz w:val="24"/>
          <w:b/>
        </w:rPr>
        <w:t>地：</w:t>
      </w:r>
      <w:r>
        <w:rPr>
          <w:b/>
          <w:u w:val="single"/>
        </w:rPr>
        <w:t xml:space="preserve">                        </w:t>
      </w:r>
    </w:p>
    <w:p>
      <w:pPr>
        <w:pStyle w:val="null3"/>
        <w:ind w:firstLine="482"/>
        <w:jc w:val="both"/>
      </w:pPr>
      <w:r>
        <w:rPr>
          <w:sz w:val="24"/>
          <w:b/>
        </w:rPr>
        <w:t>法定代表人：</w:t>
      </w:r>
      <w:r>
        <w:rPr>
          <w:b/>
          <w:u w:val="single"/>
        </w:rPr>
        <w:t xml:space="preserve">                        </w:t>
      </w:r>
    </w:p>
    <w:p>
      <w:pPr>
        <w:pStyle w:val="null3"/>
        <w:ind w:firstLine="482"/>
        <w:jc w:val="both"/>
      </w:pPr>
      <w:r>
        <w:rPr>
          <w:sz w:val="24"/>
          <w:b/>
        </w:rPr>
        <w:t>项目负责人：</w:t>
      </w:r>
      <w:r>
        <w:rPr>
          <w:b/>
          <w:u w:val="single"/>
        </w:rPr>
        <w:t xml:space="preserve">                        </w:t>
      </w:r>
    </w:p>
    <w:p>
      <w:pPr>
        <w:pStyle w:val="null3"/>
        <w:ind w:firstLine="482"/>
        <w:jc w:val="both"/>
      </w:pPr>
      <w:r>
        <w:rPr>
          <w:sz w:val="24"/>
          <w:b/>
        </w:rPr>
        <w:t>项目联系人：</w:t>
      </w:r>
      <w:r>
        <w:rPr>
          <w:b/>
          <w:u w:val="single"/>
        </w:rPr>
        <w:t xml:space="preserve">                        </w:t>
      </w:r>
    </w:p>
    <w:p>
      <w:pPr>
        <w:pStyle w:val="null3"/>
        <w:ind w:firstLine="482"/>
        <w:jc w:val="both"/>
      </w:pPr>
      <w:r>
        <w:rPr>
          <w:sz w:val="24"/>
          <w:b/>
        </w:rPr>
        <w:t>通讯地址：</w:t>
      </w:r>
      <w:r>
        <w:rPr>
          <w:b/>
          <w:u w:val="single"/>
        </w:rPr>
        <w:t xml:space="preserve">                          </w:t>
      </w:r>
    </w:p>
    <w:p>
      <w:pPr>
        <w:pStyle w:val="null3"/>
        <w:ind w:firstLine="482"/>
        <w:jc w:val="both"/>
      </w:pPr>
      <w:r>
        <w:rPr>
          <w:sz w:val="24"/>
          <w:b/>
        </w:rPr>
        <w:t>邮政编码：</w:t>
      </w:r>
      <w:r>
        <w:rPr>
          <w:b/>
          <w:u w:val="single"/>
        </w:rPr>
        <w:t xml:space="preserve">                          </w:t>
      </w:r>
    </w:p>
    <w:p>
      <w:pPr>
        <w:pStyle w:val="null3"/>
        <w:ind w:firstLine="482"/>
        <w:jc w:val="both"/>
      </w:pPr>
      <w:r>
        <w:rPr>
          <w:sz w:val="24"/>
          <w:b/>
        </w:rPr>
        <w:t>电话：</w:t>
      </w:r>
      <w:r>
        <w:rPr>
          <w:b/>
          <w:u w:val="single"/>
        </w:rPr>
        <w:t xml:space="preserve">                              </w:t>
      </w:r>
    </w:p>
    <w:p>
      <w:pPr>
        <w:pStyle w:val="null3"/>
        <w:ind w:firstLine="482"/>
        <w:jc w:val="both"/>
      </w:pPr>
      <w:r>
        <w:rPr>
          <w:sz w:val="24"/>
          <w:b/>
        </w:rPr>
        <w:t>传真：</w:t>
      </w:r>
      <w:r>
        <w:rPr>
          <w:b/>
          <w:u w:val="single"/>
        </w:rPr>
        <w:t xml:space="preserve">                              </w:t>
      </w:r>
    </w:p>
    <w:p>
      <w:pPr>
        <w:pStyle w:val="null3"/>
        <w:ind w:firstLine="482"/>
        <w:jc w:val="both"/>
      </w:pPr>
      <w:r>
        <w:rPr>
          <w:sz w:val="24"/>
          <w:b/>
        </w:rPr>
        <w:t>电子信箱：</w:t>
      </w:r>
      <w:r>
        <w:rPr>
          <w:b/>
          <w:u w:val="single"/>
        </w:rPr>
        <w:t xml:space="preserve">                          </w:t>
      </w:r>
    </w:p>
    <w:p>
      <w:pPr>
        <w:pStyle w:val="null3"/>
        <w:jc w:val="both"/>
      </w:pPr>
      <w:r>
        <w:rPr/>
        <w:t xml:space="preserve"> </w:t>
      </w:r>
    </w:p>
    <w:p>
      <w:pPr>
        <w:pStyle w:val="null3"/>
        <w:ind w:firstLine="420"/>
        <w:jc w:val="both"/>
      </w:pPr>
      <w:r>
        <w:rPr>
          <w:sz w:val="21"/>
        </w:rPr>
        <w:t>甲方有意委托乙方提供动物实验设施及相关实验服务，乙方接受委托并按甲方需求提供相关服务。甲乙双方根据《中华人民共和国民法典》及其他法律法规，平等互利、协商一致，在真实充分表达各自意愿的基础上达成如下协议，并由双方共同遵守。</w:t>
      </w:r>
    </w:p>
    <w:p>
      <w:pPr>
        <w:pStyle w:val="null3"/>
        <w:ind w:firstLine="422"/>
        <w:jc w:val="both"/>
      </w:pPr>
      <w:r>
        <w:rPr>
          <w:sz w:val="21"/>
          <w:b/>
        </w:rPr>
        <w:t>第一条委托内容</w:t>
      </w:r>
    </w:p>
    <w:p>
      <w:pPr>
        <w:pStyle w:val="null3"/>
        <w:ind w:firstLine="420"/>
        <w:jc w:val="both"/>
      </w:pPr>
      <w:r>
        <w:rPr>
          <w:sz w:val="21"/>
        </w:rPr>
        <w:t xml:space="preserve">1、甲方委托乙方提供动物实验设施包括：         </w:t>
      </w:r>
    </w:p>
    <w:p>
      <w:pPr>
        <w:pStyle w:val="null3"/>
        <w:ind w:firstLine="420"/>
        <w:jc w:val="both"/>
      </w:pPr>
      <w:r>
        <w:rPr>
          <w:sz w:val="21"/>
        </w:rPr>
        <w:t xml:space="preserve">2、乙方提供的服务内容包括：                 </w:t>
      </w:r>
    </w:p>
    <w:p>
      <w:pPr>
        <w:pStyle w:val="null3"/>
        <w:ind w:firstLine="420"/>
        <w:jc w:val="both"/>
      </w:pPr>
      <w:r>
        <w:rPr>
          <w:sz w:val="21"/>
        </w:rPr>
        <w:t>3、</w:t>
      </w:r>
      <w:r>
        <w:rPr>
          <w:sz w:val="21"/>
          <w:u w:val="single"/>
        </w:rPr>
        <w:t>本协议项下服务费含税金额共计</w:t>
      </w:r>
      <w:r>
        <w:rPr>
          <w:sz w:val="21"/>
          <w:u w:val="single"/>
        </w:rPr>
        <w:t>(CNY)【     】大写【     】，包括下述动物实验设施和乙方提供的服务内容，费用明细请在附件列出。乙方为履行本合同而发生的所有费用均应包含在合同价中，甲方不再另行支付其它任何费用。</w:t>
      </w:r>
    </w:p>
    <w:p>
      <w:pPr>
        <w:pStyle w:val="null3"/>
        <w:ind w:firstLine="422"/>
      </w:pPr>
      <w:r>
        <w:rPr>
          <w:sz w:val="21"/>
          <w:b/>
        </w:rPr>
        <w:t>4、动物饲养辅助服务要求（包括但不限于以下内容）：</w:t>
      </w:r>
    </w:p>
    <w:p>
      <w:pPr>
        <w:pStyle w:val="null3"/>
        <w:ind w:firstLine="420"/>
        <w:jc w:val="both"/>
      </w:pPr>
      <w:r>
        <w:rPr>
          <w:sz w:val="21"/>
        </w:rPr>
        <w:t>提供除接触动物外的符合设施要求的实验配套服务，包括饲料垫料的供应、笼具清洗消毒、基本设施的维护、空调维保、危废物处理、动物尸体处理、动物设施卫生等。主要是屏障环境的动物饲养及清洁、消毒工作，保持屏障系统环境卫生清洁，使屏障环境指标符合相关要求，确保动物符合实验要求。包括但不限于以下内容：</w:t>
      </w:r>
    </w:p>
    <w:p>
      <w:pPr>
        <w:pStyle w:val="null3"/>
        <w:jc w:val="both"/>
      </w:pPr>
      <w:r>
        <w:rPr>
          <w:sz w:val="21"/>
        </w:rPr>
        <w:t>4.1.基本饲养服务：</w:t>
      </w:r>
    </w:p>
    <w:p>
      <w:pPr>
        <w:pStyle w:val="null3"/>
        <w:ind w:firstLine="420"/>
        <w:jc w:val="both"/>
      </w:pPr>
      <w:r>
        <w:rPr>
          <w:sz w:val="21"/>
        </w:rPr>
        <w:t>4.1.1 能提供小鼠1200-1500个笼位，服务内容包括常规饲喂和清洁消毒、按要求定期换笼，定期环境指标和动物微生物等级监测，配合完成屏障环境的动物接收、验收、适应期观察。</w:t>
      </w:r>
    </w:p>
    <w:p>
      <w:pPr>
        <w:pStyle w:val="null3"/>
        <w:ind w:firstLine="420"/>
        <w:jc w:val="both"/>
      </w:pPr>
      <w:r>
        <w:rPr>
          <w:sz w:val="21"/>
        </w:rPr>
        <w:t>4.1.2 负责实验动物饲养间的维护和日常管理，动物饮水、饲料基本消耗情况观察，按要求添加小鼠饲料和饮用水，并提供详细的服务方案（乙方需提供所需饲料、垫料、动物用水、一次性使用耗材等，由此产生的一切费用均包含在投标报价中）；定期对新生小鼠进行剪尾并送至甲方指定地点。</w:t>
      </w:r>
    </w:p>
    <w:p>
      <w:pPr>
        <w:pStyle w:val="null3"/>
        <w:ind w:firstLine="420"/>
        <w:jc w:val="both"/>
      </w:pPr>
      <w:r>
        <w:rPr>
          <w:sz w:val="21"/>
        </w:rPr>
        <w:t>4.1.3 饲养方案需求：供应商根据甲方需求制定实验动物饲养方案并根据实验动物方案推进项目进行，定时汇报项目进展情况，在甲方规定时间内交付小鼠。定期汇报笼位使用情况。</w:t>
      </w:r>
    </w:p>
    <w:p>
      <w:pPr>
        <w:pStyle w:val="null3"/>
        <w:ind w:firstLine="420"/>
        <w:jc w:val="both"/>
      </w:pPr>
      <w:r>
        <w:rPr>
          <w:sz w:val="21"/>
        </w:rPr>
        <w:t>4.1.4 消毒检测服务：具有符合寄养实验动物环境要求的消毒检测能力，包括不限于对饲养设施、饲养设备、哨兵鼠等进行消毒检测。</w:t>
      </w:r>
    </w:p>
    <w:p>
      <w:pPr>
        <w:pStyle w:val="null3"/>
        <w:ind w:firstLine="420"/>
        <w:jc w:val="both"/>
      </w:pPr>
      <w:r>
        <w:rPr>
          <w:sz w:val="21"/>
        </w:rPr>
        <w:t>4.1.5 饲养间工作日每天喷雾消毒2次（消毒液为弱酸性次氯酸消毒液），每周全面消毒1次；每天上下午各一次记录饲养室的温、湿度等；配合屏障环境的饲养管理人员开展相关环境指标的检测工作。</w:t>
      </w:r>
    </w:p>
    <w:p>
      <w:pPr>
        <w:pStyle w:val="null3"/>
        <w:ind w:firstLine="420"/>
        <w:jc w:val="both"/>
      </w:pPr>
      <w:r>
        <w:rPr>
          <w:sz w:val="21"/>
        </w:rPr>
        <w:t>4.1.6 废弃物处理：严格遵循实验室废弃物的存放、移交程序，确保实验室废弃物的正确分类和消毒灭菌，以有效保护实验室工作人员和动物设施饲养环境。</w:t>
      </w:r>
    </w:p>
    <w:p>
      <w:pPr>
        <w:pStyle w:val="null3"/>
        <w:ind w:firstLine="420"/>
        <w:jc w:val="both"/>
      </w:pPr>
      <w:r>
        <w:rPr>
          <w:sz w:val="21"/>
        </w:rPr>
        <w:t>4.2.设施维护与维修：</w:t>
      </w:r>
    </w:p>
    <w:p>
      <w:pPr>
        <w:pStyle w:val="null3"/>
        <w:ind w:firstLine="420"/>
        <w:jc w:val="both"/>
      </w:pPr>
      <w:r>
        <w:rPr>
          <w:sz w:val="21"/>
        </w:rPr>
        <w:t>4.2.1 配置高压灭菌器、动物笼具、动物饮用水设施、实验室家具、办公家具、传递窗等满足使用基本需求的设施，以及设施内饲养设备（风机、管路）、消毒设备、设施内送排风系统（初效、高效等）的日常维护；</w:t>
      </w:r>
    </w:p>
    <w:p>
      <w:pPr>
        <w:pStyle w:val="null3"/>
        <w:ind w:firstLine="420"/>
        <w:jc w:val="both"/>
      </w:pPr>
      <w:r>
        <w:rPr>
          <w:sz w:val="21"/>
        </w:rPr>
        <w:t>4.2.2 服务期内，设备发生故障或损坏，乙方应负责免费维修，所需换件费用和人工费用均由乙方承担，饲养设备故障停运时长&lt;24h，记录汇总上报，停运时长≥24h须作安全事故处理。</w:t>
      </w:r>
    </w:p>
    <w:p>
      <w:pPr>
        <w:pStyle w:val="null3"/>
        <w:ind w:firstLine="420"/>
      </w:pPr>
      <w:r>
        <w:rPr>
          <w:sz w:val="21"/>
        </w:rPr>
        <w:t>4.3.动物实验相关的辅助技术服务</w:t>
      </w:r>
    </w:p>
    <w:p>
      <w:pPr>
        <w:pStyle w:val="null3"/>
        <w:ind w:firstLine="420"/>
        <w:jc w:val="both"/>
      </w:pPr>
      <w:r>
        <w:rPr>
          <w:sz w:val="21"/>
        </w:rPr>
        <w:t>4.3.1 乙方协助甲方对甲方实验室无法容纳的小鼠品系进行饲养和繁育。</w:t>
      </w:r>
    </w:p>
    <w:p>
      <w:pPr>
        <w:pStyle w:val="null3"/>
        <w:ind w:firstLine="420"/>
      </w:pPr>
      <w:r>
        <w:rPr>
          <w:sz w:val="21"/>
        </w:rPr>
        <w:t>5、</w:t>
      </w:r>
      <w:r>
        <w:rPr>
          <w:sz w:val="21"/>
          <w:b/>
        </w:rPr>
        <w:t>管理团队人员配备与服务内容：</w:t>
      </w:r>
    </w:p>
    <w:p>
      <w:pPr>
        <w:pStyle w:val="null3"/>
        <w:ind w:firstLine="420"/>
        <w:jc w:val="both"/>
      </w:pPr>
      <w:r>
        <w:rPr>
          <w:sz w:val="21"/>
        </w:rPr>
        <w:t>乙方需组织所有工作人员接受各类培训、建立人员技术档案、健康档案，保证服务人员水平满足要求。对于任何的人员变动需提交告知及交接工作，确保相关服务的顺利开展。乙方需提供项目团队相关成员信息表和入驻时间表，工作人员需明确职责、抓好管理、细化工作任务，从严管理，不得擅自离岗；不得频繁更换所配工作人员</w:t>
      </w:r>
      <w:r>
        <w:rPr>
          <w:sz w:val="21"/>
        </w:rPr>
        <w:t>,以免对采购单位的实验数据和实验进程造成影响。承担对相关服务内容进行自我监督管理，并接受动物房管理制度的监督，完成相应的整改工作。</w:t>
      </w:r>
    </w:p>
    <w:p>
      <w:pPr>
        <w:pStyle w:val="null3"/>
        <w:ind w:firstLine="420"/>
      </w:pPr>
      <w:r>
        <w:rPr>
          <w:sz w:val="21"/>
        </w:rPr>
        <w:t>5.1.需配备【  】名具有实验动物从业人员资格证的动物饲养人员，要求：具有本科或以上学历或具有三年或以上屏障环境相关动物饲养、动物房清洗与消毒的工作经历。</w:t>
      </w:r>
    </w:p>
    <w:p>
      <w:pPr>
        <w:pStyle w:val="null3"/>
        <w:ind w:firstLine="420"/>
        <w:jc w:val="both"/>
      </w:pPr>
      <w:r>
        <w:rPr>
          <w:sz w:val="21"/>
        </w:rPr>
        <w:t>5.2.需配备【  】名有执业证书的兽医，提供包括但不限于：哨兵鼠检测、设施巡查、小鼠健康状况监察和分析等相应的服务。</w:t>
      </w:r>
    </w:p>
    <w:p>
      <w:pPr>
        <w:pStyle w:val="null3"/>
        <w:ind w:firstLine="420"/>
        <w:jc w:val="both"/>
      </w:pPr>
      <w:r>
        <w:rPr>
          <w:sz w:val="21"/>
        </w:rPr>
        <w:t>5.3.需配备【  】名动物实验辅助技术人员，要求：具有本科或以上学历和一年或以上动物实验相关工作经历，具有相关专业知识及操作技能。</w:t>
      </w:r>
    </w:p>
    <w:p>
      <w:pPr>
        <w:pStyle w:val="null3"/>
        <w:ind w:firstLine="420"/>
        <w:jc w:val="both"/>
      </w:pPr>
      <w:r>
        <w:rPr>
          <w:sz w:val="21"/>
        </w:rPr>
        <w:t>5.4.需配备【  】名项目管理人员要求：具有本科或以上学历或具有3年或以上动物饲养及动物实验团队管理经验，具有良好的沟通、协调能力。</w:t>
      </w:r>
    </w:p>
    <w:p>
      <w:pPr>
        <w:pStyle w:val="null3"/>
        <w:ind w:firstLine="420"/>
        <w:jc w:val="both"/>
      </w:pPr>
      <w:r>
        <w:rPr>
          <w:sz w:val="21"/>
        </w:rPr>
        <w:t>5.乙方需承诺单地点服务，且所有服务人员的工作时间应与动物房的工作需要匹配。所有人员定期进行健康体检，不得患有传染病、影响动物实验的疾患及其他不适合从事实验动物相关工作的疾病。</w:t>
      </w:r>
    </w:p>
    <w:p>
      <w:pPr>
        <w:pStyle w:val="null3"/>
        <w:ind w:firstLine="420"/>
        <w:jc w:val="both"/>
      </w:pPr>
      <w:r>
        <w:rPr>
          <w:sz w:val="21"/>
        </w:rPr>
        <w:t>6.对经认定的动物实验室制定相应的运行管理办法，对资源情况、使用方式、动物实验证明开具、实验动物伦理审批、收费标准、实施流程、知识产权归属、联系方式等事项做出明确可操作的规定。</w:t>
      </w:r>
    </w:p>
    <w:p>
      <w:pPr>
        <w:pStyle w:val="null3"/>
        <w:ind w:firstLine="420"/>
        <w:jc w:val="both"/>
      </w:pPr>
      <w:r>
        <w:rPr>
          <w:sz w:val="21"/>
        </w:rPr>
        <w:t>7、小鼠饲养过程中如出现任何异常情况，乙方应24小时内通知甲方。</w:t>
      </w:r>
    </w:p>
    <w:p>
      <w:pPr>
        <w:pStyle w:val="null3"/>
        <w:ind w:firstLine="420"/>
        <w:jc w:val="both"/>
      </w:pPr>
      <w:r>
        <w:rPr>
          <w:sz w:val="21"/>
        </w:rPr>
        <w:t>8、除小鼠的换笼、换水、动物观察、分笼等常规处理外，乙方未经甲方书面同意不得对提供给甲方的小鼠进行实验操作。</w:t>
      </w:r>
    </w:p>
    <w:p>
      <w:pPr>
        <w:pStyle w:val="null3"/>
        <w:ind w:firstLine="420"/>
        <w:jc w:val="both"/>
      </w:pPr>
      <w:r>
        <w:rPr>
          <w:sz w:val="21"/>
        </w:rPr>
        <w:t>9、未经甲方书面允许，乙方不得基于任何目的将甲方提供的实验材料（如有）提供给第三方。</w:t>
      </w:r>
    </w:p>
    <w:p>
      <w:pPr>
        <w:pStyle w:val="null3"/>
        <w:ind w:firstLine="420"/>
        <w:jc w:val="both"/>
      </w:pPr>
      <w:r>
        <w:rPr>
          <w:sz w:val="21"/>
        </w:rPr>
        <w:t>10、乙方每天对小鼠健康监测，如发现异常则在1个工作日内向甲方反馈并提供相关材料，乙方负责每季度对设施和哨兵鼠进行检测并向甲方提供检测报告。</w:t>
      </w:r>
    </w:p>
    <w:p>
      <w:pPr>
        <w:pStyle w:val="null3"/>
        <w:ind w:firstLine="420"/>
        <w:jc w:val="both"/>
      </w:pPr>
      <w:r>
        <w:rPr>
          <w:sz w:val="21"/>
        </w:rPr>
        <w:t>11、甲方提出对饲养品系进行核查时，乙方项目经理需在3个工作日内反馈饲养品系的数量、年龄等基本信息。</w:t>
      </w:r>
    </w:p>
    <w:p>
      <w:pPr>
        <w:pStyle w:val="null3"/>
        <w:ind w:firstLine="420"/>
        <w:jc w:val="both"/>
      </w:pPr>
      <w:r>
        <w:rPr>
          <w:sz w:val="21"/>
        </w:rPr>
        <w:t>12、乙方项目经理工作具体内容：</w:t>
      </w:r>
    </w:p>
    <w:p>
      <w:pPr>
        <w:pStyle w:val="null3"/>
        <w:ind w:firstLine="420"/>
        <w:jc w:val="both"/>
      </w:pPr>
      <w:r>
        <w:rPr>
          <w:sz w:val="21"/>
        </w:rPr>
        <w:t>（</w:t>
      </w:r>
      <w:r>
        <w:rPr>
          <w:sz w:val="21"/>
        </w:rPr>
        <w:t>1）负责甲方对接，提供与本项目相关的饲养繁育问题的技术支持；</w:t>
      </w:r>
    </w:p>
    <w:p>
      <w:pPr>
        <w:pStyle w:val="null3"/>
        <w:ind w:firstLine="420"/>
        <w:jc w:val="both"/>
      </w:pPr>
      <w:r>
        <w:rPr>
          <w:sz w:val="21"/>
        </w:rPr>
        <w:t>（</w:t>
      </w:r>
      <w:r>
        <w:rPr>
          <w:sz w:val="21"/>
        </w:rPr>
        <w:t>2）负责与甲方的课题组成员沟通确认小鼠项目需求，并协调内部资源，按照项目需求合理安排，以保障项目的顺利推进，完成交付目的；</w:t>
      </w:r>
    </w:p>
    <w:p>
      <w:pPr>
        <w:pStyle w:val="null3"/>
        <w:ind w:firstLine="420"/>
        <w:jc w:val="both"/>
      </w:pPr>
      <w:r>
        <w:rPr>
          <w:sz w:val="21"/>
        </w:rPr>
        <w:t>（</w:t>
      </w:r>
      <w:r>
        <w:rPr>
          <w:sz w:val="21"/>
        </w:rPr>
        <w:t>3）负责向甲方每月定期进行项目进展汇报以及撰写项目完成报告。汇报内容包括小鼠品系繁育表格更新、小鼠笼位告知、品系繁育进展情况、品系繁育问题反馈及沟通、取鼠提醒、运输安排、小鼠异常情况反馈等；</w:t>
      </w:r>
    </w:p>
    <w:p>
      <w:pPr>
        <w:pStyle w:val="null3"/>
        <w:ind w:firstLine="420"/>
        <w:jc w:val="both"/>
      </w:pPr>
      <w:r>
        <w:rPr>
          <w:sz w:val="21"/>
        </w:rPr>
        <w:t>（</w:t>
      </w:r>
      <w:r>
        <w:rPr>
          <w:sz w:val="21"/>
        </w:rPr>
        <w:t>4）根据甲方意向需求，根据现在有小鼠及实际笼位剩余情况出具饲养繁育方案，经过甲方同意后，按照繁育方案进行配繁安排；</w:t>
      </w:r>
    </w:p>
    <w:p>
      <w:pPr>
        <w:pStyle w:val="null3"/>
        <w:ind w:firstLine="420"/>
        <w:jc w:val="both"/>
      </w:pPr>
      <w:r>
        <w:rPr>
          <w:sz w:val="21"/>
        </w:rPr>
        <w:t>（</w:t>
      </w:r>
      <w:r>
        <w:rPr>
          <w:sz w:val="21"/>
        </w:rPr>
        <w:t>5）项目经理协助小鼠鉴定，跟进鉴定结果及反馈。</w:t>
      </w:r>
    </w:p>
    <w:p>
      <w:pPr>
        <w:pStyle w:val="null3"/>
        <w:ind w:firstLine="420"/>
        <w:jc w:val="both"/>
      </w:pPr>
      <w:r>
        <w:rPr>
          <w:sz w:val="21"/>
        </w:rPr>
        <w:t>13、乙方为甲方租用的动物房设立门禁和相关人员进入权限，未经甲方允许，乙方不得擅自准许第三方人员进入该房间。</w:t>
      </w:r>
    </w:p>
    <w:p>
      <w:pPr>
        <w:pStyle w:val="null3"/>
        <w:ind w:firstLine="422"/>
        <w:jc w:val="both"/>
      </w:pPr>
      <w:r>
        <w:rPr>
          <w:sz w:val="21"/>
          <w:b/>
        </w:rPr>
        <w:t>第二条验收要求</w:t>
      </w:r>
    </w:p>
    <w:p>
      <w:pPr>
        <w:pStyle w:val="null3"/>
        <w:ind w:firstLine="420"/>
        <w:jc w:val="both"/>
      </w:pPr>
      <w:r>
        <w:rPr>
          <w:sz w:val="21"/>
        </w:rPr>
        <w:t>1、乙方应按照甲方的指令在约定时限内向甲方提供甲方所寄养的小鼠，由甲方授权指定接收人现场取货，双方共同做好现场验收工作并签字确认，具体如下：</w:t>
      </w:r>
    </w:p>
    <w:p>
      <w:pPr>
        <w:pStyle w:val="null3"/>
        <w:ind w:firstLine="420"/>
        <w:jc w:val="both"/>
      </w:pPr>
      <w:r>
        <w:rPr>
          <w:sz w:val="21"/>
        </w:rPr>
        <w:t>1.1.如提供形式包括活体小鼠，应：</w:t>
      </w:r>
    </w:p>
    <w:p>
      <w:pPr>
        <w:pStyle w:val="null3"/>
        <w:ind w:firstLine="420"/>
        <w:jc w:val="both"/>
      </w:pPr>
      <w:r>
        <w:rPr>
          <w:sz w:val="21"/>
        </w:rPr>
        <w:t>（</w:t>
      </w:r>
      <w:r>
        <w:rPr>
          <w:sz w:val="21"/>
        </w:rPr>
        <w:t>1）检查外包装是否完好；</w:t>
      </w:r>
    </w:p>
    <w:p>
      <w:pPr>
        <w:pStyle w:val="null3"/>
        <w:ind w:firstLine="420"/>
        <w:jc w:val="both"/>
      </w:pPr>
      <w:r>
        <w:rPr>
          <w:sz w:val="21"/>
        </w:rPr>
        <w:t>（</w:t>
      </w:r>
      <w:r>
        <w:rPr>
          <w:sz w:val="21"/>
        </w:rPr>
        <w:t>2）检查动物周龄、性别与双方约定是否相符；</w:t>
      </w:r>
    </w:p>
    <w:p>
      <w:pPr>
        <w:pStyle w:val="null3"/>
        <w:ind w:firstLine="420"/>
        <w:jc w:val="both"/>
      </w:pPr>
      <w:r>
        <w:rPr>
          <w:sz w:val="21"/>
        </w:rPr>
        <w:t>（</w:t>
      </w:r>
      <w:r>
        <w:rPr>
          <w:sz w:val="21"/>
        </w:rPr>
        <w:t>3）检查动物数量是否与双方约定相符；</w:t>
      </w:r>
    </w:p>
    <w:p>
      <w:pPr>
        <w:pStyle w:val="null3"/>
        <w:ind w:firstLine="420"/>
        <w:jc w:val="both"/>
      </w:pPr>
      <w:r>
        <w:rPr>
          <w:sz w:val="21"/>
        </w:rPr>
        <w:t>（</w:t>
      </w:r>
      <w:r>
        <w:rPr>
          <w:sz w:val="21"/>
        </w:rPr>
        <w:t>4）检查动物体貌是否异常(如死亡、体表损伤等)；</w:t>
      </w:r>
    </w:p>
    <w:p>
      <w:pPr>
        <w:pStyle w:val="null3"/>
        <w:ind w:firstLine="420"/>
        <w:jc w:val="both"/>
      </w:pPr>
      <w:r>
        <w:rPr>
          <w:sz w:val="21"/>
        </w:rPr>
        <w:t>（</w:t>
      </w:r>
      <w:r>
        <w:rPr>
          <w:sz w:val="21"/>
        </w:rPr>
        <w:t>5）如现场验收发现异常的应做好记录并由双方人员签署确认，甲方须在收到小鼠后的【  】小时内书面反馈乙方验收情况（小鼠死亡的，甲方需在发现小鼠死亡后【  】小时内书面向乙方反馈，并提供照片等相关证明材料）。非乙方原因，超过约定期限未反馈的视为小鼠已验收合格。</w:t>
      </w:r>
    </w:p>
    <w:p>
      <w:pPr>
        <w:pStyle w:val="null3"/>
        <w:ind w:firstLine="420"/>
        <w:jc w:val="both"/>
      </w:pPr>
      <w:r>
        <w:rPr>
          <w:sz w:val="21"/>
        </w:rPr>
        <w:t>1.2.如提供形式包括遗传物质，应：</w:t>
      </w:r>
    </w:p>
    <w:p>
      <w:pPr>
        <w:pStyle w:val="null3"/>
        <w:ind w:firstLine="420"/>
        <w:jc w:val="both"/>
      </w:pPr>
      <w:r>
        <w:rPr>
          <w:sz w:val="21"/>
        </w:rPr>
        <w:t>（</w:t>
      </w:r>
      <w:r>
        <w:rPr>
          <w:sz w:val="21"/>
        </w:rPr>
        <w:t>1）按照交货回执单核实货物型号、规格、数量是否相符；</w:t>
      </w:r>
    </w:p>
    <w:p>
      <w:pPr>
        <w:pStyle w:val="null3"/>
        <w:ind w:firstLine="420"/>
        <w:jc w:val="both"/>
      </w:pPr>
      <w:r>
        <w:rPr>
          <w:sz w:val="21"/>
        </w:rPr>
        <w:t>（</w:t>
      </w:r>
      <w:r>
        <w:rPr>
          <w:sz w:val="21"/>
        </w:rPr>
        <w:t>2）货物包装是否破损；</w:t>
      </w:r>
    </w:p>
    <w:p>
      <w:pPr>
        <w:pStyle w:val="null3"/>
        <w:ind w:firstLine="420"/>
        <w:jc w:val="both"/>
      </w:pPr>
      <w:r>
        <w:rPr>
          <w:sz w:val="21"/>
        </w:rPr>
        <w:t>（</w:t>
      </w:r>
      <w:r>
        <w:rPr>
          <w:sz w:val="21"/>
        </w:rPr>
        <w:t>3）如产生以上问题请及时反馈照片或其他可以证明的材料。</w:t>
      </w:r>
    </w:p>
    <w:p>
      <w:pPr>
        <w:pStyle w:val="null3"/>
        <w:ind w:firstLine="420"/>
        <w:jc w:val="both"/>
      </w:pPr>
      <w:r>
        <w:rPr>
          <w:sz w:val="21"/>
        </w:rPr>
        <w:t>2.当甲方根据上述验收要求确认收货后，请在收货回执单上签字留底联，将首联返还至送货人手中，该回执单将作为乙方后期处理甲方售后问题的唯一凭证。</w:t>
      </w:r>
    </w:p>
    <w:p>
      <w:pPr>
        <w:pStyle w:val="null3"/>
        <w:ind w:firstLine="420"/>
        <w:jc w:val="both"/>
      </w:pPr>
      <w:r>
        <w:rPr>
          <w:sz w:val="21"/>
        </w:rPr>
        <w:t>3.甲方验收货物有异议的，可在收到货物【  】小时内反馈给乙方，并提供照片等相关证明材料，乙方应在甲方提供证明材料后【  】个工作日内根据小鼠库存和繁育情况和甲方协商新的供鼠计划后重新提供。</w:t>
      </w:r>
    </w:p>
    <w:p>
      <w:pPr>
        <w:pStyle w:val="null3"/>
        <w:ind w:firstLine="420"/>
        <w:jc w:val="both"/>
      </w:pPr>
      <w:r>
        <w:rPr>
          <w:sz w:val="21"/>
        </w:rPr>
        <w:t>4.甲方如对交付标的物的基因型有异议的，应在接收标的物后 1 个月内反馈乙方，非乙方原因超过期限视为甲方已认可交付标的物，乙方已完成合同标的物的交付。</w:t>
      </w:r>
    </w:p>
    <w:p>
      <w:pPr>
        <w:pStyle w:val="null3"/>
        <w:ind w:firstLine="422"/>
        <w:jc w:val="both"/>
      </w:pPr>
      <w:r>
        <w:rPr>
          <w:sz w:val="21"/>
          <w:b/>
        </w:rPr>
        <w:t>第三条应急处理</w:t>
      </w:r>
    </w:p>
    <w:p>
      <w:pPr>
        <w:pStyle w:val="null3"/>
        <w:ind w:firstLine="420"/>
        <w:jc w:val="both"/>
      </w:pPr>
      <w:r>
        <w:rPr>
          <w:sz w:val="21"/>
        </w:rPr>
        <w:t>1、乙方对小鼠丢失（或死亡或体表损伤）、实验数据泄露、小鼠存活环境污染、突发传染疾病、微生物感染、交付数据异常、因乙方的设施或操作等原因造成相关品系动物保种失败、相关基因型丢失等情况进行提供针对性的应急防范措施及应对措施。</w:t>
      </w:r>
    </w:p>
    <w:p>
      <w:pPr>
        <w:pStyle w:val="null3"/>
        <w:ind w:firstLine="420"/>
        <w:jc w:val="both"/>
      </w:pPr>
      <w:r>
        <w:rPr>
          <w:sz w:val="21"/>
        </w:rPr>
        <w:t>2、对项目实施期间可能出现突发的、不可预见的情况，乙方应在接到甲方通知2小时内响应，派专职人员与甲方对接，并在4小时内向甲方如实汇报处理措施、进度、处理结果。</w:t>
      </w:r>
    </w:p>
    <w:p>
      <w:pPr>
        <w:pStyle w:val="null3"/>
        <w:ind w:firstLine="420"/>
        <w:jc w:val="both"/>
      </w:pPr>
      <w:r>
        <w:rPr>
          <w:sz w:val="21"/>
        </w:rPr>
        <w:t>3、乙方应制定应急预案，包括但不限于小鼠意外死亡或体表损伤、小鼠存活环境污染、数据异常、质量事故应急处理等情况进行应急处理。预案应包括应急人员组织架构、人员职责、各种紧急情况的响应时间、联系方式、各种紧急情况的详细处理流程及紧急情况的预防措施。</w:t>
      </w:r>
    </w:p>
    <w:p>
      <w:pPr>
        <w:pStyle w:val="null3"/>
        <w:ind w:firstLine="420"/>
        <w:jc w:val="both"/>
      </w:pPr>
      <w:r>
        <w:rPr>
          <w:sz w:val="21"/>
        </w:rPr>
        <w:t>4、乙方能提供服务应急措施、具备处理投入本项目核心设备故障、防止实验室出现污染的能力。有完整的对突发事件、安全事故处理的方案。建立相应质量控制制度，制定相应的质量管理手册(或制度等相关内容)。</w:t>
      </w:r>
    </w:p>
    <w:p>
      <w:pPr>
        <w:pStyle w:val="null3"/>
        <w:ind w:firstLine="422"/>
        <w:jc w:val="both"/>
      </w:pPr>
      <w:r>
        <w:rPr>
          <w:sz w:val="21"/>
          <w:b/>
        </w:rPr>
        <w:t>第四条商务技术条款</w:t>
      </w:r>
    </w:p>
    <w:p>
      <w:pPr>
        <w:pStyle w:val="null3"/>
        <w:ind w:firstLine="420"/>
        <w:jc w:val="both"/>
      </w:pPr>
      <w:r>
        <w:rPr>
          <w:sz w:val="21"/>
        </w:rPr>
        <w:t>1.服务期限：自本合同生效之日（</w:t>
      </w:r>
      <w:r>
        <w:rPr>
          <w:sz w:val="21"/>
          <w:u w:val="single"/>
        </w:rPr>
        <w:t xml:space="preserve">202 </w:t>
      </w:r>
      <w:r>
        <w:rPr>
          <w:sz w:val="21"/>
        </w:rPr>
        <w:t>年</w:t>
      </w:r>
      <w:r>
        <w:rPr>
          <w:u w:val="single"/>
        </w:rPr>
        <w:t xml:space="preserve">  </w:t>
      </w:r>
      <w:r>
        <w:rPr>
          <w:sz w:val="21"/>
        </w:rPr>
        <w:t>月</w:t>
      </w:r>
      <w:r>
        <w:rPr>
          <w:u w:val="single"/>
        </w:rPr>
        <w:t xml:space="preserve">  </w:t>
      </w:r>
      <w:r>
        <w:rPr>
          <w:sz w:val="21"/>
        </w:rPr>
        <w:t>日）</w:t>
      </w:r>
      <w:r>
        <w:rPr>
          <w:sz w:val="21"/>
        </w:rPr>
        <w:t>—202</w:t>
      </w:r>
      <w:r>
        <w:rPr>
          <w:u w:val="single"/>
        </w:rPr>
        <w:t xml:space="preserve">  </w:t>
      </w:r>
      <w:r>
        <w:rPr>
          <w:sz w:val="21"/>
        </w:rPr>
        <w:t>年</w:t>
      </w:r>
      <w:r>
        <w:rPr>
          <w:u w:val="single"/>
        </w:rPr>
        <w:t xml:space="preserve">  </w:t>
      </w:r>
      <w:r>
        <w:rPr>
          <w:sz w:val="21"/>
        </w:rPr>
        <w:t>月</w:t>
      </w:r>
      <w:r>
        <w:rPr>
          <w:u w:val="single"/>
        </w:rPr>
        <w:t xml:space="preserve">  </w:t>
      </w:r>
      <w:r>
        <w:rPr>
          <w:sz w:val="21"/>
        </w:rPr>
        <w:t>日，若累计实际结算款项达到本合同总金额则合同效力结束，或</w:t>
      </w:r>
      <w:r>
        <w:rPr>
          <w:sz w:val="21"/>
        </w:rPr>
        <w:t>达到合同</w:t>
      </w:r>
      <w:r>
        <w:rPr>
          <w:sz w:val="21"/>
        </w:rPr>
        <w:t>约定的服务期，实际支出金额仍有结余，此情况亦视作合同效力已结束。</w:t>
      </w:r>
    </w:p>
    <w:p>
      <w:pPr>
        <w:pStyle w:val="null3"/>
        <w:ind w:firstLine="420"/>
        <w:jc w:val="both"/>
      </w:pPr>
      <w:r>
        <w:rPr>
          <w:sz w:val="21"/>
        </w:rPr>
        <w:t>2.服务地点：</w:t>
      </w:r>
    </w:p>
    <w:p>
      <w:pPr>
        <w:pStyle w:val="null3"/>
        <w:ind w:firstLine="420"/>
        <w:jc w:val="both"/>
      </w:pPr>
      <w:r>
        <w:rPr>
          <w:sz w:val="21"/>
        </w:rPr>
        <w:t>3.包装运输：</w:t>
      </w:r>
    </w:p>
    <w:p>
      <w:pPr>
        <w:pStyle w:val="null3"/>
        <w:ind w:firstLine="420"/>
        <w:jc w:val="both"/>
      </w:pPr>
      <w:r>
        <w:rPr>
          <w:sz w:val="21"/>
        </w:rPr>
        <w:t>4.售后服务：</w:t>
      </w:r>
    </w:p>
    <w:p>
      <w:pPr>
        <w:pStyle w:val="null3"/>
        <w:ind w:firstLine="420"/>
        <w:jc w:val="both"/>
      </w:pPr>
      <w:r>
        <w:rPr>
          <w:sz w:val="21"/>
        </w:rPr>
        <w:t>5.其他：</w:t>
      </w:r>
    </w:p>
    <w:p>
      <w:pPr>
        <w:pStyle w:val="null3"/>
        <w:ind w:firstLine="422"/>
        <w:jc w:val="both"/>
      </w:pPr>
      <w:r>
        <w:rPr>
          <w:sz w:val="21"/>
          <w:b/>
        </w:rPr>
        <w:t>第五条付款方式及周期</w:t>
      </w:r>
    </w:p>
    <w:p>
      <w:pPr>
        <w:pStyle w:val="null3"/>
        <w:ind w:firstLine="420"/>
        <w:jc w:val="both"/>
      </w:pPr>
      <w:r>
        <w:rPr>
          <w:sz w:val="21"/>
        </w:rPr>
        <w:t>1、合同总金额为人民币        （元）。合同签订后，甲方在收到发票后5个工作日内</w:t>
      </w:r>
      <w:r>
        <w:rPr>
          <w:sz w:val="21"/>
        </w:rPr>
        <w:t>开始办理支付手续，</w:t>
      </w:r>
      <w:r>
        <w:rPr>
          <w:sz w:val="21"/>
        </w:rPr>
        <w:t>支付首付款</w:t>
      </w:r>
      <w:r>
        <w:rPr>
          <w:sz w:val="21"/>
        </w:rPr>
        <w:t>30%作为预付款，即人民币     元（¥    .00）。预付款在后续合同履行过程中，按每月的实际服务使用量及对应服务内容的中标单价结算服务款，并进行抵扣，直至抵扣完毕后再开始支付后续服务款。累计结算达到已支付预付款的当月，甲方按实际情况进行补足支付。在以预付款抵扣的期间，乙方需在每月15日前向甲方提交上月的项目汇总报告及甲方签收采购凭证（包括服务清单及发票原件等结算依据）等材料以便甲方办理结算；实际结算款=∑【实际服务使用量×对应服务内容的中标单价】。</w:t>
      </w:r>
    </w:p>
    <w:p>
      <w:pPr>
        <w:pStyle w:val="null3"/>
        <w:ind w:firstLine="420"/>
        <w:jc w:val="both"/>
      </w:pPr>
      <w:r>
        <w:rPr>
          <w:sz w:val="21"/>
        </w:rPr>
        <w:t>2、乙方在预付款结算抵扣完毕后的每月5日前，开具发票并准备相关报销材料，向甲方申请支付上一个月的服务款，甲方收到乙方提交的结算资料（包括服务清单及发票原件等结算依据）并核对无误后在5个工作日内开始办理服务款支付手续。</w:t>
      </w:r>
    </w:p>
    <w:p>
      <w:pPr>
        <w:pStyle w:val="null3"/>
        <w:ind w:firstLine="420"/>
        <w:jc w:val="both"/>
      </w:pPr>
      <w:r>
        <w:rPr>
          <w:sz w:val="21"/>
        </w:rPr>
        <w:t>3、本项目结算均以银行转账方式进行支付。</w:t>
      </w:r>
    </w:p>
    <w:p>
      <w:pPr>
        <w:pStyle w:val="null3"/>
        <w:ind w:firstLine="420"/>
        <w:jc w:val="both"/>
      </w:pPr>
      <w:r>
        <w:rPr>
          <w:sz w:val="21"/>
        </w:rPr>
        <w:t>4、因甲方使用的是财政性资金，甲方在前款规定的付款时间为向支付部门提出办理财政支付申请手续的时间（不含支付部门审核的时间），在规定时间内提出支付申请手续后即视为甲方已经按期支付，乙方应按项目进度要求进行实施。</w:t>
      </w:r>
    </w:p>
    <w:p>
      <w:pPr>
        <w:pStyle w:val="null3"/>
        <w:ind w:firstLine="420"/>
        <w:jc w:val="both"/>
      </w:pPr>
      <w:r>
        <w:rPr>
          <w:sz w:val="21"/>
        </w:rPr>
        <w:t>5、如需增加新的实验服务项目，经甲乙双方协商后可签订补充协议。</w:t>
      </w:r>
    </w:p>
    <w:p>
      <w:pPr>
        <w:pStyle w:val="null3"/>
        <w:ind w:firstLine="420"/>
        <w:jc w:val="both"/>
      </w:pPr>
      <w:r>
        <w:rPr>
          <w:sz w:val="21"/>
        </w:rPr>
        <w:t>6、乙方收款信息：</w:t>
      </w:r>
    </w:p>
    <w:p>
      <w:pPr>
        <w:pStyle w:val="null3"/>
        <w:ind w:firstLine="420"/>
        <w:jc w:val="both"/>
      </w:pPr>
      <w:r>
        <w:rPr>
          <w:sz w:val="21"/>
        </w:rPr>
        <w:t>纳税人识别号：</w:t>
      </w:r>
    </w:p>
    <w:p>
      <w:pPr>
        <w:pStyle w:val="null3"/>
        <w:ind w:firstLine="420"/>
        <w:jc w:val="both"/>
      </w:pPr>
      <w:r>
        <w:rPr>
          <w:sz w:val="21"/>
        </w:rPr>
        <w:t>名称：</w:t>
      </w:r>
    </w:p>
    <w:p>
      <w:pPr>
        <w:pStyle w:val="null3"/>
        <w:ind w:firstLine="420"/>
        <w:jc w:val="both"/>
      </w:pPr>
      <w:r>
        <w:rPr>
          <w:sz w:val="21"/>
        </w:rPr>
        <w:t>银行账号：</w:t>
      </w:r>
    </w:p>
    <w:p>
      <w:pPr>
        <w:pStyle w:val="null3"/>
        <w:ind w:firstLine="420"/>
        <w:jc w:val="both"/>
      </w:pPr>
      <w:r>
        <w:rPr>
          <w:sz w:val="21"/>
        </w:rPr>
        <w:t>开户银行：</w:t>
      </w:r>
    </w:p>
    <w:p>
      <w:pPr>
        <w:pStyle w:val="null3"/>
        <w:ind w:firstLine="420"/>
        <w:jc w:val="both"/>
      </w:pPr>
      <w:r>
        <w:rPr>
          <w:sz w:val="21"/>
        </w:rPr>
        <w:t>地址：</w:t>
      </w:r>
    </w:p>
    <w:p>
      <w:pPr>
        <w:pStyle w:val="null3"/>
        <w:ind w:firstLine="420"/>
        <w:jc w:val="both"/>
      </w:pPr>
      <w:r>
        <w:rPr>
          <w:sz w:val="21"/>
        </w:rPr>
        <w:t>电话：</w:t>
      </w:r>
    </w:p>
    <w:p>
      <w:pPr>
        <w:pStyle w:val="null3"/>
        <w:ind w:firstLine="422"/>
      </w:pPr>
      <w:r>
        <w:rPr>
          <w:sz w:val="21"/>
          <w:b/>
        </w:rPr>
        <w:t>第六条相关权益与保密要求</w:t>
      </w:r>
    </w:p>
    <w:p>
      <w:pPr>
        <w:pStyle w:val="null3"/>
        <w:ind w:firstLine="420"/>
      </w:pPr>
      <w:r>
        <w:rPr>
          <w:sz w:val="21"/>
        </w:rPr>
        <w:t>1、甲方向乙方提供的有关资料，乙方仅作为本项目签约及签约后的项目实施时使用，乙方对甲方提供的资料承担保密责任，不得透露给与本项目无关的任何第三方，也不得自行用于本合同之外的其他目的。</w:t>
      </w:r>
    </w:p>
    <w:p>
      <w:pPr>
        <w:pStyle w:val="null3"/>
        <w:ind w:firstLine="420"/>
      </w:pPr>
      <w:r>
        <w:rPr>
          <w:sz w:val="21"/>
        </w:rPr>
        <w:t>2、甲方对乙方提供的资料承担保密责任，不得透露给与本项目无关的任何第三方。</w:t>
      </w:r>
    </w:p>
    <w:p>
      <w:pPr>
        <w:pStyle w:val="null3"/>
        <w:ind w:firstLine="420"/>
      </w:pPr>
      <w:r>
        <w:rPr>
          <w:sz w:val="21"/>
        </w:rPr>
        <w:t>3、本项目的保密期限为永久保密。</w:t>
      </w:r>
    </w:p>
    <w:p>
      <w:pPr>
        <w:pStyle w:val="null3"/>
        <w:ind w:firstLine="420"/>
      </w:pPr>
      <w:r>
        <w:rPr>
          <w:sz w:val="21"/>
        </w:rPr>
        <w:t>4、本项目的合作前双方相关知识产权、技术成果归属于原权利人。</w:t>
      </w:r>
    </w:p>
    <w:p>
      <w:pPr>
        <w:pStyle w:val="null3"/>
        <w:ind w:firstLine="420"/>
      </w:pPr>
      <w:r>
        <w:rPr>
          <w:sz w:val="21"/>
        </w:rPr>
        <w:t>5、甲方提供的甲方自有知识产权的小鼠及本项目的项下产生的所有数据、材料的全部权利归甲方所有。</w:t>
      </w:r>
    </w:p>
    <w:p>
      <w:pPr>
        <w:pStyle w:val="null3"/>
        <w:ind w:firstLine="420"/>
      </w:pPr>
      <w:r>
        <w:rPr>
          <w:sz w:val="21"/>
        </w:rPr>
        <w:t>6、乙方完全遵守《中华人民共和国劳动合同法》有关规定和《中华人民共和国妇女权益保障法》中关于“劳动和社会保障权益”的有关要求。</w:t>
      </w:r>
    </w:p>
    <w:p>
      <w:pPr>
        <w:pStyle w:val="null3"/>
        <w:ind w:firstLine="422"/>
        <w:jc w:val="both"/>
      </w:pPr>
      <w:r>
        <w:rPr>
          <w:sz w:val="21"/>
          <w:b/>
        </w:rPr>
        <w:t>第七条违约责任</w:t>
      </w:r>
    </w:p>
    <w:p>
      <w:pPr>
        <w:pStyle w:val="null3"/>
        <w:ind w:firstLine="420"/>
      </w:pPr>
      <w:r>
        <w:rPr>
          <w:sz w:val="21"/>
        </w:rPr>
        <w:t>（一）乙方应当维持实验动物设施场所的正常运转，如乙方实验动物设施场所不能正常运转或乙方设施物理指标不符合国标要求的屏障环境的要求，发生严重的生物污染事件造成甲方损失的，甲方有权拒绝支付相关款项并要求乙方赔偿甲方因此遭受的直接损失（包括甲方为追究乙方责任所发生的实际费用，如诉讼费、律师费、聘请其他中介、检测机构的费用、差旅费等）</w:t>
      </w:r>
      <w:r>
        <w:rPr>
          <w:sz w:val="21"/>
        </w:rPr>
        <w:t>，且乙方应向甲方支付合同总金额</w:t>
      </w:r>
      <w:r>
        <w:rPr>
          <w:sz w:val="21"/>
        </w:rPr>
        <w:t>5%的违约金</w:t>
      </w:r>
      <w:r>
        <w:rPr>
          <w:sz w:val="21"/>
        </w:rPr>
        <w:t>。</w:t>
      </w:r>
    </w:p>
    <w:p>
      <w:pPr>
        <w:pStyle w:val="null3"/>
        <w:ind w:firstLine="420"/>
      </w:pPr>
      <w:r>
        <w:rPr>
          <w:sz w:val="21"/>
        </w:rPr>
        <w:t>（二）乙方按照甲方要求的年龄、性别和基因型提供甲方所委托乙方饲养的小鼠。甲方验收合格后，对小鼠的后期使用问题，乙方仅提供技术咨询，不承担任何责任。但由于乙方疏忽或者故意而导致的后期使用问题，乙方应承担违约责任，赔偿甲方因此遭受的直接损失（包括甲方为追究乙方责任所发生的实际费用，如诉讼费、律师费、聘请其他中介、检测机构的费用、差旅费等）</w:t>
      </w:r>
      <w:r>
        <w:rPr>
          <w:sz w:val="21"/>
        </w:rPr>
        <w:t>，且乙方应向甲方支付合同总金额</w:t>
      </w:r>
      <w:r>
        <w:rPr>
          <w:sz w:val="21"/>
        </w:rPr>
        <w:t>5%的违约金</w:t>
      </w:r>
      <w:r>
        <w:rPr>
          <w:sz w:val="21"/>
        </w:rPr>
        <w:t>。</w:t>
      </w:r>
    </w:p>
    <w:p>
      <w:pPr>
        <w:pStyle w:val="null3"/>
        <w:ind w:firstLine="420"/>
      </w:pPr>
      <w:r>
        <w:rPr>
          <w:sz w:val="21"/>
        </w:rPr>
        <w:t>（三）在项目实施过程中，甲方、乙方共同遵守《中华人民共和国生物安全法》《中华人民共和国人类遗传资源管理条例》《基因工程安全管理办法》等法律法规，合法、适当地使用本项目项下模型、信息、数据，因一方违法使用或不当使用而导致的相应法律风险，由相应方承担。</w:t>
      </w:r>
    </w:p>
    <w:p>
      <w:pPr>
        <w:pStyle w:val="null3"/>
        <w:ind w:firstLine="420"/>
      </w:pPr>
      <w:r>
        <w:rPr>
          <w:sz w:val="21"/>
        </w:rPr>
        <w:t>（四）合同签订生效的服务时间为三年（即</w:t>
      </w:r>
      <w:r>
        <w:rPr>
          <w:sz w:val="21"/>
          <w:u w:val="single"/>
        </w:rPr>
        <w:t xml:space="preserve">202 </w:t>
      </w:r>
      <w:r>
        <w:rPr>
          <w:sz w:val="21"/>
        </w:rPr>
        <w:t>年</w:t>
      </w:r>
      <w:r>
        <w:rPr>
          <w:u w:val="single"/>
        </w:rPr>
        <w:t xml:space="preserve">  </w:t>
      </w:r>
      <w:r>
        <w:rPr>
          <w:sz w:val="21"/>
        </w:rPr>
        <w:t>月</w:t>
      </w:r>
      <w:r>
        <w:rPr>
          <w:u w:val="single"/>
        </w:rPr>
        <w:t xml:space="preserve">  </w:t>
      </w:r>
      <w:r>
        <w:rPr>
          <w:sz w:val="21"/>
        </w:rPr>
        <w:t>日</w:t>
      </w:r>
      <w:r>
        <w:rPr>
          <w:sz w:val="21"/>
        </w:rPr>
        <w:t>—202</w:t>
      </w:r>
      <w:r>
        <w:rPr>
          <w:u w:val="single"/>
        </w:rPr>
        <w:t xml:space="preserve">  </w:t>
      </w:r>
      <w:r>
        <w:rPr>
          <w:sz w:val="21"/>
        </w:rPr>
        <w:t>年</w:t>
      </w:r>
      <w:r>
        <w:rPr>
          <w:u w:val="single"/>
        </w:rPr>
        <w:t xml:space="preserve">  </w:t>
      </w:r>
      <w:r>
        <w:rPr>
          <w:sz w:val="21"/>
        </w:rPr>
        <w:t>月</w:t>
      </w:r>
      <w:r>
        <w:rPr>
          <w:u w:val="single"/>
        </w:rPr>
        <w:t xml:space="preserve">  </w:t>
      </w:r>
      <w:r>
        <w:rPr>
          <w:sz w:val="21"/>
        </w:rPr>
        <w:t>日）。若累计实际结算款项达到本合同总金额则合同效力结束，或</w:t>
      </w:r>
      <w:r>
        <w:rPr>
          <w:sz w:val="21"/>
        </w:rPr>
        <w:t>达到合同</w:t>
      </w:r>
      <w:r>
        <w:rPr>
          <w:sz w:val="21"/>
        </w:rPr>
        <w:t>约定的服务期，实际支出金额仍有结余，此情况亦视作合同效力已结束；甲方无需承担违约责任。</w:t>
      </w:r>
    </w:p>
    <w:p>
      <w:pPr>
        <w:pStyle w:val="null3"/>
        <w:ind w:firstLine="422"/>
        <w:jc w:val="both"/>
      </w:pPr>
      <w:r>
        <w:rPr>
          <w:sz w:val="21"/>
          <w:b/>
        </w:rPr>
        <w:t>第八条不可抗力因素</w:t>
      </w:r>
    </w:p>
    <w:p>
      <w:pPr>
        <w:pStyle w:val="null3"/>
        <w:ind w:firstLine="420"/>
        <w:jc w:val="both"/>
      </w:pPr>
      <w:r>
        <w:rPr>
          <w:sz w:val="21"/>
        </w:rPr>
        <w:t>1.当发生战争、严重自然灾难（火灾、水灾、台风、地震、洪水等）以及其他不可预见，不能控制、不能避免且不能克服之事件（包括国家、政府行为），致使受该事件影响一方无法履行合同或延迟履行合同，该方当事人不承担违约责任，但该方当事人应立即用可能的快捷方式通知另一方当事人，并在不可抗力事件结束后或影响消除后</w:t>
      </w:r>
      <w:r>
        <w:rPr>
          <w:u w:val="single"/>
        </w:rPr>
        <w:t xml:space="preserve">  </w:t>
      </w:r>
      <w:r>
        <w:rPr>
          <w:sz w:val="21"/>
        </w:rPr>
        <w:t>日内提供证明文件说明有关事件的细节和不能履行或部分不能履行或需延迟履行本协议的原因，由双方协商是否继续履行本协议，如经协商确定继续履行，协议期限相应顺延。</w:t>
      </w:r>
    </w:p>
    <w:p>
      <w:pPr>
        <w:pStyle w:val="null3"/>
        <w:ind w:firstLine="422"/>
      </w:pPr>
      <w:r>
        <w:rPr>
          <w:sz w:val="21"/>
          <w:b/>
        </w:rPr>
        <w:t>第九条廉洁购销条款</w:t>
      </w:r>
    </w:p>
    <w:p>
      <w:pPr>
        <w:pStyle w:val="null3"/>
        <w:ind w:firstLine="420"/>
      </w:pPr>
      <w:r>
        <w:rPr>
          <w:sz w:val="21"/>
        </w:rPr>
        <w:t>1.甲方应当严格执行合同验收等，对合同内容及发票进行查验，不得违反有关规定合同外采购、违价采购或从非规定渠道采购。</w:t>
      </w:r>
    </w:p>
    <w:p>
      <w:pPr>
        <w:pStyle w:val="null3"/>
        <w:ind w:firstLine="420"/>
      </w:pPr>
      <w:r>
        <w:rPr>
          <w:sz w:val="21"/>
        </w:rPr>
        <w:t>2．甲方严禁接受乙方以任何名义、形式给予的回(hui)扣，不得将接受捐赠资助与采购挂钩。甲方工作人员不得参加乙方安排并支付费用的营业性娱乐场所的娱乐活动，不得以任何形式向乙方索要现金、有价证券、支付凭证和贵重礼品等。被迫接受乙方给予的钱物，应予退还，无法退还的，有责任如实向有关纪检监察部门反映情况。</w:t>
      </w:r>
    </w:p>
    <w:p>
      <w:pPr>
        <w:pStyle w:val="null3"/>
        <w:ind w:firstLine="420"/>
      </w:pPr>
      <w:r>
        <w:rPr>
          <w:sz w:val="21"/>
        </w:rPr>
        <w:t>3．乙方不得以回(hui)扣、宴请等方式影响甲方工作人员采购或使用货物（或服务、工程）的选择权，不得以任何形式提供旅游、超标准支付食宿费用。</w:t>
      </w:r>
    </w:p>
    <w:p>
      <w:pPr>
        <w:pStyle w:val="null3"/>
        <w:ind w:firstLine="420"/>
      </w:pPr>
      <w:r>
        <w:rPr>
          <w:sz w:val="21"/>
        </w:rPr>
        <w:t>4．严禁甲方工作人员利用任何途径和方式，为乙方统计有关货物用量信息，或为乙方统计提供便利。</w:t>
      </w:r>
    </w:p>
    <w:p>
      <w:pPr>
        <w:pStyle w:val="null3"/>
        <w:ind w:firstLine="420"/>
      </w:pPr>
      <w:r>
        <w:rPr>
          <w:sz w:val="21"/>
        </w:rPr>
        <w:t>5．乙方代表必须在工作时间到甲方指定地点联系商谈，不得在医院内进行推销活动，不得借故到甲方相关领导、部门负责人及相关工作人员家中访谈并提供任何好处费。</w:t>
      </w:r>
    </w:p>
    <w:p>
      <w:pPr>
        <w:pStyle w:val="null3"/>
        <w:ind w:firstLine="420"/>
      </w:pPr>
      <w:r>
        <w:rPr>
          <w:sz w:val="21"/>
        </w:rPr>
        <w:t>6．乙方如违反上述条款，一经发现，甲方有权终止合同，并向有关卫生计生行政部门报告。如乙方被列入商业贿赂不良记录，则严格按照相关规定处理。</w:t>
      </w:r>
    </w:p>
    <w:p>
      <w:pPr>
        <w:pStyle w:val="null3"/>
        <w:ind w:firstLine="422"/>
      </w:pPr>
      <w:r>
        <w:rPr>
          <w:sz w:val="21"/>
          <w:b/>
        </w:rPr>
        <w:t>第十条其他</w:t>
      </w:r>
    </w:p>
    <w:p>
      <w:pPr>
        <w:pStyle w:val="null3"/>
        <w:ind w:firstLine="420"/>
      </w:pPr>
      <w:r>
        <w:rPr>
          <w:sz w:val="21"/>
        </w:rPr>
        <w:t>1.协议双方本着友好协商的原则执行本协议，如协商不成，提交广州仲裁委员会裁决，裁决费和争议所引起的其他费用由违约方承担。仲裁的结果对双方具有法律约束力。</w:t>
      </w:r>
    </w:p>
    <w:p>
      <w:pPr>
        <w:pStyle w:val="null3"/>
        <w:ind w:firstLine="420"/>
      </w:pPr>
      <w:r>
        <w:rPr>
          <w:sz w:val="21"/>
        </w:rPr>
        <w:t>2.本协议自双方法定代表人或授权代表签字盖章之日起生效。除本协议另有明确约定外，本协议的任何变更或终止均应经双方事先签署书面协议后方可生效。本协议有效期为：</w:t>
      </w:r>
      <w:r>
        <w:rPr>
          <w:sz w:val="21"/>
          <w:u w:val="single"/>
        </w:rPr>
        <w:t xml:space="preserve">     </w:t>
      </w:r>
      <w:r>
        <w:rPr>
          <w:sz w:val="21"/>
          <w:u w:val="single"/>
        </w:rPr>
        <w:t>年</w:t>
      </w:r>
      <w:r>
        <w:rPr>
          <w:sz w:val="21"/>
          <w:u w:val="single"/>
        </w:rPr>
        <w:t xml:space="preserve">  </w:t>
      </w:r>
      <w:r>
        <w:rPr>
          <w:sz w:val="21"/>
          <w:u w:val="single"/>
        </w:rPr>
        <w:t>月</w:t>
      </w:r>
      <w:r>
        <w:rPr>
          <w:sz w:val="21"/>
          <w:u w:val="single"/>
        </w:rPr>
        <w:t xml:space="preserve">  </w:t>
      </w:r>
      <w:r>
        <w:rPr>
          <w:sz w:val="21"/>
          <w:u w:val="single"/>
        </w:rPr>
        <w:t>日至</w:t>
      </w:r>
      <w:r>
        <w:rPr>
          <w:sz w:val="21"/>
          <w:u w:val="single"/>
        </w:rPr>
        <w:t xml:space="preserve">  </w:t>
      </w:r>
      <w:r>
        <w:rPr>
          <w:sz w:val="21"/>
          <w:u w:val="single"/>
        </w:rPr>
        <w:t>年</w:t>
      </w:r>
      <w:r>
        <w:rPr>
          <w:sz w:val="21"/>
          <w:u w:val="single"/>
        </w:rPr>
        <w:t xml:space="preserve">  </w:t>
      </w:r>
      <w:r>
        <w:rPr>
          <w:sz w:val="21"/>
          <w:u w:val="single"/>
        </w:rPr>
        <w:t>月</w:t>
      </w:r>
      <w:r>
        <w:rPr>
          <w:sz w:val="21"/>
          <w:u w:val="single"/>
        </w:rPr>
        <w:t xml:space="preserve">  </w:t>
      </w:r>
      <w:r>
        <w:rPr>
          <w:sz w:val="21"/>
          <w:u w:val="single"/>
        </w:rPr>
        <w:t>日。</w:t>
      </w:r>
    </w:p>
    <w:p>
      <w:pPr>
        <w:pStyle w:val="null3"/>
        <w:ind w:firstLine="420"/>
      </w:pPr>
      <w:r>
        <w:rPr>
          <w:sz w:val="21"/>
        </w:rPr>
        <w:t>3.本协议壹式肆份，双方各执贰份，每份具有同等法律效力。</w:t>
      </w:r>
    </w:p>
    <w:p>
      <w:pPr>
        <w:pStyle w:val="null3"/>
        <w:ind w:firstLine="420"/>
      </w:pPr>
      <w:r>
        <w:rPr>
          <w:sz w:val="21"/>
        </w:rPr>
        <w:t>4.合同有效期满前，甲方有意继续委托，应提前一个月通知乙方，签订补充延时协议。乙方同意甲方具有优先续约权。</w:t>
      </w:r>
    </w:p>
    <w:p>
      <w:pPr>
        <w:pStyle w:val="null3"/>
        <w:ind w:firstLine="420"/>
      </w:pPr>
      <w:r>
        <w:rPr>
          <w:sz w:val="21"/>
        </w:rPr>
        <w:t>5.如有未尽事宜，须经双方共同协商，作出补充规定，补充规定与本协议具有同等效力。</w:t>
      </w:r>
    </w:p>
    <w:p>
      <w:pPr>
        <w:pStyle w:val="null3"/>
        <w:jc w:val="center"/>
      </w:pPr>
      <w:r>
        <w:rPr>
          <w:sz w:val="21"/>
        </w:rPr>
        <w:t>（以下无正文）</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4635"/>
        <w:gridCol w:w="3671"/>
      </w:tblGrid>
      <w:tr>
        <w:tc>
          <w:tcPr>
            <w:tcW w:type="dxa" w:w="4635"/>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jc w:val="both"/>
            </w:pPr>
            <w:r>
              <w:rPr>
                <w:sz w:val="21"/>
                <w:b/>
              </w:rPr>
              <w:t>甲方：广州医科大学附属妇女儿童医疗中心</w:t>
            </w:r>
          </w:p>
        </w:tc>
        <w:tc>
          <w:tcPr>
            <w:tcW w:type="dxa" w:w="3671"/>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jc w:val="both"/>
            </w:pPr>
            <w:r>
              <w:rPr>
                <w:sz w:val="21"/>
                <w:b/>
              </w:rPr>
              <w:t>乙方：</w:t>
            </w:r>
          </w:p>
        </w:tc>
      </w:tr>
      <w:tr>
        <w:tc>
          <w:tcPr>
            <w:tcW w:type="dxa" w:w="4635"/>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jc w:val="both"/>
            </w:pPr>
            <w:r>
              <w:rPr>
                <w:sz w:val="21"/>
              </w:rPr>
              <w:t>法人代表：</w:t>
            </w:r>
          </w:p>
        </w:tc>
        <w:tc>
          <w:tcPr>
            <w:tcW w:type="dxa" w:w="3671"/>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jc w:val="both"/>
            </w:pPr>
            <w:r>
              <w:rPr>
                <w:sz w:val="21"/>
              </w:rPr>
              <w:t>法人代表：</w:t>
            </w:r>
            <w:r>
              <w:rPr>
                <w:sz w:val="19"/>
              </w:rPr>
              <w:t xml:space="preserve"> </w:t>
            </w:r>
          </w:p>
        </w:tc>
      </w:tr>
      <w:tr>
        <w:tc>
          <w:tcPr>
            <w:tcW w:type="dxa" w:w="4635"/>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jc w:val="both"/>
            </w:pPr>
          </w:p>
        </w:tc>
        <w:tc>
          <w:tcPr>
            <w:tcW w:type="dxa" w:w="3671"/>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jc w:val="both"/>
            </w:pPr>
            <w:r>
              <w:rPr>
                <w:sz w:val="21"/>
              </w:rPr>
              <w:t>签约代表：</w:t>
            </w:r>
          </w:p>
        </w:tc>
      </w:tr>
      <w:tr>
        <w:tc>
          <w:tcPr>
            <w:tcW w:type="dxa" w:w="4635"/>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jc w:val="both"/>
            </w:pPr>
            <w:r>
              <w:rPr>
                <w:sz w:val="21"/>
              </w:rPr>
              <w:t>经办人：</w:t>
            </w:r>
          </w:p>
        </w:tc>
        <w:tc>
          <w:tcPr>
            <w:tcW w:type="dxa" w:w="3671"/>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jc w:val="both"/>
            </w:pPr>
            <w:r>
              <w:rPr>
                <w:sz w:val="21"/>
              </w:rPr>
              <w:t>经办人：</w:t>
            </w:r>
          </w:p>
        </w:tc>
      </w:tr>
      <w:tr>
        <w:tc>
          <w:tcPr>
            <w:tcW w:type="dxa" w:w="4635"/>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jc w:val="both"/>
            </w:pPr>
            <w:r>
              <w:rPr>
                <w:sz w:val="21"/>
              </w:rPr>
              <w:t>地址：广州市天河区珠江新城金穗路</w:t>
            </w:r>
            <w:r>
              <w:rPr>
                <w:sz w:val="21"/>
              </w:rPr>
              <w:t>9号</w:t>
            </w:r>
          </w:p>
        </w:tc>
        <w:tc>
          <w:tcPr>
            <w:tcW w:type="dxa" w:w="3671"/>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jc w:val="both"/>
            </w:pPr>
            <w:r>
              <w:rPr>
                <w:sz w:val="21"/>
              </w:rPr>
              <w:t>地址：</w:t>
            </w:r>
          </w:p>
        </w:tc>
      </w:tr>
      <w:tr>
        <w:tc>
          <w:tcPr>
            <w:tcW w:type="dxa" w:w="4635"/>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jc w:val="both"/>
            </w:pPr>
            <w:r>
              <w:rPr>
                <w:sz w:val="21"/>
              </w:rPr>
              <w:t>电话：</w:t>
            </w:r>
            <w:r>
              <w:rPr>
                <w:sz w:val="21"/>
              </w:rPr>
              <w:t>020-</w:t>
            </w:r>
          </w:p>
        </w:tc>
        <w:tc>
          <w:tcPr>
            <w:tcW w:type="dxa" w:w="3671"/>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jc w:val="both"/>
            </w:pPr>
            <w:r>
              <w:rPr>
                <w:sz w:val="21"/>
              </w:rPr>
              <w:t>电话：</w:t>
            </w:r>
          </w:p>
        </w:tc>
      </w:tr>
      <w:tr>
        <w:tc>
          <w:tcPr>
            <w:tcW w:type="dxa" w:w="4635"/>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jc w:val="both"/>
            </w:pPr>
            <w:r>
              <w:rPr>
                <w:sz w:val="21"/>
              </w:rPr>
              <w:t>统一社会信用代码：</w:t>
            </w:r>
            <w:r>
              <w:rPr>
                <w:sz w:val="21"/>
              </w:rPr>
              <w:t>124401006832921365</w:t>
            </w:r>
          </w:p>
        </w:tc>
        <w:tc>
          <w:tcPr>
            <w:tcW w:type="dxa" w:w="3671"/>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jc w:val="both"/>
            </w:pPr>
            <w:r>
              <w:rPr>
                <w:sz w:val="21"/>
              </w:rPr>
              <w:t>统一社会信用代码：</w:t>
            </w:r>
          </w:p>
        </w:tc>
      </w:tr>
      <w:tr>
        <w:tc>
          <w:tcPr>
            <w:tcW w:type="dxa" w:w="4635"/>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jc w:val="both"/>
            </w:pPr>
            <w:r>
              <w:rPr>
                <w:sz w:val="21"/>
              </w:rPr>
              <w:t>开户银行：招商银行股份有限公司广州人民中路支行</w:t>
            </w:r>
          </w:p>
        </w:tc>
        <w:tc>
          <w:tcPr>
            <w:tcW w:type="dxa" w:w="3671"/>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jc w:val="both"/>
            </w:pPr>
            <w:r>
              <w:rPr>
                <w:sz w:val="21"/>
              </w:rPr>
              <w:t>开户银行：</w:t>
            </w:r>
          </w:p>
        </w:tc>
      </w:tr>
      <w:tr>
        <w:tc>
          <w:tcPr>
            <w:tcW w:type="dxa" w:w="4635"/>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jc w:val="both"/>
            </w:pPr>
            <w:r>
              <w:rPr>
                <w:sz w:val="21"/>
              </w:rPr>
              <w:t>账号：</w:t>
            </w:r>
            <w:r>
              <w:rPr>
                <w:sz w:val="21"/>
              </w:rPr>
              <w:t>120906481310503</w:t>
            </w:r>
          </w:p>
        </w:tc>
        <w:tc>
          <w:tcPr>
            <w:tcW w:type="dxa" w:w="3671"/>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jc w:val="both"/>
            </w:pPr>
            <w:r>
              <w:rPr>
                <w:sz w:val="21"/>
              </w:rPr>
              <w:t>账号：</w:t>
            </w:r>
          </w:p>
        </w:tc>
      </w:tr>
      <w:tr>
        <w:tc>
          <w:tcPr>
            <w:tcW w:type="dxa" w:w="4635"/>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jc w:val="both"/>
            </w:pPr>
            <w:r>
              <w:rPr>
                <w:sz w:val="21"/>
              </w:rPr>
              <w:t>签约日期：</w:t>
            </w:r>
            <w:r>
              <w:rPr>
                <w:sz w:val="21"/>
              </w:rPr>
              <w:t xml:space="preserve">   </w:t>
            </w:r>
            <w:r>
              <w:rPr>
                <w:sz w:val="21"/>
              </w:rPr>
              <w:t>年</w:t>
            </w:r>
            <w:r>
              <w:rPr>
                <w:sz w:val="21"/>
              </w:rPr>
              <w:t xml:space="preserve">   </w:t>
            </w:r>
            <w:r>
              <w:rPr>
                <w:sz w:val="21"/>
              </w:rPr>
              <w:t>月</w:t>
            </w:r>
            <w:r>
              <w:rPr>
                <w:sz w:val="21"/>
              </w:rPr>
              <w:t xml:space="preserve">   </w:t>
            </w:r>
            <w:r>
              <w:rPr>
                <w:sz w:val="21"/>
              </w:rPr>
              <w:t>日</w:t>
            </w:r>
          </w:p>
        </w:tc>
        <w:tc>
          <w:tcPr>
            <w:tcW w:type="dxa" w:w="3671"/>
            <w:tcBorders>
              <w:top w:val="none" w:color="000000" w:sz="4"/>
              <w:left w:val="none" w:color="000000" w:sz="4"/>
              <w:bottom w:val="none" w:color="000000" w:sz="4"/>
              <w:right w:val="none" w:color="000000" w:sz="4"/>
            </w:tcBorders>
            <w:tcMar>
              <w:top w:type="dxa" w:w="0"/>
              <w:left w:type="dxa" w:w="0"/>
              <w:bottom w:type="dxa" w:w="0"/>
              <w:right w:type="dxa" w:w="0"/>
            </w:tcMar>
            <w:vAlign w:val="top"/>
          </w:tcPr>
          <w:p>
            <w:pPr>
              <w:pStyle w:val="null3"/>
              <w:jc w:val="both"/>
            </w:pPr>
            <w:r>
              <w:rPr>
                <w:sz w:val="21"/>
              </w:rPr>
              <w:t>签约日期：</w:t>
            </w:r>
            <w:r>
              <w:rPr>
                <w:sz w:val="21"/>
              </w:rPr>
              <w:t xml:space="preserve">   </w:t>
            </w:r>
            <w:r>
              <w:rPr>
                <w:sz w:val="21"/>
              </w:rPr>
              <w:t>年</w:t>
            </w:r>
            <w:r>
              <w:rPr>
                <w:sz w:val="21"/>
              </w:rPr>
              <w:t xml:space="preserve">   </w:t>
            </w:r>
            <w:r>
              <w:rPr>
                <w:sz w:val="21"/>
              </w:rPr>
              <w:t>月</w:t>
            </w:r>
            <w:r>
              <w:rPr>
                <w:sz w:val="21"/>
              </w:rPr>
              <w:t xml:space="preserve">   </w:t>
            </w:r>
            <w:r>
              <w:rPr>
                <w:sz w:val="21"/>
              </w:rPr>
              <w:t>日</w:t>
            </w:r>
          </w:p>
        </w:tc>
      </w:tr>
    </w:tbl>
    <w:p>
      <w:pPr>
        <w:pStyle w:val="null3"/>
        <w:jc w:val="both"/>
      </w:pPr>
      <w:r>
        <w:rPr>
          <w:sz w:val="21"/>
          <w:b/>
        </w:rPr>
        <w:t>附件：收费明细</w:t>
      </w:r>
    </w:p>
    <w:tbl>
      <w:tblPr>
        <w:tblW w:w="0" w:type="auto"/>
        <w:tblBorders>
          <w:top w:val="none" w:color="000000" w:sz="4"/>
          <w:left w:val="none" w:color="000000" w:sz="4"/>
          <w:bottom w:val="none" w:color="000000" w:sz="4"/>
          <w:right w:val="none" w:color="000000" w:sz="4"/>
          <w:insideH w:val="none"/>
          <w:insideV w:val="none"/>
        </w:tblBorders>
      </w:tblPr>
      <w:tblGrid>
        <w:gridCol w:w="590"/>
        <w:gridCol w:w="2587"/>
        <w:gridCol w:w="2300"/>
        <w:gridCol w:w="1210"/>
        <w:gridCol w:w="1619"/>
      </w:tblGrid>
      <w:tr>
        <w:tc>
          <w:tcPr>
            <w:tcW w:type="dxa" w:w="590"/>
            <w:tcBorders>
              <w:top w:val="singl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序号</w:t>
            </w:r>
          </w:p>
        </w:tc>
        <w:tc>
          <w:tcPr>
            <w:tcW w:type="dxa" w:w="2587"/>
            <w:tcBorders>
              <w:top w:val="singl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服务名称</w:t>
            </w:r>
          </w:p>
        </w:tc>
        <w:tc>
          <w:tcPr>
            <w:tcW w:type="dxa" w:w="2300"/>
            <w:tcBorders>
              <w:top w:val="singl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计量单位</w:t>
            </w:r>
          </w:p>
        </w:tc>
        <w:tc>
          <w:tcPr>
            <w:tcW w:type="dxa" w:w="1210"/>
            <w:tcBorders>
              <w:top w:val="singl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数量</w:t>
            </w:r>
          </w:p>
        </w:tc>
        <w:tc>
          <w:tcPr>
            <w:tcW w:type="dxa" w:w="161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合计</w:t>
            </w: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1</w:t>
            </w:r>
          </w:p>
        </w:tc>
        <w:tc>
          <w:tcPr>
            <w:tcW w:type="dxa" w:w="2587"/>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动物接收服务费</w:t>
            </w:r>
          </w:p>
        </w:tc>
        <w:tc>
          <w:tcPr>
            <w:tcW w:type="dxa" w:w="2300"/>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w:t>
            </w:r>
            <w:r>
              <w:rPr>
                <w:sz w:val="21"/>
              </w:rPr>
              <w:t xml:space="preserve">  </w:t>
            </w:r>
            <w:r>
              <w:rPr>
                <w:sz w:val="21"/>
              </w:rPr>
              <w:t>】元</w:t>
            </w:r>
            <w:r>
              <w:rPr>
                <w:sz w:val="21"/>
              </w:rPr>
              <w:t>/次</w:t>
            </w:r>
          </w:p>
        </w:tc>
        <w:tc>
          <w:tcPr>
            <w:tcW w:type="dxa" w:w="1210"/>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500</w:t>
            </w:r>
          </w:p>
        </w:tc>
        <w:tc>
          <w:tcPr>
            <w:tcW w:type="dxa" w:w="16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2</w:t>
            </w:r>
          </w:p>
        </w:tc>
        <w:tc>
          <w:tcPr>
            <w:tcW w:type="dxa" w:w="2587"/>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饲养套间（饲养间和操作间）</w:t>
            </w:r>
          </w:p>
        </w:tc>
        <w:tc>
          <w:tcPr>
            <w:tcW w:type="dxa" w:w="2300"/>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w:t>
            </w:r>
            <w:r>
              <w:rPr>
                <w:sz w:val="21"/>
              </w:rPr>
              <w:t xml:space="preserve">  </w:t>
            </w:r>
            <w:r>
              <w:rPr>
                <w:sz w:val="21"/>
              </w:rPr>
              <w:t>】元</w:t>
            </w:r>
            <w:r>
              <w:rPr>
                <w:sz w:val="21"/>
              </w:rPr>
              <w:t>/月/间</w:t>
            </w:r>
          </w:p>
        </w:tc>
        <w:tc>
          <w:tcPr>
            <w:tcW w:type="dxa" w:w="1210"/>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36</w:t>
            </w:r>
          </w:p>
        </w:tc>
        <w:tc>
          <w:tcPr>
            <w:tcW w:type="dxa" w:w="16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3</w:t>
            </w:r>
          </w:p>
        </w:tc>
        <w:tc>
          <w:tcPr>
            <w:tcW w:type="dxa" w:w="2587"/>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开笼临床观察</w:t>
            </w:r>
          </w:p>
        </w:tc>
        <w:tc>
          <w:tcPr>
            <w:tcW w:type="dxa" w:w="2300"/>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w:t>
            </w:r>
            <w:r>
              <w:rPr>
                <w:sz w:val="21"/>
              </w:rPr>
              <w:t xml:space="preserve">  </w:t>
            </w:r>
            <w:r>
              <w:rPr>
                <w:sz w:val="21"/>
              </w:rPr>
              <w:t>】元</w:t>
            </w:r>
            <w:r>
              <w:rPr>
                <w:sz w:val="21"/>
              </w:rPr>
              <w:t>/笼/次</w:t>
            </w:r>
          </w:p>
        </w:tc>
        <w:tc>
          <w:tcPr>
            <w:tcW w:type="dxa" w:w="1210"/>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10000</w:t>
            </w:r>
          </w:p>
        </w:tc>
        <w:tc>
          <w:tcPr>
            <w:tcW w:type="dxa" w:w="16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4</w:t>
            </w:r>
          </w:p>
        </w:tc>
        <w:tc>
          <w:tcPr>
            <w:tcW w:type="dxa" w:w="2587"/>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分组（分笼）</w:t>
            </w:r>
          </w:p>
        </w:tc>
        <w:tc>
          <w:tcPr>
            <w:tcW w:type="dxa" w:w="2300"/>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w:t>
            </w:r>
            <w:r>
              <w:rPr>
                <w:sz w:val="21"/>
              </w:rPr>
              <w:t xml:space="preserve">  </w:t>
            </w:r>
            <w:r>
              <w:rPr>
                <w:sz w:val="21"/>
              </w:rPr>
              <w:t>】元</w:t>
            </w:r>
            <w:r>
              <w:rPr>
                <w:sz w:val="21"/>
              </w:rPr>
              <w:t>/笼/次</w:t>
            </w:r>
          </w:p>
        </w:tc>
        <w:tc>
          <w:tcPr>
            <w:tcW w:type="dxa" w:w="1210"/>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8000</w:t>
            </w:r>
          </w:p>
        </w:tc>
        <w:tc>
          <w:tcPr>
            <w:tcW w:type="dxa" w:w="16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5</w:t>
            </w:r>
          </w:p>
        </w:tc>
        <w:tc>
          <w:tcPr>
            <w:tcW w:type="dxa" w:w="2587"/>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体重测定</w:t>
            </w:r>
          </w:p>
        </w:tc>
        <w:tc>
          <w:tcPr>
            <w:tcW w:type="dxa" w:w="2300"/>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w:t>
            </w:r>
            <w:r>
              <w:rPr>
                <w:sz w:val="21"/>
              </w:rPr>
              <w:t xml:space="preserve">  </w:t>
            </w:r>
            <w:r>
              <w:rPr>
                <w:sz w:val="21"/>
              </w:rPr>
              <w:t>】元</w:t>
            </w:r>
            <w:r>
              <w:rPr>
                <w:sz w:val="21"/>
              </w:rPr>
              <w:t>/只/次</w:t>
            </w:r>
          </w:p>
        </w:tc>
        <w:tc>
          <w:tcPr>
            <w:tcW w:type="dxa" w:w="1210"/>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10000</w:t>
            </w:r>
          </w:p>
        </w:tc>
        <w:tc>
          <w:tcPr>
            <w:tcW w:type="dxa" w:w="16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6</w:t>
            </w:r>
          </w:p>
        </w:tc>
        <w:tc>
          <w:tcPr>
            <w:tcW w:type="dxa" w:w="2587"/>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活体采集组织（断趾、断尾）</w:t>
            </w:r>
          </w:p>
        </w:tc>
        <w:tc>
          <w:tcPr>
            <w:tcW w:type="dxa" w:w="2300"/>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w:t>
            </w:r>
            <w:r>
              <w:rPr>
                <w:sz w:val="21"/>
              </w:rPr>
              <w:t xml:space="preserve">  </w:t>
            </w:r>
            <w:r>
              <w:rPr>
                <w:sz w:val="21"/>
              </w:rPr>
              <w:t>】元</w:t>
            </w:r>
            <w:r>
              <w:rPr>
                <w:sz w:val="21"/>
              </w:rPr>
              <w:t>/只/次</w:t>
            </w:r>
          </w:p>
        </w:tc>
        <w:tc>
          <w:tcPr>
            <w:tcW w:type="dxa" w:w="1210"/>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900</w:t>
            </w:r>
          </w:p>
        </w:tc>
        <w:tc>
          <w:tcPr>
            <w:tcW w:type="dxa" w:w="16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7</w:t>
            </w:r>
          </w:p>
        </w:tc>
        <w:tc>
          <w:tcPr>
            <w:tcW w:type="dxa" w:w="2587"/>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尿液采集</w:t>
            </w:r>
          </w:p>
        </w:tc>
        <w:tc>
          <w:tcPr>
            <w:tcW w:type="dxa" w:w="2300"/>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w:t>
            </w:r>
            <w:r>
              <w:rPr>
                <w:sz w:val="21"/>
              </w:rPr>
              <w:t xml:space="preserve">  </w:t>
            </w:r>
            <w:r>
              <w:rPr>
                <w:sz w:val="21"/>
              </w:rPr>
              <w:t>】元</w:t>
            </w:r>
            <w:r>
              <w:rPr>
                <w:sz w:val="21"/>
              </w:rPr>
              <w:t>/只/次</w:t>
            </w:r>
          </w:p>
        </w:tc>
        <w:tc>
          <w:tcPr>
            <w:tcW w:type="dxa" w:w="1210"/>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2000</w:t>
            </w:r>
          </w:p>
        </w:tc>
        <w:tc>
          <w:tcPr>
            <w:tcW w:type="dxa" w:w="16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8</w:t>
            </w:r>
          </w:p>
        </w:tc>
        <w:tc>
          <w:tcPr>
            <w:tcW w:type="dxa" w:w="2587"/>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粪便采集</w:t>
            </w:r>
          </w:p>
        </w:tc>
        <w:tc>
          <w:tcPr>
            <w:tcW w:type="dxa" w:w="2300"/>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w:t>
            </w:r>
            <w:r>
              <w:rPr>
                <w:sz w:val="21"/>
              </w:rPr>
              <w:t xml:space="preserve">  </w:t>
            </w:r>
            <w:r>
              <w:rPr>
                <w:sz w:val="21"/>
              </w:rPr>
              <w:t>】元</w:t>
            </w:r>
            <w:r>
              <w:rPr>
                <w:sz w:val="21"/>
              </w:rPr>
              <w:t>/只/次</w:t>
            </w:r>
          </w:p>
        </w:tc>
        <w:tc>
          <w:tcPr>
            <w:tcW w:type="dxa" w:w="1210"/>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2000</w:t>
            </w:r>
          </w:p>
        </w:tc>
        <w:tc>
          <w:tcPr>
            <w:tcW w:type="dxa" w:w="16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9</w:t>
            </w:r>
          </w:p>
        </w:tc>
        <w:tc>
          <w:tcPr>
            <w:tcW w:type="dxa" w:w="2587"/>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小鼠灌胃给药</w:t>
            </w:r>
          </w:p>
        </w:tc>
        <w:tc>
          <w:tcPr>
            <w:tcW w:type="dxa" w:w="2300"/>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w:t>
            </w:r>
            <w:r>
              <w:rPr>
                <w:sz w:val="21"/>
              </w:rPr>
              <w:t xml:space="preserve">  </w:t>
            </w:r>
            <w:r>
              <w:rPr>
                <w:sz w:val="21"/>
              </w:rPr>
              <w:t>】元</w:t>
            </w:r>
            <w:r>
              <w:rPr>
                <w:sz w:val="21"/>
              </w:rPr>
              <w:t>/只/次</w:t>
            </w:r>
          </w:p>
        </w:tc>
        <w:tc>
          <w:tcPr>
            <w:tcW w:type="dxa" w:w="1210"/>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500</w:t>
            </w:r>
          </w:p>
        </w:tc>
        <w:tc>
          <w:tcPr>
            <w:tcW w:type="dxa" w:w="16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10</w:t>
            </w:r>
          </w:p>
        </w:tc>
        <w:tc>
          <w:tcPr>
            <w:tcW w:type="dxa" w:w="2587"/>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小鼠尾静脉注射</w:t>
            </w:r>
          </w:p>
        </w:tc>
        <w:tc>
          <w:tcPr>
            <w:tcW w:type="dxa" w:w="2300"/>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w:t>
            </w:r>
            <w:r>
              <w:rPr>
                <w:sz w:val="21"/>
              </w:rPr>
              <w:t xml:space="preserve">  </w:t>
            </w:r>
            <w:r>
              <w:rPr>
                <w:sz w:val="21"/>
              </w:rPr>
              <w:t>】元</w:t>
            </w:r>
            <w:r>
              <w:rPr>
                <w:sz w:val="21"/>
              </w:rPr>
              <w:t>/只/次</w:t>
            </w:r>
          </w:p>
        </w:tc>
        <w:tc>
          <w:tcPr>
            <w:tcW w:type="dxa" w:w="1210"/>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625</w:t>
            </w:r>
          </w:p>
        </w:tc>
        <w:tc>
          <w:tcPr>
            <w:tcW w:type="dxa" w:w="16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11</w:t>
            </w:r>
          </w:p>
        </w:tc>
        <w:tc>
          <w:tcPr>
            <w:tcW w:type="dxa" w:w="2587"/>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皮下注射</w:t>
            </w:r>
          </w:p>
        </w:tc>
        <w:tc>
          <w:tcPr>
            <w:tcW w:type="dxa" w:w="2300"/>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w:t>
            </w:r>
            <w:r>
              <w:rPr>
                <w:sz w:val="21"/>
              </w:rPr>
              <w:t xml:space="preserve">  </w:t>
            </w:r>
            <w:r>
              <w:rPr>
                <w:sz w:val="21"/>
              </w:rPr>
              <w:t>】元</w:t>
            </w:r>
            <w:r>
              <w:rPr>
                <w:sz w:val="21"/>
              </w:rPr>
              <w:t>/只/次</w:t>
            </w:r>
          </w:p>
        </w:tc>
        <w:tc>
          <w:tcPr>
            <w:tcW w:type="dxa" w:w="1210"/>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500</w:t>
            </w:r>
          </w:p>
        </w:tc>
        <w:tc>
          <w:tcPr>
            <w:tcW w:type="dxa" w:w="16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12</w:t>
            </w:r>
          </w:p>
        </w:tc>
        <w:tc>
          <w:tcPr>
            <w:tcW w:type="dxa" w:w="2587"/>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腹腔注射</w:t>
            </w:r>
          </w:p>
        </w:tc>
        <w:tc>
          <w:tcPr>
            <w:tcW w:type="dxa" w:w="2300"/>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w:t>
            </w:r>
            <w:r>
              <w:rPr>
                <w:sz w:val="21"/>
              </w:rPr>
              <w:t xml:space="preserve">  </w:t>
            </w:r>
            <w:r>
              <w:rPr>
                <w:sz w:val="21"/>
              </w:rPr>
              <w:t>】元</w:t>
            </w:r>
            <w:r>
              <w:rPr>
                <w:sz w:val="21"/>
              </w:rPr>
              <w:t>/只/次</w:t>
            </w:r>
          </w:p>
        </w:tc>
        <w:tc>
          <w:tcPr>
            <w:tcW w:type="dxa" w:w="1210"/>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500</w:t>
            </w:r>
          </w:p>
        </w:tc>
        <w:tc>
          <w:tcPr>
            <w:tcW w:type="dxa" w:w="16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13</w:t>
            </w:r>
          </w:p>
        </w:tc>
        <w:tc>
          <w:tcPr>
            <w:tcW w:type="dxa" w:w="2587"/>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滴鼻给药</w:t>
            </w:r>
          </w:p>
        </w:tc>
        <w:tc>
          <w:tcPr>
            <w:tcW w:type="dxa" w:w="2300"/>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w:t>
            </w:r>
            <w:r>
              <w:rPr>
                <w:sz w:val="21"/>
              </w:rPr>
              <w:t xml:space="preserve">  </w:t>
            </w:r>
            <w:r>
              <w:rPr>
                <w:sz w:val="21"/>
              </w:rPr>
              <w:t>】元</w:t>
            </w:r>
            <w:r>
              <w:rPr>
                <w:sz w:val="21"/>
              </w:rPr>
              <w:t>/只/次</w:t>
            </w:r>
          </w:p>
        </w:tc>
        <w:tc>
          <w:tcPr>
            <w:tcW w:type="dxa" w:w="1210"/>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750</w:t>
            </w:r>
          </w:p>
        </w:tc>
        <w:tc>
          <w:tcPr>
            <w:tcW w:type="dxa" w:w="16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14</w:t>
            </w:r>
          </w:p>
        </w:tc>
        <w:tc>
          <w:tcPr>
            <w:tcW w:type="dxa" w:w="2587"/>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摄食量测定</w:t>
            </w:r>
          </w:p>
        </w:tc>
        <w:tc>
          <w:tcPr>
            <w:tcW w:type="dxa" w:w="2300"/>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w:t>
            </w:r>
            <w:r>
              <w:rPr>
                <w:sz w:val="21"/>
              </w:rPr>
              <w:t xml:space="preserve">  </w:t>
            </w:r>
            <w:r>
              <w:rPr>
                <w:sz w:val="21"/>
              </w:rPr>
              <w:t>】元</w:t>
            </w:r>
            <w:r>
              <w:rPr>
                <w:sz w:val="21"/>
              </w:rPr>
              <w:t>/笼/次</w:t>
            </w:r>
          </w:p>
        </w:tc>
        <w:tc>
          <w:tcPr>
            <w:tcW w:type="dxa" w:w="1210"/>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1000</w:t>
            </w:r>
          </w:p>
        </w:tc>
        <w:tc>
          <w:tcPr>
            <w:tcW w:type="dxa" w:w="16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15</w:t>
            </w:r>
          </w:p>
        </w:tc>
        <w:tc>
          <w:tcPr>
            <w:tcW w:type="dxa" w:w="2587"/>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尾静脉采血</w:t>
            </w:r>
          </w:p>
        </w:tc>
        <w:tc>
          <w:tcPr>
            <w:tcW w:type="dxa" w:w="2300"/>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w:t>
            </w:r>
            <w:r>
              <w:rPr>
                <w:sz w:val="21"/>
              </w:rPr>
              <w:t xml:space="preserve">  </w:t>
            </w:r>
            <w:r>
              <w:rPr>
                <w:sz w:val="21"/>
              </w:rPr>
              <w:t>】元</w:t>
            </w:r>
            <w:r>
              <w:rPr>
                <w:sz w:val="21"/>
              </w:rPr>
              <w:t>/只/次</w:t>
            </w:r>
          </w:p>
        </w:tc>
        <w:tc>
          <w:tcPr>
            <w:tcW w:type="dxa" w:w="1210"/>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1000</w:t>
            </w:r>
          </w:p>
        </w:tc>
        <w:tc>
          <w:tcPr>
            <w:tcW w:type="dxa" w:w="16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16</w:t>
            </w:r>
          </w:p>
        </w:tc>
        <w:tc>
          <w:tcPr>
            <w:tcW w:type="dxa" w:w="2587"/>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断尾采血</w:t>
            </w:r>
          </w:p>
        </w:tc>
        <w:tc>
          <w:tcPr>
            <w:tcW w:type="dxa" w:w="2300"/>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w:t>
            </w:r>
            <w:r>
              <w:rPr>
                <w:sz w:val="21"/>
              </w:rPr>
              <w:t xml:space="preserve">  </w:t>
            </w:r>
            <w:r>
              <w:rPr>
                <w:sz w:val="21"/>
              </w:rPr>
              <w:t>】元</w:t>
            </w:r>
            <w:r>
              <w:rPr>
                <w:sz w:val="21"/>
              </w:rPr>
              <w:t>/只/次</w:t>
            </w:r>
          </w:p>
        </w:tc>
        <w:tc>
          <w:tcPr>
            <w:tcW w:type="dxa" w:w="1210"/>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100</w:t>
            </w:r>
          </w:p>
        </w:tc>
        <w:tc>
          <w:tcPr>
            <w:tcW w:type="dxa" w:w="16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17</w:t>
            </w:r>
          </w:p>
        </w:tc>
        <w:tc>
          <w:tcPr>
            <w:tcW w:type="dxa" w:w="2587"/>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腹主动脉、静脉采血</w:t>
            </w:r>
          </w:p>
        </w:tc>
        <w:tc>
          <w:tcPr>
            <w:tcW w:type="dxa" w:w="2300"/>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w:t>
            </w:r>
            <w:r>
              <w:rPr>
                <w:sz w:val="21"/>
              </w:rPr>
              <w:t xml:space="preserve">  </w:t>
            </w:r>
            <w:r>
              <w:rPr>
                <w:sz w:val="21"/>
              </w:rPr>
              <w:t>】元</w:t>
            </w:r>
            <w:r>
              <w:rPr>
                <w:sz w:val="21"/>
              </w:rPr>
              <w:t>/只/次</w:t>
            </w:r>
          </w:p>
        </w:tc>
        <w:tc>
          <w:tcPr>
            <w:tcW w:type="dxa" w:w="1210"/>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100</w:t>
            </w:r>
          </w:p>
        </w:tc>
        <w:tc>
          <w:tcPr>
            <w:tcW w:type="dxa" w:w="16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18</w:t>
            </w:r>
          </w:p>
        </w:tc>
        <w:tc>
          <w:tcPr>
            <w:tcW w:type="dxa" w:w="2587"/>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动物安乐死（</w:t>
            </w:r>
            <w:r>
              <w:rPr>
                <w:sz w:val="21"/>
              </w:rPr>
              <w:t>CO2）</w:t>
            </w:r>
          </w:p>
        </w:tc>
        <w:tc>
          <w:tcPr>
            <w:tcW w:type="dxa" w:w="2300"/>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w:t>
            </w:r>
            <w:r>
              <w:rPr>
                <w:sz w:val="21"/>
              </w:rPr>
              <w:t xml:space="preserve">  </w:t>
            </w:r>
            <w:r>
              <w:rPr>
                <w:sz w:val="21"/>
              </w:rPr>
              <w:t>】元</w:t>
            </w:r>
            <w:r>
              <w:rPr>
                <w:sz w:val="21"/>
              </w:rPr>
              <w:t>/笼</w:t>
            </w:r>
          </w:p>
        </w:tc>
        <w:tc>
          <w:tcPr>
            <w:tcW w:type="dxa" w:w="1210"/>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1000</w:t>
            </w:r>
          </w:p>
        </w:tc>
        <w:tc>
          <w:tcPr>
            <w:tcW w:type="dxa" w:w="16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19</w:t>
            </w:r>
          </w:p>
        </w:tc>
        <w:tc>
          <w:tcPr>
            <w:tcW w:type="dxa" w:w="2587"/>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动物尸体无害化处理</w:t>
            </w:r>
          </w:p>
        </w:tc>
        <w:tc>
          <w:tcPr>
            <w:tcW w:type="dxa" w:w="2300"/>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w:t>
            </w:r>
            <w:r>
              <w:rPr>
                <w:sz w:val="21"/>
              </w:rPr>
              <w:t xml:space="preserve">  </w:t>
            </w:r>
            <w:r>
              <w:rPr>
                <w:sz w:val="21"/>
              </w:rPr>
              <w:t>】元</w:t>
            </w:r>
            <w:r>
              <w:rPr>
                <w:sz w:val="21"/>
              </w:rPr>
              <w:t>/只/次</w:t>
            </w:r>
          </w:p>
        </w:tc>
        <w:tc>
          <w:tcPr>
            <w:tcW w:type="dxa" w:w="1210"/>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5000</w:t>
            </w:r>
          </w:p>
        </w:tc>
        <w:tc>
          <w:tcPr>
            <w:tcW w:type="dxa" w:w="16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20</w:t>
            </w:r>
          </w:p>
        </w:tc>
        <w:tc>
          <w:tcPr>
            <w:tcW w:type="dxa" w:w="2587"/>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大体尸解（保存照片）</w:t>
            </w:r>
          </w:p>
        </w:tc>
        <w:tc>
          <w:tcPr>
            <w:tcW w:type="dxa" w:w="2300"/>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w:t>
            </w:r>
            <w:r>
              <w:rPr>
                <w:sz w:val="21"/>
              </w:rPr>
              <w:t xml:space="preserve">  </w:t>
            </w:r>
            <w:r>
              <w:rPr>
                <w:sz w:val="21"/>
              </w:rPr>
              <w:t>】元</w:t>
            </w:r>
            <w:r>
              <w:rPr>
                <w:sz w:val="21"/>
              </w:rPr>
              <w:t>/只</w:t>
            </w:r>
          </w:p>
        </w:tc>
        <w:tc>
          <w:tcPr>
            <w:tcW w:type="dxa" w:w="1210"/>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200</w:t>
            </w:r>
          </w:p>
        </w:tc>
        <w:tc>
          <w:tcPr>
            <w:tcW w:type="dxa" w:w="16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21</w:t>
            </w:r>
          </w:p>
        </w:tc>
        <w:tc>
          <w:tcPr>
            <w:tcW w:type="dxa" w:w="2587"/>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单个组织取样称重</w:t>
            </w:r>
          </w:p>
        </w:tc>
        <w:tc>
          <w:tcPr>
            <w:tcW w:type="dxa" w:w="2300"/>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w:t>
            </w:r>
            <w:r>
              <w:rPr>
                <w:sz w:val="21"/>
              </w:rPr>
              <w:t xml:space="preserve">  </w:t>
            </w:r>
            <w:r>
              <w:rPr>
                <w:sz w:val="21"/>
              </w:rPr>
              <w:t>】元</w:t>
            </w:r>
            <w:r>
              <w:rPr>
                <w:sz w:val="21"/>
              </w:rPr>
              <w:t>/组织</w:t>
            </w:r>
          </w:p>
        </w:tc>
        <w:tc>
          <w:tcPr>
            <w:tcW w:type="dxa" w:w="1210"/>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80</w:t>
            </w:r>
          </w:p>
        </w:tc>
        <w:tc>
          <w:tcPr>
            <w:tcW w:type="dxa" w:w="16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22</w:t>
            </w:r>
          </w:p>
        </w:tc>
        <w:tc>
          <w:tcPr>
            <w:tcW w:type="dxa" w:w="2587"/>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全身解剖取材称重</w:t>
            </w:r>
          </w:p>
        </w:tc>
        <w:tc>
          <w:tcPr>
            <w:tcW w:type="dxa" w:w="2300"/>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w:t>
            </w:r>
            <w:r>
              <w:rPr>
                <w:sz w:val="21"/>
              </w:rPr>
              <w:t xml:space="preserve">  </w:t>
            </w:r>
            <w:r>
              <w:rPr>
                <w:sz w:val="21"/>
              </w:rPr>
              <w:t>】元</w:t>
            </w:r>
            <w:r>
              <w:rPr>
                <w:sz w:val="21"/>
              </w:rPr>
              <w:t>/只</w:t>
            </w:r>
          </w:p>
        </w:tc>
        <w:tc>
          <w:tcPr>
            <w:tcW w:type="dxa" w:w="1210"/>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100</w:t>
            </w:r>
          </w:p>
        </w:tc>
        <w:tc>
          <w:tcPr>
            <w:tcW w:type="dxa" w:w="16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23</w:t>
            </w:r>
          </w:p>
        </w:tc>
        <w:tc>
          <w:tcPr>
            <w:tcW w:type="dxa" w:w="2587"/>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供试品接收、保存</w:t>
            </w:r>
          </w:p>
        </w:tc>
        <w:tc>
          <w:tcPr>
            <w:tcW w:type="dxa" w:w="2300"/>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w:t>
            </w:r>
            <w:r>
              <w:rPr>
                <w:sz w:val="21"/>
              </w:rPr>
              <w:t xml:space="preserve">  </w:t>
            </w:r>
            <w:r>
              <w:rPr>
                <w:sz w:val="21"/>
              </w:rPr>
              <w:t>】元</w:t>
            </w:r>
            <w:r>
              <w:rPr>
                <w:sz w:val="21"/>
              </w:rPr>
              <w:t>/样/2周</w:t>
            </w:r>
          </w:p>
        </w:tc>
        <w:tc>
          <w:tcPr>
            <w:tcW w:type="dxa" w:w="1210"/>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100</w:t>
            </w:r>
          </w:p>
        </w:tc>
        <w:tc>
          <w:tcPr>
            <w:tcW w:type="dxa" w:w="16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24</w:t>
            </w:r>
          </w:p>
        </w:tc>
        <w:tc>
          <w:tcPr>
            <w:tcW w:type="dxa" w:w="2587"/>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供试品配制</w:t>
            </w:r>
          </w:p>
        </w:tc>
        <w:tc>
          <w:tcPr>
            <w:tcW w:type="dxa" w:w="2300"/>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w:t>
            </w:r>
            <w:r>
              <w:rPr>
                <w:sz w:val="21"/>
              </w:rPr>
              <w:t xml:space="preserve">  </w:t>
            </w:r>
            <w:r>
              <w:rPr>
                <w:sz w:val="21"/>
              </w:rPr>
              <w:t>】元</w:t>
            </w:r>
            <w:r>
              <w:rPr>
                <w:sz w:val="21"/>
              </w:rPr>
              <w:t>/样品/次</w:t>
            </w:r>
          </w:p>
        </w:tc>
        <w:tc>
          <w:tcPr>
            <w:tcW w:type="dxa" w:w="1210"/>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100</w:t>
            </w:r>
          </w:p>
        </w:tc>
        <w:tc>
          <w:tcPr>
            <w:tcW w:type="dxa" w:w="16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25</w:t>
            </w:r>
          </w:p>
        </w:tc>
        <w:tc>
          <w:tcPr>
            <w:tcW w:type="dxa" w:w="2587"/>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小动物活体光学成像系统</w:t>
            </w:r>
          </w:p>
        </w:tc>
        <w:tc>
          <w:tcPr>
            <w:tcW w:type="dxa" w:w="2300"/>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w:t>
            </w:r>
            <w:r>
              <w:rPr>
                <w:sz w:val="21"/>
              </w:rPr>
              <w:t xml:space="preserve">  </w:t>
            </w:r>
            <w:r>
              <w:rPr>
                <w:sz w:val="21"/>
              </w:rPr>
              <w:t>】元</w:t>
            </w:r>
            <w:r>
              <w:rPr>
                <w:sz w:val="21"/>
              </w:rPr>
              <w:t>/只/次</w:t>
            </w:r>
          </w:p>
        </w:tc>
        <w:tc>
          <w:tcPr>
            <w:tcW w:type="dxa" w:w="1210"/>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50</w:t>
            </w:r>
          </w:p>
        </w:tc>
        <w:tc>
          <w:tcPr>
            <w:tcW w:type="dxa" w:w="16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26</w:t>
            </w:r>
          </w:p>
        </w:tc>
        <w:tc>
          <w:tcPr>
            <w:tcW w:type="dxa" w:w="2587"/>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IACUC 伦理审查</w:t>
            </w:r>
          </w:p>
        </w:tc>
        <w:tc>
          <w:tcPr>
            <w:tcW w:type="dxa" w:w="2300"/>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w:t>
            </w:r>
            <w:r>
              <w:rPr>
                <w:sz w:val="21"/>
              </w:rPr>
              <w:t xml:space="preserve">  </w:t>
            </w:r>
            <w:r>
              <w:rPr>
                <w:sz w:val="21"/>
              </w:rPr>
              <w:t>】元</w:t>
            </w:r>
            <w:r>
              <w:rPr>
                <w:sz w:val="21"/>
              </w:rPr>
              <w:t>/次</w:t>
            </w:r>
          </w:p>
        </w:tc>
        <w:tc>
          <w:tcPr>
            <w:tcW w:type="dxa" w:w="1210"/>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20</w:t>
            </w:r>
          </w:p>
        </w:tc>
        <w:tc>
          <w:tcPr>
            <w:tcW w:type="dxa" w:w="16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0"/>
            </w:tcMar>
            <w:vAlign w:val="top"/>
          </w:tcPr>
          <w:p/>
        </w:tc>
        <w:tc>
          <w:tcPr>
            <w:tcW w:type="dxa" w:w="2587"/>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r>
              <w:rPr>
                <w:sz w:val="21"/>
              </w:rPr>
              <w:t>合计</w:t>
            </w:r>
          </w:p>
        </w:tc>
        <w:tc>
          <w:tcPr>
            <w:tcW w:type="dxa" w:w="2300"/>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pPr>
              <w:pStyle w:val="null3"/>
              <w:jc w:val="center"/>
            </w:pPr>
          </w:p>
        </w:tc>
        <w:tc>
          <w:tcPr>
            <w:tcW w:type="dxa" w:w="1210"/>
            <w:tcBorders>
              <w:top w:val="none" w:color="000000" w:sz="4"/>
              <w:left w:val="none" w:color="000000" w:sz="4"/>
              <w:bottom w:val="single" w:color="000000" w:sz="4"/>
              <w:right w:val="single" w:color="000000" w:sz="4"/>
            </w:tcBorders>
            <w:shd w:fill="FFFFFF"/>
            <w:tcMar>
              <w:top w:type="dxa" w:w="0"/>
              <w:left w:type="dxa" w:w="105"/>
              <w:bottom w:type="dxa" w:w="0"/>
              <w:right w:type="dxa" w:w="0"/>
            </w:tcMar>
            <w:vAlign w:val="top"/>
          </w:tcPr>
          <w:p/>
        </w:tc>
        <w:tc>
          <w:tcPr>
            <w:tcW w:type="dxa" w:w="16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440101-2025-13364</w:t>
      </w:r>
    </w:p>
    <w:p>
      <w:pPr>
        <w:pStyle w:val="null3"/>
        <w:jc w:val="center"/>
        <w:outlineLvl w:val="3"/>
      </w:pPr>
      <w:r>
        <w:rPr>
          <w:sz w:val="24"/>
          <w:b/>
        </w:rPr>
        <w:t>采购项目编号：</w:t>
      </w:r>
      <w:r>
        <w:rPr>
          <w:sz w:val="24"/>
          <w:b/>
        </w:rPr>
        <w:t>0809-24411GZG301012101</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广东华伦招标有限公司</w:t>
      </w:r>
    </w:p>
    <w:p>
      <w:pPr>
        <w:pStyle w:val="null3"/>
        <w:ind w:firstLine="480"/>
      </w:pPr>
      <w:r>
        <w:rPr/>
        <w:t xml:space="preserve"> 你方组织的</w:t>
      </w:r>
      <w:r>
        <w:rPr>
          <w:u w:val="single"/>
        </w:rPr>
        <w:t>“</w:t>
      </w:r>
      <w:r>
        <w:rPr>
          <w:u w:val="single"/>
        </w:rPr>
        <w:t>广州医科大学附属妇女儿童医疗中心2025年度SPF级动物饲养管理和动物（大小鼠）实验辅助技术服务采购项目</w:t>
      </w:r>
      <w:r>
        <w:rPr>
          <w:u w:val="single"/>
        </w:rPr>
        <w:t>”</w:t>
      </w:r>
      <w:r>
        <w:rPr/>
        <w:t>项目的招标[采购项目编号为：</w:t>
      </w:r>
      <w:r>
        <w:rPr>
          <w:u w:val="single"/>
        </w:rPr>
        <w:t>0809-24411GZG301012101</w:t>
      </w:r>
      <w:r>
        <w:rPr/>
        <w:t>]，我方愿参与投标。</w:t>
      </w:r>
    </w:p>
    <w:p>
      <w:pPr>
        <w:pStyle w:val="null3"/>
        <w:ind w:firstLine="480"/>
      </w:pPr>
      <w:r>
        <w:rPr/>
        <w:t>我方确认收到贵方提供的</w:t>
      </w:r>
      <w:r>
        <w:rPr>
          <w:u w:val="single"/>
        </w:rPr>
        <w:t>“</w:t>
      </w:r>
      <w:r>
        <w:rPr>
          <w:u w:val="single"/>
        </w:rPr>
        <w:t>广州医科大学附属妇女儿童医疗中心2025年度SPF级动物饲养管理和动物（大小鼠）实验辅助技术服务采购项目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广东华伦招标有限公司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广州医科大学附属妇女儿童医疗中心2025年度SPF级动物饲养管理和动物（大小鼠）实验辅助技术服务采购项目</w:t>
      </w:r>
      <w:r>
        <w:rPr/>
        <w:t>”项目采购[采购项目编号为</w:t>
      </w:r>
      <w:r>
        <w:rPr/>
        <w:t>0809-24411GZG301012101</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广州医科大学附属妇女儿童医疗中心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广东华伦招标有限公司</w:t>
      </w:r>
    </w:p>
    <w:p>
      <w:pPr>
        <w:pStyle w:val="null3"/>
        <w:ind w:firstLine="480"/>
      </w:pPr>
      <w:r>
        <w:rPr/>
        <w:t xml:space="preserve"> 如果我方在贵采购代理机构组织的</w:t>
      </w:r>
      <w:r>
        <w:rPr/>
        <w:t>广州医科大学附属妇女儿童医疗中心2025年度SPF级动物饲养管理和动物（大小鼠）实验辅助技术服务采购项目</w:t>
      </w:r>
      <w:r>
        <w:rPr/>
        <w:t>招标中获中标（采购项目编号：</w:t>
      </w:r>
      <w:r>
        <w:rPr/>
        <w:t>0809-24411GZG301012101</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广东华伦招标有限公司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administrator</dc:creator>
  <cp:lastModifiedBy>administrator</cp:lastModifiedBy>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