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2B202">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highlight w:val="none"/>
        </w:rPr>
      </w:pPr>
      <w:bookmarkStart w:id="3" w:name="_GoBack"/>
      <w:bookmarkEnd w:id="3"/>
      <w:r>
        <w:rPr>
          <w:rFonts w:hint="eastAsia" w:ascii="宋体" w:hAnsi="宋体" w:cs="宋体"/>
          <w:color w:val="auto"/>
          <w:highlight w:val="none"/>
          <w:lang w:eastAsia="zh-CN"/>
        </w:rPr>
        <w:t>南方医科大学南方医院增城院区与院本部互联内网服务项目</w:t>
      </w:r>
      <w:r>
        <w:rPr>
          <w:rFonts w:hint="eastAsia" w:ascii="宋体" w:hAnsi="宋体" w:eastAsia="宋体" w:cs="宋体"/>
          <w:color w:val="auto"/>
          <w:highlight w:val="none"/>
        </w:rPr>
        <w:t>快速竞价公告</w:t>
      </w:r>
    </w:p>
    <w:p w14:paraId="5905425E">
      <w:pPr>
        <w:spacing w:line="440" w:lineRule="exact"/>
        <w:ind w:firstLine="478" w:firstLineChars="171"/>
        <w:rPr>
          <w:rFonts w:hint="eastAsia" w:ascii="宋体" w:hAnsi="宋体" w:eastAsia="宋体" w:cs="宋体"/>
          <w:color w:val="auto"/>
          <w:kern w:val="0"/>
          <w:sz w:val="28"/>
          <w:szCs w:val="28"/>
          <w:highlight w:val="none"/>
        </w:rPr>
      </w:pPr>
    </w:p>
    <w:p w14:paraId="017F8B7E">
      <w:pPr>
        <w:spacing w:line="44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各（潜在）供应商:</w:t>
      </w:r>
    </w:p>
    <w:p w14:paraId="315FA21C">
      <w:pPr>
        <w:spacing w:line="440" w:lineRule="exact"/>
        <w:ind w:firstLine="560" w:firstLineChars="200"/>
        <w:rPr>
          <w:rFonts w:hint="eastAsia" w:ascii="宋体" w:hAnsi="宋体" w:eastAsia="宋体" w:cs="宋体"/>
          <w:color w:val="auto"/>
          <w:sz w:val="28"/>
          <w:szCs w:val="28"/>
          <w:highlight w:val="none"/>
          <w:u w:val="none"/>
        </w:rPr>
      </w:pPr>
      <w:r>
        <w:rPr>
          <w:rFonts w:hint="eastAsia" w:ascii="宋体" w:hAnsi="宋体" w:cs="宋体"/>
          <w:color w:val="auto"/>
          <w:sz w:val="28"/>
          <w:szCs w:val="28"/>
          <w:highlight w:val="none"/>
          <w:u w:val="none"/>
          <w:lang w:eastAsia="zh-CN"/>
        </w:rPr>
        <w:t>南方医科大学南方医院增城院区与院本部互联内网服务项目</w:t>
      </w:r>
      <w:r>
        <w:rPr>
          <w:rFonts w:hint="eastAsia" w:ascii="宋体" w:hAnsi="宋体" w:eastAsia="宋体" w:cs="宋体"/>
          <w:color w:val="auto"/>
          <w:sz w:val="28"/>
          <w:szCs w:val="28"/>
          <w:highlight w:val="none"/>
          <w:u w:val="none"/>
        </w:rPr>
        <w:t>采用快速竞价方式进行采购，</w:t>
      </w:r>
      <w:r>
        <w:rPr>
          <w:rFonts w:hint="eastAsia" w:ascii="宋体" w:hAnsi="宋体" w:eastAsia="宋体" w:cs="宋体"/>
          <w:color w:val="auto"/>
          <w:sz w:val="28"/>
          <w:szCs w:val="28"/>
          <w:highlight w:val="none"/>
          <w:u w:val="none"/>
          <w:lang w:val="zh-CN"/>
        </w:rPr>
        <w:t>欢迎符合资格条件</w:t>
      </w:r>
      <w:r>
        <w:rPr>
          <w:rFonts w:hint="eastAsia" w:ascii="宋体" w:hAnsi="宋体" w:eastAsia="宋体" w:cs="宋体"/>
          <w:color w:val="auto"/>
          <w:sz w:val="28"/>
          <w:szCs w:val="28"/>
          <w:highlight w:val="none"/>
          <w:u w:val="none"/>
        </w:rPr>
        <w:t>的供应商参加。项目内容如下：</w:t>
      </w:r>
    </w:p>
    <w:p w14:paraId="5AFB1D45">
      <w:pPr>
        <w:tabs>
          <w:tab w:val="left" w:pos="7740"/>
        </w:tabs>
        <w:autoSpaceDE w:val="0"/>
        <w:autoSpaceDN w:val="0"/>
        <w:spacing w:line="440" w:lineRule="exact"/>
        <w:ind w:firstLine="562" w:firstLineChars="200"/>
        <w:rPr>
          <w:rFonts w:hint="eastAsia" w:ascii="宋体" w:hAnsi="宋体" w:eastAsia="宋体" w:cs="宋体"/>
          <w:b/>
          <w:color w:val="auto"/>
          <w:sz w:val="28"/>
          <w:szCs w:val="28"/>
          <w:highlight w:val="none"/>
          <w:u w:val="none"/>
          <w:lang w:val="en-US"/>
        </w:rPr>
      </w:pPr>
      <w:r>
        <w:rPr>
          <w:rFonts w:hint="eastAsia" w:ascii="宋体" w:hAnsi="宋体" w:eastAsia="宋体" w:cs="宋体"/>
          <w:b/>
          <w:color w:val="auto"/>
          <w:sz w:val="28"/>
          <w:szCs w:val="28"/>
          <w:highlight w:val="none"/>
          <w:u w:val="none"/>
        </w:rPr>
        <w:t>一</w:t>
      </w:r>
      <w:r>
        <w:rPr>
          <w:rFonts w:hint="eastAsia" w:ascii="宋体" w:hAnsi="宋体" w:eastAsia="宋体" w:cs="宋体"/>
          <w:b/>
          <w:color w:val="auto"/>
          <w:sz w:val="28"/>
          <w:szCs w:val="28"/>
          <w:highlight w:val="none"/>
          <w:u w:val="none"/>
          <w:lang w:val="zh-CN"/>
        </w:rPr>
        <w:t>、医院采购编号：</w:t>
      </w:r>
      <w:r>
        <w:rPr>
          <w:rFonts w:hint="eastAsia" w:ascii="宋体" w:hAnsi="宋体" w:cs="宋体"/>
          <w:b/>
          <w:bCs/>
          <w:i w:val="0"/>
          <w:color w:val="auto"/>
          <w:kern w:val="0"/>
          <w:sz w:val="28"/>
          <w:szCs w:val="28"/>
          <w:highlight w:val="none"/>
          <w:u w:val="none"/>
          <w:lang w:val="en-US" w:eastAsia="zh-CN" w:bidi="ar"/>
        </w:rPr>
        <w:t>ZCXX2025FN0029</w:t>
      </w:r>
    </w:p>
    <w:p w14:paraId="172D3343">
      <w:pPr>
        <w:tabs>
          <w:tab w:val="left" w:pos="7740"/>
        </w:tabs>
        <w:autoSpaceDE w:val="0"/>
        <w:autoSpaceDN w:val="0"/>
        <w:spacing w:line="440" w:lineRule="exact"/>
        <w:ind w:firstLine="562" w:firstLineChars="200"/>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val="zh-CN"/>
        </w:rPr>
        <w:t>二</w:t>
      </w:r>
      <w:r>
        <w:rPr>
          <w:rFonts w:hint="eastAsia" w:ascii="宋体" w:hAnsi="宋体" w:eastAsia="宋体" w:cs="宋体"/>
          <w:b/>
          <w:color w:val="auto"/>
          <w:sz w:val="28"/>
          <w:szCs w:val="28"/>
          <w:highlight w:val="none"/>
          <w:u w:val="none"/>
        </w:rPr>
        <w:t>、项目名称:</w:t>
      </w:r>
      <w:r>
        <w:rPr>
          <w:rFonts w:hint="eastAsia" w:ascii="宋体" w:hAnsi="宋体" w:cs="宋体"/>
          <w:b/>
          <w:color w:val="auto"/>
          <w:sz w:val="28"/>
          <w:szCs w:val="28"/>
          <w:highlight w:val="none"/>
          <w:u w:val="none"/>
          <w:lang w:eastAsia="zh-CN"/>
        </w:rPr>
        <w:t>南方医科大学南方医院增城院区与院本部互联内网服务项目</w:t>
      </w:r>
    </w:p>
    <w:p w14:paraId="3D943D46">
      <w:pPr>
        <w:tabs>
          <w:tab w:val="left" w:pos="7740"/>
        </w:tabs>
        <w:autoSpaceDE w:val="0"/>
        <w:autoSpaceDN w:val="0"/>
        <w:spacing w:line="440" w:lineRule="exact"/>
        <w:ind w:firstLine="562" w:firstLineChars="20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三、采购</w:t>
      </w:r>
      <w:r>
        <w:rPr>
          <w:rFonts w:hint="eastAsia" w:ascii="宋体" w:hAnsi="宋体" w:eastAsia="宋体" w:cs="宋体"/>
          <w:b/>
          <w:bCs/>
          <w:color w:val="auto"/>
          <w:sz w:val="28"/>
          <w:szCs w:val="28"/>
          <w:highlight w:val="none"/>
        </w:rPr>
        <w:t>内容</w:t>
      </w:r>
      <w:r>
        <w:rPr>
          <w:rFonts w:hint="eastAsia" w:ascii="宋体" w:hAnsi="宋体" w:eastAsia="宋体" w:cs="宋体"/>
          <w:b/>
          <w:bCs/>
          <w:color w:val="auto"/>
          <w:sz w:val="28"/>
          <w:szCs w:val="28"/>
          <w:highlight w:val="none"/>
          <w:lang w:val="zh-CN"/>
        </w:rPr>
        <w:t>：</w:t>
      </w:r>
    </w:p>
    <w:p w14:paraId="5106A058">
      <w:pPr>
        <w:tabs>
          <w:tab w:val="left" w:pos="7740"/>
        </w:tabs>
        <w:autoSpaceDE w:val="0"/>
        <w:autoSpaceDN w:val="0"/>
        <w:spacing w:line="44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1.项目内容</w:t>
      </w:r>
    </w:p>
    <w:tbl>
      <w:tblPr>
        <w:tblStyle w:val="1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80"/>
        <w:gridCol w:w="1167"/>
        <w:gridCol w:w="1700"/>
        <w:gridCol w:w="1206"/>
        <w:gridCol w:w="1206"/>
        <w:gridCol w:w="1981"/>
      </w:tblGrid>
      <w:tr w14:paraId="35D7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7" w:type="dxa"/>
            <w:shd w:val="clear" w:color="auto" w:fill="D8D8D8"/>
            <w:noWrap w:val="0"/>
            <w:vAlign w:val="top"/>
          </w:tcPr>
          <w:p w14:paraId="42B5C35A">
            <w:pPr>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380" w:type="dxa"/>
            <w:shd w:val="clear" w:color="auto" w:fill="D8D8D8"/>
            <w:noWrap w:val="0"/>
            <w:vAlign w:val="top"/>
          </w:tcPr>
          <w:p w14:paraId="508FC293">
            <w:pPr>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名称</w:t>
            </w:r>
          </w:p>
        </w:tc>
        <w:tc>
          <w:tcPr>
            <w:tcW w:w="1167" w:type="dxa"/>
            <w:shd w:val="clear" w:color="auto" w:fill="D8D8D8"/>
            <w:noWrap w:val="0"/>
            <w:vAlign w:val="top"/>
          </w:tcPr>
          <w:p w14:paraId="3E6CFA89">
            <w:pPr>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带宽</w:t>
            </w:r>
          </w:p>
        </w:tc>
        <w:tc>
          <w:tcPr>
            <w:tcW w:w="1700" w:type="dxa"/>
            <w:shd w:val="clear" w:color="auto" w:fill="D8D8D8"/>
            <w:noWrap w:val="0"/>
            <w:vAlign w:val="top"/>
          </w:tcPr>
          <w:p w14:paraId="56F7E65A">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A端</w:t>
            </w:r>
          </w:p>
        </w:tc>
        <w:tc>
          <w:tcPr>
            <w:tcW w:w="1206" w:type="dxa"/>
            <w:shd w:val="clear" w:color="auto" w:fill="D8D8D8"/>
            <w:noWrap w:val="0"/>
            <w:vAlign w:val="top"/>
          </w:tcPr>
          <w:p w14:paraId="690FC4CC">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B端</w:t>
            </w:r>
          </w:p>
        </w:tc>
        <w:tc>
          <w:tcPr>
            <w:tcW w:w="1206" w:type="dxa"/>
            <w:shd w:val="clear" w:color="auto" w:fill="D8D8D8"/>
            <w:noWrap w:val="0"/>
            <w:vAlign w:val="top"/>
          </w:tcPr>
          <w:p w14:paraId="24B8D13B">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租赁期</w:t>
            </w:r>
          </w:p>
        </w:tc>
        <w:tc>
          <w:tcPr>
            <w:tcW w:w="1981" w:type="dxa"/>
            <w:shd w:val="clear" w:color="auto" w:fill="D8D8D8"/>
            <w:noWrap w:val="0"/>
            <w:vAlign w:val="center"/>
          </w:tcPr>
          <w:p w14:paraId="446F633F">
            <w:pPr>
              <w:ind w:left="0" w:leftChars="0" w:firstLine="0" w:firstLineChars="0"/>
              <w:jc w:val="center"/>
              <w:rPr>
                <w:rFonts w:hint="eastAsia" w:ascii="宋体" w:hAnsi="宋体" w:eastAsia="宋体" w:cs="宋体"/>
                <w:b/>
                <w:color w:val="auto"/>
                <w:kern w:val="2"/>
                <w:sz w:val="24"/>
                <w:szCs w:val="21"/>
                <w:highlight w:val="none"/>
                <w:lang w:val="en-US" w:eastAsia="zh-CN" w:bidi="ar-SA"/>
              </w:rPr>
            </w:pPr>
            <w:r>
              <w:rPr>
                <w:rFonts w:hint="eastAsia" w:ascii="宋体" w:hAnsi="宋体" w:eastAsia="宋体" w:cs="宋体"/>
                <w:b/>
                <w:color w:val="auto"/>
                <w:szCs w:val="21"/>
                <w:highlight w:val="none"/>
              </w:rPr>
              <w:t>采购预算/最高限价</w:t>
            </w:r>
          </w:p>
        </w:tc>
      </w:tr>
      <w:tr w14:paraId="7151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77" w:type="dxa"/>
            <w:noWrap w:val="0"/>
            <w:vAlign w:val="center"/>
          </w:tcPr>
          <w:p w14:paraId="4DEA5BB9">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80" w:type="dxa"/>
            <w:noWrap w:val="0"/>
            <w:vAlign w:val="center"/>
          </w:tcPr>
          <w:p w14:paraId="4D2A2C87">
            <w:pPr>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1条</w:t>
            </w:r>
            <w:r>
              <w:rPr>
                <w:rFonts w:hint="eastAsia" w:ascii="宋体" w:hAnsi="宋体" w:eastAsia="宋体" w:cs="宋体"/>
                <w:color w:val="auto"/>
                <w:highlight w:val="none"/>
                <w:lang w:eastAsia="zh-CN"/>
              </w:rPr>
              <w:t>专线电路</w:t>
            </w:r>
          </w:p>
        </w:tc>
        <w:tc>
          <w:tcPr>
            <w:tcW w:w="1167" w:type="dxa"/>
            <w:noWrap w:val="0"/>
            <w:vAlign w:val="center"/>
          </w:tcPr>
          <w:p w14:paraId="5C462711">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100Mbps</w:t>
            </w:r>
          </w:p>
        </w:tc>
        <w:tc>
          <w:tcPr>
            <w:tcW w:w="1700" w:type="dxa"/>
            <w:noWrap w:val="0"/>
            <w:vAlign w:val="center"/>
          </w:tcPr>
          <w:p w14:paraId="7DC3754D">
            <w:pPr>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增城院区创新大道</w:t>
            </w:r>
            <w:r>
              <w:rPr>
                <w:rFonts w:hint="eastAsia" w:ascii="宋体" w:hAnsi="宋体" w:eastAsia="宋体" w:cs="宋体"/>
                <w:color w:val="auto"/>
                <w:highlight w:val="none"/>
                <w:lang w:val="en-US" w:eastAsia="zh-CN"/>
              </w:rPr>
              <w:t>28号门诊6楼机房</w:t>
            </w:r>
          </w:p>
        </w:tc>
        <w:tc>
          <w:tcPr>
            <w:tcW w:w="1206" w:type="dxa"/>
            <w:noWrap w:val="0"/>
            <w:vAlign w:val="center"/>
          </w:tcPr>
          <w:p w14:paraId="2B3F5041">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Cs/>
                <w:color w:val="auto"/>
                <w:highlight w:val="none"/>
                <w:lang w:eastAsia="zh-TW"/>
              </w:rPr>
              <w:t>白云区广州大道北1838号</w:t>
            </w:r>
            <w:r>
              <w:rPr>
                <w:rFonts w:hint="eastAsia" w:ascii="宋体" w:hAnsi="宋体" w:eastAsia="宋体" w:cs="宋体"/>
                <w:bCs/>
                <w:color w:val="auto"/>
                <w:highlight w:val="none"/>
                <w:lang w:eastAsia="zh-CN"/>
              </w:rPr>
              <w:t>南方医院内科楼</w:t>
            </w:r>
          </w:p>
        </w:tc>
        <w:tc>
          <w:tcPr>
            <w:tcW w:w="1206" w:type="dxa"/>
            <w:noWrap w:val="0"/>
            <w:vAlign w:val="center"/>
          </w:tcPr>
          <w:p w14:paraId="0764174F">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1年</w:t>
            </w:r>
          </w:p>
        </w:tc>
        <w:tc>
          <w:tcPr>
            <w:tcW w:w="1981" w:type="dxa"/>
            <w:noWrap w:val="0"/>
            <w:vAlign w:val="center"/>
          </w:tcPr>
          <w:p w14:paraId="70E0FF4C">
            <w:pPr>
              <w:widowControl/>
              <w:ind w:left="0" w:leftChars="0" w:firstLine="0" w:firstLineChars="0"/>
              <w:jc w:val="center"/>
              <w:textAlignment w:val="center"/>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Cs w:val="21"/>
                <w:highlight w:val="none"/>
              </w:rPr>
              <w:t>33,600.00元</w:t>
            </w:r>
          </w:p>
        </w:tc>
      </w:tr>
    </w:tbl>
    <w:p w14:paraId="4DDBA421">
      <w:pPr>
        <w:tabs>
          <w:tab w:val="left" w:pos="7740"/>
        </w:tabs>
        <w:autoSpaceDE w:val="0"/>
        <w:autoSpaceDN w:val="0"/>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详细技术规范请参阅快速竞价文件中的用户需求。供应商必须对全部内容进行报价，如有缺漏，将导致响应无效。</w:t>
      </w:r>
    </w:p>
    <w:p w14:paraId="363E9068">
      <w:pPr>
        <w:tabs>
          <w:tab w:val="left" w:pos="7740"/>
        </w:tabs>
        <w:autoSpaceDE w:val="0"/>
        <w:autoSpaceDN w:val="0"/>
        <w:spacing w:line="44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eastAsia="zh-CN"/>
        </w:rPr>
        <w:t>实施工期（交货）：</w:t>
      </w:r>
    </w:p>
    <w:p w14:paraId="42DE0CCE">
      <w:pPr>
        <w:tabs>
          <w:tab w:val="left" w:pos="7740"/>
        </w:tabs>
        <w:autoSpaceDE w:val="0"/>
        <w:autoSpaceDN w:val="0"/>
        <w:spacing w:line="44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签订合同后</w:t>
      </w:r>
      <w:r>
        <w:rPr>
          <w:rFonts w:hint="eastAsia" w:ascii="宋体" w:hAnsi="宋体" w:cs="宋体"/>
          <w:bCs/>
          <w:color w:val="auto"/>
          <w:sz w:val="28"/>
          <w:szCs w:val="28"/>
          <w:highlight w:val="none"/>
          <w:lang w:val="en-US" w:eastAsia="zh-CN"/>
        </w:rPr>
        <w:t>10</w:t>
      </w:r>
      <w:r>
        <w:rPr>
          <w:rFonts w:hint="eastAsia" w:ascii="宋体" w:hAnsi="宋体" w:eastAsia="宋体" w:cs="宋体"/>
          <w:bCs/>
          <w:color w:val="auto"/>
          <w:sz w:val="28"/>
          <w:szCs w:val="28"/>
          <w:highlight w:val="none"/>
        </w:rPr>
        <w:t>个工作日内或双方约定的其他时间</w:t>
      </w:r>
      <w:r>
        <w:rPr>
          <w:rFonts w:hint="eastAsia" w:ascii="宋体" w:hAnsi="宋体" w:eastAsia="宋体" w:cs="宋体"/>
          <w:bCs/>
          <w:color w:val="auto"/>
          <w:sz w:val="28"/>
          <w:szCs w:val="28"/>
          <w:highlight w:val="none"/>
          <w:lang w:eastAsia="zh-CN"/>
        </w:rPr>
        <w:t>。</w:t>
      </w:r>
    </w:p>
    <w:p w14:paraId="656C84A4">
      <w:pPr>
        <w:tabs>
          <w:tab w:val="left" w:pos="7740"/>
        </w:tabs>
        <w:autoSpaceDE w:val="0"/>
        <w:autoSpaceDN w:val="0"/>
        <w:spacing w:line="44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3.交付</w:t>
      </w: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zh-CN"/>
        </w:rPr>
        <w:t>：</w:t>
      </w:r>
    </w:p>
    <w:p w14:paraId="77EBC718">
      <w:pPr>
        <w:tabs>
          <w:tab w:val="left" w:pos="7740"/>
        </w:tabs>
        <w:autoSpaceDE w:val="0"/>
        <w:autoSpaceDN w:val="0"/>
        <w:spacing w:line="44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广州市增城区创新大道28号南方医科大学南方医院增城院区</w:t>
      </w:r>
    </w:p>
    <w:p w14:paraId="1C84D7ED">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4.其他</w:t>
      </w:r>
      <w:r>
        <w:rPr>
          <w:rFonts w:hint="eastAsia" w:ascii="宋体" w:hAnsi="宋体" w:eastAsia="宋体" w:cs="宋体"/>
          <w:bCs/>
          <w:color w:val="auto"/>
          <w:highlight w:val="none"/>
          <w:lang w:eastAsia="zh-CN"/>
        </w:rPr>
        <w:t>交付</w:t>
      </w:r>
      <w:r>
        <w:rPr>
          <w:rFonts w:hint="eastAsia" w:ascii="宋体" w:hAnsi="宋体" w:eastAsia="宋体" w:cs="宋体"/>
          <w:bCs/>
          <w:color w:val="auto"/>
          <w:highlight w:val="none"/>
        </w:rPr>
        <w:t>要求：</w:t>
      </w:r>
    </w:p>
    <w:p w14:paraId="30FDB620">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color w:val="auto"/>
          <w:sz w:val="28"/>
          <w:szCs w:val="28"/>
          <w:highlight w:val="none"/>
        </w:rPr>
        <w:t>参阅快速竞价文件中的用户需求/具体要求</w:t>
      </w:r>
      <w:r>
        <w:rPr>
          <w:rFonts w:hint="eastAsia" w:ascii="宋体" w:hAnsi="宋体" w:eastAsia="宋体" w:cs="宋体"/>
          <w:bCs/>
          <w:color w:val="auto"/>
          <w:highlight w:val="none"/>
        </w:rPr>
        <w:t>。</w:t>
      </w:r>
    </w:p>
    <w:p w14:paraId="09148DBD">
      <w:pPr>
        <w:pStyle w:val="19"/>
        <w:spacing w:line="440" w:lineRule="exact"/>
        <w:ind w:firstLine="562" w:firstLineChars="200"/>
        <w:rPr>
          <w:rFonts w:hint="eastAsia" w:ascii="宋体" w:hAnsi="宋体" w:eastAsia="宋体" w:cs="宋体"/>
          <w:b/>
          <w:color w:val="auto"/>
          <w:highlight w:val="none"/>
        </w:rPr>
      </w:pPr>
      <w:r>
        <w:rPr>
          <w:rFonts w:hint="eastAsia" w:ascii="宋体" w:hAnsi="宋体" w:eastAsia="宋体" w:cs="宋体"/>
          <w:b/>
          <w:color w:val="auto"/>
          <w:highlight w:val="none"/>
        </w:rPr>
        <w:t>四、供应商资质</w:t>
      </w:r>
    </w:p>
    <w:p w14:paraId="527DA9FE">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1.供应商应具备《政府采购法》第二十二条规定的条件，提供下列材料：</w:t>
      </w:r>
    </w:p>
    <w:p w14:paraId="7661F59D">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r>
        <w:rPr>
          <w:rFonts w:hint="eastAsia" w:ascii="宋体" w:hAnsi="宋体" w:eastAsia="宋体" w:cs="宋体"/>
          <w:color w:val="auto"/>
          <w:kern w:val="2"/>
          <w:sz w:val="28"/>
          <w:szCs w:val="28"/>
          <w:highlight w:val="none"/>
        </w:rPr>
        <w:t>提供在中华人民共和国境内注册的法人或其他组织的营业执照或事业单位法人证书或社会团体法人登记证书复印件，如响应供应商为自然人的提供自然人身份证明复印件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eastAsia="宋体" w:cs="宋体"/>
          <w:color w:val="auto"/>
          <w:sz w:val="28"/>
          <w:szCs w:val="28"/>
          <w:highlight w:val="none"/>
        </w:rPr>
        <w:t>。</w:t>
      </w:r>
    </w:p>
    <w:p w14:paraId="5A0B8753">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2）有依法缴纳税收和社会保障资金的良好记录：提供《响应供应商资格声明函》。</w:t>
      </w:r>
    </w:p>
    <w:p w14:paraId="558ED66B">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3）具有良好的商业信誉和健全的财务会计制度：提供《响应供应商资格声明函》。</w:t>
      </w:r>
    </w:p>
    <w:p w14:paraId="16845277">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4）履行合同所必须的设备和专业技术能力：提供《响应供应商资格声明函》。</w:t>
      </w:r>
    </w:p>
    <w:p w14:paraId="3D6AFF27">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5）参加采购活动前3年内，在经营活动中没有重大违法记录：提供《响应供应商资格声明函》</w:t>
      </w:r>
    </w:p>
    <w:p w14:paraId="53902702">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.单位负责人为同一人或者存在直接控股、管理关系的不同供应商，不得参加同一包号</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或者未划分包号的同一项目</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。提供《响应供应商资格声明函》</w:t>
      </w:r>
    </w:p>
    <w:p w14:paraId="0DADF00E">
      <w:pPr>
        <w:spacing w:line="4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经办人如是法定代表人，需提供法定代表人证明书和法定代表人身份证复印件；经办人如是供应商授权代表，需提供法定代表人授权委托书、法定代表人证明书及授权代表身份证复印件，格式详见竞价响应模板。</w:t>
      </w:r>
    </w:p>
    <w:p w14:paraId="34886180">
      <w:pPr>
        <w:spacing w:line="4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供应商须必须是已经在广东省政府采购智慧云平台电子卖场完成注册的供应商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且</w:t>
      </w:r>
      <w:r>
        <w:rPr>
          <w:rFonts w:hint="eastAsia" w:ascii="宋体" w:hAnsi="宋体" w:cs="宋体"/>
          <w:color w:val="auto"/>
          <w:sz w:val="28"/>
          <w:szCs w:val="28"/>
          <w:highlight w:val="none"/>
        </w:rPr>
        <w:t>证明其广东省政府采购智慧云平台账号不在暂停交易期间（</w:t>
      </w:r>
      <w:r>
        <w:rPr>
          <w:rFonts w:hint="eastAsia" w:ascii="宋体" w:hAnsi="宋体" w:cs="宋体"/>
          <w:color w:val="auto"/>
          <w:sz w:val="28"/>
          <w:szCs w:val="28"/>
          <w:highlight w:val="none"/>
          <w:lang w:val="en-US" w:eastAsia="zh-CN"/>
        </w:rPr>
        <w:t>需</w:t>
      </w:r>
      <w:r>
        <w:rPr>
          <w:rFonts w:hint="eastAsia" w:ascii="宋体" w:hAnsi="宋体" w:cs="宋体"/>
          <w:color w:val="auto"/>
          <w:sz w:val="28"/>
          <w:szCs w:val="28"/>
          <w:highlight w:val="none"/>
        </w:rPr>
        <w:t>提供广东省政府采购智慧云平台电子卖场“供应商诚信分”查询记录，截图保留查询时间）</w:t>
      </w:r>
    </w:p>
    <w:p w14:paraId="563CEF66">
      <w:pPr>
        <w:pStyle w:val="19"/>
        <w:spacing w:line="440" w:lineRule="exact"/>
        <w:ind w:firstLine="562" w:firstLineChars="200"/>
        <w:rPr>
          <w:rFonts w:hint="eastAsia" w:ascii="宋体" w:hAnsi="宋体" w:eastAsia="宋体" w:cs="宋体"/>
          <w:b/>
          <w:color w:val="auto"/>
          <w:highlight w:val="none"/>
        </w:rPr>
      </w:pPr>
      <w:r>
        <w:rPr>
          <w:rFonts w:hint="eastAsia" w:ascii="宋体" w:hAnsi="宋体" w:eastAsia="宋体" w:cs="宋体"/>
          <w:b/>
          <w:color w:val="auto"/>
          <w:highlight w:val="none"/>
        </w:rPr>
        <w:t>五、竞价公告时间：</w:t>
      </w:r>
    </w:p>
    <w:p w14:paraId="2E4A07AE">
      <w:pPr>
        <w:pStyle w:val="19"/>
        <w:spacing w:line="440" w:lineRule="exact"/>
        <w:ind w:firstLine="560" w:firstLineChars="200"/>
        <w:rPr>
          <w:rFonts w:hint="eastAsia" w:ascii="宋体" w:hAnsi="宋体" w:eastAsia="宋体" w:cs="宋体"/>
          <w:b/>
          <w:color w:val="auto"/>
          <w:highlight w:val="none"/>
          <w:u w:val="single"/>
        </w:rPr>
      </w:pP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日</w:t>
      </w:r>
    </w:p>
    <w:p w14:paraId="1DF30F24">
      <w:pPr>
        <w:pStyle w:val="19"/>
        <w:spacing w:line="440" w:lineRule="exact"/>
        <w:ind w:firstLine="562" w:firstLineChars="200"/>
        <w:rPr>
          <w:rFonts w:hint="eastAsia" w:ascii="宋体" w:hAnsi="宋体" w:eastAsia="宋体" w:cs="宋体"/>
          <w:b/>
          <w:color w:val="auto"/>
          <w:highlight w:val="none"/>
        </w:rPr>
      </w:pPr>
      <w:r>
        <w:rPr>
          <w:rFonts w:hint="eastAsia" w:ascii="宋体" w:hAnsi="宋体" w:eastAsia="宋体" w:cs="宋体"/>
          <w:b/>
          <w:color w:val="auto"/>
          <w:highlight w:val="none"/>
        </w:rPr>
        <w:t>六、响应文件递交要求</w:t>
      </w:r>
    </w:p>
    <w:p w14:paraId="1DFE8E2C">
      <w:pPr>
        <w:pStyle w:val="19"/>
        <w:spacing w:line="440" w:lineRule="exact"/>
        <w:ind w:firstLine="560" w:firstLineChars="200"/>
        <w:rPr>
          <w:rFonts w:hint="eastAsia" w:ascii="宋体" w:hAnsi="宋体" w:eastAsia="宋体" w:cs="宋体"/>
          <w:bCs/>
          <w:color w:val="auto"/>
          <w:highlight w:val="none"/>
          <w:u w:val="single"/>
          <w:lang w:val="en-US" w:eastAsia="zh-CN"/>
        </w:rPr>
      </w:pPr>
      <w:r>
        <w:rPr>
          <w:rFonts w:hint="eastAsia" w:ascii="宋体" w:hAnsi="宋体" w:eastAsia="宋体" w:cs="宋体"/>
          <w:bCs/>
          <w:color w:val="auto"/>
          <w:highlight w:val="none"/>
        </w:rPr>
        <w:t>1.报价方式：</w:t>
      </w:r>
      <w:r>
        <w:rPr>
          <w:rFonts w:hint="eastAsia" w:ascii="宋体" w:hAnsi="宋体" w:eastAsia="宋体" w:cs="宋体"/>
          <w:bCs/>
          <w:color w:val="auto"/>
          <w:highlight w:val="none"/>
          <w:u w:val="none"/>
          <w:lang w:val="en-US" w:eastAsia="zh-CN"/>
        </w:rPr>
        <w:t>按金额报价</w:t>
      </w:r>
    </w:p>
    <w:p w14:paraId="76654F5A">
      <w:pPr>
        <w:pStyle w:val="19"/>
        <w:spacing w:line="440" w:lineRule="exact"/>
        <w:ind w:firstLine="56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2.报价规则：</w:t>
      </w:r>
      <w:r>
        <w:rPr>
          <w:rFonts w:hint="eastAsia" w:ascii="宋体" w:hAnsi="宋体" w:eastAsia="宋体" w:cs="宋体"/>
          <w:bCs/>
          <w:color w:val="auto"/>
          <w:highlight w:val="none"/>
          <w:u w:val="none"/>
          <w:lang w:val="en-US" w:eastAsia="zh-CN"/>
        </w:rPr>
        <w:t>报价不得高于最高限价</w:t>
      </w:r>
      <w:r>
        <w:rPr>
          <w:rFonts w:hint="eastAsia" w:ascii="宋体" w:hAnsi="宋体" w:eastAsia="宋体" w:cs="宋体"/>
          <w:bCs/>
          <w:color w:val="auto"/>
          <w:highlight w:val="none"/>
        </w:rPr>
        <w:t>；递交响应文件时间为报价时间</w:t>
      </w:r>
      <w:r>
        <w:rPr>
          <w:rFonts w:hint="eastAsia" w:ascii="宋体" w:hAnsi="宋体" w:eastAsia="宋体" w:cs="宋体"/>
          <w:bCs/>
          <w:color w:val="auto"/>
          <w:highlight w:val="none"/>
          <w:lang w:eastAsia="zh-CN"/>
        </w:rPr>
        <w:t>。</w:t>
      </w:r>
    </w:p>
    <w:p w14:paraId="3A17258E">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3.送达地点：广州市增城区创新大道28号南方医科大学南方医院增城院区医技楼7楼开/评标室（第五会议室）</w:t>
      </w:r>
    </w:p>
    <w:p w14:paraId="671950BB">
      <w:pPr>
        <w:pStyle w:val="19"/>
        <w:spacing w:line="440" w:lineRule="exact"/>
        <w:ind w:firstLine="56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eastAsia="zh-CN"/>
        </w:rPr>
        <w:t>响应文件递交方式</w:t>
      </w:r>
    </w:p>
    <w:p w14:paraId="33E7E4EE">
      <w:pPr>
        <w:pStyle w:val="19"/>
        <w:spacing w:line="440" w:lineRule="exact"/>
        <w:ind w:firstLine="56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lang w:eastAsia="zh-CN"/>
        </w:rPr>
        <w:t>）</w:t>
      </w:r>
      <w:r>
        <w:rPr>
          <w:rFonts w:hint="eastAsia" w:ascii="宋体" w:hAnsi="宋体" w:eastAsia="宋体" w:cs="宋体"/>
          <w:b/>
          <w:bCs w:val="0"/>
          <w:color w:val="auto"/>
          <w:highlight w:val="none"/>
          <w:lang w:eastAsia="zh-CN"/>
        </w:rPr>
        <w:t>方式一：现场递</w:t>
      </w:r>
      <w:r>
        <w:rPr>
          <w:rFonts w:hint="eastAsia" w:ascii="宋体" w:hAnsi="宋体" w:eastAsia="宋体" w:cs="宋体"/>
          <w:b/>
          <w:bCs w:val="0"/>
          <w:color w:val="auto"/>
          <w:highlight w:val="none"/>
        </w:rPr>
        <w:t>交</w:t>
      </w:r>
      <w:r>
        <w:rPr>
          <w:rFonts w:hint="eastAsia" w:ascii="宋体" w:hAnsi="宋体" w:eastAsia="宋体" w:cs="宋体"/>
          <w:b/>
          <w:bCs w:val="0"/>
          <w:color w:val="auto"/>
          <w:highlight w:val="none"/>
          <w:lang w:val="en-US" w:eastAsia="zh-CN"/>
        </w:rPr>
        <w:t>。</w:t>
      </w:r>
      <w:r>
        <w:rPr>
          <w:rFonts w:hint="eastAsia" w:ascii="宋体" w:hAnsi="宋体" w:eastAsia="宋体" w:cs="宋体"/>
          <w:b w:val="0"/>
          <w:bCs/>
          <w:color w:val="auto"/>
          <w:highlight w:val="none"/>
          <w:lang w:val="en-US" w:eastAsia="zh-CN"/>
        </w:rPr>
        <w:t>文件接收</w:t>
      </w:r>
      <w:r>
        <w:rPr>
          <w:rFonts w:hint="eastAsia" w:ascii="宋体" w:hAnsi="宋体" w:eastAsia="宋体" w:cs="宋体"/>
          <w:bCs/>
          <w:color w:val="auto"/>
          <w:highlight w:val="none"/>
        </w:rPr>
        <w:t>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eastAsia="zh-CN"/>
        </w:rPr>
        <w:t>日</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45</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eastAsia="zh-CN"/>
        </w:rPr>
        <w:t>，</w:t>
      </w:r>
      <w:r>
        <w:rPr>
          <w:rFonts w:hint="eastAsia" w:ascii="宋体" w:hAnsi="宋体" w:eastAsia="宋体" w:cs="宋体"/>
          <w:bCs/>
          <w:color w:val="auto"/>
          <w:highlight w:val="none"/>
        </w:rPr>
        <w:t>超出上述时间</w:t>
      </w:r>
      <w:r>
        <w:rPr>
          <w:rFonts w:hint="eastAsia" w:ascii="宋体" w:hAnsi="宋体" w:eastAsia="宋体" w:cs="宋体"/>
          <w:bCs/>
          <w:color w:val="auto"/>
          <w:highlight w:val="none"/>
          <w:lang w:eastAsia="zh-CN"/>
        </w:rPr>
        <w:t>至评审现场</w:t>
      </w:r>
      <w:r>
        <w:rPr>
          <w:rFonts w:hint="eastAsia" w:ascii="宋体" w:hAnsi="宋体" w:eastAsia="宋体" w:cs="宋体"/>
          <w:bCs/>
          <w:color w:val="auto"/>
          <w:highlight w:val="none"/>
        </w:rPr>
        <w:t>提交的响应文件为无效响应</w:t>
      </w:r>
      <w:r>
        <w:rPr>
          <w:rFonts w:hint="eastAsia" w:ascii="宋体" w:hAnsi="宋体" w:eastAsia="宋体" w:cs="宋体"/>
          <w:bCs/>
          <w:color w:val="auto"/>
          <w:highlight w:val="none"/>
          <w:lang w:eastAsia="zh-CN"/>
        </w:rPr>
        <w:t>。</w:t>
      </w:r>
    </w:p>
    <w:p w14:paraId="6827DE20">
      <w:pPr>
        <w:pStyle w:val="19"/>
        <w:spacing w:line="440" w:lineRule="exact"/>
        <w:ind w:firstLine="56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w:t>
      </w:r>
      <w:r>
        <w:rPr>
          <w:rFonts w:hint="eastAsia" w:ascii="宋体" w:hAnsi="宋体" w:eastAsia="宋体" w:cs="宋体"/>
          <w:b/>
          <w:bCs w:val="0"/>
          <w:color w:val="auto"/>
          <w:highlight w:val="none"/>
          <w:lang w:val="en-US" w:eastAsia="zh-CN"/>
        </w:rPr>
        <w:t>方式二：邮寄。</w:t>
      </w:r>
      <w:r>
        <w:rPr>
          <w:rFonts w:hint="eastAsia" w:ascii="宋体" w:hAnsi="宋体" w:eastAsia="宋体" w:cs="宋体"/>
          <w:bCs/>
          <w:color w:val="auto"/>
          <w:highlight w:val="none"/>
          <w:lang w:val="en-US" w:eastAsia="zh-CN"/>
        </w:rPr>
        <w:t>快递包裹与邮件信息接收时间：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eastAsia="zh-CN"/>
        </w:rPr>
        <w:t>日</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45</w:t>
      </w:r>
      <w:r>
        <w:rPr>
          <w:rFonts w:hint="eastAsia" w:ascii="宋体" w:hAnsi="宋体" w:eastAsia="宋体" w:cs="宋体"/>
          <w:color w:val="auto"/>
          <w:sz w:val="28"/>
          <w:szCs w:val="28"/>
          <w:highlight w:val="none"/>
          <w:lang w:eastAsia="zh-CN"/>
        </w:rPr>
        <w:t>前，</w:t>
      </w:r>
      <w:r>
        <w:rPr>
          <w:rFonts w:hint="eastAsia" w:ascii="宋体" w:hAnsi="宋体" w:eastAsia="宋体" w:cs="宋体"/>
          <w:bCs/>
          <w:color w:val="auto"/>
          <w:highlight w:val="none"/>
        </w:rPr>
        <w:t>超出上述时间</w:t>
      </w:r>
      <w:r>
        <w:rPr>
          <w:rFonts w:hint="eastAsia" w:ascii="宋体" w:hAnsi="宋体" w:eastAsia="宋体" w:cs="宋体"/>
          <w:bCs/>
          <w:color w:val="auto"/>
          <w:highlight w:val="none"/>
          <w:lang w:eastAsia="zh-CN"/>
        </w:rPr>
        <w:t>送达包裹或收到邮件均视为</w:t>
      </w:r>
      <w:r>
        <w:rPr>
          <w:rFonts w:hint="eastAsia" w:ascii="宋体" w:hAnsi="宋体" w:eastAsia="宋体" w:cs="宋体"/>
          <w:bCs/>
          <w:color w:val="auto"/>
          <w:highlight w:val="none"/>
        </w:rPr>
        <w:t>无效响应</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请提前预估好快递用时，与快递公司沟通好送件时间，尽早送达包裹并发送邮件。将响应文件纸质版通过快递邮寄至“广州市增城区创新大道28号南方医科大学南方医院增城院区7楼招采小组，蓝老师，020-62707131）”收，并通过邮件信息将“项目名称+供应商名称+快递单号+项目联系人及联系方式”发送至(nfyyzcyq_zbcg@126.com)（请勿发送以上信息外的其他内容，勿上传如供应商有关证件、电子版响应文件等任何附件）。快递包裹外包装上贴上A4纸注明“项目名称+项目编号+供应商名称+项目联系人及联系方式”，以便工作人员及时查收快递与邮件，确保顺利接收响应文件。</w:t>
      </w:r>
    </w:p>
    <w:p w14:paraId="7D6DA0AC">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响应</w:t>
      </w:r>
      <w:r>
        <w:rPr>
          <w:rFonts w:hint="eastAsia" w:ascii="宋体" w:hAnsi="宋体" w:eastAsia="宋体" w:cs="宋体"/>
          <w:bCs/>
          <w:color w:val="auto"/>
          <w:highlight w:val="none"/>
        </w:rPr>
        <w:t>文件要求：参与竞价的供应商应按竞价文件的要求准备一套响应文件正本和一套响应文件副本，每套响应文件须清楚地标明“正本”或“副本”。若副本与正本不符，以正本为准。</w:t>
      </w:r>
    </w:p>
    <w:p w14:paraId="212C97EB">
      <w:pPr>
        <w:pStyle w:val="19"/>
        <w:spacing w:line="440" w:lineRule="exact"/>
        <w:ind w:firstLine="562" w:firstLineChars="200"/>
        <w:rPr>
          <w:rFonts w:hint="eastAsia" w:ascii="宋体" w:hAnsi="宋体" w:eastAsia="宋体" w:cs="宋体"/>
          <w:b/>
          <w:color w:val="auto"/>
          <w:highlight w:val="none"/>
        </w:rPr>
      </w:pPr>
      <w:r>
        <w:rPr>
          <w:rFonts w:hint="eastAsia" w:ascii="宋体" w:hAnsi="宋体" w:eastAsia="宋体" w:cs="宋体"/>
          <w:b/>
          <w:color w:val="auto"/>
          <w:highlight w:val="none"/>
        </w:rPr>
        <w:t>七、成交方式</w:t>
      </w:r>
    </w:p>
    <w:p w14:paraId="04BF7154">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报价时间截止后，经确认满足实质响应采购需求的供应商有3家以上的，按照报价由低到高的顺序，默认最低报价供应商为成交供应商；当多家供应商报价一致且均为最低报价时，由需求部门、业务归口部门代表通过随机抽签方式抽出成交供应商。</w:t>
      </w:r>
    </w:p>
    <w:p w14:paraId="2EBF8EB7">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成交供应商放弃或拒绝签订采购合同的，采购人可以按照评审结果顺序建议其他供应商作为成交供应商并签订采购合同。也可以重新开展采购活动。放弃或拒绝签订采购合同的供应商不得参加对该项目重新开展的采购活动。</w:t>
      </w:r>
    </w:p>
    <w:p w14:paraId="41465DD1">
      <w:pPr>
        <w:pStyle w:val="19"/>
        <w:spacing w:line="440" w:lineRule="exact"/>
        <w:ind w:firstLine="562" w:firstLineChars="200"/>
        <w:rPr>
          <w:rFonts w:hint="eastAsia" w:ascii="宋体" w:hAnsi="宋体" w:eastAsia="宋体" w:cs="宋体"/>
          <w:b/>
          <w:color w:val="auto"/>
          <w:highlight w:val="none"/>
        </w:rPr>
      </w:pPr>
      <w:r>
        <w:rPr>
          <w:rFonts w:hint="eastAsia" w:ascii="宋体" w:hAnsi="宋体" w:eastAsia="宋体" w:cs="宋体"/>
          <w:b/>
          <w:color w:val="auto"/>
          <w:highlight w:val="none"/>
        </w:rPr>
        <w:t>八、采购人联系方式</w:t>
      </w:r>
    </w:p>
    <w:p w14:paraId="7651B246">
      <w:pPr>
        <w:pStyle w:val="19"/>
        <w:spacing w:line="440" w:lineRule="exact"/>
        <w:ind w:firstLine="560" w:firstLineChars="200"/>
        <w:rPr>
          <w:rFonts w:hint="eastAsia" w:ascii="宋体" w:hAnsi="宋体" w:eastAsia="宋体" w:cs="宋体"/>
          <w:bCs/>
          <w:color w:val="auto"/>
          <w:highlight w:val="none"/>
          <w:u w:val="single"/>
          <w:lang w:val="en-US" w:eastAsia="zh-CN"/>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lang w:eastAsia="zh-CN"/>
        </w:rPr>
        <w:t>蓝老师</w:t>
      </w:r>
    </w:p>
    <w:p w14:paraId="1049EA47">
      <w:pPr>
        <w:pStyle w:val="19"/>
        <w:spacing w:line="440" w:lineRule="exact"/>
        <w:ind w:firstLine="56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lang w:val="en-US" w:eastAsia="zh-CN"/>
        </w:rPr>
        <w:t>020-62707131</w:t>
      </w:r>
    </w:p>
    <w:p w14:paraId="403ACB14">
      <w:pPr>
        <w:pStyle w:val="19"/>
        <w:spacing w:line="440" w:lineRule="exact"/>
        <w:ind w:firstLine="56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地址：广州市增城区创新大道28号南方医科大学南方医院增城院区</w:t>
      </w:r>
      <w:r>
        <w:rPr>
          <w:rFonts w:hint="eastAsia" w:ascii="宋体" w:hAnsi="宋体" w:eastAsia="宋体" w:cs="宋体"/>
          <w:bCs/>
          <w:color w:val="auto"/>
          <w:highlight w:val="none"/>
          <w:lang w:eastAsia="zh-CN"/>
        </w:rPr>
        <w:t>医技楼</w:t>
      </w:r>
      <w:r>
        <w:rPr>
          <w:rFonts w:hint="eastAsia" w:ascii="宋体" w:hAnsi="宋体" w:eastAsia="宋体" w:cs="宋体"/>
          <w:bCs/>
          <w:color w:val="auto"/>
          <w:highlight w:val="none"/>
          <w:lang w:val="en-US" w:eastAsia="zh-CN"/>
        </w:rPr>
        <w:t>7楼招采小组</w:t>
      </w:r>
    </w:p>
    <w:p w14:paraId="15CCD010">
      <w:pPr>
        <w:pStyle w:val="19"/>
        <w:spacing w:line="440" w:lineRule="exact"/>
        <w:ind w:firstLine="560" w:firstLineChars="200"/>
        <w:rPr>
          <w:rFonts w:hint="eastAsia" w:ascii="宋体" w:hAnsi="宋体" w:eastAsia="宋体" w:cs="宋体"/>
          <w:bCs/>
          <w:color w:val="auto"/>
          <w:highlight w:val="none"/>
        </w:rPr>
      </w:pPr>
    </w:p>
    <w:p w14:paraId="362640B6">
      <w:pPr>
        <w:pStyle w:val="19"/>
        <w:spacing w:line="440" w:lineRule="exact"/>
        <w:ind w:firstLine="56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附：</w:t>
      </w:r>
      <w:r>
        <w:rPr>
          <w:rFonts w:hint="eastAsia" w:ascii="宋体" w:hAnsi="宋体" w:cs="宋体"/>
          <w:color w:val="auto"/>
          <w:sz w:val="28"/>
          <w:szCs w:val="28"/>
          <w:highlight w:val="none"/>
          <w:u w:val="none"/>
          <w:lang w:eastAsia="zh-CN"/>
        </w:rPr>
        <w:t>南方医科大学南方医院增城院区与院本部互联内网服务项目</w:t>
      </w:r>
      <w:r>
        <w:rPr>
          <w:rFonts w:hint="eastAsia" w:ascii="宋体" w:hAnsi="宋体" w:eastAsia="宋体" w:cs="宋体"/>
          <w:bCs/>
          <w:color w:val="auto"/>
          <w:highlight w:val="none"/>
        </w:rPr>
        <w:t>快速竞价文件</w:t>
      </w:r>
    </w:p>
    <w:p w14:paraId="327BD4CE">
      <w:pPr>
        <w:pStyle w:val="19"/>
        <w:spacing w:line="440" w:lineRule="exact"/>
        <w:ind w:firstLine="0"/>
        <w:rPr>
          <w:rFonts w:hint="eastAsia" w:ascii="宋体" w:hAnsi="宋体" w:eastAsia="宋体" w:cs="宋体"/>
          <w:bCs/>
          <w:color w:val="auto"/>
          <w:highlight w:val="none"/>
        </w:rPr>
      </w:pPr>
    </w:p>
    <w:p w14:paraId="48CB29CB">
      <w:pPr>
        <w:pStyle w:val="19"/>
        <w:spacing w:line="440" w:lineRule="exact"/>
        <w:ind w:firstLine="0"/>
        <w:rPr>
          <w:rFonts w:hint="eastAsia" w:ascii="宋体" w:hAnsi="宋体" w:eastAsia="宋体" w:cs="宋体"/>
          <w:bCs/>
          <w:color w:val="auto"/>
          <w:highlight w:val="none"/>
        </w:rPr>
      </w:pPr>
    </w:p>
    <w:p w14:paraId="0FF30DE5">
      <w:pPr>
        <w:pStyle w:val="19"/>
        <w:spacing w:line="440" w:lineRule="exact"/>
        <w:ind w:firstLine="0"/>
        <w:jc w:val="right"/>
        <w:rPr>
          <w:rFonts w:hint="eastAsia" w:ascii="宋体" w:hAnsi="宋体" w:eastAsia="宋体" w:cs="宋体"/>
          <w:bCs/>
          <w:color w:val="auto"/>
          <w:highlight w:val="none"/>
        </w:rPr>
      </w:pPr>
      <w:r>
        <w:rPr>
          <w:rFonts w:hint="eastAsia" w:ascii="宋体" w:hAnsi="宋体" w:eastAsia="宋体" w:cs="宋体"/>
          <w:bCs/>
          <w:color w:val="auto"/>
          <w:highlight w:val="none"/>
        </w:rPr>
        <w:t>南方医科大学南方医院</w:t>
      </w:r>
    </w:p>
    <w:p w14:paraId="0A6E4D28">
      <w:pPr>
        <w:pStyle w:val="19"/>
        <w:spacing w:line="440" w:lineRule="exact"/>
        <w:ind w:firstLine="0"/>
        <w:jc w:val="righ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p>
    <w:p w14:paraId="6F740E7A">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2BD94AEB">
      <w:pPr>
        <w:pStyle w:val="19"/>
        <w:spacing w:line="440" w:lineRule="exact"/>
        <w:ind w:firstLine="0"/>
        <w:jc w:val="right"/>
        <w:rPr>
          <w:rFonts w:hint="eastAsia" w:ascii="宋体" w:hAnsi="宋体" w:eastAsia="宋体" w:cs="宋体"/>
          <w:color w:val="auto"/>
          <w:sz w:val="28"/>
          <w:szCs w:val="28"/>
          <w:highlight w:val="none"/>
          <w:lang w:eastAsia="zh-CN"/>
        </w:rPr>
      </w:pPr>
    </w:p>
    <w:p w14:paraId="2D3FA10F">
      <w:pPr>
        <w:tabs>
          <w:tab w:val="left" w:pos="420"/>
          <w:tab w:val="left" w:pos="6660"/>
        </w:tabs>
        <w:spacing w:line="440" w:lineRule="exact"/>
        <w:jc w:val="center"/>
        <w:rPr>
          <w:rFonts w:hint="eastAsia" w:ascii="宋体" w:hAnsi="宋体" w:eastAsia="宋体" w:cs="宋体"/>
          <w:b/>
          <w:color w:val="auto"/>
          <w:sz w:val="28"/>
          <w:szCs w:val="28"/>
          <w:highlight w:val="none"/>
          <w:lang w:eastAsia="zh-CN"/>
        </w:rPr>
      </w:pPr>
    </w:p>
    <w:p w14:paraId="6A2A25B8">
      <w:pPr>
        <w:tabs>
          <w:tab w:val="left" w:pos="420"/>
          <w:tab w:val="left" w:pos="6660"/>
        </w:tabs>
        <w:spacing w:line="440" w:lineRule="exact"/>
        <w:jc w:val="center"/>
        <w:rPr>
          <w:rFonts w:hint="eastAsia" w:ascii="宋体" w:hAnsi="宋体" w:eastAsia="宋体" w:cs="宋体"/>
          <w:b/>
          <w:color w:val="auto"/>
          <w:sz w:val="28"/>
          <w:szCs w:val="28"/>
          <w:highlight w:val="none"/>
        </w:rPr>
      </w:pPr>
    </w:p>
    <w:p w14:paraId="791BD1D2">
      <w:pPr>
        <w:pStyle w:val="19"/>
        <w:rPr>
          <w:rFonts w:hint="eastAsia" w:ascii="宋体" w:hAnsi="宋体" w:eastAsia="宋体" w:cs="宋体"/>
          <w:color w:val="auto"/>
          <w:highlight w:val="none"/>
        </w:rPr>
      </w:pPr>
    </w:p>
    <w:p w14:paraId="1BC87B85">
      <w:pPr>
        <w:pStyle w:val="19"/>
        <w:rPr>
          <w:rFonts w:hint="eastAsia" w:ascii="宋体" w:hAnsi="宋体" w:eastAsia="宋体" w:cs="宋体"/>
          <w:b/>
          <w:color w:val="auto"/>
          <w:sz w:val="72"/>
          <w:szCs w:val="72"/>
          <w:highlight w:val="none"/>
        </w:rPr>
      </w:pPr>
    </w:p>
    <w:p w14:paraId="1B6E26A0">
      <w:pPr>
        <w:tabs>
          <w:tab w:val="left" w:pos="420"/>
          <w:tab w:val="left" w:pos="6660"/>
        </w:tabs>
        <w:jc w:val="center"/>
        <w:rPr>
          <w:rFonts w:hint="eastAsia" w:ascii="宋体" w:hAnsi="宋体" w:eastAsia="宋体" w:cs="宋体"/>
          <w:bCs/>
          <w:color w:val="auto"/>
          <w:sz w:val="72"/>
          <w:szCs w:val="72"/>
          <w:highlight w:val="none"/>
        </w:rPr>
      </w:pPr>
      <w:r>
        <w:rPr>
          <w:rFonts w:hint="eastAsia" w:ascii="宋体" w:hAnsi="宋体" w:eastAsia="宋体" w:cs="宋体"/>
          <w:bCs/>
          <w:color w:val="auto"/>
          <w:sz w:val="72"/>
          <w:szCs w:val="72"/>
          <w:highlight w:val="none"/>
        </w:rPr>
        <w:t>快速竞价文件</w:t>
      </w:r>
    </w:p>
    <w:p w14:paraId="466BEC22">
      <w:pPr>
        <w:spacing w:line="440" w:lineRule="exact"/>
        <w:jc w:val="center"/>
        <w:rPr>
          <w:rFonts w:hint="eastAsia" w:ascii="宋体" w:hAnsi="宋体" w:eastAsia="宋体" w:cs="宋体"/>
          <w:bCs/>
          <w:color w:val="auto"/>
          <w:sz w:val="28"/>
          <w:szCs w:val="28"/>
          <w:highlight w:val="none"/>
        </w:rPr>
      </w:pPr>
    </w:p>
    <w:p w14:paraId="73EFE06B">
      <w:pPr>
        <w:pStyle w:val="2"/>
        <w:spacing w:line="440" w:lineRule="exact"/>
        <w:rPr>
          <w:rFonts w:hint="eastAsia" w:ascii="宋体" w:hAnsi="宋体" w:eastAsia="宋体" w:cs="宋体"/>
          <w:bCs/>
          <w:color w:val="auto"/>
          <w:sz w:val="28"/>
          <w:szCs w:val="28"/>
          <w:highlight w:val="none"/>
        </w:rPr>
      </w:pPr>
    </w:p>
    <w:p w14:paraId="71B0DEA9">
      <w:pPr>
        <w:pStyle w:val="2"/>
        <w:spacing w:line="440" w:lineRule="exact"/>
        <w:rPr>
          <w:rFonts w:hint="eastAsia" w:ascii="宋体" w:hAnsi="宋体" w:eastAsia="宋体" w:cs="宋体"/>
          <w:bCs/>
          <w:color w:val="auto"/>
          <w:sz w:val="28"/>
          <w:szCs w:val="28"/>
          <w:highlight w:val="none"/>
        </w:rPr>
      </w:pPr>
    </w:p>
    <w:p w14:paraId="65458FDB">
      <w:pPr>
        <w:pStyle w:val="2"/>
        <w:spacing w:line="440" w:lineRule="exact"/>
        <w:rPr>
          <w:rFonts w:hint="eastAsia" w:ascii="宋体" w:hAnsi="宋体" w:eastAsia="宋体" w:cs="宋体"/>
          <w:bCs/>
          <w:color w:val="auto"/>
          <w:sz w:val="28"/>
          <w:szCs w:val="28"/>
          <w:highlight w:val="none"/>
        </w:rPr>
      </w:pPr>
    </w:p>
    <w:p w14:paraId="41E74EC5">
      <w:pPr>
        <w:pStyle w:val="2"/>
        <w:spacing w:line="440" w:lineRule="exact"/>
        <w:rPr>
          <w:rFonts w:hint="eastAsia" w:ascii="宋体" w:hAnsi="宋体" w:eastAsia="宋体" w:cs="宋体"/>
          <w:bCs/>
          <w:color w:val="auto"/>
          <w:sz w:val="28"/>
          <w:szCs w:val="28"/>
          <w:highlight w:val="none"/>
        </w:rPr>
      </w:pPr>
    </w:p>
    <w:p w14:paraId="28137704">
      <w:pPr>
        <w:pStyle w:val="2"/>
        <w:spacing w:line="440" w:lineRule="exact"/>
        <w:rPr>
          <w:rFonts w:hint="eastAsia" w:ascii="宋体" w:hAnsi="宋体" w:eastAsia="宋体" w:cs="宋体"/>
          <w:bCs/>
          <w:color w:val="auto"/>
          <w:sz w:val="28"/>
          <w:szCs w:val="28"/>
          <w:highlight w:val="none"/>
        </w:rPr>
      </w:pPr>
    </w:p>
    <w:p w14:paraId="544483D8">
      <w:pPr>
        <w:pStyle w:val="2"/>
        <w:spacing w:line="440" w:lineRule="exact"/>
        <w:rPr>
          <w:rFonts w:hint="eastAsia" w:ascii="宋体" w:hAnsi="宋体" w:eastAsia="宋体" w:cs="宋体"/>
          <w:bCs/>
          <w:color w:val="auto"/>
          <w:sz w:val="28"/>
          <w:szCs w:val="28"/>
          <w:highlight w:val="none"/>
        </w:rPr>
      </w:pPr>
    </w:p>
    <w:p w14:paraId="1B52710B">
      <w:pPr>
        <w:pStyle w:val="2"/>
        <w:spacing w:line="440" w:lineRule="exact"/>
        <w:rPr>
          <w:rFonts w:hint="eastAsia" w:ascii="宋体" w:hAnsi="宋体" w:eastAsia="宋体" w:cs="宋体"/>
          <w:bCs/>
          <w:color w:val="auto"/>
          <w:sz w:val="28"/>
          <w:szCs w:val="28"/>
          <w:highlight w:val="none"/>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6727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2EC8529">
            <w:pPr>
              <w:pStyle w:val="2"/>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医院采购编号：</w:t>
            </w:r>
          </w:p>
        </w:tc>
        <w:tc>
          <w:tcPr>
            <w:tcW w:w="6146" w:type="dxa"/>
          </w:tcPr>
          <w:p w14:paraId="2FFC6FDD">
            <w:pPr>
              <w:pStyle w:val="2"/>
              <w:spacing w:line="440" w:lineRule="exact"/>
              <w:rPr>
                <w:rFonts w:hint="eastAsia" w:ascii="宋体" w:hAnsi="宋体" w:eastAsia="宋体" w:cs="宋体"/>
                <w:b/>
                <w:color w:val="auto"/>
                <w:sz w:val="32"/>
                <w:szCs w:val="32"/>
                <w:highlight w:val="none"/>
                <w:u w:val="single"/>
              </w:rPr>
            </w:pPr>
            <w:r>
              <w:rPr>
                <w:rFonts w:hint="eastAsia" w:ascii="宋体" w:hAnsi="宋体" w:cs="宋体"/>
                <w:b/>
                <w:bCs/>
                <w:i w:val="0"/>
                <w:color w:val="auto"/>
                <w:kern w:val="0"/>
                <w:sz w:val="28"/>
                <w:szCs w:val="28"/>
                <w:highlight w:val="none"/>
                <w:u w:val="none"/>
                <w:lang w:val="en-US" w:eastAsia="zh-CN" w:bidi="ar"/>
              </w:rPr>
              <w:t>ZCXX2025FN0029</w:t>
            </w:r>
          </w:p>
        </w:tc>
      </w:tr>
      <w:tr w14:paraId="491F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561827B">
            <w:pPr>
              <w:pStyle w:val="2"/>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采购项目名称：</w:t>
            </w:r>
          </w:p>
        </w:tc>
        <w:tc>
          <w:tcPr>
            <w:tcW w:w="6146" w:type="dxa"/>
          </w:tcPr>
          <w:p w14:paraId="4C509ADC">
            <w:pPr>
              <w:pStyle w:val="2"/>
              <w:spacing w:line="440" w:lineRule="exac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南方医科大学南方医院增城院区与院本部互联内网服务项目</w:t>
            </w:r>
          </w:p>
        </w:tc>
      </w:tr>
    </w:tbl>
    <w:p w14:paraId="7598FB3E">
      <w:pPr>
        <w:pStyle w:val="2"/>
        <w:spacing w:line="440" w:lineRule="exact"/>
        <w:rPr>
          <w:rFonts w:hint="eastAsia" w:ascii="宋体" w:hAnsi="宋体" w:eastAsia="宋体" w:cs="宋体"/>
          <w:bCs/>
          <w:color w:val="auto"/>
          <w:sz w:val="28"/>
          <w:szCs w:val="28"/>
          <w:highlight w:val="none"/>
        </w:rPr>
      </w:pPr>
    </w:p>
    <w:p w14:paraId="5C3883E4">
      <w:pPr>
        <w:pStyle w:val="2"/>
        <w:spacing w:line="440" w:lineRule="exact"/>
        <w:rPr>
          <w:rFonts w:hint="eastAsia" w:ascii="宋体" w:hAnsi="宋体" w:eastAsia="宋体" w:cs="宋体"/>
          <w:bCs/>
          <w:color w:val="auto"/>
          <w:sz w:val="28"/>
          <w:szCs w:val="28"/>
          <w:highlight w:val="none"/>
        </w:rPr>
      </w:pPr>
    </w:p>
    <w:p w14:paraId="72E1BE9F">
      <w:pPr>
        <w:spacing w:line="440" w:lineRule="exact"/>
        <w:ind w:firstLine="1560" w:firstLineChars="55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DOCVARIABLE  采购编号  \* MERGEFORMAT </w:instrText>
      </w:r>
      <w:r>
        <w:rPr>
          <w:rFonts w:hint="eastAsia" w:ascii="宋体" w:hAnsi="宋体" w:eastAsia="宋体" w:cs="宋体"/>
          <w:b/>
          <w:bCs/>
          <w:color w:val="auto"/>
          <w:sz w:val="28"/>
          <w:szCs w:val="28"/>
          <w:highlight w:val="none"/>
        </w:rPr>
        <w:fldChar w:fldCharType="end"/>
      </w:r>
    </w:p>
    <w:p w14:paraId="22A7F7BF">
      <w:pPr>
        <w:spacing w:line="440" w:lineRule="exact"/>
        <w:ind w:firstLine="1546" w:firstLineChars="550"/>
        <w:rPr>
          <w:rFonts w:hint="eastAsia" w:ascii="宋体" w:hAnsi="宋体" w:eastAsia="宋体" w:cs="宋体"/>
          <w:b/>
          <w:bCs/>
          <w:color w:val="auto"/>
          <w:sz w:val="28"/>
          <w:szCs w:val="28"/>
          <w:highlight w:val="none"/>
        </w:rPr>
      </w:pPr>
    </w:p>
    <w:p w14:paraId="0349CA08">
      <w:pPr>
        <w:spacing w:line="440" w:lineRule="exact"/>
        <w:ind w:firstLine="1546" w:firstLineChars="550"/>
        <w:rPr>
          <w:rFonts w:hint="eastAsia" w:ascii="宋体" w:hAnsi="宋体" w:eastAsia="宋体" w:cs="宋体"/>
          <w:b/>
          <w:bCs/>
          <w:color w:val="auto"/>
          <w:sz w:val="28"/>
          <w:szCs w:val="28"/>
          <w:highlight w:val="none"/>
        </w:rPr>
      </w:pPr>
    </w:p>
    <w:p w14:paraId="5A39827D">
      <w:pPr>
        <w:spacing w:line="440" w:lineRule="exact"/>
        <w:ind w:firstLine="1546" w:firstLineChars="550"/>
        <w:rPr>
          <w:rFonts w:hint="eastAsia" w:ascii="宋体" w:hAnsi="宋体" w:eastAsia="宋体" w:cs="宋体"/>
          <w:b/>
          <w:bCs/>
          <w:color w:val="auto"/>
          <w:sz w:val="28"/>
          <w:szCs w:val="28"/>
          <w:highlight w:val="none"/>
        </w:rPr>
      </w:pPr>
    </w:p>
    <w:p w14:paraId="340E1200">
      <w:pPr>
        <w:pStyle w:val="19"/>
        <w:rPr>
          <w:rFonts w:hint="eastAsia" w:ascii="宋体" w:hAnsi="宋体" w:eastAsia="宋体" w:cs="宋体"/>
          <w:color w:val="auto"/>
          <w:highlight w:val="none"/>
        </w:rPr>
      </w:pPr>
    </w:p>
    <w:p w14:paraId="1E897AC1">
      <w:pPr>
        <w:pStyle w:val="19"/>
        <w:rPr>
          <w:rFonts w:hint="eastAsia" w:ascii="宋体" w:hAnsi="宋体" w:eastAsia="宋体" w:cs="宋体"/>
          <w:b/>
          <w:bCs/>
          <w:color w:val="auto"/>
          <w:highlight w:val="none"/>
        </w:rPr>
      </w:pPr>
    </w:p>
    <w:p w14:paraId="4FE926DD">
      <w:pPr>
        <w:spacing w:line="440" w:lineRule="exact"/>
        <w:ind w:firstLine="1546" w:firstLineChars="550"/>
        <w:rPr>
          <w:rFonts w:hint="eastAsia" w:ascii="宋体" w:hAnsi="宋体" w:eastAsia="宋体" w:cs="宋体"/>
          <w:b/>
          <w:bCs/>
          <w:color w:val="auto"/>
          <w:sz w:val="28"/>
          <w:szCs w:val="28"/>
          <w:highlight w:val="none"/>
        </w:rPr>
      </w:pPr>
    </w:p>
    <w:p w14:paraId="5A35710D">
      <w:pPr>
        <w:spacing w:line="440" w:lineRule="exact"/>
        <w:ind w:firstLine="1546" w:firstLineChars="550"/>
        <w:rPr>
          <w:rFonts w:hint="eastAsia" w:ascii="宋体" w:hAnsi="宋体" w:eastAsia="宋体" w:cs="宋体"/>
          <w:b/>
          <w:bCs/>
          <w:color w:val="auto"/>
          <w:sz w:val="28"/>
          <w:szCs w:val="28"/>
          <w:highlight w:val="none"/>
        </w:rPr>
      </w:pPr>
    </w:p>
    <w:p w14:paraId="783BE784">
      <w:pPr>
        <w:spacing w:line="440" w:lineRule="exact"/>
        <w:jc w:val="center"/>
        <w:rPr>
          <w:rFonts w:hint="eastAsia" w:ascii="宋体" w:hAnsi="宋体" w:eastAsia="宋体" w:cs="宋体"/>
          <w:b/>
          <w:bCs/>
          <w:color w:val="auto"/>
          <w:sz w:val="28"/>
          <w:szCs w:val="28"/>
          <w:highlight w:val="none"/>
        </w:rPr>
      </w:pPr>
    </w:p>
    <w:p w14:paraId="113E2CEC">
      <w:pPr>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发布日期：</w:t>
      </w:r>
      <w:r>
        <w:rPr>
          <w:rFonts w:hint="eastAsia" w:ascii="宋体" w:hAnsi="宋体" w:eastAsia="宋体" w:cs="宋体"/>
          <w:b/>
          <w:bCs/>
          <w:color w:val="auto"/>
          <w:sz w:val="32"/>
          <w:szCs w:val="32"/>
          <w:highlight w:val="none"/>
          <w:lang w:eastAsia="zh-CN"/>
        </w:rPr>
        <w:t>202</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14</w:t>
      </w:r>
      <w:r>
        <w:rPr>
          <w:rFonts w:hint="eastAsia" w:ascii="宋体" w:hAnsi="宋体" w:eastAsia="宋体" w:cs="宋体"/>
          <w:b/>
          <w:bCs/>
          <w:color w:val="auto"/>
          <w:sz w:val="32"/>
          <w:szCs w:val="32"/>
          <w:highlight w:val="none"/>
          <w:lang w:eastAsia="zh-CN"/>
        </w:rPr>
        <w:t>日</w:t>
      </w:r>
    </w:p>
    <w:p w14:paraId="7BCFA20E">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CD2A67B">
      <w:pPr>
        <w:pStyle w:val="19"/>
        <w:spacing w:line="440" w:lineRule="exact"/>
        <w:ind w:firstLine="560" w:firstLineChars="200"/>
        <w:rPr>
          <w:rFonts w:hint="eastAsia" w:ascii="宋体" w:hAnsi="宋体" w:eastAsia="宋体" w:cs="宋体"/>
          <w:bCs/>
          <w:color w:val="auto"/>
          <w:highlight w:val="none"/>
        </w:rPr>
      </w:pPr>
    </w:p>
    <w:p w14:paraId="726C10A4">
      <w:pPr>
        <w:pStyle w:val="19"/>
        <w:numPr>
          <w:ilvl w:val="0"/>
          <w:numId w:val="1"/>
        </w:numPr>
        <w:spacing w:after="156" w:afterLines="50" w:line="44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竞价须知</w:t>
      </w:r>
    </w:p>
    <w:p w14:paraId="4B7700D6">
      <w:pPr>
        <w:pStyle w:val="19"/>
        <w:numPr>
          <w:ilvl w:val="0"/>
          <w:numId w:val="2"/>
        </w:numPr>
        <w:spacing w:line="44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竞价须知</w:t>
      </w:r>
    </w:p>
    <w:p w14:paraId="166D30BA">
      <w:pPr>
        <w:pStyle w:val="19"/>
        <w:numPr>
          <w:ilvl w:val="0"/>
          <w:numId w:val="3"/>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参与竞价的供应商应承担所有与准备和参加竞价有关的费用，不论竞价的结果如何，采购人无义务和责任承担这些费用。</w:t>
      </w:r>
    </w:p>
    <w:p w14:paraId="0CDA3C4E">
      <w:pPr>
        <w:pStyle w:val="19"/>
        <w:numPr>
          <w:ilvl w:val="0"/>
          <w:numId w:val="3"/>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参与竞价的供应商必须按</w:t>
      </w:r>
      <w:bookmarkStart w:id="0" w:name="OLE_LINK1"/>
      <w:r>
        <w:rPr>
          <w:rFonts w:hint="eastAsia" w:ascii="宋体" w:hAnsi="宋体" w:eastAsia="宋体" w:cs="宋体"/>
          <w:color w:val="auto"/>
          <w:highlight w:val="none"/>
        </w:rPr>
        <w:t>竞价响应模板</w:t>
      </w:r>
      <w:bookmarkEnd w:id="0"/>
      <w:r>
        <w:rPr>
          <w:rFonts w:hint="eastAsia" w:ascii="宋体" w:hAnsi="宋体" w:eastAsia="宋体" w:cs="宋体"/>
          <w:color w:val="auto"/>
          <w:highlight w:val="none"/>
        </w:rPr>
        <w:t>的格式填写，不得随意增加或删除表格内容。除单价、金额或项目要求填写的内容外，不得擅自改动竞价响应模板的内容，否则将有可能影响成交结果，不推荐为成交候选人。</w:t>
      </w:r>
    </w:p>
    <w:p w14:paraId="1B30BC99">
      <w:pPr>
        <w:pStyle w:val="19"/>
        <w:numPr>
          <w:ilvl w:val="0"/>
          <w:numId w:val="3"/>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参与竞价的供应商需对用户需求书的所有条款进行整体响应，用户需求条款若有一条负偏离或不响应，不推荐为成交候选人。</w:t>
      </w:r>
    </w:p>
    <w:p w14:paraId="0928C234">
      <w:pPr>
        <w:pStyle w:val="19"/>
        <w:numPr>
          <w:ilvl w:val="0"/>
          <w:numId w:val="3"/>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若本项目竞价采购失败，采购人将重新采购，届时采购人有权根据项目具体情况，决定重新采购项目的采购方式。</w:t>
      </w:r>
    </w:p>
    <w:p w14:paraId="4E2B8131">
      <w:pPr>
        <w:pStyle w:val="19"/>
        <w:numPr>
          <w:ilvl w:val="0"/>
          <w:numId w:val="3"/>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成交供应商若无正当理由恶意放弃成交资格，采购人有权将拒绝其参加本项目重新组织的竞价采购活动。</w:t>
      </w:r>
    </w:p>
    <w:p w14:paraId="26B78E45">
      <w:pPr>
        <w:pStyle w:val="19"/>
        <w:numPr>
          <w:ilvl w:val="0"/>
          <w:numId w:val="3"/>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与采购人项目竞价后放弃成交资格超过三次（含三次）的供应商，或者经采购人核查成交供应商通过虚假应标的方式骗取成交，则该供应商连同其同一法人名下所有公司将被列入采购人的负面清单并通报不良记录；自通告之日起3年内不得参与采购人的采购项目。</w:t>
      </w:r>
    </w:p>
    <w:p w14:paraId="5F653180">
      <w:pPr>
        <w:pStyle w:val="19"/>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竞价文件的澄清或修改</w:t>
      </w:r>
    </w:p>
    <w:p w14:paraId="76D0ECD3">
      <w:pPr>
        <w:pStyle w:val="19"/>
        <w:numPr>
          <w:ilvl w:val="0"/>
          <w:numId w:val="4"/>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采购人可以对已发出的竞价文件进行必要的澄清或者修改。澄清或者修改的内容将在采购人官网上发布澄清（更正/变更）公告。</w:t>
      </w:r>
    </w:p>
    <w:p w14:paraId="42065ADB">
      <w:pPr>
        <w:pStyle w:val="19"/>
        <w:numPr>
          <w:ilvl w:val="0"/>
          <w:numId w:val="4"/>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若递交响应文件</w:t>
      </w:r>
      <w:r>
        <w:rPr>
          <w:rFonts w:hint="eastAsia" w:ascii="宋体" w:hAnsi="宋体" w:eastAsia="宋体" w:cs="宋体"/>
          <w:color w:val="auto"/>
          <w:highlight w:val="none"/>
          <w:lang w:eastAsia="zh-TW"/>
        </w:rPr>
        <w:t>截止时间</w:t>
      </w:r>
      <w:r>
        <w:rPr>
          <w:rFonts w:hint="eastAsia" w:ascii="宋体" w:hAnsi="宋体" w:eastAsia="宋体" w:cs="宋体"/>
          <w:color w:val="auto"/>
          <w:highlight w:val="none"/>
        </w:rPr>
        <w:t>少于一个工作日的，采购人将相应顺延报名的截止时间。</w:t>
      </w:r>
    </w:p>
    <w:p w14:paraId="285413AE">
      <w:pPr>
        <w:pStyle w:val="19"/>
        <w:numPr>
          <w:ilvl w:val="0"/>
          <w:numId w:val="4"/>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采购人发出的澄清或修改（更正/变更）的内容为竞价文件的组成部分，并对供应商具有约束力。</w:t>
      </w:r>
    </w:p>
    <w:p w14:paraId="3D200CB7">
      <w:pPr>
        <w:pStyle w:val="19"/>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lang w:eastAsia="zh-CN"/>
        </w:rPr>
        <w:t>响应</w:t>
      </w:r>
      <w:r>
        <w:rPr>
          <w:rFonts w:hint="eastAsia" w:ascii="宋体" w:hAnsi="宋体" w:eastAsia="宋体" w:cs="宋体"/>
          <w:b/>
          <w:color w:val="auto"/>
          <w:highlight w:val="none"/>
        </w:rPr>
        <w:t>要求</w:t>
      </w:r>
    </w:p>
    <w:p w14:paraId="16BA7A12">
      <w:pPr>
        <w:pStyle w:val="19"/>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响应文件要求：供应商根据本文件竞价响应模板的要求，将报价表、资质证明、用户需求响应函及采购人要求的其他文件装订成册制作成响应文件，一式</w:t>
      </w:r>
      <w:r>
        <w:rPr>
          <w:rFonts w:hint="eastAsia" w:ascii="宋体" w:hAnsi="宋体" w:cs="宋体"/>
          <w:color w:val="auto"/>
          <w:highlight w:val="none"/>
          <w:lang w:eastAsia="zh-CN"/>
        </w:rPr>
        <w:t>两</w:t>
      </w:r>
      <w:r>
        <w:rPr>
          <w:rFonts w:hint="eastAsia" w:ascii="宋体" w:hAnsi="宋体" w:eastAsia="宋体" w:cs="宋体"/>
          <w:color w:val="auto"/>
          <w:highlight w:val="none"/>
        </w:rPr>
        <w:t>份，在递交响应文件截止时间前密封递交。响应文件资料及密封外包装均需盖章。</w:t>
      </w:r>
    </w:p>
    <w:p w14:paraId="3E8B228E">
      <w:pPr>
        <w:pStyle w:val="19"/>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资质要求</w:t>
      </w:r>
    </w:p>
    <w:p w14:paraId="652273DF">
      <w:pPr>
        <w:pStyle w:val="20"/>
        <w:widowControl/>
        <w:numPr>
          <w:ilvl w:val="0"/>
          <w:numId w:val="6"/>
        </w:numPr>
        <w:spacing w:line="440" w:lineRule="exact"/>
        <w:ind w:left="0" w:firstLine="425" w:firstLineChars="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提供在中华人民共和国境内注册的法人或其他组织的营业执照或事业单位法人证书或社会团体法人登记证书复印件，如响应供应商为自然人的提供自然人身份证明复印件 ；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0322FC1A">
      <w:pPr>
        <w:widowControl/>
        <w:numPr>
          <w:ilvl w:val="0"/>
          <w:numId w:val="6"/>
        </w:numPr>
        <w:spacing w:line="440" w:lineRule="exact"/>
        <w:ind w:left="0" w:firstLine="425"/>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提供《响应供应商资格声明函》</w:t>
      </w:r>
      <w:r>
        <w:rPr>
          <w:rFonts w:hint="eastAsia" w:ascii="宋体" w:hAnsi="宋体" w:eastAsia="宋体" w:cs="宋体"/>
          <w:bCs/>
          <w:color w:val="auto"/>
          <w:kern w:val="0"/>
          <w:sz w:val="28"/>
          <w:szCs w:val="28"/>
          <w:highlight w:val="none"/>
        </w:rPr>
        <w:t>，</w:t>
      </w:r>
      <w:r>
        <w:rPr>
          <w:rFonts w:hint="eastAsia" w:ascii="宋体" w:hAnsi="宋体" w:eastAsia="宋体" w:cs="宋体"/>
          <w:b/>
          <w:color w:val="auto"/>
          <w:kern w:val="0"/>
          <w:sz w:val="28"/>
          <w:szCs w:val="28"/>
          <w:highlight w:val="none"/>
        </w:rPr>
        <w:t>格式详见竞价响应模板</w:t>
      </w:r>
      <w:r>
        <w:rPr>
          <w:rFonts w:hint="eastAsia" w:ascii="宋体" w:hAnsi="宋体" w:eastAsia="宋体" w:cs="宋体"/>
          <w:bCs/>
          <w:color w:val="auto"/>
          <w:kern w:val="0"/>
          <w:sz w:val="28"/>
          <w:szCs w:val="28"/>
          <w:highlight w:val="none"/>
        </w:rPr>
        <w:t>。</w:t>
      </w:r>
    </w:p>
    <w:p w14:paraId="32B37274">
      <w:pPr>
        <w:widowControl/>
        <w:numPr>
          <w:ilvl w:val="0"/>
          <w:numId w:val="6"/>
        </w:numPr>
        <w:spacing w:line="440" w:lineRule="exact"/>
        <w:ind w:left="0" w:firstLine="425"/>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经办人如是法定代表人，需提供法定代表人证明书和法定代表人身份证复印件；经办人如是供应商授权代表，需提供法定代表人授权委托书、法定代表人证明书及授权代表身份证复印件，</w:t>
      </w:r>
      <w:r>
        <w:rPr>
          <w:rFonts w:hint="eastAsia" w:ascii="宋体" w:hAnsi="宋体" w:eastAsia="宋体" w:cs="宋体"/>
          <w:b/>
          <w:color w:val="auto"/>
          <w:kern w:val="0"/>
          <w:sz w:val="28"/>
          <w:szCs w:val="28"/>
          <w:highlight w:val="none"/>
        </w:rPr>
        <w:t>格式详见竞价响应模板</w:t>
      </w:r>
      <w:r>
        <w:rPr>
          <w:rFonts w:hint="eastAsia" w:ascii="宋体" w:hAnsi="宋体" w:eastAsia="宋体" w:cs="宋体"/>
          <w:bCs/>
          <w:color w:val="auto"/>
          <w:kern w:val="0"/>
          <w:sz w:val="28"/>
          <w:szCs w:val="28"/>
          <w:highlight w:val="none"/>
        </w:rPr>
        <w:t>。</w:t>
      </w:r>
    </w:p>
    <w:p w14:paraId="68E9F40A">
      <w:pPr>
        <w:pStyle w:val="20"/>
        <w:widowControl/>
        <w:numPr>
          <w:ilvl w:val="0"/>
          <w:numId w:val="6"/>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供应商完全响应本项目用户需求的条款、内容及要求的，提供用户需求书响应声明函即可</w:t>
      </w:r>
      <w:r>
        <w:rPr>
          <w:rFonts w:hint="eastAsia" w:ascii="宋体" w:hAnsi="宋体" w:eastAsia="宋体" w:cs="宋体"/>
          <w:b/>
          <w:color w:val="auto"/>
          <w:kern w:val="0"/>
          <w:sz w:val="28"/>
          <w:szCs w:val="28"/>
          <w:highlight w:val="none"/>
        </w:rPr>
        <w:t>，格式详见竞价响应模板</w:t>
      </w:r>
      <w:r>
        <w:rPr>
          <w:rFonts w:hint="eastAsia" w:ascii="宋体" w:hAnsi="宋体" w:eastAsia="宋体" w:cs="宋体"/>
          <w:color w:val="auto"/>
          <w:kern w:val="0"/>
          <w:sz w:val="28"/>
          <w:szCs w:val="28"/>
          <w:highlight w:val="none"/>
        </w:rPr>
        <w:t>；若供应商对于用户需求书中的条款、内容及要求存在偏离的，提供用户需求书响应一览表</w:t>
      </w:r>
      <w:r>
        <w:rPr>
          <w:rFonts w:hint="eastAsia" w:ascii="宋体" w:hAnsi="宋体" w:eastAsia="宋体" w:cs="宋体"/>
          <w:b/>
          <w:color w:val="auto"/>
          <w:kern w:val="0"/>
          <w:sz w:val="28"/>
          <w:szCs w:val="28"/>
          <w:highlight w:val="none"/>
        </w:rPr>
        <w:t>，格式详见竞价响应模板。</w:t>
      </w:r>
    </w:p>
    <w:p w14:paraId="1E36CD21">
      <w:pPr>
        <w:pStyle w:val="20"/>
        <w:widowControl/>
        <w:numPr>
          <w:ilvl w:val="0"/>
          <w:numId w:val="6"/>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供应商须必须是已经在广东省政府采购智慧云平台电子卖场完成注册的供应商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且</w:t>
      </w:r>
      <w:r>
        <w:rPr>
          <w:rFonts w:hint="eastAsia" w:ascii="宋体" w:hAnsi="宋体" w:eastAsia="宋体" w:cs="宋体"/>
          <w:color w:val="auto"/>
          <w:sz w:val="28"/>
          <w:szCs w:val="28"/>
          <w:highlight w:val="none"/>
        </w:rPr>
        <w:t>证明其广东省政府采购智慧云平台账号不在暂停交易期间（</w:t>
      </w:r>
      <w:r>
        <w:rPr>
          <w:rFonts w:hint="eastAsia" w:ascii="宋体" w:hAnsi="宋体" w:eastAsia="宋体" w:cs="宋体"/>
          <w:color w:val="auto"/>
          <w:sz w:val="28"/>
          <w:szCs w:val="28"/>
          <w:highlight w:val="none"/>
          <w:lang w:val="en-US" w:eastAsia="zh-CN"/>
        </w:rPr>
        <w:t>需</w:t>
      </w:r>
      <w:r>
        <w:rPr>
          <w:rFonts w:hint="eastAsia" w:ascii="宋体" w:hAnsi="宋体" w:eastAsia="宋体" w:cs="宋体"/>
          <w:color w:val="auto"/>
          <w:sz w:val="28"/>
          <w:szCs w:val="28"/>
          <w:highlight w:val="none"/>
        </w:rPr>
        <w:t>提供广东省政府采购智慧云平台电子卖场“供应商诚信分”查询记录，截图保留查询时间）</w:t>
      </w:r>
    </w:p>
    <w:p w14:paraId="3568580B">
      <w:pPr>
        <w:pStyle w:val="19"/>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报价说明</w:t>
      </w:r>
    </w:p>
    <w:p w14:paraId="016DA0F7">
      <w:pPr>
        <w:pStyle w:val="19"/>
        <w:spacing w:line="440" w:lineRule="exact"/>
        <w:ind w:left="420" w:firstLine="0"/>
        <w:rPr>
          <w:rFonts w:hint="eastAsia" w:ascii="宋体" w:hAnsi="宋体" w:eastAsia="宋体" w:cs="宋体"/>
          <w:color w:val="auto"/>
          <w:highlight w:val="none"/>
        </w:rPr>
      </w:pPr>
      <w:r>
        <w:rPr>
          <w:rFonts w:hint="eastAsia" w:ascii="宋体" w:hAnsi="宋体" w:eastAsia="宋体" w:cs="宋体"/>
          <w:color w:val="auto"/>
          <w:highlight w:val="none"/>
        </w:rPr>
        <w:t>本次报价为总价承包，包括但不限于：</w:t>
      </w:r>
    </w:p>
    <w:p w14:paraId="0CD5D2C8">
      <w:pPr>
        <w:pStyle w:val="20"/>
        <w:widowControl/>
        <w:numPr>
          <w:ilvl w:val="0"/>
          <w:numId w:val="7"/>
        </w:numPr>
        <w:spacing w:line="440" w:lineRule="exact"/>
        <w:ind w:left="0" w:firstLine="425" w:firstLineChars="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项目过程中涉及的人工、交通、食宿、安全及保险、项目税费、合理利润。</w:t>
      </w:r>
    </w:p>
    <w:p w14:paraId="224E6595">
      <w:pPr>
        <w:pStyle w:val="20"/>
        <w:widowControl/>
        <w:numPr>
          <w:ilvl w:val="0"/>
          <w:numId w:val="7"/>
        </w:numPr>
        <w:spacing w:line="440" w:lineRule="exact"/>
        <w:ind w:left="0" w:firstLine="425" w:firstLineChars="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其他完成本项目相关的直接及间接费用。</w:t>
      </w:r>
    </w:p>
    <w:p w14:paraId="68C271FB">
      <w:pPr>
        <w:pStyle w:val="19"/>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响应文件的式样和签署</w:t>
      </w:r>
    </w:p>
    <w:p w14:paraId="6706FF14">
      <w:pPr>
        <w:pStyle w:val="19"/>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参与竞价的供应商应准备一套响应文件正本和一套响应文件副本，每套响应文件须清楚地标明“正本”或“副本”。若副本与正本不符，以正本为准。</w:t>
      </w:r>
    </w:p>
    <w:p w14:paraId="69E0EFB7">
      <w:pPr>
        <w:pStyle w:val="19"/>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14:paraId="76EEFC10">
      <w:pPr>
        <w:pStyle w:val="19"/>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任何行间插字、涂改和增删，必须由响应文件签字人用姓或首字母在旁边签字或由报价人加盖公章才有效。</w:t>
      </w:r>
    </w:p>
    <w:p w14:paraId="09485FC4">
      <w:pPr>
        <w:pStyle w:val="19"/>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无效报价</w:t>
      </w:r>
    </w:p>
    <w:p w14:paraId="4C361CD9">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（一）参与竞价的供应商报价超过项目最高限价视为无效报价。参与竞价的供应商须提供本项目要求的资质文件，如果不按公告规定或竞价文件要求等相关规定提供符合要求的资质文件，将被视为无效报价。</w:t>
      </w:r>
    </w:p>
    <w:p w14:paraId="2BB8AA02">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（二）参与竞价的供应商须对本项目采购内容进行整体报价，任何只对其中一部分内容进行的报价都被视为无效报价。</w:t>
      </w:r>
    </w:p>
    <w:p w14:paraId="5143E28E">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（三）参与竞价的供应商不完全响应本项目的用户需求中的各项条款、内容及要求的视为无效报价。</w:t>
      </w:r>
    </w:p>
    <w:p w14:paraId="73DB42E4">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（四）报价表以及有报价供应商落款的报价文件必须加盖报价供应商公章，否则视为无效报价；</w:t>
      </w:r>
    </w:p>
    <w:p w14:paraId="4252E98F">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五）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028496D7">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（六）按有关法律、法规、规章属于报价无效的。</w:t>
      </w:r>
    </w:p>
    <w:p w14:paraId="1AC53530">
      <w:pPr>
        <w:pStyle w:val="19"/>
        <w:spacing w:line="4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（七）有下列情形之一的，视为串通竞价，其报价无效：</w:t>
      </w:r>
    </w:p>
    <w:p w14:paraId="1CB3F0AF">
      <w:pPr>
        <w:pStyle w:val="21"/>
        <w:widowControl/>
        <w:numPr>
          <w:ilvl w:val="0"/>
          <w:numId w:val="9"/>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存在单位负责人为同一人或存在控股、管理关系的不同单位参与同一竞价项目；</w:t>
      </w:r>
    </w:p>
    <w:p w14:paraId="72A925C8">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不同供应商的响应文件由同一单位或者个人编制；</w:t>
      </w:r>
    </w:p>
    <w:p w14:paraId="55F4561D">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不同供应商委托同一单位或者个人办理竞价事宜；</w:t>
      </w:r>
    </w:p>
    <w:p w14:paraId="57B0A78B">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不同供应商的响应文件载明的项目管理成员或者联系人员为同一人；</w:t>
      </w:r>
    </w:p>
    <w:p w14:paraId="171B1D7E">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不同供应商的响应文件异常一致；</w:t>
      </w:r>
    </w:p>
    <w:p w14:paraId="69F1B46A">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不同供应商的响应文件相互混淆；</w:t>
      </w:r>
    </w:p>
    <w:p w14:paraId="269A0295">
      <w:pPr>
        <w:pStyle w:val="19"/>
        <w:numPr>
          <w:ilvl w:val="0"/>
          <w:numId w:val="2"/>
        </w:num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成交规则、终止规则</w:t>
      </w:r>
    </w:p>
    <w:p w14:paraId="55231F5C">
      <w:pPr>
        <w:pStyle w:val="19"/>
        <w:numPr>
          <w:ilvl w:val="0"/>
          <w:numId w:val="10"/>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成交规则：报价时间截止后，采购人审核满足实质响应采购需求的供应商有3家以上，</w:t>
      </w:r>
      <w:r>
        <w:rPr>
          <w:rFonts w:hint="eastAsia" w:ascii="宋体" w:hAnsi="宋体" w:eastAsia="宋体" w:cs="宋体"/>
          <w:bCs/>
          <w:color w:val="auto"/>
          <w:highlight w:val="none"/>
        </w:rPr>
        <w:t>按照报价由低到高的顺序，默认最低报价供应商为成交供应商；当多家供应商报价一致且均为最低报价时，由需求部门、业务归口部门代表通过随机抽签方式抽出成交供应商。</w:t>
      </w:r>
    </w:p>
    <w:p w14:paraId="4EBEA38F">
      <w:pPr>
        <w:pStyle w:val="19"/>
        <w:numPr>
          <w:ilvl w:val="0"/>
          <w:numId w:val="10"/>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终止规则：在竞价公告期间，采购人因故取消采购任务；或者在递交响应文件时间截止后，参与报价的供应商少于2个或者实质性响应采购需求的供应商不足3家的，竞价终止。</w:t>
      </w:r>
    </w:p>
    <w:p w14:paraId="621B3088">
      <w:pPr>
        <w:pStyle w:val="19"/>
        <w:numPr>
          <w:ilvl w:val="0"/>
          <w:numId w:val="10"/>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如第一次竞价活动失败，可视情况重新组织竞价活动或变更采购方式。因出现失败情形而组织重新竞价的，若满足实质响应采购需求的供应商仍只有 2 家，采购活动继续进行并可确认成交供应商。</w:t>
      </w:r>
    </w:p>
    <w:p w14:paraId="1A6A9D8A">
      <w:pPr>
        <w:pStyle w:val="19"/>
        <w:widowControl w:val="0"/>
        <w:numPr>
          <w:ilvl w:val="0"/>
          <w:numId w:val="0"/>
        </w:numPr>
        <w:spacing w:line="440" w:lineRule="exact"/>
        <w:jc w:val="both"/>
        <w:rPr>
          <w:rFonts w:hint="eastAsia" w:ascii="宋体" w:hAnsi="宋体" w:eastAsia="宋体" w:cs="宋体"/>
          <w:color w:val="auto"/>
          <w:highlight w:val="none"/>
        </w:rPr>
      </w:pPr>
    </w:p>
    <w:p w14:paraId="185E61DA">
      <w:pPr>
        <w:pStyle w:val="19"/>
        <w:widowControl w:val="0"/>
        <w:numPr>
          <w:ilvl w:val="0"/>
          <w:numId w:val="0"/>
        </w:numPr>
        <w:spacing w:line="440" w:lineRule="exact"/>
        <w:jc w:val="both"/>
        <w:rPr>
          <w:rFonts w:hint="eastAsia" w:ascii="宋体" w:hAnsi="宋体" w:eastAsia="宋体" w:cs="宋体"/>
          <w:color w:val="auto"/>
          <w:highlight w:val="none"/>
        </w:rPr>
      </w:pPr>
    </w:p>
    <w:p w14:paraId="6805F7B5">
      <w:pPr>
        <w:pStyle w:val="19"/>
        <w:widowControl w:val="0"/>
        <w:numPr>
          <w:ilvl w:val="0"/>
          <w:numId w:val="0"/>
        </w:numPr>
        <w:spacing w:line="440" w:lineRule="exact"/>
        <w:jc w:val="both"/>
        <w:rPr>
          <w:rFonts w:hint="eastAsia" w:ascii="宋体" w:hAnsi="宋体" w:eastAsia="宋体" w:cs="宋体"/>
          <w:color w:val="auto"/>
          <w:highlight w:val="none"/>
        </w:rPr>
      </w:pPr>
    </w:p>
    <w:p w14:paraId="604DF0BF">
      <w:pPr>
        <w:pStyle w:val="19"/>
        <w:widowControl w:val="0"/>
        <w:numPr>
          <w:ilvl w:val="0"/>
          <w:numId w:val="0"/>
        </w:numPr>
        <w:spacing w:line="440" w:lineRule="exact"/>
        <w:jc w:val="both"/>
        <w:rPr>
          <w:rFonts w:hint="eastAsia" w:ascii="宋体" w:hAnsi="宋体" w:eastAsia="宋体" w:cs="宋体"/>
          <w:color w:val="auto"/>
          <w:highlight w:val="none"/>
        </w:rPr>
      </w:pPr>
    </w:p>
    <w:p w14:paraId="6DD2A27A">
      <w:pPr>
        <w:pStyle w:val="19"/>
        <w:widowControl w:val="0"/>
        <w:numPr>
          <w:ilvl w:val="0"/>
          <w:numId w:val="0"/>
        </w:numPr>
        <w:spacing w:line="440" w:lineRule="exact"/>
        <w:jc w:val="both"/>
        <w:rPr>
          <w:rFonts w:hint="eastAsia" w:ascii="宋体" w:hAnsi="宋体" w:eastAsia="宋体" w:cs="宋体"/>
          <w:color w:val="auto"/>
          <w:highlight w:val="none"/>
        </w:rPr>
      </w:pPr>
    </w:p>
    <w:p w14:paraId="58845381">
      <w:pPr>
        <w:pStyle w:val="19"/>
        <w:widowControl w:val="0"/>
        <w:numPr>
          <w:ilvl w:val="0"/>
          <w:numId w:val="0"/>
        </w:numPr>
        <w:spacing w:line="440" w:lineRule="exact"/>
        <w:jc w:val="both"/>
        <w:rPr>
          <w:rFonts w:hint="eastAsia" w:ascii="宋体" w:hAnsi="宋体" w:eastAsia="宋体" w:cs="宋体"/>
          <w:color w:val="auto"/>
          <w:highlight w:val="none"/>
        </w:rPr>
      </w:pPr>
    </w:p>
    <w:p w14:paraId="4EB1D02A">
      <w:pPr>
        <w:pStyle w:val="19"/>
        <w:widowControl w:val="0"/>
        <w:numPr>
          <w:ilvl w:val="0"/>
          <w:numId w:val="0"/>
        </w:numPr>
        <w:spacing w:line="440" w:lineRule="exact"/>
        <w:jc w:val="both"/>
        <w:rPr>
          <w:rFonts w:hint="eastAsia" w:ascii="宋体" w:hAnsi="宋体" w:eastAsia="宋体" w:cs="宋体"/>
          <w:color w:val="auto"/>
          <w:highlight w:val="none"/>
        </w:rPr>
      </w:pPr>
    </w:p>
    <w:p w14:paraId="4CF2F354">
      <w:pPr>
        <w:pStyle w:val="19"/>
        <w:widowControl w:val="0"/>
        <w:numPr>
          <w:ilvl w:val="0"/>
          <w:numId w:val="0"/>
        </w:numPr>
        <w:spacing w:line="440" w:lineRule="exact"/>
        <w:jc w:val="both"/>
        <w:rPr>
          <w:rFonts w:hint="eastAsia" w:ascii="宋体" w:hAnsi="宋体" w:eastAsia="宋体" w:cs="宋体"/>
          <w:color w:val="auto"/>
          <w:highlight w:val="none"/>
        </w:rPr>
      </w:pPr>
    </w:p>
    <w:p w14:paraId="4D8BE523">
      <w:pPr>
        <w:pStyle w:val="19"/>
        <w:widowControl w:val="0"/>
        <w:numPr>
          <w:ilvl w:val="0"/>
          <w:numId w:val="0"/>
        </w:numPr>
        <w:spacing w:line="440" w:lineRule="exact"/>
        <w:jc w:val="both"/>
        <w:rPr>
          <w:rFonts w:hint="eastAsia" w:ascii="宋体" w:hAnsi="宋体" w:eastAsia="宋体" w:cs="宋体"/>
          <w:color w:val="auto"/>
          <w:highlight w:val="none"/>
        </w:rPr>
      </w:pPr>
    </w:p>
    <w:p w14:paraId="213269D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C8C0BD">
      <w:pPr>
        <w:pStyle w:val="19"/>
        <w:numPr>
          <w:ilvl w:val="0"/>
          <w:numId w:val="1"/>
        </w:numPr>
        <w:spacing w:line="440" w:lineRule="exact"/>
        <w:ind w:firstLine="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用户需求</w:t>
      </w:r>
    </w:p>
    <w:p w14:paraId="1FBCF5A8">
      <w:pPr>
        <w:pStyle w:val="19"/>
        <w:spacing w:line="440" w:lineRule="exact"/>
        <w:ind w:left="561" w:firstLine="0"/>
        <w:rPr>
          <w:rFonts w:hint="eastAsia" w:ascii="仿宋_GB2312" w:hAnsi="仿宋_GB2312" w:eastAsia="仿宋_GB2312" w:cs="仿宋_GB2312"/>
          <w:color w:val="auto"/>
          <w:highlight w:val="none"/>
        </w:rPr>
      </w:pPr>
    </w:p>
    <w:p w14:paraId="1B5EB599">
      <w:pPr>
        <w:pStyle w:val="9"/>
        <w:numPr>
          <w:ilvl w:val="0"/>
          <w:numId w:val="11"/>
        </w:numPr>
        <w:tabs>
          <w:tab w:val="left" w:pos="540"/>
        </w:tabs>
        <w:adjustRightInd w:val="0"/>
        <w:snapToGrid w:val="0"/>
        <w:spacing w:line="440" w:lineRule="exact"/>
        <w:ind w:left="220" w:leftChars="0" w:hanging="220" w:firstLineChars="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项目一览表</w:t>
      </w:r>
    </w:p>
    <w:p w14:paraId="4B2B3CB0">
      <w:pP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本部互联光纤：租用</w:t>
      </w:r>
      <w:r>
        <w:rPr>
          <w:rFonts w:hint="eastAsia" w:ascii="仿宋" w:hAnsi="仿宋" w:eastAsia="仿宋" w:cs="仿宋"/>
          <w:color w:val="auto"/>
          <w:sz w:val="28"/>
          <w:szCs w:val="28"/>
          <w:highlight w:val="none"/>
          <w:lang w:val="en-US" w:eastAsia="zh-CN"/>
        </w:rPr>
        <w:t>1条100M市内电路专线</w:t>
      </w:r>
    </w:p>
    <w:tbl>
      <w:tblPr>
        <w:tblStyle w:val="16"/>
        <w:tblW w:w="52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038"/>
        <w:gridCol w:w="1196"/>
        <w:gridCol w:w="1613"/>
        <w:gridCol w:w="1372"/>
        <w:gridCol w:w="906"/>
        <w:gridCol w:w="1884"/>
      </w:tblGrid>
      <w:tr w14:paraId="204C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43" w:type="pct"/>
            <w:shd w:val="clear" w:color="auto" w:fill="D8D8D8"/>
            <w:noWrap w:val="0"/>
            <w:vAlign w:val="top"/>
          </w:tcPr>
          <w:p w14:paraId="5C4671AD">
            <w:pPr>
              <w:ind w:firstLine="0" w:firstLineChars="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包组</w:t>
            </w:r>
            <w:r>
              <w:rPr>
                <w:rFonts w:hint="eastAsia" w:ascii="仿宋" w:hAnsi="仿宋" w:eastAsia="仿宋" w:cs="仿宋"/>
                <w:color w:val="auto"/>
                <w:sz w:val="28"/>
                <w:szCs w:val="28"/>
                <w:highlight w:val="none"/>
                <w:lang w:eastAsia="zh-CN"/>
              </w:rPr>
              <w:t>号</w:t>
            </w:r>
          </w:p>
        </w:tc>
        <w:tc>
          <w:tcPr>
            <w:tcW w:w="577" w:type="pct"/>
            <w:shd w:val="clear" w:color="auto" w:fill="D8D8D8"/>
            <w:noWrap w:val="0"/>
            <w:vAlign w:val="top"/>
          </w:tcPr>
          <w:p w14:paraId="32ED7BE2">
            <w:pPr>
              <w:ind w:firstLine="0" w:firstLineChars="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名称</w:t>
            </w:r>
          </w:p>
        </w:tc>
        <w:tc>
          <w:tcPr>
            <w:tcW w:w="665" w:type="pct"/>
            <w:shd w:val="clear" w:color="auto" w:fill="D8D8D8"/>
            <w:noWrap w:val="0"/>
            <w:vAlign w:val="top"/>
          </w:tcPr>
          <w:p w14:paraId="4719CFAF">
            <w:pPr>
              <w:ind w:firstLine="0" w:firstLineChars="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带宽</w:t>
            </w:r>
          </w:p>
        </w:tc>
        <w:tc>
          <w:tcPr>
            <w:tcW w:w="897" w:type="pct"/>
            <w:shd w:val="clear" w:color="auto" w:fill="D8D8D8"/>
            <w:noWrap w:val="0"/>
            <w:vAlign w:val="top"/>
          </w:tcPr>
          <w:p w14:paraId="53E89B4F">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A端</w:t>
            </w:r>
          </w:p>
        </w:tc>
        <w:tc>
          <w:tcPr>
            <w:tcW w:w="763" w:type="pct"/>
            <w:shd w:val="clear" w:color="auto" w:fill="D8D8D8"/>
            <w:noWrap w:val="0"/>
            <w:vAlign w:val="top"/>
          </w:tcPr>
          <w:p w14:paraId="7EBCEA51">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B端</w:t>
            </w:r>
          </w:p>
        </w:tc>
        <w:tc>
          <w:tcPr>
            <w:tcW w:w="504" w:type="pct"/>
            <w:shd w:val="clear" w:color="auto" w:fill="D8D8D8"/>
            <w:noWrap w:val="0"/>
            <w:vAlign w:val="top"/>
          </w:tcPr>
          <w:p w14:paraId="695F442A">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租赁期</w:t>
            </w:r>
          </w:p>
        </w:tc>
        <w:tc>
          <w:tcPr>
            <w:tcW w:w="1047" w:type="pct"/>
            <w:shd w:val="clear" w:color="auto" w:fill="D8D8D8"/>
            <w:noWrap w:val="0"/>
            <w:vAlign w:val="center"/>
          </w:tcPr>
          <w:p w14:paraId="3638DD60">
            <w:pPr>
              <w:ind w:left="0" w:leftChars="0" w:firstLine="0" w:firstLineChars="0"/>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sz w:val="28"/>
                <w:szCs w:val="28"/>
                <w:highlight w:val="none"/>
              </w:rPr>
              <w:t>最高限价</w:t>
            </w:r>
          </w:p>
        </w:tc>
      </w:tr>
      <w:tr w14:paraId="41A8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center"/>
        </w:trPr>
        <w:tc>
          <w:tcPr>
            <w:tcW w:w="543" w:type="pct"/>
            <w:noWrap w:val="0"/>
            <w:vAlign w:val="center"/>
          </w:tcPr>
          <w:p w14:paraId="4A24C0A6">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577" w:type="pct"/>
            <w:noWrap w:val="0"/>
            <w:vAlign w:val="center"/>
          </w:tcPr>
          <w:p w14:paraId="14C030DC">
            <w:pPr>
              <w:ind w:firstLine="0" w:firstLineChars="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1条</w:t>
            </w:r>
            <w:r>
              <w:rPr>
                <w:rFonts w:hint="eastAsia" w:ascii="仿宋" w:hAnsi="仿宋" w:eastAsia="仿宋" w:cs="仿宋"/>
                <w:color w:val="auto"/>
                <w:sz w:val="28"/>
                <w:szCs w:val="28"/>
                <w:highlight w:val="none"/>
                <w:lang w:eastAsia="zh-CN"/>
              </w:rPr>
              <w:t>专线电路</w:t>
            </w:r>
          </w:p>
        </w:tc>
        <w:tc>
          <w:tcPr>
            <w:tcW w:w="665" w:type="pct"/>
            <w:noWrap w:val="0"/>
            <w:vAlign w:val="center"/>
          </w:tcPr>
          <w:p w14:paraId="4AC93328">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100Mbps</w:t>
            </w:r>
          </w:p>
        </w:tc>
        <w:tc>
          <w:tcPr>
            <w:tcW w:w="897" w:type="pct"/>
            <w:noWrap w:val="0"/>
            <w:vAlign w:val="center"/>
          </w:tcPr>
          <w:p w14:paraId="5B36EBF1">
            <w:pPr>
              <w:ind w:firstLine="0" w:firstLineChars="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增城院区创新大道</w:t>
            </w:r>
            <w:r>
              <w:rPr>
                <w:rFonts w:hint="eastAsia" w:ascii="仿宋" w:hAnsi="仿宋" w:eastAsia="仿宋" w:cs="仿宋"/>
                <w:color w:val="auto"/>
                <w:sz w:val="28"/>
                <w:szCs w:val="28"/>
                <w:highlight w:val="none"/>
                <w:lang w:val="en-US" w:eastAsia="zh-CN"/>
              </w:rPr>
              <w:t>28号门诊楼</w:t>
            </w:r>
          </w:p>
        </w:tc>
        <w:tc>
          <w:tcPr>
            <w:tcW w:w="763" w:type="pct"/>
            <w:noWrap w:val="0"/>
            <w:vAlign w:val="center"/>
          </w:tcPr>
          <w:p w14:paraId="6B30D2C5">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lang w:eastAsia="zh-TW"/>
              </w:rPr>
              <w:t>白云区广州大道北1838号</w:t>
            </w:r>
            <w:r>
              <w:rPr>
                <w:rFonts w:hint="eastAsia" w:ascii="仿宋" w:hAnsi="仿宋" w:eastAsia="仿宋" w:cs="仿宋"/>
                <w:bCs/>
                <w:color w:val="auto"/>
                <w:sz w:val="28"/>
                <w:szCs w:val="28"/>
                <w:highlight w:val="none"/>
                <w:lang w:eastAsia="zh-CN"/>
              </w:rPr>
              <w:t>南方医院内科楼</w:t>
            </w:r>
          </w:p>
        </w:tc>
        <w:tc>
          <w:tcPr>
            <w:tcW w:w="504" w:type="pct"/>
            <w:noWrap w:val="0"/>
            <w:vAlign w:val="center"/>
          </w:tcPr>
          <w:p w14:paraId="0D45BB80">
            <w:pPr>
              <w:ind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1年</w:t>
            </w:r>
          </w:p>
        </w:tc>
        <w:tc>
          <w:tcPr>
            <w:tcW w:w="1047" w:type="pct"/>
            <w:noWrap w:val="0"/>
            <w:vAlign w:val="center"/>
          </w:tcPr>
          <w:p w14:paraId="45365932">
            <w:pPr>
              <w:widowControl/>
              <w:ind w:left="0" w:leftChars="0" w:firstLine="0" w:firstLine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33,600.00元</w:t>
            </w:r>
          </w:p>
        </w:tc>
      </w:tr>
    </w:tbl>
    <w:p w14:paraId="11F87030">
      <w:pPr>
        <w:pStyle w:val="9"/>
        <w:tabs>
          <w:tab w:val="left" w:pos="540"/>
        </w:tabs>
        <w:adjustRightInd w:val="0"/>
        <w:snapToGrid w:val="0"/>
        <w:spacing w:line="440" w:lineRule="exact"/>
        <w:rPr>
          <w:rFonts w:hint="eastAsia" w:ascii="仿宋_GB2312" w:hAnsi="仿宋_GB2312" w:eastAsia="仿宋_GB2312" w:cs="仿宋_GB2312"/>
          <w:b/>
          <w:bCs/>
          <w:color w:val="auto"/>
          <w:sz w:val="28"/>
          <w:szCs w:val="28"/>
          <w:highlight w:val="none"/>
        </w:rPr>
      </w:pPr>
    </w:p>
    <w:p w14:paraId="5B08413C">
      <w:pPr>
        <w:pStyle w:val="9"/>
        <w:numPr>
          <w:ilvl w:val="0"/>
          <w:numId w:val="11"/>
        </w:numPr>
        <w:tabs>
          <w:tab w:val="left" w:pos="540"/>
        </w:tabs>
        <w:adjustRightInd w:val="0"/>
        <w:snapToGrid w:val="0"/>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项目建设的必要性</w:t>
      </w:r>
    </w:p>
    <w:p w14:paraId="324FE261">
      <w:pPr>
        <w:numPr>
          <w:ilvl w:val="0"/>
          <w:numId w:val="0"/>
        </w:numPr>
        <w:spacing w:line="44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color w:val="auto"/>
          <w:sz w:val="28"/>
          <w:szCs w:val="28"/>
          <w:highlight w:val="none"/>
          <w:lang w:eastAsia="zh-CN"/>
        </w:rPr>
        <w:t>医疗服务协同与信息系统一体化延伸：</w:t>
      </w:r>
    </w:p>
    <w:p w14:paraId="7BE2E05A">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通过专线实现实时互查本部与院区信息系统中患者的病历与检查资料，便于本部信息系统一体化建设，实现院区本部医疗资源的共享和协同工作，专线现承载业务如院区影像系统与本部互联、本部东华系统在院区的局部部署、院区医保结算业务、本部科研处临床研究数据管理系统等，未来计划逐步开展其他互联业务。</w:t>
      </w:r>
    </w:p>
    <w:p w14:paraId="511444AD">
      <w:pPr>
        <w:numPr>
          <w:ilvl w:val="0"/>
          <w:numId w:val="0"/>
        </w:numPr>
        <w:spacing w:line="44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color w:val="auto"/>
          <w:sz w:val="28"/>
          <w:szCs w:val="28"/>
          <w:highlight w:val="none"/>
          <w:lang w:eastAsia="zh-CN"/>
        </w:rPr>
        <w:t>医疗数据的安全性和保密性：</w:t>
      </w:r>
    </w:p>
    <w:p w14:paraId="263F89D1">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医疗数据包含患者的个人信息、病历、诊断结果等敏感信息，通过专线传输可以确保数据在封闭、专用的通道中传输，降低数据泄露的风险。</w:t>
      </w:r>
    </w:p>
    <w:p w14:paraId="68CDF2D7">
      <w:pPr>
        <w:numPr>
          <w:ilvl w:val="0"/>
          <w:numId w:val="0"/>
        </w:numPr>
        <w:spacing w:line="44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color w:val="auto"/>
          <w:sz w:val="28"/>
          <w:szCs w:val="28"/>
          <w:highlight w:val="none"/>
          <w:lang w:eastAsia="zh-CN"/>
        </w:rPr>
        <w:t>保证数据的实时性和可靠性：</w:t>
      </w:r>
    </w:p>
    <w:p w14:paraId="600E22A0">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医疗业务对于数据的实时性要求极高，如远程医疗中的实时影像传输、患者生命体征数据的快速传递等。专线能够提供稳定的低延迟连接，确保数据的及时传输。</w:t>
      </w:r>
    </w:p>
    <w:p w14:paraId="2A7DFA94">
      <w:pPr>
        <w:numPr>
          <w:ilvl w:val="0"/>
          <w:numId w:val="0"/>
        </w:numPr>
        <w:spacing w:line="44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（四）</w:t>
      </w:r>
      <w:r>
        <w:rPr>
          <w:rFonts w:hint="eastAsia" w:ascii="仿宋" w:hAnsi="仿宋" w:eastAsia="仿宋" w:cs="仿宋"/>
          <w:color w:val="auto"/>
          <w:sz w:val="28"/>
          <w:szCs w:val="28"/>
          <w:highlight w:val="none"/>
          <w:lang w:eastAsia="zh-CN"/>
        </w:rPr>
        <w:t>支持医疗业务的连续性：</w:t>
      </w:r>
    </w:p>
    <w:p w14:paraId="57F68613">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确保在公共网络故障时，本项目的A端与B端之间的通信不受影响，保障医疗服务的不间断进行。</w:t>
      </w:r>
    </w:p>
    <w:p w14:paraId="4288F93A">
      <w:pPr>
        <w:numPr>
          <w:ilvl w:val="0"/>
          <w:numId w:val="0"/>
        </w:numPr>
        <w:spacing w:line="44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（五）</w:t>
      </w:r>
      <w:r>
        <w:rPr>
          <w:rFonts w:hint="eastAsia" w:ascii="仿宋" w:hAnsi="仿宋" w:eastAsia="仿宋" w:cs="仿宋"/>
          <w:color w:val="auto"/>
          <w:sz w:val="28"/>
          <w:szCs w:val="28"/>
          <w:highlight w:val="none"/>
          <w:lang w:eastAsia="zh-CN"/>
        </w:rPr>
        <w:t>符合医疗法规和行业标准：</w:t>
      </w:r>
    </w:p>
    <w:p w14:paraId="08279261">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国家和地区的医疗法规要求医疗机构采取适当的措施来保护患者数据和确保医疗服务的质量，部署专线有助于满足这些法规要求。</w:t>
      </w:r>
    </w:p>
    <w:p w14:paraId="1F1F5BA8">
      <w:pPr>
        <w:numPr>
          <w:ilvl w:val="0"/>
          <w:numId w:val="0"/>
        </w:numPr>
        <w:spacing w:line="440" w:lineRule="exact"/>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（六）</w:t>
      </w:r>
      <w:r>
        <w:rPr>
          <w:rFonts w:hint="eastAsia" w:ascii="仿宋" w:hAnsi="仿宋" w:eastAsia="仿宋" w:cs="仿宋"/>
          <w:color w:val="auto"/>
          <w:sz w:val="28"/>
          <w:szCs w:val="28"/>
          <w:highlight w:val="none"/>
          <w:lang w:eastAsia="zh-CN"/>
        </w:rPr>
        <w:t>提升医疗服务质量和患者满意度：</w:t>
      </w:r>
    </w:p>
    <w:p w14:paraId="4BCA52B1">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快速、准确的数据传输有助于减少患者的等待时间，提高诊断和治疗的效率，从而提升患者的就医体验和满意度。</w:t>
      </w:r>
    </w:p>
    <w:p w14:paraId="1AD279B1">
      <w:pPr>
        <w:pStyle w:val="9"/>
        <w:numPr>
          <w:ilvl w:val="0"/>
          <w:numId w:val="11"/>
        </w:numPr>
        <w:tabs>
          <w:tab w:val="left" w:pos="220"/>
          <w:tab w:val="left" w:pos="540"/>
          <w:tab w:val="clear" w:pos="420"/>
        </w:tabs>
        <w:adjustRightInd w:val="0"/>
        <w:snapToGrid w:val="0"/>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技术服务要求</w:t>
      </w:r>
    </w:p>
    <w:p w14:paraId="7BC39364">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（一）</w:t>
      </w:r>
      <w:r>
        <w:rPr>
          <w:rFonts w:hint="eastAsia" w:ascii="仿宋" w:hAnsi="仿宋" w:eastAsia="仿宋" w:cs="仿宋"/>
          <w:b w:val="0"/>
          <w:bCs w:val="0"/>
          <w:color w:val="auto"/>
          <w:sz w:val="28"/>
          <w:szCs w:val="28"/>
          <w:highlight w:val="none"/>
        </w:rPr>
        <w:t>电路的可用率平均不低于99.5%（计算方法：在线时间/总时间 × 100%</w:t>
      </w:r>
    </w:p>
    <w:p w14:paraId="3A39B843">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（二）</w:t>
      </w:r>
      <w:r>
        <w:rPr>
          <w:rFonts w:hint="eastAsia" w:ascii="仿宋" w:hAnsi="仿宋" w:eastAsia="仿宋" w:cs="仿宋"/>
          <w:b w:val="0"/>
          <w:bCs w:val="0"/>
          <w:color w:val="auto"/>
          <w:sz w:val="28"/>
          <w:szCs w:val="28"/>
          <w:highlight w:val="none"/>
        </w:rPr>
        <w:t>丢包率为≤0.1%，电路独占上下行速率恒定；</w:t>
      </w:r>
    </w:p>
    <w:p w14:paraId="350DF883">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（三）</w:t>
      </w:r>
      <w:r>
        <w:rPr>
          <w:rFonts w:hint="eastAsia" w:ascii="仿宋" w:hAnsi="仿宋" w:eastAsia="仿宋" w:cs="仿宋"/>
          <w:b w:val="0"/>
          <w:bCs w:val="0"/>
          <w:color w:val="auto"/>
          <w:sz w:val="28"/>
          <w:szCs w:val="28"/>
          <w:highlight w:val="none"/>
        </w:rPr>
        <w:t>光纤电路时延≤20ms；</w:t>
      </w:r>
    </w:p>
    <w:p w14:paraId="47A91950">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（四）</w:t>
      </w:r>
      <w:r>
        <w:rPr>
          <w:rFonts w:hint="eastAsia" w:ascii="仿宋" w:hAnsi="仿宋" w:eastAsia="仿宋" w:cs="仿宋"/>
          <w:b w:val="0"/>
          <w:bCs w:val="0"/>
          <w:color w:val="auto"/>
          <w:sz w:val="28"/>
          <w:szCs w:val="28"/>
          <w:highlight w:val="none"/>
        </w:rPr>
        <w:t>专线电路要求全程采用</w:t>
      </w:r>
      <w:r>
        <w:rPr>
          <w:rFonts w:hint="eastAsia" w:ascii="仿宋" w:hAnsi="仿宋" w:eastAsia="仿宋" w:cs="仿宋"/>
          <w:b w:val="0"/>
          <w:bCs w:val="0"/>
          <w:color w:val="auto"/>
          <w:sz w:val="28"/>
          <w:szCs w:val="28"/>
          <w:highlight w:val="none"/>
          <w:lang w:val="en-US" w:eastAsia="zh-CN"/>
        </w:rPr>
        <w:t>O</w:t>
      </w:r>
      <w:r>
        <w:rPr>
          <w:rFonts w:hint="eastAsia" w:ascii="仿宋" w:hAnsi="仿宋" w:eastAsia="仿宋" w:cs="仿宋"/>
          <w:b w:val="0"/>
          <w:bCs w:val="0"/>
          <w:color w:val="auto"/>
          <w:sz w:val="28"/>
          <w:szCs w:val="28"/>
          <w:highlight w:val="none"/>
        </w:rPr>
        <w:t>TN或STN等主流传输技术进行组网；</w:t>
      </w:r>
    </w:p>
    <w:p w14:paraId="28BFCC74">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（五）</w:t>
      </w:r>
      <w:r>
        <w:rPr>
          <w:rFonts w:hint="eastAsia" w:ascii="仿宋" w:hAnsi="仿宋" w:eastAsia="仿宋" w:cs="仿宋"/>
          <w:b w:val="0"/>
          <w:bCs w:val="0"/>
          <w:color w:val="auto"/>
          <w:sz w:val="28"/>
          <w:szCs w:val="28"/>
          <w:highlight w:val="none"/>
        </w:rPr>
        <w:t>接入接口类型：GE单模光口或RJ45电口；</w:t>
      </w:r>
    </w:p>
    <w:p w14:paraId="66CA9D1F">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（六）</w:t>
      </w:r>
      <w:r>
        <w:rPr>
          <w:rFonts w:hint="eastAsia" w:ascii="仿宋" w:hAnsi="仿宋" w:eastAsia="仿宋" w:cs="仿宋"/>
          <w:b w:val="0"/>
          <w:bCs w:val="0"/>
          <w:color w:val="auto"/>
          <w:sz w:val="28"/>
          <w:szCs w:val="28"/>
          <w:highlight w:val="none"/>
        </w:rPr>
        <w:t>具有安全机制保证数据的保密性和完整性、安全性；</w:t>
      </w:r>
    </w:p>
    <w:p w14:paraId="75CBCE15">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（七）</w:t>
      </w:r>
      <w:r>
        <w:rPr>
          <w:rFonts w:hint="eastAsia" w:ascii="仿宋" w:hAnsi="仿宋" w:eastAsia="仿宋" w:cs="仿宋"/>
          <w:b w:val="0"/>
          <w:bCs w:val="0"/>
          <w:color w:val="auto"/>
          <w:sz w:val="28"/>
          <w:szCs w:val="28"/>
          <w:highlight w:val="none"/>
          <w:lang w:val="en-US" w:eastAsia="zh-CN"/>
        </w:rPr>
        <w:t>响应供应商</w:t>
      </w:r>
      <w:r>
        <w:rPr>
          <w:rFonts w:hint="eastAsia" w:ascii="仿宋" w:hAnsi="仿宋" w:eastAsia="仿宋" w:cs="仿宋"/>
          <w:b w:val="0"/>
          <w:bCs w:val="0"/>
          <w:color w:val="auto"/>
          <w:sz w:val="28"/>
          <w:szCs w:val="28"/>
          <w:highlight w:val="none"/>
        </w:rPr>
        <w:t>提供的光端机具有自动环路保护功能，接入光路均为双光路接入，当一路光路因故障发生中断时，业务自动倒换，倒换时间小于50ms，确保了业务的无缝、平稳、无间断地运行；</w:t>
      </w:r>
    </w:p>
    <w:p w14:paraId="46121E6B">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（八）</w:t>
      </w:r>
      <w:r>
        <w:rPr>
          <w:rFonts w:hint="eastAsia" w:ascii="仿宋" w:hAnsi="仿宋" w:eastAsia="仿宋" w:cs="仿宋"/>
          <w:b w:val="0"/>
          <w:bCs w:val="0"/>
          <w:color w:val="auto"/>
          <w:sz w:val="28"/>
          <w:szCs w:val="28"/>
          <w:highlight w:val="none"/>
          <w:lang w:val="en-US" w:eastAsia="zh-CN"/>
        </w:rPr>
        <w:t>专线电路</w:t>
      </w:r>
      <w:r>
        <w:rPr>
          <w:rFonts w:hint="eastAsia" w:ascii="仿宋" w:hAnsi="仿宋" w:eastAsia="仿宋" w:cs="仿宋"/>
          <w:b w:val="0"/>
          <w:bCs w:val="0"/>
          <w:color w:val="auto"/>
          <w:sz w:val="28"/>
          <w:szCs w:val="28"/>
          <w:highlight w:val="none"/>
        </w:rPr>
        <w:t>应有可扩展性及可升级性，确保满足将来因业务发展而产生的升级扩展需求；</w:t>
      </w:r>
    </w:p>
    <w:p w14:paraId="53ACB2A3">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（九）</w:t>
      </w:r>
      <w:r>
        <w:rPr>
          <w:rFonts w:hint="eastAsia" w:ascii="仿宋" w:hAnsi="仿宋" w:eastAsia="仿宋" w:cs="仿宋"/>
          <w:b w:val="0"/>
          <w:bCs w:val="0"/>
          <w:color w:val="auto"/>
          <w:sz w:val="28"/>
          <w:szCs w:val="28"/>
          <w:highlight w:val="none"/>
        </w:rPr>
        <w:t>提供</w:t>
      </w:r>
      <w:r>
        <w:rPr>
          <w:rFonts w:hint="eastAsia" w:ascii="仿宋" w:hAnsi="仿宋" w:eastAsia="仿宋" w:cs="仿宋"/>
          <w:b w:val="0"/>
          <w:bCs w:val="0"/>
          <w:color w:val="auto"/>
          <w:sz w:val="28"/>
          <w:szCs w:val="28"/>
          <w:highlight w:val="none"/>
          <w:lang w:val="en-US" w:eastAsia="zh-CN"/>
        </w:rPr>
        <w:t>全年</w:t>
      </w:r>
      <w:r>
        <w:rPr>
          <w:rFonts w:hint="eastAsia" w:ascii="仿宋" w:hAnsi="仿宋" w:eastAsia="仿宋" w:cs="仿宋"/>
          <w:b w:val="0"/>
          <w:bCs w:val="0"/>
          <w:color w:val="auto"/>
          <w:sz w:val="28"/>
          <w:szCs w:val="28"/>
          <w:highlight w:val="none"/>
        </w:rPr>
        <w:t>7×24 小时的技术支持和故障响应服务。</w:t>
      </w:r>
    </w:p>
    <w:p w14:paraId="49DE0FB3">
      <w:pPr>
        <w:pStyle w:val="9"/>
        <w:numPr>
          <w:ilvl w:val="0"/>
          <w:numId w:val="11"/>
        </w:numPr>
        <w:tabs>
          <w:tab w:val="left" w:pos="220"/>
          <w:tab w:val="left" w:pos="540"/>
          <w:tab w:val="clear" w:pos="420"/>
        </w:tabs>
        <w:adjustRightInd w:val="0"/>
        <w:snapToGrid w:val="0"/>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集成服务要求</w:t>
      </w:r>
    </w:p>
    <w:p w14:paraId="726978C5">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（一）</w:t>
      </w:r>
      <w:r>
        <w:rPr>
          <w:rFonts w:hint="eastAsia" w:ascii="仿宋" w:hAnsi="仿宋" w:eastAsia="仿宋" w:cs="仿宋"/>
          <w:b w:val="0"/>
          <w:bCs w:val="0"/>
          <w:color w:val="auto"/>
          <w:sz w:val="28"/>
          <w:szCs w:val="28"/>
          <w:highlight w:val="none"/>
        </w:rPr>
        <w:t>线路要求：线路的信号衰减、干扰等符合国际、国家和行业标准。</w:t>
      </w:r>
    </w:p>
    <w:p w14:paraId="22789B4E">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（二）</w:t>
      </w:r>
      <w:r>
        <w:rPr>
          <w:rFonts w:hint="eastAsia" w:ascii="仿宋" w:hAnsi="仿宋" w:eastAsia="仿宋" w:cs="仿宋"/>
          <w:b w:val="0"/>
          <w:bCs w:val="0"/>
          <w:color w:val="auto"/>
          <w:sz w:val="28"/>
          <w:szCs w:val="28"/>
          <w:highlight w:val="none"/>
        </w:rPr>
        <w:t>安全要求：提供</w:t>
      </w:r>
      <w:r>
        <w:rPr>
          <w:rFonts w:hint="eastAsia" w:ascii="仿宋" w:hAnsi="仿宋" w:eastAsia="仿宋" w:cs="仿宋"/>
          <w:b w:val="0"/>
          <w:bCs w:val="0"/>
          <w:color w:val="auto"/>
          <w:sz w:val="28"/>
          <w:szCs w:val="28"/>
          <w:highlight w:val="none"/>
          <w:lang w:val="en-US" w:eastAsia="zh-CN"/>
        </w:rPr>
        <w:t>全年</w:t>
      </w:r>
      <w:r>
        <w:rPr>
          <w:rFonts w:hint="eastAsia" w:ascii="仿宋" w:hAnsi="仿宋" w:eastAsia="仿宋" w:cs="仿宋"/>
          <w:b w:val="0"/>
          <w:bCs w:val="0"/>
          <w:color w:val="auto"/>
          <w:sz w:val="28"/>
          <w:szCs w:val="28"/>
          <w:highlight w:val="none"/>
        </w:rPr>
        <w:t>7X24小时运维保障，提供</w:t>
      </w:r>
      <w:r>
        <w:rPr>
          <w:rFonts w:hint="eastAsia" w:ascii="仿宋" w:hAnsi="仿宋" w:eastAsia="仿宋" w:cs="仿宋"/>
          <w:b w:val="0"/>
          <w:bCs w:val="0"/>
          <w:color w:val="auto"/>
          <w:sz w:val="28"/>
          <w:szCs w:val="28"/>
          <w:highlight w:val="none"/>
          <w:lang w:val="en-US" w:eastAsia="zh-CN"/>
        </w:rPr>
        <w:t>全年</w:t>
      </w:r>
      <w:r>
        <w:rPr>
          <w:rFonts w:hint="eastAsia" w:ascii="仿宋" w:hAnsi="仿宋" w:eastAsia="仿宋" w:cs="仿宋"/>
          <w:b w:val="0"/>
          <w:bCs w:val="0"/>
          <w:color w:val="auto"/>
          <w:sz w:val="28"/>
          <w:szCs w:val="28"/>
          <w:highlight w:val="none"/>
        </w:rPr>
        <w:t>7X24小时电路联通性监控。</w:t>
      </w:r>
    </w:p>
    <w:p w14:paraId="06687D4E">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（三）</w:t>
      </w:r>
      <w:r>
        <w:rPr>
          <w:rFonts w:hint="eastAsia" w:ascii="仿宋" w:hAnsi="仿宋" w:eastAsia="仿宋" w:cs="仿宋"/>
          <w:b w:val="0"/>
          <w:bCs w:val="0"/>
          <w:color w:val="auto"/>
          <w:sz w:val="28"/>
          <w:szCs w:val="28"/>
          <w:highlight w:val="none"/>
        </w:rPr>
        <w:t>费用：本项目为包干项目，包含但不限于通道的测试费用、调通费、网络线路专线接入所需用到的光端设备等设备及材料（相关的通信线材）、人工费等一切费用；传输通道和设备运行维护由</w:t>
      </w:r>
      <w:r>
        <w:rPr>
          <w:rFonts w:hint="eastAsia" w:ascii="仿宋" w:hAnsi="仿宋" w:eastAsia="仿宋" w:cs="仿宋"/>
          <w:b w:val="0"/>
          <w:bCs w:val="0"/>
          <w:color w:val="auto"/>
          <w:sz w:val="28"/>
          <w:szCs w:val="28"/>
          <w:highlight w:val="none"/>
          <w:lang w:val="en-US" w:eastAsia="zh-CN"/>
        </w:rPr>
        <w:t>成交供应商</w:t>
      </w:r>
      <w:r>
        <w:rPr>
          <w:rFonts w:hint="eastAsia" w:ascii="仿宋" w:hAnsi="仿宋" w:eastAsia="仿宋" w:cs="仿宋"/>
          <w:b w:val="0"/>
          <w:bCs w:val="0"/>
          <w:color w:val="auto"/>
          <w:sz w:val="28"/>
          <w:szCs w:val="28"/>
          <w:highlight w:val="none"/>
        </w:rPr>
        <w:t>负责。</w:t>
      </w:r>
    </w:p>
    <w:p w14:paraId="4D4F5DFF">
      <w:pPr>
        <w:pStyle w:val="9"/>
        <w:numPr>
          <w:ilvl w:val="0"/>
          <w:numId w:val="0"/>
        </w:numPr>
        <w:tabs>
          <w:tab w:val="left" w:pos="220"/>
          <w:tab w:val="left" w:pos="540"/>
        </w:tabs>
        <w:adjustRightInd w:val="0"/>
        <w:snapToGrid w:val="0"/>
        <w:spacing w:line="440" w:lineRule="exact"/>
        <w:ind w:left="0" w:leftChars="0" w:firstLine="0" w:firstLineChars="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（四）</w:t>
      </w:r>
      <w:r>
        <w:rPr>
          <w:rFonts w:hint="eastAsia" w:ascii="仿宋" w:hAnsi="仿宋" w:eastAsia="仿宋" w:cs="仿宋"/>
          <w:b w:val="0"/>
          <w:bCs w:val="0"/>
          <w:color w:val="auto"/>
          <w:sz w:val="28"/>
          <w:szCs w:val="28"/>
          <w:highlight w:val="none"/>
        </w:rPr>
        <w:t>管道：</w:t>
      </w:r>
      <w:r>
        <w:rPr>
          <w:rFonts w:hint="eastAsia" w:ascii="仿宋" w:hAnsi="仿宋" w:eastAsia="仿宋" w:cs="仿宋"/>
          <w:b w:val="0"/>
          <w:bCs w:val="0"/>
          <w:color w:val="auto"/>
          <w:sz w:val="28"/>
          <w:szCs w:val="28"/>
          <w:highlight w:val="none"/>
          <w:lang w:eastAsia="zh-CN"/>
        </w:rPr>
        <w:t>响应供应商</w:t>
      </w:r>
      <w:r>
        <w:rPr>
          <w:rFonts w:hint="eastAsia" w:ascii="仿宋" w:hAnsi="仿宋" w:eastAsia="仿宋" w:cs="仿宋"/>
          <w:b w:val="0"/>
          <w:bCs w:val="0"/>
          <w:color w:val="auto"/>
          <w:sz w:val="28"/>
          <w:szCs w:val="28"/>
          <w:highlight w:val="none"/>
        </w:rPr>
        <w:t>须全程具备自有的管道，</w:t>
      </w:r>
      <w:r>
        <w:rPr>
          <w:rFonts w:hint="eastAsia" w:ascii="仿宋" w:hAnsi="仿宋" w:eastAsia="仿宋" w:cs="仿宋"/>
          <w:b w:val="0"/>
          <w:bCs w:val="0"/>
          <w:color w:val="auto"/>
          <w:sz w:val="28"/>
          <w:szCs w:val="28"/>
          <w:highlight w:val="none"/>
          <w:lang w:eastAsia="zh-CN"/>
        </w:rPr>
        <w:t>响应</w:t>
      </w:r>
      <w:r>
        <w:rPr>
          <w:rFonts w:hint="eastAsia" w:ascii="仿宋" w:hAnsi="仿宋" w:eastAsia="仿宋" w:cs="仿宋"/>
          <w:b w:val="0"/>
          <w:bCs w:val="0"/>
          <w:color w:val="auto"/>
          <w:sz w:val="28"/>
          <w:szCs w:val="28"/>
          <w:highlight w:val="none"/>
        </w:rPr>
        <w:t>时提供相关证明文件；如部分租用或采用其它方式使用第三方的管道，要求</w:t>
      </w:r>
      <w:r>
        <w:rPr>
          <w:rFonts w:hint="eastAsia" w:ascii="仿宋" w:hAnsi="仿宋" w:eastAsia="仿宋" w:cs="仿宋"/>
          <w:b w:val="0"/>
          <w:bCs w:val="0"/>
          <w:color w:val="auto"/>
          <w:sz w:val="28"/>
          <w:szCs w:val="28"/>
          <w:highlight w:val="none"/>
          <w:lang w:eastAsia="zh-CN"/>
        </w:rPr>
        <w:t>响应供应商</w:t>
      </w:r>
      <w:r>
        <w:rPr>
          <w:rFonts w:hint="eastAsia" w:ascii="仿宋" w:hAnsi="仿宋" w:eastAsia="仿宋" w:cs="仿宋"/>
          <w:b w:val="0"/>
          <w:bCs w:val="0"/>
          <w:color w:val="auto"/>
          <w:sz w:val="28"/>
          <w:szCs w:val="28"/>
          <w:highlight w:val="none"/>
        </w:rPr>
        <w:t>提供合法的管道出租方所出具的证明文件。</w:t>
      </w:r>
    </w:p>
    <w:p w14:paraId="1D6AD31A">
      <w:pPr>
        <w:pStyle w:val="9"/>
        <w:numPr>
          <w:ilvl w:val="0"/>
          <w:numId w:val="11"/>
        </w:numPr>
        <w:tabs>
          <w:tab w:val="left" w:pos="220"/>
          <w:tab w:val="left" w:pos="540"/>
          <w:tab w:val="clear" w:pos="420"/>
        </w:tabs>
        <w:adjustRightInd w:val="0"/>
        <w:snapToGrid w:val="0"/>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售后服务要求</w:t>
      </w:r>
    </w:p>
    <w:p w14:paraId="49597F5A">
      <w:pPr>
        <w:pStyle w:val="9"/>
        <w:numPr>
          <w:ilvl w:val="0"/>
          <w:numId w:val="0"/>
        </w:numPr>
        <w:tabs>
          <w:tab w:val="left" w:pos="220"/>
          <w:tab w:val="left" w:pos="540"/>
        </w:tabs>
        <w:adjustRightInd w:val="0"/>
        <w:snapToGrid w:val="0"/>
        <w:spacing w:line="440" w:lineRule="exact"/>
        <w:ind w:left="0" w:firstLine="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（一）</w:t>
      </w:r>
      <w:r>
        <w:rPr>
          <w:rFonts w:hint="eastAsia" w:ascii="仿宋" w:hAnsi="仿宋" w:eastAsia="仿宋" w:cs="仿宋"/>
          <w:b w:val="0"/>
          <w:bCs w:val="0"/>
          <w:color w:val="auto"/>
          <w:sz w:val="28"/>
          <w:szCs w:val="28"/>
          <w:highlight w:val="none"/>
        </w:rPr>
        <w:t>服务期内合作商免费提供线路的维护服务，不再收取额外维护费用。</w:t>
      </w:r>
    </w:p>
    <w:p w14:paraId="010E0E9D">
      <w:pPr>
        <w:pStyle w:val="9"/>
        <w:numPr>
          <w:ilvl w:val="0"/>
          <w:numId w:val="0"/>
        </w:numPr>
        <w:tabs>
          <w:tab w:val="left" w:pos="220"/>
          <w:tab w:val="left" w:pos="540"/>
        </w:tabs>
        <w:adjustRightInd w:val="0"/>
        <w:snapToGrid w:val="0"/>
        <w:spacing w:line="440" w:lineRule="exact"/>
        <w:ind w:left="0" w:firstLine="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（二）</w:t>
      </w:r>
      <w:r>
        <w:rPr>
          <w:rFonts w:hint="eastAsia" w:ascii="仿宋" w:hAnsi="仿宋" w:eastAsia="仿宋" w:cs="仿宋"/>
          <w:b w:val="0"/>
          <w:bCs w:val="0"/>
          <w:color w:val="auto"/>
          <w:sz w:val="28"/>
          <w:szCs w:val="28"/>
          <w:highlight w:val="none"/>
          <w:lang w:val="en-US" w:eastAsia="zh-CN"/>
        </w:rPr>
        <w:t>成交供应商</w:t>
      </w:r>
      <w:r>
        <w:rPr>
          <w:rFonts w:hint="eastAsia" w:ascii="仿宋" w:hAnsi="仿宋" w:eastAsia="仿宋" w:cs="仿宋"/>
          <w:b w:val="0"/>
          <w:bCs w:val="0"/>
          <w:color w:val="auto"/>
          <w:sz w:val="28"/>
          <w:szCs w:val="28"/>
          <w:highlight w:val="none"/>
        </w:rPr>
        <w:t>须有维护支撑人员，可以提供</w:t>
      </w:r>
      <w:r>
        <w:rPr>
          <w:rFonts w:hint="eastAsia" w:ascii="仿宋" w:hAnsi="仿宋" w:eastAsia="仿宋" w:cs="仿宋"/>
          <w:b w:val="0"/>
          <w:bCs w:val="0"/>
          <w:color w:val="auto"/>
          <w:sz w:val="28"/>
          <w:szCs w:val="28"/>
          <w:highlight w:val="none"/>
          <w:lang w:val="en-US" w:eastAsia="zh-CN"/>
        </w:rPr>
        <w:t>全年</w:t>
      </w:r>
      <w:r>
        <w:rPr>
          <w:rFonts w:hint="eastAsia" w:ascii="仿宋" w:hAnsi="仿宋" w:eastAsia="仿宋" w:cs="仿宋"/>
          <w:b w:val="0"/>
          <w:bCs w:val="0"/>
          <w:color w:val="auto"/>
          <w:sz w:val="28"/>
          <w:szCs w:val="28"/>
          <w:highlight w:val="none"/>
        </w:rPr>
        <w:t>7×24小时的维护</w:t>
      </w:r>
      <w:r>
        <w:rPr>
          <w:rFonts w:hint="eastAsia" w:ascii="仿宋" w:hAnsi="仿宋" w:eastAsia="仿宋" w:cs="仿宋"/>
          <w:b w:val="0"/>
          <w:bCs w:val="0"/>
          <w:color w:val="auto"/>
          <w:sz w:val="28"/>
          <w:szCs w:val="28"/>
          <w:highlight w:val="none"/>
          <w:lang w:eastAsia="zh-CN"/>
        </w:rPr>
        <w:t>（维护人员</w:t>
      </w:r>
      <w:r>
        <w:rPr>
          <w:rFonts w:hint="eastAsia" w:ascii="仿宋" w:hAnsi="仿宋" w:eastAsia="仿宋" w:cs="仿宋"/>
          <w:b w:val="0"/>
          <w:bCs w:val="0"/>
          <w:color w:val="auto"/>
          <w:sz w:val="28"/>
          <w:szCs w:val="28"/>
          <w:highlight w:val="none"/>
          <w:lang w:val="en-US" w:eastAsia="zh-CN"/>
        </w:rPr>
        <w:t>在接到采购人电话通知后</w:t>
      </w:r>
      <w:r>
        <w:rPr>
          <w:rFonts w:hint="eastAsia" w:ascii="仿宋" w:hAnsi="仿宋" w:eastAsia="仿宋" w:cs="仿宋"/>
          <w:b w:val="0"/>
          <w:bCs w:val="0"/>
          <w:color w:val="auto"/>
          <w:sz w:val="28"/>
          <w:szCs w:val="28"/>
          <w:highlight w:val="none"/>
          <w:lang w:eastAsia="zh-CN"/>
        </w:rPr>
        <w:t>应在30分钟内响应，1小时内解决）</w:t>
      </w:r>
      <w:r>
        <w:rPr>
          <w:rFonts w:hint="eastAsia" w:ascii="仿宋" w:hAnsi="仿宋" w:eastAsia="仿宋" w:cs="仿宋"/>
          <w:b w:val="0"/>
          <w:bCs w:val="0"/>
          <w:color w:val="auto"/>
          <w:sz w:val="28"/>
          <w:szCs w:val="28"/>
          <w:highlight w:val="none"/>
        </w:rPr>
        <w:t>要求，可以向医院提供稳定的网络运行质量和及时的信息反馈。</w:t>
      </w:r>
    </w:p>
    <w:p w14:paraId="03FB48F0">
      <w:pPr>
        <w:pStyle w:val="9"/>
        <w:numPr>
          <w:ilvl w:val="0"/>
          <w:numId w:val="0"/>
        </w:numPr>
        <w:tabs>
          <w:tab w:val="left" w:pos="220"/>
          <w:tab w:val="left" w:pos="540"/>
        </w:tabs>
        <w:adjustRightInd w:val="0"/>
        <w:snapToGrid w:val="0"/>
        <w:spacing w:line="440" w:lineRule="exact"/>
        <w:ind w:left="0" w:firstLine="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（三）</w:t>
      </w:r>
      <w:r>
        <w:rPr>
          <w:rFonts w:hint="eastAsia" w:ascii="仿宋" w:hAnsi="仿宋" w:eastAsia="仿宋" w:cs="仿宋"/>
          <w:b w:val="0"/>
          <w:bCs w:val="0"/>
          <w:color w:val="auto"/>
          <w:sz w:val="28"/>
          <w:szCs w:val="28"/>
          <w:highlight w:val="none"/>
          <w:lang w:val="en-US" w:eastAsia="zh-CN"/>
        </w:rPr>
        <w:t>成交供应商</w:t>
      </w:r>
      <w:r>
        <w:rPr>
          <w:rFonts w:hint="eastAsia" w:ascii="仿宋" w:hAnsi="仿宋" w:eastAsia="仿宋" w:cs="仿宋"/>
          <w:b w:val="0"/>
          <w:bCs w:val="0"/>
          <w:color w:val="auto"/>
          <w:sz w:val="28"/>
          <w:szCs w:val="28"/>
          <w:highlight w:val="none"/>
        </w:rPr>
        <w:t>须有稳定支持队伍，定期巡检，及时发现隐患，做好预防措施，减少线路故障。</w:t>
      </w:r>
    </w:p>
    <w:p w14:paraId="03330A03">
      <w:pPr>
        <w:pStyle w:val="9"/>
        <w:numPr>
          <w:ilvl w:val="0"/>
          <w:numId w:val="0"/>
        </w:numPr>
        <w:tabs>
          <w:tab w:val="left" w:pos="220"/>
          <w:tab w:val="left" w:pos="540"/>
        </w:tabs>
        <w:adjustRightInd w:val="0"/>
        <w:snapToGrid w:val="0"/>
        <w:spacing w:line="440" w:lineRule="exact"/>
        <w:ind w:left="0" w:firstLine="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bidi="ar-SA"/>
        </w:rPr>
        <w:t>（四）</w:t>
      </w:r>
      <w:r>
        <w:rPr>
          <w:rFonts w:hint="eastAsia" w:ascii="仿宋" w:hAnsi="仿宋" w:eastAsia="仿宋" w:cs="仿宋"/>
          <w:b w:val="0"/>
          <w:bCs w:val="0"/>
          <w:color w:val="auto"/>
          <w:sz w:val="28"/>
          <w:szCs w:val="28"/>
          <w:highlight w:val="none"/>
          <w:lang w:val="en-US" w:eastAsia="zh-CN"/>
        </w:rPr>
        <w:t>成交供应商</w:t>
      </w:r>
      <w:r>
        <w:rPr>
          <w:rFonts w:hint="eastAsia" w:ascii="仿宋" w:hAnsi="仿宋" w:eastAsia="仿宋" w:cs="仿宋"/>
          <w:b w:val="0"/>
          <w:bCs w:val="0"/>
          <w:color w:val="auto"/>
          <w:sz w:val="28"/>
          <w:szCs w:val="28"/>
          <w:highlight w:val="none"/>
        </w:rPr>
        <w:t>在项目所在地应设有分支管理机构或有固定的售后服务人员，能及时响应故障申报</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成交供应商接到采购人需协助的信息后维护人员应在30分钟内响应，1小时内解决</w:t>
      </w:r>
      <w:r>
        <w:rPr>
          <w:rFonts w:hint="eastAsia" w:ascii="仿宋" w:hAnsi="仿宋" w:eastAsia="仿宋" w:cs="仿宋"/>
          <w:b w:val="0"/>
          <w:bCs w:val="0"/>
          <w:color w:val="auto"/>
          <w:sz w:val="28"/>
          <w:szCs w:val="28"/>
          <w:highlight w:val="none"/>
        </w:rPr>
        <w:t>。</w:t>
      </w:r>
    </w:p>
    <w:p w14:paraId="01842403">
      <w:pPr>
        <w:pStyle w:val="9"/>
        <w:numPr>
          <w:ilvl w:val="0"/>
          <w:numId w:val="0"/>
        </w:numPr>
        <w:tabs>
          <w:tab w:val="left" w:pos="220"/>
          <w:tab w:val="left" w:pos="540"/>
        </w:tabs>
        <w:adjustRightInd w:val="0"/>
        <w:snapToGrid w:val="0"/>
        <w:spacing w:line="440" w:lineRule="exact"/>
        <w:ind w:left="0" w:firstLine="0"/>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SA"/>
        </w:rPr>
        <w:t>（五）</w:t>
      </w:r>
      <w:r>
        <w:rPr>
          <w:rFonts w:hint="eastAsia" w:ascii="仿宋" w:hAnsi="仿宋" w:eastAsia="仿宋" w:cs="仿宋"/>
          <w:b w:val="0"/>
          <w:bCs w:val="0"/>
          <w:color w:val="auto"/>
          <w:sz w:val="28"/>
          <w:szCs w:val="28"/>
          <w:highlight w:val="none"/>
        </w:rPr>
        <w:t>链路中断修复时间，除因不可抗力导致链路中断以外，光纤问题应在4小时内修复（因市政工程破坏可延长至24小时</w:t>
      </w:r>
      <w:r>
        <w:rPr>
          <w:rFonts w:hint="eastAsia" w:ascii="仿宋" w:hAnsi="仿宋" w:eastAsia="仿宋" w:cs="仿宋"/>
          <w:b w:val="0"/>
          <w:bCs w:val="0"/>
          <w:color w:val="auto"/>
          <w:sz w:val="28"/>
          <w:szCs w:val="28"/>
          <w:highlight w:val="none"/>
          <w:lang w:val="en-US" w:eastAsia="zh-CN"/>
        </w:rPr>
        <w:t>内</w:t>
      </w:r>
      <w:r>
        <w:rPr>
          <w:rFonts w:hint="eastAsia" w:ascii="仿宋" w:hAnsi="仿宋" w:eastAsia="仿宋" w:cs="仿宋"/>
          <w:b w:val="0"/>
          <w:bCs w:val="0"/>
          <w:color w:val="auto"/>
          <w:sz w:val="28"/>
          <w:szCs w:val="28"/>
          <w:highlight w:val="none"/>
        </w:rPr>
        <w:t>）</w:t>
      </w:r>
      <w:r>
        <w:rPr>
          <w:rFonts w:hint="eastAsia" w:ascii="仿宋" w:hAnsi="仿宋" w:eastAsia="仿宋" w:cs="仿宋"/>
          <w:b/>
          <w:bCs/>
          <w:color w:val="auto"/>
          <w:sz w:val="28"/>
          <w:szCs w:val="28"/>
          <w:highlight w:val="none"/>
        </w:rPr>
        <w:t>。</w:t>
      </w:r>
    </w:p>
    <w:p w14:paraId="25795670">
      <w:pPr>
        <w:pStyle w:val="9"/>
        <w:numPr>
          <w:ilvl w:val="0"/>
          <w:numId w:val="11"/>
        </w:numPr>
        <w:tabs>
          <w:tab w:val="left" w:pos="220"/>
          <w:tab w:val="left" w:pos="540"/>
          <w:tab w:val="clear" w:pos="420"/>
        </w:tabs>
        <w:adjustRightInd w:val="0"/>
        <w:snapToGrid w:val="0"/>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商务要求</w:t>
      </w:r>
    </w:p>
    <w:p w14:paraId="7102A1D5">
      <w:pPr>
        <w:numPr>
          <w:ilvl w:val="0"/>
          <w:numId w:val="0"/>
        </w:numPr>
        <w:spacing w:line="44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color w:val="auto"/>
          <w:sz w:val="28"/>
          <w:szCs w:val="28"/>
          <w:highlight w:val="none"/>
        </w:rPr>
        <w:t>供货要求：</w:t>
      </w:r>
      <w:r>
        <w:rPr>
          <w:rFonts w:hint="eastAsia" w:ascii="仿宋" w:hAnsi="仿宋" w:eastAsia="仿宋" w:cs="仿宋"/>
          <w:bCs/>
          <w:color w:val="auto"/>
          <w:sz w:val="28"/>
          <w:szCs w:val="28"/>
          <w:highlight w:val="none"/>
        </w:rPr>
        <w:t>签订合同后</w:t>
      </w:r>
      <w:r>
        <w:rPr>
          <w:rFonts w:hint="eastAsia" w:ascii="仿宋" w:hAnsi="仿宋" w:eastAsia="仿宋" w:cs="仿宋"/>
          <w:bCs/>
          <w:color w:val="auto"/>
          <w:sz w:val="28"/>
          <w:szCs w:val="28"/>
          <w:highlight w:val="none"/>
          <w:lang w:val="en-US" w:eastAsia="zh-CN"/>
        </w:rPr>
        <w:t>10</w:t>
      </w:r>
      <w:r>
        <w:rPr>
          <w:rFonts w:hint="eastAsia" w:ascii="仿宋" w:hAnsi="仿宋" w:eastAsia="仿宋" w:cs="仿宋"/>
          <w:bCs/>
          <w:color w:val="auto"/>
          <w:sz w:val="28"/>
          <w:szCs w:val="28"/>
          <w:highlight w:val="none"/>
        </w:rPr>
        <w:t>个工作日内</w:t>
      </w:r>
      <w:r>
        <w:rPr>
          <w:rFonts w:hint="eastAsia" w:ascii="仿宋" w:hAnsi="仿宋" w:eastAsia="仿宋" w:cs="仿宋"/>
          <w:color w:val="auto"/>
          <w:sz w:val="28"/>
          <w:szCs w:val="28"/>
          <w:highlight w:val="none"/>
        </w:rPr>
        <w:t>。</w:t>
      </w:r>
    </w:p>
    <w:p w14:paraId="12BCACE1">
      <w:pPr>
        <w:numPr>
          <w:ilvl w:val="0"/>
          <w:numId w:val="0"/>
        </w:numPr>
        <w:spacing w:line="44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color w:val="auto"/>
          <w:sz w:val="28"/>
          <w:szCs w:val="28"/>
          <w:highlight w:val="none"/>
        </w:rPr>
        <w:t>经验要求：</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企业在经营范围内</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，且近年来资信良好，履约能力强，没有违法记录</w:t>
      </w:r>
    </w:p>
    <w:p w14:paraId="48A89D40">
      <w:pPr>
        <w:numPr>
          <w:ilvl w:val="0"/>
          <w:numId w:val="0"/>
        </w:numPr>
        <w:spacing w:line="44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color w:val="auto"/>
          <w:sz w:val="28"/>
          <w:szCs w:val="28"/>
          <w:highlight w:val="none"/>
        </w:rPr>
        <w:t>报价要求：</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报价应包含</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服务项目所有内容（包括完成用户需求书全部内容所需的一切含税费用：即包括但不限于巡查、检测、调试、培训、维修保养的人工、配件、交通差旅、耗材、检测调试的设备仪器、工具、管理、利润风险、国家政府相关部门的税费及有关规定费用、社保金等相关费用）。</w:t>
      </w:r>
    </w:p>
    <w:p w14:paraId="201AA8F2">
      <w:pPr>
        <w:numPr>
          <w:ilvl w:val="0"/>
          <w:numId w:val="0"/>
        </w:numPr>
        <w:spacing w:line="44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（四）</w:t>
      </w:r>
      <w:r>
        <w:rPr>
          <w:rFonts w:hint="eastAsia" w:ascii="仿宋" w:hAnsi="仿宋" w:eastAsia="仿宋" w:cs="仿宋"/>
          <w:color w:val="auto"/>
          <w:sz w:val="28"/>
          <w:szCs w:val="28"/>
          <w:highlight w:val="none"/>
        </w:rPr>
        <w:t>完工期：按照</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要求到货并完成安装调试。</w:t>
      </w:r>
    </w:p>
    <w:p w14:paraId="6938983E">
      <w:pPr>
        <w:pStyle w:val="2"/>
        <w:rPr>
          <w:rFonts w:hint="default" w:eastAsia="仿宋"/>
          <w:color w:val="auto"/>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考核要求：项目成交后，采购人将按合同要求，综合项目实施实际情况，在项目阶段性付款前进行考核评价，评分结果与每期应支付款挂钩。</w:t>
      </w:r>
    </w:p>
    <w:p w14:paraId="5B8310D6">
      <w:pPr>
        <w:numPr>
          <w:ilvl w:val="0"/>
          <w:numId w:val="0"/>
        </w:numPr>
        <w:spacing w:line="440" w:lineRule="exact"/>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AE6E17E">
      <w:pPr>
        <w:pStyle w:val="19"/>
        <w:spacing w:line="440" w:lineRule="exact"/>
        <w:rPr>
          <w:rFonts w:hint="eastAsia" w:ascii="宋体" w:hAnsi="宋体" w:eastAsia="宋体" w:cs="宋体"/>
          <w:color w:val="auto"/>
          <w:highlight w:val="none"/>
        </w:rPr>
      </w:pPr>
    </w:p>
    <w:p w14:paraId="6DD5C1C1">
      <w:pPr>
        <w:pStyle w:val="19"/>
        <w:numPr>
          <w:ilvl w:val="0"/>
          <w:numId w:val="1"/>
        </w:numPr>
        <w:spacing w:line="440" w:lineRule="exact"/>
        <w:ind w:firstLine="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竞价响应模板</w:t>
      </w:r>
    </w:p>
    <w:p w14:paraId="4FF575C4">
      <w:pPr>
        <w:jc w:val="center"/>
        <w:rPr>
          <w:rFonts w:hint="eastAsia" w:ascii="宋体" w:hAnsi="宋体" w:eastAsia="宋体" w:cs="宋体"/>
          <w:b/>
          <w:color w:val="auto"/>
          <w:spacing w:val="100"/>
          <w:w w:val="110"/>
          <w:kern w:val="0"/>
          <w:sz w:val="48"/>
          <w:szCs w:val="48"/>
          <w:highlight w:val="none"/>
        </w:rPr>
      </w:pPr>
    </w:p>
    <w:p w14:paraId="3FFC6C02">
      <w:pPr>
        <w:jc w:val="center"/>
        <w:rPr>
          <w:rFonts w:hint="eastAsia" w:ascii="宋体" w:hAnsi="宋体" w:eastAsia="宋体" w:cs="宋体"/>
          <w:b/>
          <w:color w:val="auto"/>
          <w:spacing w:val="100"/>
          <w:w w:val="110"/>
          <w:kern w:val="0"/>
          <w:sz w:val="48"/>
          <w:szCs w:val="48"/>
          <w:highlight w:val="none"/>
        </w:rPr>
      </w:pPr>
    </w:p>
    <w:p w14:paraId="16FD23B8">
      <w:pPr>
        <w:jc w:val="center"/>
        <w:rPr>
          <w:rFonts w:hint="eastAsia" w:ascii="宋体" w:hAnsi="宋体" w:eastAsia="宋体" w:cs="宋体"/>
          <w:b/>
          <w:bCs w:val="0"/>
          <w:color w:val="auto"/>
          <w:spacing w:val="100"/>
          <w:w w:val="110"/>
          <w:sz w:val="48"/>
          <w:szCs w:val="48"/>
          <w:highlight w:val="none"/>
        </w:rPr>
      </w:pPr>
      <w:r>
        <w:rPr>
          <w:rFonts w:hint="eastAsia" w:ascii="宋体" w:hAnsi="宋体" w:eastAsia="宋体" w:cs="宋体"/>
          <w:b/>
          <w:bCs w:val="0"/>
          <w:color w:val="auto"/>
          <w:spacing w:val="100"/>
          <w:w w:val="110"/>
          <w:kern w:val="0"/>
          <w:sz w:val="48"/>
          <w:szCs w:val="48"/>
          <w:highlight w:val="none"/>
        </w:rPr>
        <w:t>响应文件</w:t>
      </w:r>
    </w:p>
    <w:p w14:paraId="50A632D2">
      <w:pPr>
        <w:pStyle w:val="9"/>
        <w:spacing w:line="360" w:lineRule="auto"/>
        <w:jc w:val="center"/>
        <w:rPr>
          <w:rFonts w:hint="eastAsia" w:ascii="宋体" w:hAnsi="宋体" w:eastAsia="宋体" w:cs="宋体"/>
          <w:bCs/>
          <w:color w:val="auto"/>
          <w:sz w:val="28"/>
          <w:szCs w:val="28"/>
          <w:highlight w:val="none"/>
        </w:rPr>
      </w:pPr>
    </w:p>
    <w:p w14:paraId="1DC2ED4E">
      <w:pPr>
        <w:pStyle w:val="9"/>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□正本</w:t>
      </w:r>
    </w:p>
    <w:p w14:paraId="2CD57B30">
      <w:pPr>
        <w:pStyle w:val="9"/>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□副本</w:t>
      </w:r>
    </w:p>
    <w:p w14:paraId="33610FF8">
      <w:pPr>
        <w:pStyle w:val="9"/>
        <w:spacing w:line="360" w:lineRule="auto"/>
        <w:jc w:val="center"/>
        <w:rPr>
          <w:rFonts w:hint="eastAsia" w:ascii="宋体" w:hAnsi="宋体" w:eastAsia="宋体" w:cs="宋体"/>
          <w:b/>
          <w:color w:val="auto"/>
          <w:highlight w:val="none"/>
        </w:rPr>
      </w:pPr>
    </w:p>
    <w:p w14:paraId="4A9F133E">
      <w:pPr>
        <w:pStyle w:val="9"/>
        <w:spacing w:line="360" w:lineRule="auto"/>
        <w:jc w:val="center"/>
        <w:rPr>
          <w:rFonts w:hint="eastAsia" w:ascii="宋体" w:hAnsi="宋体" w:eastAsia="宋体" w:cs="宋体"/>
          <w:b/>
          <w:color w:val="auto"/>
          <w:highlight w:val="none"/>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7A83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4889AA57">
            <w:pPr>
              <w:pStyle w:val="2"/>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医院采购编号：</w:t>
            </w:r>
          </w:p>
        </w:tc>
        <w:tc>
          <w:tcPr>
            <w:tcW w:w="6146" w:type="dxa"/>
          </w:tcPr>
          <w:p w14:paraId="483DAC21">
            <w:pPr>
              <w:pStyle w:val="2"/>
              <w:spacing w:line="440" w:lineRule="exact"/>
              <w:rPr>
                <w:rFonts w:hint="eastAsia" w:ascii="宋体" w:hAnsi="宋体" w:eastAsia="宋体" w:cs="宋体"/>
                <w:b/>
                <w:color w:val="auto"/>
                <w:sz w:val="32"/>
                <w:szCs w:val="32"/>
                <w:highlight w:val="none"/>
                <w:u w:val="single"/>
              </w:rPr>
            </w:pPr>
            <w:r>
              <w:rPr>
                <w:rFonts w:hint="eastAsia" w:ascii="宋体" w:hAnsi="宋体" w:cs="宋体"/>
                <w:b/>
                <w:bCs/>
                <w:i w:val="0"/>
                <w:color w:val="auto"/>
                <w:kern w:val="0"/>
                <w:sz w:val="28"/>
                <w:szCs w:val="28"/>
                <w:highlight w:val="none"/>
                <w:u w:val="none"/>
                <w:lang w:val="en-US" w:eastAsia="zh-CN" w:bidi="ar"/>
              </w:rPr>
              <w:t>ZCXX2025FN0029</w:t>
            </w:r>
          </w:p>
        </w:tc>
      </w:tr>
      <w:tr w14:paraId="3569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0B8A05BA">
            <w:pPr>
              <w:pStyle w:val="2"/>
              <w:spacing w:line="44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采购项目名称：</w:t>
            </w:r>
          </w:p>
        </w:tc>
        <w:tc>
          <w:tcPr>
            <w:tcW w:w="6146" w:type="dxa"/>
          </w:tcPr>
          <w:p w14:paraId="250C1770">
            <w:pPr>
              <w:pStyle w:val="2"/>
              <w:spacing w:line="440" w:lineRule="exact"/>
              <w:rPr>
                <w:rFonts w:hint="eastAsia" w:ascii="宋体" w:hAnsi="宋体" w:eastAsia="宋体" w:cs="宋体"/>
                <w:b/>
                <w:color w:val="auto"/>
                <w:sz w:val="32"/>
                <w:szCs w:val="32"/>
                <w:highlight w:val="none"/>
              </w:rPr>
            </w:pPr>
            <w:r>
              <w:rPr>
                <w:rFonts w:hint="eastAsia" w:ascii="宋体" w:hAnsi="宋体" w:cs="宋体"/>
                <w:b/>
                <w:color w:val="auto"/>
                <w:sz w:val="28"/>
                <w:szCs w:val="28"/>
                <w:highlight w:val="none"/>
                <w:u w:val="none"/>
                <w:lang w:eastAsia="zh-CN"/>
              </w:rPr>
              <w:t>南方医科大学南方医院增城院区与院本部互联内网服务项目</w:t>
            </w:r>
          </w:p>
        </w:tc>
      </w:tr>
    </w:tbl>
    <w:p w14:paraId="01CA7DC8">
      <w:pPr>
        <w:spacing w:line="500" w:lineRule="exact"/>
        <w:ind w:firstLine="843" w:firstLineChars="3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fldChar w:fldCharType="begin"/>
      </w:r>
      <w:r>
        <w:rPr>
          <w:rFonts w:hint="eastAsia" w:ascii="宋体" w:hAnsi="宋体" w:eastAsia="宋体" w:cs="宋体"/>
          <w:b/>
          <w:bCs/>
          <w:color w:val="auto"/>
          <w:sz w:val="24"/>
          <w:highlight w:val="none"/>
        </w:rPr>
        <w:instrText xml:space="preserve"> DOCVARIABLE  采购编号  \* MERGEFORMAT </w:instrText>
      </w:r>
      <w:r>
        <w:rPr>
          <w:rFonts w:hint="eastAsia" w:ascii="宋体" w:hAnsi="宋体" w:eastAsia="宋体" w:cs="宋体"/>
          <w:b/>
          <w:bCs/>
          <w:color w:val="auto"/>
          <w:sz w:val="24"/>
          <w:highlight w:val="none"/>
        </w:rPr>
        <w:fldChar w:fldCharType="end"/>
      </w:r>
    </w:p>
    <w:p w14:paraId="3C5DC5EF">
      <w:pPr>
        <w:pStyle w:val="9"/>
        <w:spacing w:line="360" w:lineRule="auto"/>
        <w:ind w:firstLine="602" w:firstLineChars="300"/>
        <w:rPr>
          <w:rFonts w:hint="eastAsia" w:ascii="宋体" w:hAnsi="宋体" w:eastAsia="宋体" w:cs="宋体"/>
          <w:b/>
          <w:color w:val="auto"/>
          <w:highlight w:val="none"/>
        </w:rPr>
      </w:pPr>
    </w:p>
    <w:p w14:paraId="54FCB55F">
      <w:pPr>
        <w:pStyle w:val="9"/>
        <w:spacing w:line="360" w:lineRule="auto"/>
        <w:ind w:firstLine="602" w:firstLineChars="300"/>
        <w:rPr>
          <w:rFonts w:hint="eastAsia" w:ascii="宋体" w:hAnsi="宋体" w:eastAsia="宋体" w:cs="宋体"/>
          <w:b/>
          <w:color w:val="auto"/>
          <w:highlight w:val="none"/>
        </w:rPr>
      </w:pPr>
    </w:p>
    <w:p w14:paraId="4455CFB4">
      <w:pPr>
        <w:pStyle w:val="9"/>
        <w:spacing w:line="360" w:lineRule="auto"/>
        <w:ind w:firstLine="602" w:firstLineChars="300"/>
        <w:rPr>
          <w:rFonts w:hint="eastAsia" w:ascii="宋体" w:hAnsi="宋体" w:eastAsia="宋体" w:cs="宋体"/>
          <w:b/>
          <w:color w:val="auto"/>
          <w:highlight w:val="none"/>
        </w:rPr>
      </w:pPr>
    </w:p>
    <w:p w14:paraId="46E84C4B">
      <w:pPr>
        <w:pStyle w:val="9"/>
        <w:spacing w:line="360" w:lineRule="auto"/>
        <w:ind w:firstLine="602" w:firstLineChars="300"/>
        <w:rPr>
          <w:rFonts w:hint="eastAsia" w:ascii="宋体" w:hAnsi="宋体" w:eastAsia="宋体" w:cs="宋体"/>
          <w:b/>
          <w:color w:val="auto"/>
          <w:highlight w:val="none"/>
        </w:rPr>
      </w:pPr>
    </w:p>
    <w:p w14:paraId="254477DA">
      <w:pPr>
        <w:pStyle w:val="8"/>
        <w:spacing w:line="360" w:lineRule="auto"/>
        <w:ind w:firstLine="967" w:firstLineChars="344"/>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thick"/>
        </w:rPr>
        <w:t xml:space="preserve">                 </w:t>
      </w:r>
    </w:p>
    <w:p w14:paraId="45BECB6D">
      <w:pPr>
        <w:ind w:firstLine="984" w:firstLineChars="350"/>
        <w:rPr>
          <w:rFonts w:hint="eastAsia" w:ascii="宋体" w:hAnsi="宋体" w:eastAsia="宋体" w:cs="宋体"/>
          <w:b/>
          <w:color w:val="auto"/>
          <w:sz w:val="28"/>
          <w:szCs w:val="28"/>
          <w:highlight w:val="none"/>
        </w:rPr>
      </w:pPr>
    </w:p>
    <w:p w14:paraId="2BF14C61">
      <w:pPr>
        <w:ind w:firstLine="984" w:firstLineChars="3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2387B198">
      <w:pPr>
        <w:pStyle w:val="19"/>
        <w:numPr>
          <w:ilvl w:val="255"/>
          <w:numId w:val="0"/>
        </w:numPr>
        <w:spacing w:line="440" w:lineRule="exact"/>
        <w:rPr>
          <w:rFonts w:hint="eastAsia" w:ascii="宋体" w:hAnsi="宋体" w:eastAsia="宋体" w:cs="宋体"/>
          <w:b/>
          <w:bCs/>
          <w:color w:val="auto"/>
          <w:highlight w:val="none"/>
        </w:rPr>
      </w:pPr>
    </w:p>
    <w:p w14:paraId="26CCCD5C">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1A62645">
      <w:pPr>
        <w:pStyle w:val="2"/>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响应文件目录</w:t>
      </w:r>
    </w:p>
    <w:tbl>
      <w:tblPr>
        <w:tblStyle w:val="16"/>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6370"/>
        <w:gridCol w:w="1442"/>
      </w:tblGrid>
      <w:tr w14:paraId="1FD8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4D00B66F">
            <w:pPr>
              <w:pStyle w:val="2"/>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序号</w:t>
            </w:r>
          </w:p>
        </w:tc>
        <w:tc>
          <w:tcPr>
            <w:tcW w:w="6370" w:type="dxa"/>
          </w:tcPr>
          <w:p w14:paraId="499DC964">
            <w:pPr>
              <w:pStyle w:val="2"/>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具体内容</w:t>
            </w:r>
          </w:p>
        </w:tc>
        <w:tc>
          <w:tcPr>
            <w:tcW w:w="1442" w:type="dxa"/>
          </w:tcPr>
          <w:p w14:paraId="2D9B235D">
            <w:pPr>
              <w:pStyle w:val="2"/>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所在页码</w:t>
            </w:r>
          </w:p>
        </w:tc>
      </w:tr>
      <w:tr w14:paraId="61EB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7D043B26">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68EF1423">
            <w:pPr>
              <w:pStyle w:val="2"/>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报价表</w:t>
            </w:r>
          </w:p>
        </w:tc>
        <w:tc>
          <w:tcPr>
            <w:tcW w:w="1442" w:type="dxa"/>
            <w:vAlign w:val="center"/>
          </w:tcPr>
          <w:p w14:paraId="3C56E9F1">
            <w:pPr>
              <w:pStyle w:val="2"/>
              <w:spacing w:line="240" w:lineRule="auto"/>
              <w:jc w:val="center"/>
              <w:rPr>
                <w:rFonts w:hint="eastAsia" w:ascii="宋体" w:hAnsi="宋体" w:eastAsia="宋体" w:cs="宋体"/>
                <w:color w:val="auto"/>
                <w:highlight w:val="none"/>
                <w:u w:val="singl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r w14:paraId="3BD6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79C7EA34">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679C2141">
            <w:pPr>
              <w:spacing w:line="440" w:lineRule="exact"/>
              <w:rPr>
                <w:rFonts w:hint="eastAsia" w:ascii="宋体" w:hAnsi="宋体" w:eastAsia="宋体" w:cs="宋体"/>
                <w:color w:val="auto"/>
                <w:highlight w:val="none"/>
                <w:vertAlign w:val="baseline"/>
                <w:lang w:val="en-US" w:eastAsia="zh-CN"/>
              </w:rPr>
            </w:pPr>
            <w:r>
              <w:rPr>
                <w:rFonts w:hint="eastAsia" w:ascii="宋体" w:hAnsi="宋体" w:eastAsia="宋体" w:cs="宋体"/>
                <w:color w:val="auto"/>
                <w:kern w:val="2"/>
                <w:sz w:val="21"/>
                <w:szCs w:val="20"/>
                <w:highlight w:val="none"/>
                <w:vertAlign w:val="baseline"/>
                <w:lang w:val="en-US" w:eastAsia="zh-CN" w:bidi="ar-SA"/>
              </w:rPr>
              <w:t>营业执照副本复印件</w:t>
            </w:r>
          </w:p>
        </w:tc>
        <w:tc>
          <w:tcPr>
            <w:tcW w:w="1442" w:type="dxa"/>
            <w:vAlign w:val="center"/>
          </w:tcPr>
          <w:p w14:paraId="7174F138">
            <w:pPr>
              <w:spacing w:line="240" w:lineRule="auto"/>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r w14:paraId="721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745838AE">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24B30F32">
            <w:pPr>
              <w:pStyle w:val="2"/>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法定代表人/负责人证明书</w:t>
            </w:r>
          </w:p>
        </w:tc>
        <w:tc>
          <w:tcPr>
            <w:tcW w:w="1442" w:type="dxa"/>
            <w:vAlign w:val="center"/>
          </w:tcPr>
          <w:p w14:paraId="0A626C54">
            <w:pPr>
              <w:spacing w:line="240" w:lineRule="auto"/>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r w14:paraId="185F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51B021CA">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28966D87">
            <w:pPr>
              <w:pStyle w:val="2"/>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法定代表人/负责人授权书</w:t>
            </w:r>
          </w:p>
        </w:tc>
        <w:tc>
          <w:tcPr>
            <w:tcW w:w="1442" w:type="dxa"/>
            <w:vAlign w:val="center"/>
          </w:tcPr>
          <w:p w14:paraId="1C798F6A">
            <w:pPr>
              <w:spacing w:line="240" w:lineRule="auto"/>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r w14:paraId="5629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52F7FE99">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46D4424C">
            <w:pPr>
              <w:pStyle w:val="2"/>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响应供应商资格声明函</w:t>
            </w:r>
          </w:p>
        </w:tc>
        <w:tc>
          <w:tcPr>
            <w:tcW w:w="1442" w:type="dxa"/>
            <w:vAlign w:val="center"/>
          </w:tcPr>
          <w:p w14:paraId="0865C760">
            <w:pPr>
              <w:spacing w:line="240" w:lineRule="auto"/>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r w14:paraId="41E1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02CB10E1">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107E02C4">
            <w:pPr>
              <w:pStyle w:val="2"/>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用户需求书响应声明函</w:t>
            </w:r>
          </w:p>
        </w:tc>
        <w:tc>
          <w:tcPr>
            <w:tcW w:w="1442" w:type="dxa"/>
            <w:vAlign w:val="center"/>
          </w:tcPr>
          <w:p w14:paraId="5AD7A557">
            <w:pPr>
              <w:spacing w:line="240" w:lineRule="auto"/>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r w14:paraId="4179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6" w:type="dxa"/>
          </w:tcPr>
          <w:p w14:paraId="4BF6C45B">
            <w:pPr>
              <w:pStyle w:val="2"/>
              <w:numPr>
                <w:ilvl w:val="0"/>
                <w:numId w:val="12"/>
              </w:numPr>
              <w:ind w:left="425" w:leftChars="0" w:hanging="425" w:firstLineChars="0"/>
              <w:rPr>
                <w:rFonts w:hint="eastAsia" w:ascii="宋体" w:hAnsi="宋体" w:eastAsia="宋体" w:cs="宋体"/>
                <w:color w:val="auto"/>
                <w:highlight w:val="none"/>
                <w:vertAlign w:val="baseline"/>
                <w:lang w:val="en-US" w:eastAsia="zh-CN"/>
              </w:rPr>
            </w:pPr>
          </w:p>
        </w:tc>
        <w:tc>
          <w:tcPr>
            <w:tcW w:w="6370" w:type="dxa"/>
          </w:tcPr>
          <w:p w14:paraId="6C476D30">
            <w:pPr>
              <w:pStyle w:val="2"/>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佐证材料</w:t>
            </w:r>
          </w:p>
        </w:tc>
        <w:tc>
          <w:tcPr>
            <w:tcW w:w="1442" w:type="dxa"/>
            <w:vAlign w:val="center"/>
          </w:tcPr>
          <w:p w14:paraId="17018DF8">
            <w:pPr>
              <w:spacing w:line="240" w:lineRule="auto"/>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第</w:t>
            </w:r>
            <w:r>
              <w:rPr>
                <w:rFonts w:hint="eastAsia" w:ascii="宋体" w:hAnsi="宋体" w:eastAsia="宋体" w:cs="宋体"/>
                <w:color w:val="auto"/>
                <w:highlight w:val="none"/>
                <w:u w:val="single"/>
                <w:vertAlign w:val="baseline"/>
                <w:lang w:val="en-US" w:eastAsia="zh-CN"/>
              </w:rPr>
              <w:t xml:space="preserve">   </w:t>
            </w:r>
            <w:r>
              <w:rPr>
                <w:rFonts w:hint="eastAsia" w:ascii="宋体" w:hAnsi="宋体" w:eastAsia="宋体" w:cs="宋体"/>
                <w:color w:val="auto"/>
                <w:highlight w:val="none"/>
                <w:u w:val="none"/>
                <w:vertAlign w:val="baseline"/>
                <w:lang w:val="en-US" w:eastAsia="zh-CN"/>
              </w:rPr>
              <w:t>页</w:t>
            </w:r>
          </w:p>
        </w:tc>
      </w:tr>
    </w:tbl>
    <w:p w14:paraId="43DF34CA">
      <w:pPr>
        <w:pStyle w:val="5"/>
        <w:spacing w:before="0" w:after="0" w:line="400" w:lineRule="atLeast"/>
        <w:rPr>
          <w:rFonts w:hint="eastAsia" w:ascii="宋体" w:hAnsi="宋体" w:eastAsia="宋体" w:cs="宋体"/>
          <w:b/>
          <w:bCs/>
          <w:color w:val="auto"/>
          <w:kern w:val="2"/>
          <w:sz w:val="28"/>
          <w:szCs w:val="28"/>
          <w:highlight w:val="none"/>
          <w:lang w:val="en-US" w:eastAsia="zh-CN" w:bidi="ar-SA"/>
        </w:rPr>
      </w:pPr>
    </w:p>
    <w:p w14:paraId="546475EA">
      <w:pPr>
        <w:rPr>
          <w:rFonts w:hint="eastAsia" w:ascii="宋体" w:hAnsi="宋体" w:eastAsia="宋体" w:cs="宋体"/>
          <w:b/>
          <w:bCs/>
          <w:color w:val="auto"/>
          <w:kern w:val="2"/>
          <w:sz w:val="28"/>
          <w:szCs w:val="28"/>
          <w:highlight w:val="none"/>
          <w:lang w:val="en-US" w:eastAsia="zh-CN" w:bidi="ar-SA"/>
        </w:rPr>
      </w:pPr>
    </w:p>
    <w:p w14:paraId="40DCDDFE">
      <w:pPr>
        <w:pStyle w:val="2"/>
        <w:rPr>
          <w:rFonts w:hint="eastAsia" w:ascii="宋体" w:hAnsi="宋体" w:eastAsia="宋体" w:cs="宋体"/>
          <w:b/>
          <w:bCs/>
          <w:color w:val="auto"/>
          <w:kern w:val="2"/>
          <w:sz w:val="28"/>
          <w:szCs w:val="28"/>
          <w:highlight w:val="none"/>
          <w:lang w:val="en-US" w:eastAsia="zh-CN" w:bidi="ar-SA"/>
        </w:rPr>
      </w:pPr>
    </w:p>
    <w:p w14:paraId="6DD9BC42">
      <w:pPr>
        <w:pStyle w:val="2"/>
        <w:rPr>
          <w:rFonts w:hint="eastAsia" w:ascii="宋体" w:hAnsi="宋体" w:eastAsia="宋体" w:cs="宋体"/>
          <w:b/>
          <w:bCs/>
          <w:color w:val="auto"/>
          <w:kern w:val="2"/>
          <w:sz w:val="28"/>
          <w:szCs w:val="28"/>
          <w:highlight w:val="none"/>
          <w:lang w:val="en-US" w:eastAsia="zh-CN" w:bidi="ar-SA"/>
        </w:rPr>
      </w:pPr>
    </w:p>
    <w:p w14:paraId="787A5F02">
      <w:pPr>
        <w:pStyle w:val="2"/>
        <w:rPr>
          <w:rFonts w:hint="eastAsia" w:ascii="宋体" w:hAnsi="宋体" w:eastAsia="宋体" w:cs="宋体"/>
          <w:b/>
          <w:bCs/>
          <w:color w:val="auto"/>
          <w:kern w:val="2"/>
          <w:sz w:val="28"/>
          <w:szCs w:val="28"/>
          <w:highlight w:val="none"/>
          <w:lang w:val="en-US" w:eastAsia="zh-CN" w:bidi="ar-SA"/>
        </w:rPr>
      </w:pPr>
    </w:p>
    <w:p w14:paraId="3EA939CD">
      <w:pPr>
        <w:pStyle w:val="2"/>
        <w:rPr>
          <w:rFonts w:hint="eastAsia" w:ascii="宋体" w:hAnsi="宋体" w:eastAsia="宋体" w:cs="宋体"/>
          <w:b/>
          <w:bCs/>
          <w:color w:val="auto"/>
          <w:kern w:val="2"/>
          <w:sz w:val="28"/>
          <w:szCs w:val="28"/>
          <w:highlight w:val="none"/>
          <w:lang w:val="en-US" w:eastAsia="zh-CN" w:bidi="ar-SA"/>
        </w:rPr>
      </w:pPr>
    </w:p>
    <w:p w14:paraId="0846597A">
      <w:pPr>
        <w:pStyle w:val="2"/>
        <w:rPr>
          <w:rFonts w:hint="eastAsia" w:ascii="宋体" w:hAnsi="宋体" w:eastAsia="宋体" w:cs="宋体"/>
          <w:b/>
          <w:bCs/>
          <w:color w:val="auto"/>
          <w:kern w:val="2"/>
          <w:sz w:val="28"/>
          <w:szCs w:val="28"/>
          <w:highlight w:val="none"/>
          <w:lang w:val="en-US" w:eastAsia="zh-CN" w:bidi="ar-SA"/>
        </w:rPr>
      </w:pPr>
    </w:p>
    <w:p w14:paraId="2526EAD7">
      <w:pPr>
        <w:pStyle w:val="2"/>
        <w:rPr>
          <w:rFonts w:hint="eastAsia" w:ascii="宋体" w:hAnsi="宋体" w:eastAsia="宋体" w:cs="宋体"/>
          <w:b/>
          <w:bCs/>
          <w:color w:val="auto"/>
          <w:kern w:val="2"/>
          <w:sz w:val="28"/>
          <w:szCs w:val="28"/>
          <w:highlight w:val="none"/>
          <w:lang w:val="en-US" w:eastAsia="zh-CN" w:bidi="ar-SA"/>
        </w:rPr>
      </w:pPr>
    </w:p>
    <w:p w14:paraId="6E4EBC84">
      <w:pPr>
        <w:pStyle w:val="2"/>
        <w:rPr>
          <w:rFonts w:hint="eastAsia" w:ascii="宋体" w:hAnsi="宋体" w:eastAsia="宋体" w:cs="宋体"/>
          <w:b/>
          <w:bCs/>
          <w:color w:val="auto"/>
          <w:kern w:val="2"/>
          <w:sz w:val="28"/>
          <w:szCs w:val="28"/>
          <w:highlight w:val="none"/>
          <w:lang w:val="en-US" w:eastAsia="zh-CN" w:bidi="ar-SA"/>
        </w:rPr>
      </w:pPr>
    </w:p>
    <w:p w14:paraId="3C0B5213">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14:paraId="3A14F946">
      <w:pPr>
        <w:pStyle w:val="19"/>
        <w:numPr>
          <w:ilvl w:val="0"/>
          <w:numId w:val="0"/>
        </w:numPr>
        <w:spacing w:after="156" w:afterLines="50" w:line="440" w:lineRule="exact"/>
        <w:ind w:left="0" w:leftChars="0" w:firstLine="420" w:firstLineChars="0"/>
        <w:jc w:val="left"/>
        <w:rPr>
          <w:rFonts w:hint="eastAsia" w:ascii="宋体" w:hAnsi="宋体" w:eastAsia="宋体" w:cs="宋体"/>
          <w:b/>
          <w:bCs/>
          <w:color w:val="auto"/>
          <w:highlight w:val="none"/>
          <w:lang w:val="en-US"/>
        </w:rPr>
      </w:pPr>
      <w:r>
        <w:rPr>
          <w:rFonts w:hint="eastAsia" w:ascii="宋体" w:hAnsi="宋体" w:eastAsia="宋体" w:cs="宋体"/>
          <w:b/>
          <w:bCs/>
          <w:color w:val="auto"/>
          <w:kern w:val="2"/>
          <w:sz w:val="28"/>
          <w:szCs w:val="28"/>
          <w:highlight w:val="none"/>
          <w:lang w:val="en-US" w:eastAsia="zh-CN" w:bidi="ar-SA"/>
        </w:rPr>
        <w:t>一、</w:t>
      </w:r>
      <w:r>
        <w:rPr>
          <w:rFonts w:hint="eastAsia" w:ascii="宋体" w:hAnsi="宋体" w:eastAsia="宋体" w:cs="宋体"/>
          <w:b/>
          <w:bCs/>
          <w:color w:val="auto"/>
          <w:highlight w:val="none"/>
          <w:lang w:val="en-US" w:eastAsia="zh-CN"/>
        </w:rPr>
        <w:t>报价单（</w:t>
      </w:r>
      <w:r>
        <w:rPr>
          <w:rFonts w:hint="eastAsia" w:ascii="宋体" w:hAnsi="宋体" w:eastAsia="宋体" w:cs="宋体"/>
          <w:bCs/>
          <w:color w:val="auto"/>
          <w:highlight w:val="none"/>
          <w:u w:val="none"/>
          <w:lang w:val="en-US" w:eastAsia="zh-CN"/>
        </w:rPr>
        <w:t>按金额报价</w:t>
      </w:r>
      <w:r>
        <w:rPr>
          <w:rFonts w:hint="eastAsia" w:ascii="宋体" w:hAnsi="宋体" w:eastAsia="宋体" w:cs="宋体"/>
          <w:b/>
          <w:bCs/>
          <w:color w:val="auto"/>
          <w:highlight w:val="none"/>
          <w:lang w:val="en-US" w:eastAsia="zh-CN"/>
        </w:rPr>
        <w:t>）</w:t>
      </w:r>
    </w:p>
    <w:tbl>
      <w:tblPr>
        <w:tblStyle w:val="15"/>
        <w:tblW w:w="56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1"/>
        <w:gridCol w:w="1540"/>
        <w:gridCol w:w="951"/>
        <w:gridCol w:w="1336"/>
        <w:gridCol w:w="1254"/>
        <w:gridCol w:w="1092"/>
        <w:gridCol w:w="719"/>
        <w:gridCol w:w="980"/>
        <w:gridCol w:w="1004"/>
      </w:tblGrid>
      <w:tr w14:paraId="76CA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7" w:hRule="atLeast"/>
          <w:jc w:val="center"/>
        </w:trPr>
        <w:tc>
          <w:tcPr>
            <w:tcW w:w="391" w:type="pct"/>
            <w:tcBorders>
              <w:tl2br w:val="nil"/>
              <w:tr2bl w:val="nil"/>
            </w:tcBorders>
            <w:shd w:val="clear" w:color="000000" w:fill="FFFFFF"/>
            <w:noWrap w:val="0"/>
            <w:vAlign w:val="center"/>
          </w:tcPr>
          <w:p w14:paraId="45545237">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87" w:type="pct"/>
            <w:tcBorders>
              <w:tl2br w:val="nil"/>
              <w:tr2bl w:val="nil"/>
            </w:tcBorders>
            <w:shd w:val="clear" w:color="000000" w:fill="FFFFFF"/>
            <w:noWrap w:val="0"/>
            <w:vAlign w:val="center"/>
          </w:tcPr>
          <w:p w14:paraId="536E9110">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54" w:type="pct"/>
            <w:tcBorders>
              <w:tl2br w:val="nil"/>
              <w:tr2bl w:val="nil"/>
            </w:tcBorders>
            <w:shd w:val="clear" w:color="000000" w:fill="FFFFFF"/>
            <w:noWrap w:val="0"/>
            <w:vAlign w:val="center"/>
          </w:tcPr>
          <w:p w14:paraId="1BD26CF2">
            <w:pPr>
              <w:widowControl/>
              <w:spacing w:line="44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带宽</w:t>
            </w:r>
          </w:p>
        </w:tc>
        <w:tc>
          <w:tcPr>
            <w:tcW w:w="683" w:type="pct"/>
            <w:tcBorders>
              <w:tl2br w:val="nil"/>
              <w:tr2bl w:val="nil"/>
            </w:tcBorders>
            <w:shd w:val="clear" w:color="000000" w:fill="FFFFFF"/>
            <w:noWrap w:val="0"/>
            <w:vAlign w:val="center"/>
          </w:tcPr>
          <w:p w14:paraId="1DD5DCC1">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A端</w:t>
            </w:r>
          </w:p>
        </w:tc>
        <w:tc>
          <w:tcPr>
            <w:tcW w:w="641" w:type="pct"/>
            <w:tcBorders>
              <w:tl2br w:val="nil"/>
              <w:tr2bl w:val="nil"/>
            </w:tcBorders>
            <w:shd w:val="clear" w:color="000000" w:fill="FFFFFF"/>
            <w:noWrap w:val="0"/>
            <w:vAlign w:val="center"/>
          </w:tcPr>
          <w:p w14:paraId="3AEDADAA">
            <w:pPr>
              <w:widowControl/>
              <w:spacing w:line="44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B端</w:t>
            </w:r>
          </w:p>
        </w:tc>
        <w:tc>
          <w:tcPr>
            <w:tcW w:w="559" w:type="pct"/>
            <w:tcBorders>
              <w:tl2br w:val="nil"/>
              <w:tr2bl w:val="nil"/>
            </w:tcBorders>
            <w:shd w:val="clear" w:color="000000" w:fill="FFFFFF"/>
            <w:noWrap w:val="0"/>
            <w:vAlign w:val="center"/>
          </w:tcPr>
          <w:p w14:paraId="516A82D8">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369" w:type="pct"/>
            <w:tcBorders>
              <w:tl2br w:val="nil"/>
              <w:tr2bl w:val="nil"/>
            </w:tcBorders>
            <w:shd w:val="clear" w:color="000000" w:fill="FFFFFF"/>
            <w:noWrap w:val="0"/>
            <w:vAlign w:val="center"/>
          </w:tcPr>
          <w:p w14:paraId="440A1B77">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02" w:type="pct"/>
            <w:tcBorders>
              <w:tl2br w:val="nil"/>
              <w:tr2bl w:val="nil"/>
            </w:tcBorders>
            <w:shd w:val="clear" w:color="000000" w:fill="FFFFFF"/>
            <w:noWrap w:val="0"/>
            <w:vAlign w:val="center"/>
          </w:tcPr>
          <w:p w14:paraId="7116F6A4">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单价（元）</w:t>
            </w:r>
          </w:p>
        </w:tc>
        <w:tc>
          <w:tcPr>
            <w:tcW w:w="510" w:type="pct"/>
            <w:tcBorders>
              <w:tl2br w:val="nil"/>
              <w:tr2bl w:val="nil"/>
            </w:tcBorders>
            <w:shd w:val="clear" w:color="000000" w:fill="FFFFFF"/>
            <w:noWrap w:val="0"/>
            <w:vAlign w:val="center"/>
          </w:tcPr>
          <w:p w14:paraId="64BC2641">
            <w:pPr>
              <w:widowControl/>
              <w:spacing w:line="4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总价（元）</w:t>
            </w:r>
          </w:p>
        </w:tc>
      </w:tr>
      <w:tr w14:paraId="0A1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91" w:type="pct"/>
            <w:tcBorders>
              <w:tl2br w:val="nil"/>
              <w:tr2bl w:val="nil"/>
            </w:tcBorders>
            <w:shd w:val="clear" w:color="auto" w:fill="auto"/>
            <w:noWrap w:val="0"/>
            <w:vAlign w:val="center"/>
          </w:tcPr>
          <w:p w14:paraId="07BBD330">
            <w:pPr>
              <w:pStyle w:val="20"/>
              <w:numPr>
                <w:ilvl w:val="0"/>
                <w:numId w:val="13"/>
              </w:numPr>
              <w:spacing w:line="440" w:lineRule="exact"/>
              <w:ind w:firstLineChars="0"/>
              <w:jc w:val="center"/>
              <w:rPr>
                <w:rFonts w:hint="eastAsia" w:ascii="宋体" w:hAnsi="宋体" w:eastAsia="宋体" w:cs="宋体"/>
                <w:color w:val="auto"/>
                <w:sz w:val="24"/>
                <w:szCs w:val="24"/>
                <w:highlight w:val="none"/>
              </w:rPr>
            </w:pPr>
          </w:p>
        </w:tc>
        <w:tc>
          <w:tcPr>
            <w:tcW w:w="787" w:type="pct"/>
            <w:tcBorders>
              <w:tl2br w:val="nil"/>
              <w:tr2bl w:val="nil"/>
            </w:tcBorders>
            <w:shd w:val="clear" w:color="auto" w:fill="auto"/>
            <w:noWrap w:val="0"/>
            <w:vAlign w:val="center"/>
          </w:tcPr>
          <w:p w14:paraId="5CF6F6E6">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1条</w:t>
            </w:r>
            <w:r>
              <w:rPr>
                <w:rFonts w:hint="eastAsia" w:ascii="宋体" w:hAnsi="宋体" w:eastAsia="宋体" w:cs="宋体"/>
                <w:color w:val="auto"/>
                <w:highlight w:val="none"/>
                <w:lang w:eastAsia="zh-CN"/>
              </w:rPr>
              <w:t>专线电路</w:t>
            </w:r>
          </w:p>
        </w:tc>
        <w:tc>
          <w:tcPr>
            <w:tcW w:w="454" w:type="pct"/>
            <w:tcBorders>
              <w:tl2br w:val="nil"/>
              <w:tr2bl w:val="nil"/>
            </w:tcBorders>
            <w:shd w:val="clear" w:color="auto" w:fill="auto"/>
            <w:noWrap w:val="0"/>
            <w:vAlign w:val="center"/>
          </w:tcPr>
          <w:p w14:paraId="018EA101">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100Mbps</w:t>
            </w:r>
          </w:p>
        </w:tc>
        <w:tc>
          <w:tcPr>
            <w:tcW w:w="683" w:type="pct"/>
            <w:tcBorders>
              <w:tl2br w:val="nil"/>
              <w:tr2bl w:val="nil"/>
            </w:tcBorders>
            <w:shd w:val="clear" w:color="auto" w:fill="auto"/>
            <w:noWrap w:val="0"/>
            <w:vAlign w:val="center"/>
          </w:tcPr>
          <w:p w14:paraId="2B72323B">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lang w:eastAsia="zh-CN"/>
              </w:rPr>
              <w:t>增城院区创新大道</w:t>
            </w:r>
            <w:r>
              <w:rPr>
                <w:rFonts w:hint="eastAsia" w:ascii="宋体" w:hAnsi="宋体" w:eastAsia="宋体" w:cs="宋体"/>
                <w:color w:val="auto"/>
                <w:highlight w:val="none"/>
                <w:lang w:val="en-US" w:eastAsia="zh-CN"/>
              </w:rPr>
              <w:t>28号门诊6楼机房</w:t>
            </w:r>
          </w:p>
        </w:tc>
        <w:tc>
          <w:tcPr>
            <w:tcW w:w="641" w:type="pct"/>
            <w:tcBorders>
              <w:tl2br w:val="nil"/>
              <w:tr2bl w:val="nil"/>
            </w:tcBorders>
            <w:shd w:val="clear" w:color="auto" w:fill="auto"/>
            <w:noWrap w:val="0"/>
            <w:vAlign w:val="center"/>
          </w:tcPr>
          <w:p w14:paraId="07161D62">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highlight w:val="none"/>
                <w:lang w:eastAsia="zh-TW"/>
              </w:rPr>
              <w:t>白云区广州大道北1838号</w:t>
            </w:r>
            <w:r>
              <w:rPr>
                <w:rFonts w:hint="eastAsia" w:ascii="宋体" w:hAnsi="宋体" w:eastAsia="宋体" w:cs="宋体"/>
                <w:bCs/>
                <w:color w:val="auto"/>
                <w:highlight w:val="none"/>
                <w:lang w:eastAsia="zh-CN"/>
              </w:rPr>
              <w:t>南方医院内科楼</w:t>
            </w:r>
          </w:p>
        </w:tc>
        <w:tc>
          <w:tcPr>
            <w:tcW w:w="559" w:type="pct"/>
            <w:tcBorders>
              <w:tl2br w:val="nil"/>
              <w:tr2bl w:val="nil"/>
            </w:tcBorders>
            <w:shd w:val="clear" w:color="auto" w:fill="auto"/>
            <w:noWrap w:val="0"/>
            <w:vAlign w:val="center"/>
          </w:tcPr>
          <w:p w14:paraId="42501F7F">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369" w:type="pct"/>
            <w:tcBorders>
              <w:tl2br w:val="nil"/>
              <w:tr2bl w:val="nil"/>
            </w:tcBorders>
            <w:shd w:val="clear" w:color="auto" w:fill="auto"/>
            <w:noWrap w:val="0"/>
            <w:vAlign w:val="center"/>
          </w:tcPr>
          <w:p w14:paraId="3A9870B3">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元/年</w:t>
            </w:r>
          </w:p>
        </w:tc>
        <w:tc>
          <w:tcPr>
            <w:tcW w:w="502" w:type="pct"/>
            <w:tcBorders>
              <w:tl2br w:val="nil"/>
              <w:tr2bl w:val="nil"/>
            </w:tcBorders>
            <w:shd w:val="clear" w:color="auto" w:fill="auto"/>
            <w:noWrap w:val="0"/>
            <w:vAlign w:val="center"/>
          </w:tcPr>
          <w:p w14:paraId="36EC0A69">
            <w:pPr>
              <w:spacing w:line="440" w:lineRule="exact"/>
              <w:jc w:val="center"/>
              <w:rPr>
                <w:rFonts w:hint="eastAsia" w:ascii="宋体" w:hAnsi="宋体" w:eastAsia="宋体" w:cs="宋体"/>
                <w:color w:val="auto"/>
                <w:sz w:val="24"/>
                <w:szCs w:val="24"/>
                <w:highlight w:val="none"/>
              </w:rPr>
            </w:pPr>
          </w:p>
        </w:tc>
        <w:tc>
          <w:tcPr>
            <w:tcW w:w="510" w:type="pct"/>
            <w:tcBorders>
              <w:tl2br w:val="nil"/>
              <w:tr2bl w:val="nil"/>
            </w:tcBorders>
            <w:shd w:val="clear" w:color="auto" w:fill="auto"/>
            <w:noWrap w:val="0"/>
            <w:vAlign w:val="center"/>
          </w:tcPr>
          <w:p w14:paraId="539521C6">
            <w:pPr>
              <w:spacing w:line="440" w:lineRule="exact"/>
              <w:jc w:val="center"/>
              <w:rPr>
                <w:rFonts w:hint="eastAsia" w:ascii="宋体" w:hAnsi="宋体" w:eastAsia="宋体" w:cs="宋体"/>
                <w:color w:val="auto"/>
                <w:sz w:val="24"/>
                <w:szCs w:val="24"/>
                <w:highlight w:val="none"/>
              </w:rPr>
            </w:pPr>
          </w:p>
        </w:tc>
      </w:tr>
      <w:tr w14:paraId="0330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391" w:type="pct"/>
            <w:tcBorders>
              <w:tl2br w:val="nil"/>
              <w:tr2bl w:val="nil"/>
            </w:tcBorders>
            <w:shd w:val="clear" w:color="auto" w:fill="auto"/>
            <w:noWrap w:val="0"/>
            <w:vAlign w:val="center"/>
          </w:tcPr>
          <w:p w14:paraId="4DCBF37A">
            <w:pPr>
              <w:pStyle w:val="20"/>
              <w:spacing w:line="44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4509" w:type="pct"/>
            <w:gridSpan w:val="8"/>
            <w:tcBorders>
              <w:tl2br w:val="nil"/>
              <w:tr2bl w:val="nil"/>
            </w:tcBorders>
            <w:shd w:val="clear" w:color="auto" w:fill="auto"/>
            <w:noWrap w:val="0"/>
            <w:vAlign w:val="center"/>
          </w:tcPr>
          <w:p w14:paraId="4C753296">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              元（人民币）</w:t>
            </w:r>
          </w:p>
          <w:p w14:paraId="645689F7">
            <w:pPr>
              <w:pStyle w:val="19"/>
              <w:spacing w:line="440" w:lineRule="exact"/>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大写 </w:t>
            </w:r>
            <w:r>
              <w:rPr>
                <w:rFonts w:hint="eastAsia" w:ascii="宋体" w:hAnsi="宋体" w:eastAsia="宋体" w:cs="宋体"/>
                <w:b/>
                <w:bCs/>
                <w:color w:val="auto"/>
                <w:kern w:val="44"/>
                <w:sz w:val="24"/>
                <w:szCs w:val="24"/>
                <w:highlight w:val="none"/>
              </w:rPr>
              <w:t xml:space="preserve">              </w:t>
            </w:r>
          </w:p>
        </w:tc>
      </w:tr>
    </w:tbl>
    <w:p w14:paraId="6DADD9C0">
      <w:pPr>
        <w:pStyle w:val="19"/>
        <w:spacing w:line="440" w:lineRule="exact"/>
        <w:ind w:firstLine="0"/>
        <w:rPr>
          <w:rFonts w:hint="eastAsia" w:ascii="宋体" w:hAnsi="宋体" w:eastAsia="宋体" w:cs="宋体"/>
          <w:b/>
          <w:color w:val="auto"/>
          <w:kern w:val="0"/>
          <w:highlight w:val="none"/>
          <w:lang w:bidi="ar"/>
        </w:rPr>
      </w:pPr>
      <w:r>
        <w:rPr>
          <w:rFonts w:hint="eastAsia" w:ascii="宋体" w:hAnsi="宋体" w:eastAsia="宋体" w:cs="宋体"/>
          <w:b/>
          <w:color w:val="auto"/>
          <w:kern w:val="0"/>
          <w:highlight w:val="none"/>
          <w:lang w:bidi="ar"/>
        </w:rPr>
        <w:t>填表说明：</w:t>
      </w:r>
    </w:p>
    <w:p w14:paraId="7E631FBC">
      <w:pPr>
        <w:pStyle w:val="13"/>
        <w:numPr>
          <w:ilvl w:val="0"/>
          <w:numId w:val="14"/>
        </w:numPr>
        <w:shd w:val="clear" w:color="auto" w:fill="FFFFFF"/>
        <w:spacing w:beforeAutospacing="0" w:afterAutospacing="0" w:line="440" w:lineRule="exac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8"/>
          <w:szCs w:val="28"/>
          <w:highlight w:val="none"/>
        </w:rPr>
        <w:t>否则将有可能影响成交结果，不推荐为成交候选人；</w:t>
      </w:r>
    </w:p>
    <w:p w14:paraId="52571068">
      <w:pPr>
        <w:pStyle w:val="13"/>
        <w:numPr>
          <w:ilvl w:val="0"/>
          <w:numId w:val="14"/>
        </w:numPr>
        <w:shd w:val="clear" w:color="auto" w:fill="FFFFFF"/>
        <w:spacing w:beforeAutospacing="0" w:afterAutospacing="0"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所有价格均系用人民币表示，单位为元，</w:t>
      </w:r>
      <w:r>
        <w:rPr>
          <w:rFonts w:hint="eastAsia" w:ascii="宋体" w:hAnsi="宋体" w:eastAsia="宋体" w:cs="宋体"/>
          <w:b/>
          <w:bCs/>
          <w:color w:val="auto"/>
          <w:sz w:val="28"/>
          <w:szCs w:val="28"/>
          <w:highlight w:val="none"/>
        </w:rPr>
        <w:t>均为含税价</w:t>
      </w:r>
      <w:r>
        <w:rPr>
          <w:rFonts w:hint="eastAsia" w:ascii="宋体" w:hAnsi="宋体" w:eastAsia="宋体" w:cs="宋体"/>
          <w:b/>
          <w:color w:val="auto"/>
          <w:sz w:val="28"/>
          <w:szCs w:val="28"/>
          <w:highlight w:val="none"/>
        </w:rPr>
        <w:t>。</w:t>
      </w:r>
    </w:p>
    <w:p w14:paraId="3CA02626">
      <w:pPr>
        <w:pStyle w:val="13"/>
        <w:shd w:val="clear" w:color="auto" w:fill="FFFFFF"/>
        <w:spacing w:beforeAutospacing="0" w:afterAutospacing="0" w:line="440" w:lineRule="exact"/>
        <w:rPr>
          <w:rFonts w:hint="eastAsia" w:ascii="宋体" w:hAnsi="宋体" w:eastAsia="宋体" w:cs="宋体"/>
          <w:b/>
          <w:color w:val="auto"/>
          <w:sz w:val="28"/>
          <w:szCs w:val="28"/>
          <w:highlight w:val="none"/>
        </w:rPr>
      </w:pPr>
    </w:p>
    <w:p w14:paraId="6E582E6B">
      <w:pPr>
        <w:pStyle w:val="13"/>
        <w:shd w:val="clear" w:color="auto" w:fill="FFFFFF"/>
        <w:spacing w:beforeAutospacing="0" w:afterAutospacing="0" w:line="440" w:lineRule="exact"/>
        <w:rPr>
          <w:rFonts w:hint="eastAsia" w:ascii="宋体" w:hAnsi="宋体" w:eastAsia="宋体" w:cs="宋体"/>
          <w:b/>
          <w:color w:val="auto"/>
          <w:sz w:val="28"/>
          <w:szCs w:val="28"/>
          <w:highlight w:val="none"/>
        </w:rPr>
      </w:pPr>
    </w:p>
    <w:p w14:paraId="725070A6">
      <w:pPr>
        <w:spacing w:line="360" w:lineRule="auto"/>
        <w:ind w:firstLine="2016" w:firstLineChars="700"/>
        <w:jc w:val="left"/>
        <w:rPr>
          <w:rFonts w:hint="eastAsia" w:ascii="宋体" w:hAnsi="宋体" w:eastAsia="宋体" w:cs="宋体"/>
          <w:color w:val="auto"/>
          <w:sz w:val="28"/>
          <w:szCs w:val="28"/>
          <w:highlight w:val="none"/>
          <w:u w:val="single"/>
        </w:rPr>
      </w:pPr>
      <w:r>
        <w:rPr>
          <w:rFonts w:hint="eastAsia" w:ascii="宋体" w:hAnsi="宋体" w:eastAsia="宋体" w:cs="宋体"/>
          <w:color w:val="auto"/>
          <w:spacing w:val="4"/>
          <w:sz w:val="28"/>
          <w:szCs w:val="28"/>
          <w:highlight w:val="none"/>
        </w:rPr>
        <w:t>供应商名称（</w:t>
      </w:r>
      <w:r>
        <w:rPr>
          <w:rFonts w:hint="eastAsia" w:ascii="宋体" w:hAnsi="宋体" w:eastAsia="宋体" w:cs="宋体"/>
          <w:color w:val="auto"/>
          <w:sz w:val="28"/>
          <w:szCs w:val="28"/>
          <w:highlight w:val="none"/>
        </w:rPr>
        <w:t>单位盖</w:t>
      </w:r>
      <w:r>
        <w:rPr>
          <w:rFonts w:hint="eastAsia" w:ascii="宋体" w:hAnsi="宋体" w:eastAsia="宋体" w:cs="宋体"/>
          <w:color w:val="auto"/>
          <w:spacing w:val="4"/>
          <w:sz w:val="28"/>
          <w:szCs w:val="28"/>
          <w:highlight w:val="none"/>
        </w:rPr>
        <w:t>公章）：</w:t>
      </w:r>
      <w:r>
        <w:rPr>
          <w:rFonts w:hint="eastAsia" w:ascii="宋体" w:hAnsi="宋体" w:eastAsia="宋体" w:cs="宋体"/>
          <w:color w:val="auto"/>
          <w:spacing w:val="4"/>
          <w:sz w:val="28"/>
          <w:szCs w:val="28"/>
          <w:highlight w:val="none"/>
          <w:u w:val="single"/>
        </w:rPr>
        <w:t xml:space="preserve">              </w:t>
      </w:r>
    </w:p>
    <w:p w14:paraId="46269558">
      <w:pPr>
        <w:spacing w:line="360" w:lineRule="auto"/>
        <w:ind w:firstLine="4896" w:firstLineChars="1700"/>
        <w:jc w:val="left"/>
        <w:rPr>
          <w:rFonts w:hint="eastAsia" w:ascii="宋体" w:hAnsi="宋体" w:eastAsia="宋体" w:cs="宋体"/>
          <w:color w:val="auto"/>
          <w:sz w:val="28"/>
          <w:szCs w:val="28"/>
          <w:highlight w:val="none"/>
          <w:u w:val="single"/>
        </w:rPr>
      </w:pPr>
      <w:r>
        <w:rPr>
          <w:rFonts w:hint="eastAsia" w:ascii="宋体" w:hAnsi="宋体" w:eastAsia="宋体" w:cs="宋体"/>
          <w:color w:val="auto"/>
          <w:spacing w:val="4"/>
          <w:sz w:val="28"/>
          <w:szCs w:val="28"/>
          <w:highlight w:val="none"/>
        </w:rPr>
        <w:t>日期：</w:t>
      </w:r>
      <w:r>
        <w:rPr>
          <w:rFonts w:hint="eastAsia" w:ascii="宋体" w:hAnsi="宋体" w:eastAsia="宋体" w:cs="宋体"/>
          <w:color w:val="auto"/>
          <w:spacing w:val="4"/>
          <w:sz w:val="28"/>
          <w:szCs w:val="28"/>
          <w:highlight w:val="none"/>
          <w:u w:val="single"/>
        </w:rPr>
        <w:t xml:space="preserve">    年  月  日</w:t>
      </w:r>
    </w:p>
    <w:p w14:paraId="10EC1DA8">
      <w:pPr>
        <w:numPr>
          <w:ilvl w:val="0"/>
          <w:numId w:val="0"/>
        </w:numPr>
        <w:spacing w:line="440" w:lineRule="exact"/>
        <w:ind w:left="0" w:leftChars="0" w:firstLine="420" w:firstLineChars="0"/>
        <w:outlineLvl w:val="2"/>
        <w:rPr>
          <w:rFonts w:hint="eastAsia" w:ascii="宋体" w:hAnsi="宋体" w:eastAsia="宋体" w:cs="宋体"/>
          <w:color w:val="auto"/>
          <w:sz w:val="28"/>
          <w:szCs w:val="28"/>
          <w:highlight w:val="none"/>
        </w:rPr>
      </w:pPr>
    </w:p>
    <w:p w14:paraId="083C9210">
      <w:pPr>
        <w:numPr>
          <w:ilvl w:val="0"/>
          <w:numId w:val="0"/>
        </w:numPr>
        <w:spacing w:line="440" w:lineRule="exact"/>
        <w:ind w:left="0" w:leftChars="0" w:firstLine="420" w:firstLineChars="0"/>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kern w:val="2"/>
          <w:sz w:val="28"/>
          <w:szCs w:val="28"/>
          <w:highlight w:val="none"/>
          <w:lang w:val="en-US" w:eastAsia="zh-CN" w:bidi="ar-SA"/>
        </w:rPr>
        <w:t>资质证明文件</w:t>
      </w:r>
    </w:p>
    <w:p w14:paraId="361E4077">
      <w:pPr>
        <w:numPr>
          <w:ilvl w:val="0"/>
          <w:numId w:val="0"/>
        </w:numPr>
        <w:spacing w:line="440" w:lineRule="exact"/>
        <w:ind w:leftChars="0"/>
        <w:outlineLvl w:val="9"/>
        <w:rPr>
          <w:rFonts w:hint="eastAsia" w:ascii="宋体" w:hAnsi="宋体" w:eastAsia="宋体" w:cs="宋体"/>
          <w:b/>
          <w:bCs/>
          <w:color w:val="auto"/>
          <w:kern w:val="2"/>
          <w:sz w:val="28"/>
          <w:szCs w:val="28"/>
          <w:highlight w:val="none"/>
          <w:lang w:val="en-US" w:eastAsia="zh-CN" w:bidi="ar-SA"/>
        </w:rPr>
      </w:pPr>
    </w:p>
    <w:p w14:paraId="74346825">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（一）营业执照</w:t>
      </w:r>
    </w:p>
    <w:p w14:paraId="4CDB0A34">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提供营业执照复印件，加盖公章</w:t>
      </w:r>
    </w:p>
    <w:p w14:paraId="43381EC8">
      <w:pPr>
        <w:pStyle w:val="2"/>
        <w:rPr>
          <w:rFonts w:hint="eastAsia" w:ascii="宋体" w:hAnsi="宋体" w:eastAsia="宋体" w:cs="宋体"/>
          <w:color w:val="auto"/>
          <w:sz w:val="28"/>
          <w:szCs w:val="28"/>
          <w:highlight w:val="none"/>
        </w:rPr>
      </w:pPr>
    </w:p>
    <w:p w14:paraId="7797743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EC844DC">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（二）法定代表人/负责人证明书</w:t>
      </w:r>
      <w:r>
        <w:rPr>
          <w:rFonts w:hint="eastAsia" w:ascii="宋体" w:hAnsi="宋体" w:eastAsia="宋体" w:cs="宋体"/>
          <w:b/>
          <w:color w:val="auto"/>
          <w:sz w:val="28"/>
          <w:szCs w:val="28"/>
          <w:highlight w:val="none"/>
          <w:lang w:val="en-GB"/>
        </w:rPr>
        <w:t>（格式）</w:t>
      </w:r>
      <w:r>
        <w:rPr>
          <w:rFonts w:hint="eastAsia" w:ascii="宋体" w:hAnsi="宋体" w:eastAsia="宋体" w:cs="宋体"/>
          <w:b/>
          <w:color w:val="auto"/>
          <w:sz w:val="28"/>
          <w:szCs w:val="28"/>
          <w:highlight w:val="none"/>
        </w:rPr>
        <w:t xml:space="preserve"> </w:t>
      </w:r>
    </w:p>
    <w:p w14:paraId="7AC4CC3C">
      <w:pPr>
        <w:spacing w:line="360" w:lineRule="auto"/>
        <w:jc w:val="center"/>
        <w:rPr>
          <w:rFonts w:hint="eastAsia" w:ascii="宋体" w:hAnsi="宋体" w:eastAsia="宋体" w:cs="宋体"/>
          <w:b/>
          <w:color w:val="auto"/>
          <w:sz w:val="28"/>
          <w:szCs w:val="28"/>
          <w:highlight w:val="none"/>
        </w:rPr>
      </w:pPr>
    </w:p>
    <w:p w14:paraId="75B267A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法定代表人/负责人证明书</w:t>
      </w:r>
    </w:p>
    <w:p w14:paraId="4B47A95A">
      <w:pPr>
        <w:snapToGrid w:val="0"/>
        <w:spacing w:line="300" w:lineRule="auto"/>
        <w:ind w:firstLine="840" w:firstLineChars="3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现任我单位/组织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职务，为法定代表人/负责人，特此证明。</w:t>
      </w:r>
    </w:p>
    <w:p w14:paraId="74574907">
      <w:pPr>
        <w:snapToGrid w:val="0"/>
        <w:spacing w:line="30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有效期限：</w:t>
      </w:r>
      <w:r>
        <w:rPr>
          <w:rFonts w:hint="eastAsia" w:ascii="宋体" w:hAnsi="宋体" w:eastAsia="宋体" w:cs="宋体"/>
          <w:bCs/>
          <w:color w:val="auto"/>
          <w:sz w:val="28"/>
          <w:szCs w:val="28"/>
          <w:highlight w:val="none"/>
          <w:u w:val="single"/>
        </w:rPr>
        <w:t xml:space="preserve">                             </w:t>
      </w:r>
    </w:p>
    <w:p w14:paraId="46490A3C">
      <w:pPr>
        <w:snapToGrid w:val="0"/>
        <w:spacing w:line="300" w:lineRule="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附：代表人性别：</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年龄：</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身份证号码：</w:t>
      </w:r>
      <w:r>
        <w:rPr>
          <w:rFonts w:hint="eastAsia" w:ascii="宋体" w:hAnsi="宋体" w:eastAsia="宋体" w:cs="宋体"/>
          <w:bCs/>
          <w:color w:val="auto"/>
          <w:sz w:val="28"/>
          <w:szCs w:val="28"/>
          <w:highlight w:val="none"/>
          <w:u w:val="single"/>
        </w:rPr>
        <w:t xml:space="preserve">             </w:t>
      </w:r>
    </w:p>
    <w:p w14:paraId="28A072DC">
      <w:pPr>
        <w:snapToGrid w:val="0"/>
        <w:spacing w:line="300" w:lineRule="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注册号码（如有）：</w:t>
      </w:r>
      <w:r>
        <w:rPr>
          <w:rFonts w:hint="eastAsia" w:ascii="宋体" w:hAnsi="宋体" w:eastAsia="宋体" w:cs="宋体"/>
          <w:bCs/>
          <w:color w:val="auto"/>
          <w:sz w:val="28"/>
          <w:szCs w:val="28"/>
          <w:highlight w:val="none"/>
          <w:u w:val="single"/>
        </w:rPr>
        <w:t xml:space="preserve">                 </w:t>
      </w:r>
    </w:p>
    <w:p w14:paraId="01CBB563">
      <w:pPr>
        <w:snapToGrid w:val="0"/>
        <w:spacing w:line="30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企业类型（如有）：</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14:paraId="3A90D5DD">
      <w:pPr>
        <w:snapToGrid w:val="0"/>
        <w:spacing w:line="300" w:lineRule="auto"/>
        <w:jc w:val="left"/>
        <w:rPr>
          <w:rFonts w:hint="eastAsia" w:ascii="宋体" w:hAnsi="宋体" w:eastAsia="宋体" w:cs="宋体"/>
          <w:b/>
          <w:color w:val="auto"/>
          <w:sz w:val="28"/>
          <w:szCs w:val="28"/>
          <w:highlight w:val="none"/>
          <w:u w:val="single"/>
        </w:rPr>
      </w:pPr>
      <w:r>
        <w:rPr>
          <w:rFonts w:hint="eastAsia" w:ascii="宋体" w:hAnsi="宋体" w:eastAsia="宋体" w:cs="宋体"/>
          <w:bCs/>
          <w:color w:val="auto"/>
          <w:sz w:val="28"/>
          <w:szCs w:val="28"/>
          <w:highlight w:val="none"/>
        </w:rPr>
        <w:t>经营范围（如有）：</w:t>
      </w:r>
      <w:r>
        <w:rPr>
          <w:rFonts w:hint="eastAsia" w:ascii="宋体" w:hAnsi="宋体" w:eastAsia="宋体" w:cs="宋体"/>
          <w:bCs/>
          <w:color w:val="auto"/>
          <w:sz w:val="28"/>
          <w:szCs w:val="28"/>
          <w:highlight w:val="none"/>
          <w:u w:val="single"/>
        </w:rPr>
        <w:t xml:space="preserve">                 </w:t>
      </w:r>
    </w:p>
    <w:p w14:paraId="2E2815E3">
      <w:pPr>
        <w:spacing w:line="360" w:lineRule="auto"/>
        <w:rPr>
          <w:rFonts w:hint="eastAsia" w:ascii="宋体" w:hAnsi="宋体" w:eastAsia="宋体" w:cs="宋体"/>
          <w:b/>
          <w:color w:val="auto"/>
          <w:sz w:val="28"/>
          <w:szCs w:val="28"/>
          <w:highlight w:val="none"/>
        </w:rPr>
      </w:pPr>
    </w:p>
    <w:p w14:paraId="34EE2016">
      <w:pPr>
        <w:spacing w:line="360" w:lineRule="auto"/>
        <w:ind w:left="-3" w:leftChars="-9" w:hanging="16" w:hangingChars="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14:paraId="5077B6C3">
      <w:pPr>
        <w:tabs>
          <w:tab w:val="left" w:pos="3780"/>
        </w:tabs>
        <w:spacing w:line="360" w:lineRule="auto"/>
        <w:ind w:left="-3" w:leftChars="-9" w:hanging="16" w:hangingChars="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法定代表人/负责人（签字或盖签字章）：</w:t>
      </w:r>
    </w:p>
    <w:p w14:paraId="2856B766">
      <w:pPr>
        <w:tabs>
          <w:tab w:val="left" w:pos="3885"/>
        </w:tabs>
        <w:spacing w:line="360" w:lineRule="auto"/>
        <w:rPr>
          <w:rFonts w:hint="eastAsia" w:ascii="宋体" w:hAnsi="宋体" w:eastAsia="宋体" w:cs="宋体"/>
          <w:color w:val="auto"/>
          <w:sz w:val="28"/>
          <w:szCs w:val="28"/>
          <w:highlight w:val="none"/>
        </w:rPr>
      </w:pPr>
    </w:p>
    <w:p w14:paraId="71154269">
      <w:pPr>
        <w:tabs>
          <w:tab w:val="left" w:pos="3885"/>
        </w:tabs>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附：法定代表人/负责人身份证复印件</w:t>
      </w:r>
    </w:p>
    <w:p w14:paraId="3EACDA3E">
      <w:pPr>
        <w:tabs>
          <w:tab w:val="left" w:pos="3885"/>
        </w:tabs>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粘贴法定代表人/负责人身份证复印件（正反面）</w:t>
      </w:r>
    </w:p>
    <w:p w14:paraId="1BC49955">
      <w:pPr>
        <w:tabs>
          <w:tab w:val="left" w:pos="3885"/>
        </w:tabs>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2419350</wp:posOffset>
                </wp:positionH>
                <wp:positionV relativeFrom="paragraph">
                  <wp:posOffset>182245</wp:posOffset>
                </wp:positionV>
                <wp:extent cx="2838450" cy="17907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2CF85EB6">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5pt;margin-top:14.35pt;height:141pt;width:223.5pt;z-index:251660288;v-text-anchor:middle;mso-width-relative:page;mso-height-relative:page;" fillcolor="#FFFFFF [3201]" filled="t" stroked="t" coordsize="21600,21600" o:gfxdata="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KFq1TWAAAACgEAAA8AAAAAAAAAAQAgAAAAIgAAAGRycy9k&#10;b3ducmV2LnhtbFBLAQIUABQAAAAIAIdO4kDwJGeZdgIAAAAFAAAOAAAAAAAAAAEAIAAAACUBAABk&#10;cnMvZTJvRG9jLnhtbFBLBQYAAAAABgAGAFkBAAANBgAAAAA=&#10;">
                <v:fill on="t" focussize="0,0"/>
                <v:stroke weight="1pt" color="#000000 [3200]" miterlimit="8" joinstyle="miter"/>
                <v:imagedata o:title=""/>
                <o:lock v:ext="edit" aspectratio="f"/>
                <v:textbox>
                  <w:txbxContent>
                    <w:p w14:paraId="2CF85EB6">
                      <w:pPr>
                        <w:jc w:val="center"/>
                      </w:pPr>
                      <w:r>
                        <w:rPr>
                          <w:rFonts w:hint="eastAsia"/>
                        </w:rPr>
                        <w:t>反面</w:t>
                      </w:r>
                    </w:p>
                  </w:txbxContent>
                </v:textbox>
              </v: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182245</wp:posOffset>
                </wp:positionV>
                <wp:extent cx="2838450" cy="1790700"/>
                <wp:effectExtent l="6350" t="6350" r="12700" b="12700"/>
                <wp:wrapNone/>
                <wp:docPr id="1" name="矩形 1"/>
                <wp:cNvGraphicFramePr/>
                <a:graphic xmlns:a="http://schemas.openxmlformats.org/drawingml/2006/main">
                  <a:graphicData uri="http://schemas.microsoft.com/office/word/2010/wordprocessingShape">
                    <wps:wsp>
                      <wps:cNvSpPr/>
                      <wps:spPr>
                        <a:xfrm>
                          <a:off x="933450" y="783971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4F6DA200">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5pt;margin-top:14.35pt;height:141pt;width:223.5pt;z-index:251659264;v-text-anchor:middle;mso-width-relative:page;mso-height-relative:page;" fillcolor="#FFFFFF [3201]" filled="t" stroked="t" coordsize="21600,21600" o:gfxdata="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a0I17WAAAACgEAAA8AAAAAAAAAAQAgAAAA&#10;IgAAAGRycy9kb3ducmV2LnhtbFBLAQIUABQAAAAIAIdO4kAwt7MpfwIAAAsFAAAOAAAAAAAAAAEA&#10;IAAAACUBAABkcnMvZTJvRG9jLnhtbFBLBQYAAAAABgAGAFkBAAAWBgAAAAA=&#10;">
                <v:fill on="t" focussize="0,0"/>
                <v:stroke weight="1pt" color="#000000 [3200]" miterlimit="8" joinstyle="miter"/>
                <v:imagedata o:title=""/>
                <o:lock v:ext="edit" aspectratio="f"/>
                <v:textbox>
                  <w:txbxContent>
                    <w:p w14:paraId="4F6DA200">
                      <w:pPr>
                        <w:jc w:val="center"/>
                      </w:pPr>
                      <w:r>
                        <w:rPr>
                          <w:rFonts w:hint="eastAsia"/>
                        </w:rPr>
                        <w:t>正面</w:t>
                      </w:r>
                    </w:p>
                  </w:txbxContent>
                </v:textbox>
              </v:rect>
            </w:pict>
          </mc:Fallback>
        </mc:AlternateContent>
      </w:r>
      <w:r>
        <w:rPr>
          <w:rFonts w:hint="eastAsia" w:ascii="宋体" w:hAnsi="宋体" w:eastAsia="宋体" w:cs="宋体"/>
          <w:color w:val="auto"/>
          <w:sz w:val="24"/>
          <w:highlight w:val="none"/>
          <w:u w:val="single"/>
        </w:rPr>
        <w:br w:type="page"/>
      </w:r>
      <w:bookmarkStart w:id="1" w:name="_Toc256676961"/>
      <w:r>
        <w:rPr>
          <w:rFonts w:hint="eastAsia" w:ascii="宋体" w:hAnsi="宋体" w:eastAsia="宋体" w:cs="宋体"/>
          <w:b/>
          <w:color w:val="auto"/>
          <w:sz w:val="28"/>
          <w:szCs w:val="28"/>
          <w:highlight w:val="none"/>
        </w:rPr>
        <w:t>（三）法定代表人/负责人授权书</w:t>
      </w:r>
      <w:bookmarkEnd w:id="1"/>
      <w:r>
        <w:rPr>
          <w:rFonts w:hint="eastAsia" w:ascii="宋体" w:hAnsi="宋体" w:eastAsia="宋体" w:cs="宋体"/>
          <w:b/>
          <w:color w:val="auto"/>
          <w:sz w:val="28"/>
          <w:szCs w:val="28"/>
          <w:highlight w:val="none"/>
          <w:lang w:val="en-GB"/>
        </w:rPr>
        <w:t>（格式）</w:t>
      </w:r>
    </w:p>
    <w:p w14:paraId="5979CFFA">
      <w:pPr>
        <w:pStyle w:val="9"/>
        <w:spacing w:line="360" w:lineRule="auto"/>
        <w:rPr>
          <w:rFonts w:hint="eastAsia" w:ascii="宋体" w:hAnsi="宋体" w:eastAsia="宋体" w:cs="宋体"/>
          <w:color w:val="auto"/>
          <w:sz w:val="24"/>
          <w:szCs w:val="24"/>
          <w:highlight w:val="none"/>
        </w:rPr>
      </w:pPr>
    </w:p>
    <w:p w14:paraId="71435790">
      <w:pPr>
        <w:pStyle w:val="9"/>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p>
    <w:p w14:paraId="5C7AC10A">
      <w:pPr>
        <w:pStyle w:val="9"/>
        <w:snapToGrid w:val="0"/>
        <w:spacing w:line="300" w:lineRule="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致：南方医科大学南方医院</w:t>
      </w:r>
    </w:p>
    <w:p w14:paraId="42745423">
      <w:pPr>
        <w:pStyle w:val="9"/>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是注册/登记于</w:t>
      </w:r>
      <w:r>
        <w:rPr>
          <w:rFonts w:hint="eastAsia" w:ascii="宋体" w:hAnsi="宋体" w:eastAsia="宋体" w:cs="宋体"/>
          <w:color w:val="auto"/>
          <w:sz w:val="28"/>
          <w:szCs w:val="28"/>
          <w:highlight w:val="none"/>
          <w:u w:val="single"/>
        </w:rPr>
        <w:t xml:space="preserve">   （国家或地区或机构）</w:t>
      </w:r>
      <w:r>
        <w:rPr>
          <w:rFonts w:hint="eastAsia" w:ascii="宋体" w:hAnsi="宋体" w:eastAsia="宋体" w:cs="宋体"/>
          <w:i/>
          <w:color w:val="auto"/>
          <w:sz w:val="28"/>
          <w:szCs w:val="28"/>
          <w:highlight w:val="none"/>
          <w:u w:val="single"/>
        </w:rPr>
        <w:t xml:space="preserve">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i/>
          <w:color w:val="auto"/>
          <w:sz w:val="28"/>
          <w:szCs w:val="28"/>
          <w:highlight w:val="none"/>
          <w:u w:val="single"/>
        </w:rPr>
        <w:t xml:space="preserve"> </w:t>
      </w:r>
      <w:r>
        <w:rPr>
          <w:rFonts w:hint="eastAsia" w:ascii="宋体" w:hAnsi="宋体" w:eastAsia="宋体" w:cs="宋体"/>
          <w:color w:val="auto"/>
          <w:sz w:val="28"/>
          <w:szCs w:val="28"/>
          <w:highlight w:val="none"/>
        </w:rPr>
        <w:t>的法定代表人/负责人，现任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职务，有效证件号码：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（姓名、职务）</w:t>
      </w:r>
      <w:r>
        <w:rPr>
          <w:rFonts w:hint="eastAsia" w:ascii="宋体" w:hAnsi="宋体" w:eastAsia="宋体" w:cs="宋体"/>
          <w:i/>
          <w:color w:val="auto"/>
          <w:sz w:val="28"/>
          <w:szCs w:val="28"/>
          <w:highlight w:val="none"/>
          <w:u w:val="single"/>
        </w:rPr>
        <w:t xml:space="preserve">    </w:t>
      </w:r>
      <w:r>
        <w:rPr>
          <w:rFonts w:hint="eastAsia" w:ascii="宋体" w:hAnsi="宋体" w:eastAsia="宋体" w:cs="宋体"/>
          <w:color w:val="auto"/>
          <w:sz w:val="28"/>
          <w:szCs w:val="28"/>
          <w:highlight w:val="none"/>
        </w:rPr>
        <w:t>作为我公司/组织的全权代理人，就南方医科大学南方医院增城院区与院本部互联内网服务项目快速竞价[</w:t>
      </w:r>
      <w:r>
        <w:rPr>
          <w:rFonts w:hint="eastAsia" w:ascii="宋体" w:hAnsi="宋体" w:eastAsia="宋体" w:cs="宋体"/>
          <w:color w:val="auto"/>
          <w:sz w:val="28"/>
          <w:szCs w:val="28"/>
          <w:highlight w:val="none"/>
          <w:u w:val="single"/>
        </w:rPr>
        <w:t>医院采购编号为ZCXX2025FN0029</w:t>
      </w:r>
      <w:r>
        <w:rPr>
          <w:rFonts w:hint="eastAsia" w:ascii="宋体" w:hAnsi="宋体" w:eastAsia="宋体" w:cs="宋体"/>
          <w:color w:val="auto"/>
          <w:sz w:val="28"/>
          <w:szCs w:val="28"/>
          <w:highlight w:val="none"/>
        </w:rPr>
        <w:t>]的响应和合同执行，以我方的名义处理一切与之有关的事宜。</w:t>
      </w:r>
    </w:p>
    <w:p w14:paraId="0F3A52A8">
      <w:pPr>
        <w:snapToGrid w:val="0"/>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日签字生效，特此声明。</w:t>
      </w:r>
    </w:p>
    <w:p w14:paraId="247DACA8">
      <w:pPr>
        <w:spacing w:line="360" w:lineRule="auto"/>
        <w:rPr>
          <w:rFonts w:hint="eastAsia" w:ascii="宋体" w:hAnsi="宋体" w:eastAsia="宋体" w:cs="宋体"/>
          <w:color w:val="auto"/>
          <w:sz w:val="28"/>
          <w:szCs w:val="28"/>
          <w:highlight w:val="none"/>
        </w:rPr>
      </w:pPr>
    </w:p>
    <w:p w14:paraId="572FDE12">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供应商（盖章）：</w:t>
      </w:r>
    </w:p>
    <w:p w14:paraId="2A400482">
      <w:pPr>
        <w:tabs>
          <w:tab w:val="left" w:pos="3780"/>
        </w:tabs>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法定代表人/负责人（签字或盖签字章）：</w:t>
      </w:r>
    </w:p>
    <w:p w14:paraId="181DDDF4">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pacing w:val="20"/>
          <w:sz w:val="28"/>
          <w:szCs w:val="28"/>
          <w:highlight w:val="none"/>
        </w:rPr>
        <w:t>被授权人（签字或盖签字章）</w:t>
      </w:r>
      <w:r>
        <w:rPr>
          <w:rFonts w:hint="eastAsia" w:ascii="宋体" w:hAnsi="宋体" w:eastAsia="宋体" w:cs="宋体"/>
          <w:color w:val="auto"/>
          <w:sz w:val="28"/>
          <w:szCs w:val="28"/>
          <w:highlight w:val="none"/>
        </w:rPr>
        <w:t>：</w:t>
      </w:r>
    </w:p>
    <w:p w14:paraId="3629E69F">
      <w:pPr>
        <w:tabs>
          <w:tab w:val="left" w:pos="2041"/>
        </w:tabs>
        <w:spacing w:line="360" w:lineRule="auto"/>
        <w:ind w:left="4599" w:leftChars="2190"/>
        <w:rPr>
          <w:rFonts w:hint="eastAsia" w:ascii="宋体" w:hAnsi="宋体" w:eastAsia="宋体" w:cs="宋体"/>
          <w:color w:val="auto"/>
          <w:sz w:val="28"/>
          <w:szCs w:val="28"/>
          <w:highlight w:val="none"/>
        </w:rPr>
      </w:pPr>
    </w:p>
    <w:p w14:paraId="5B215E8C">
      <w:pPr>
        <w:tabs>
          <w:tab w:val="left" w:pos="3885"/>
        </w:tabs>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附：代理人身份证复印件</w:t>
      </w:r>
    </w:p>
    <w:p w14:paraId="1DC5B6B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u w:val="single"/>
        </w:rPr>
        <w:t>粘贴代理人身份证复印件（正反面）</w:t>
      </w:r>
    </w:p>
    <w:p w14:paraId="37198285">
      <w:pPr>
        <w:pStyle w:val="2"/>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546735</wp:posOffset>
                </wp:positionV>
                <wp:extent cx="2838450" cy="17907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1C8B04B6">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5pt;margin-top:43.05pt;height:141pt;width:223.5pt;z-index:251661312;v-text-anchor:middle;mso-width-relative:page;mso-height-relative:page;" fillcolor="#FFFFFF [3201]" filled="t" stroked="t" coordsize="21600,21600" o:gfxdata="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yk3GHWAAAACgEAAA8AAAAAAAAAAQAgAAAAIgAAAGRycy9k&#10;b3ducmV2LnhtbFBLAQIUABQAAAAIAIdO4kDs4a66dgIAAAAFAAAOAAAAAAAAAAEAIAAAACUBAABk&#10;cnMvZTJvRG9jLnhtbFBLBQYAAAAABgAGAFkBAAANBgAAAAA=&#10;">
                <v:fill on="t" focussize="0,0"/>
                <v:stroke weight="1pt" color="#000000 [3200]" miterlimit="8" joinstyle="miter"/>
                <v:imagedata o:title=""/>
                <o:lock v:ext="edit" aspectratio="f"/>
                <v:textbox>
                  <w:txbxContent>
                    <w:p w14:paraId="1C8B04B6">
                      <w:pPr>
                        <w:jc w:val="center"/>
                      </w:pPr>
                      <w:r>
                        <w:rPr>
                          <w:rFonts w:hint="eastAsia"/>
                        </w:rPr>
                        <w:t>正面</w:t>
                      </w:r>
                    </w:p>
                  </w:txbxContent>
                </v:textbox>
              </v: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2457450</wp:posOffset>
                </wp:positionH>
                <wp:positionV relativeFrom="paragraph">
                  <wp:posOffset>546735</wp:posOffset>
                </wp:positionV>
                <wp:extent cx="2838450" cy="17907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1972EBF2">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5pt;margin-top:43.05pt;height:141pt;width:223.5pt;z-index:251662336;v-text-anchor:middle;mso-width-relative:page;mso-height-relative:page;" fillcolor="#FFFFFF [3201]" filled="t" stroked="t" coordsize="21600,21600" o:gfxdata="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Aec/1gAAAAoBAAAPAAAAAAAAAAEAIAAAACIAAABkcnMv&#10;ZG93bnJldi54bWxQSwECFAAUAAAACACHTuJAino7lncCAAAABQAADgAAAAAAAAABACAAAAAlAQAA&#10;ZHJzL2Uyb0RvYy54bWxQSwUGAAAAAAYABgBZAQAADgYAAAAA&#10;">
                <v:fill on="t" focussize="0,0"/>
                <v:stroke weight="1pt" color="#000000 [3200]" miterlimit="8" joinstyle="miter"/>
                <v:imagedata o:title=""/>
                <o:lock v:ext="edit" aspectratio="f"/>
                <v:textbox>
                  <w:txbxContent>
                    <w:p w14:paraId="1972EBF2">
                      <w:pPr>
                        <w:jc w:val="center"/>
                      </w:pPr>
                      <w:r>
                        <w:rPr>
                          <w:rFonts w:hint="eastAsia"/>
                        </w:rPr>
                        <w:t>反面</w:t>
                      </w:r>
                    </w:p>
                  </w:txbxContent>
                </v:textbox>
              </v:rect>
            </w:pict>
          </mc:Fallback>
        </mc:AlternateContent>
      </w:r>
      <w:r>
        <w:rPr>
          <w:rFonts w:hint="eastAsia" w:ascii="宋体" w:hAnsi="宋体" w:eastAsia="宋体" w:cs="宋体"/>
          <w:b/>
          <w:color w:val="auto"/>
          <w:szCs w:val="21"/>
          <w:highlight w:val="none"/>
        </w:rPr>
        <w:br w:type="page"/>
      </w:r>
    </w:p>
    <w:p w14:paraId="358171A5">
      <w:pPr>
        <w:tabs>
          <w:tab w:val="left" w:pos="3885"/>
        </w:tabs>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响应供应商</w:t>
      </w:r>
      <w:r>
        <w:rPr>
          <w:rFonts w:hint="eastAsia" w:ascii="宋体" w:hAnsi="宋体" w:eastAsia="宋体" w:cs="宋体"/>
          <w:b/>
          <w:color w:val="auto"/>
          <w:sz w:val="28"/>
          <w:szCs w:val="28"/>
          <w:highlight w:val="none"/>
        </w:rPr>
        <w:t>资格声明函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0D39F499">
      <w:pPr>
        <w:tabs>
          <w:tab w:val="left" w:pos="426"/>
        </w:tabs>
        <w:spacing w:line="312" w:lineRule="auto"/>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响应供应商</w:t>
      </w:r>
      <w:r>
        <w:rPr>
          <w:rFonts w:hint="eastAsia" w:ascii="宋体" w:hAnsi="宋体" w:eastAsia="宋体" w:cs="宋体"/>
          <w:color w:val="auto"/>
          <w:sz w:val="32"/>
          <w:szCs w:val="32"/>
          <w:highlight w:val="none"/>
        </w:rPr>
        <w:t>资格声明函</w:t>
      </w:r>
    </w:p>
    <w:p w14:paraId="0FB4895C">
      <w:pPr>
        <w:spacing w:line="312"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南方医科大学南方医院：</w:t>
      </w:r>
    </w:p>
    <w:p w14:paraId="478551D1">
      <w:pPr>
        <w:spacing w:line="312"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cs="宋体"/>
          <w:color w:val="auto"/>
          <w:sz w:val="24"/>
          <w:szCs w:val="24"/>
          <w:highlight w:val="none"/>
          <w:lang w:eastAsia="zh-CN"/>
        </w:rPr>
        <w:t>南方医科大学南方医院增城院区与院本部互联内网服务项目</w:t>
      </w:r>
      <w:r>
        <w:rPr>
          <w:rFonts w:hint="eastAsia" w:ascii="宋体" w:hAnsi="宋体" w:eastAsia="宋体" w:cs="宋体"/>
          <w:color w:val="auto"/>
          <w:sz w:val="24"/>
          <w:szCs w:val="24"/>
          <w:highlight w:val="none"/>
        </w:rPr>
        <w:t>（医院采购编号：</w:t>
      </w:r>
      <w:r>
        <w:rPr>
          <w:rFonts w:hint="eastAsia" w:ascii="宋体" w:hAnsi="宋体" w:eastAsia="宋体" w:cs="宋体"/>
          <w:color w:val="auto"/>
          <w:sz w:val="24"/>
          <w:szCs w:val="24"/>
          <w:highlight w:val="none"/>
          <w:u w:val="single"/>
        </w:rPr>
        <w:t>ZCXX2025FN0029</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快速竞价</w:t>
      </w:r>
      <w:r>
        <w:rPr>
          <w:rFonts w:hint="eastAsia" w:ascii="宋体" w:hAnsi="宋体" w:eastAsia="宋体" w:cs="宋体"/>
          <w:color w:val="auto"/>
          <w:sz w:val="24"/>
          <w:szCs w:val="24"/>
          <w:highlight w:val="none"/>
        </w:rPr>
        <w:t>公告，本</w:t>
      </w:r>
      <w:r>
        <w:rPr>
          <w:rFonts w:hint="eastAsia" w:ascii="宋体" w:hAnsi="宋体" w:eastAsia="宋体" w:cs="宋体"/>
          <w:color w:val="auto"/>
          <w:sz w:val="24"/>
          <w:szCs w:val="24"/>
          <w:highlight w:val="none"/>
          <w:lang w:eastAsia="zh-CN"/>
        </w:rPr>
        <w:t>公司（企业）</w:t>
      </w:r>
      <w:r>
        <w:rPr>
          <w:rFonts w:hint="eastAsia" w:ascii="宋体" w:hAnsi="宋体" w:eastAsia="宋体" w:cs="宋体"/>
          <w:color w:val="auto"/>
          <w:sz w:val="24"/>
          <w:szCs w:val="24"/>
          <w:highlight w:val="none"/>
        </w:rPr>
        <w:t>愿意参加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，并声明：</w:t>
      </w:r>
    </w:p>
    <w:p w14:paraId="3C053614">
      <w:pPr>
        <w:pStyle w:val="20"/>
        <w:numPr>
          <w:ilvl w:val="0"/>
          <w:numId w:val="15"/>
        </w:numPr>
        <w:tabs>
          <w:tab w:val="left" w:pos="851"/>
          <w:tab w:val="left" w:pos="993"/>
        </w:tabs>
        <w:snapToGrid w:val="0"/>
        <w:spacing w:line="312" w:lineRule="auto"/>
        <w:ind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公司（企业）</w:t>
      </w:r>
      <w:r>
        <w:rPr>
          <w:rFonts w:hint="eastAsia" w:ascii="宋体" w:hAnsi="宋体" w:eastAsia="宋体" w:cs="宋体"/>
          <w:bCs/>
          <w:color w:val="auto"/>
          <w:sz w:val="24"/>
          <w:szCs w:val="24"/>
          <w:highlight w:val="none"/>
        </w:rPr>
        <w:t>具备以下条件：</w:t>
      </w:r>
    </w:p>
    <w:p w14:paraId="091C0739">
      <w:pPr>
        <w:pStyle w:val="20"/>
        <w:widowControl/>
        <w:numPr>
          <w:ilvl w:val="0"/>
          <w:numId w:val="16"/>
        </w:numPr>
        <w:snapToGrid w:val="0"/>
        <w:spacing w:line="312"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具有健全的财务会计制度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良好的社会和商业信誉；</w:t>
      </w:r>
    </w:p>
    <w:p w14:paraId="30178194">
      <w:pPr>
        <w:pStyle w:val="20"/>
        <w:widowControl/>
        <w:numPr>
          <w:ilvl w:val="0"/>
          <w:numId w:val="16"/>
        </w:numPr>
        <w:snapToGrid w:val="0"/>
        <w:spacing w:line="312"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具有依法缴纳税收和社会保险的良好记录；</w:t>
      </w:r>
    </w:p>
    <w:p w14:paraId="70DB2D2A">
      <w:pPr>
        <w:pStyle w:val="20"/>
        <w:widowControl/>
        <w:numPr>
          <w:ilvl w:val="0"/>
          <w:numId w:val="16"/>
        </w:numPr>
        <w:snapToGrid w:val="0"/>
        <w:spacing w:line="312" w:lineRule="auto"/>
        <w:ind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具备</w:t>
      </w:r>
      <w:r>
        <w:rPr>
          <w:rFonts w:hint="eastAsia" w:ascii="宋体" w:hAnsi="宋体" w:eastAsia="宋体" w:cs="宋体"/>
          <w:bCs/>
          <w:color w:val="auto"/>
          <w:sz w:val="24"/>
          <w:szCs w:val="24"/>
          <w:highlight w:val="none"/>
          <w:lang w:val="en-US" w:eastAsia="zh-CN"/>
        </w:rPr>
        <w:t>履行合同</w:t>
      </w:r>
      <w:r>
        <w:rPr>
          <w:rFonts w:hint="eastAsia" w:ascii="宋体" w:hAnsi="宋体" w:eastAsia="宋体" w:cs="宋体"/>
          <w:bCs/>
          <w:color w:val="auto"/>
          <w:sz w:val="24"/>
          <w:szCs w:val="24"/>
          <w:highlight w:val="none"/>
        </w:rPr>
        <w:t>所必需的</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和专业技术能力；</w:t>
      </w:r>
    </w:p>
    <w:p w14:paraId="15F29914">
      <w:pPr>
        <w:pStyle w:val="20"/>
        <w:widowControl/>
        <w:numPr>
          <w:ilvl w:val="0"/>
          <w:numId w:val="16"/>
        </w:numPr>
        <w:snapToGrid w:val="0"/>
        <w:spacing w:line="312" w:lineRule="auto"/>
        <w:ind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w:t>
      </w:r>
      <w:r>
        <w:rPr>
          <w:rFonts w:hint="eastAsia" w:ascii="宋体" w:hAnsi="宋体" w:eastAsia="宋体" w:cs="宋体"/>
          <w:color w:val="auto"/>
          <w:sz w:val="24"/>
          <w:szCs w:val="24"/>
          <w:highlight w:val="none"/>
          <w:lang w:eastAsia="zh-CN"/>
        </w:rPr>
        <w:t>公司（企业）</w:t>
      </w:r>
      <w:r>
        <w:rPr>
          <w:rFonts w:hint="eastAsia" w:ascii="宋体" w:hAnsi="宋体" w:eastAsia="宋体" w:cs="宋体"/>
          <w:bCs/>
          <w:color w:val="auto"/>
          <w:sz w:val="24"/>
          <w:szCs w:val="24"/>
          <w:highlight w:val="none"/>
        </w:rPr>
        <w:t>（如前三年内有名称变更的，含变更前名称）参加采购活动前三年内，在经营活动中没有重大违法记录（重大违法记录是指因违法经营受到刑事处罚或责令停产停业、吊销许可证或者执照、较大数额罚款等行政处罚）</w:t>
      </w:r>
      <w:r>
        <w:rPr>
          <w:rFonts w:hint="eastAsia" w:ascii="宋体" w:hAnsi="宋体" w:eastAsia="宋体" w:cs="宋体"/>
          <w:color w:val="auto"/>
          <w:sz w:val="24"/>
          <w:szCs w:val="24"/>
          <w:highlight w:val="none"/>
        </w:rPr>
        <w:t>；</w:t>
      </w:r>
    </w:p>
    <w:p w14:paraId="5D6A37BA">
      <w:pPr>
        <w:pStyle w:val="20"/>
        <w:widowControl/>
        <w:numPr>
          <w:ilvl w:val="0"/>
          <w:numId w:val="16"/>
        </w:numPr>
        <w:snapToGrid w:val="0"/>
        <w:spacing w:line="312"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p w14:paraId="23FAD6A7">
      <w:pPr>
        <w:pStyle w:val="20"/>
        <w:numPr>
          <w:ilvl w:val="0"/>
          <w:numId w:val="15"/>
        </w:numPr>
        <w:tabs>
          <w:tab w:val="left" w:pos="993"/>
        </w:tabs>
        <w:snapToGrid w:val="0"/>
        <w:spacing w:line="312" w:lineRule="auto"/>
        <w:ind w:left="0" w:firstLine="426"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我方承诺如与本项目同一合同项下其他供应商的单位负责人为同一人或者存在直接控股、管理关系的情形，同意按</w:t>
      </w:r>
      <w:r>
        <w:rPr>
          <w:rFonts w:hint="eastAsia" w:ascii="宋体" w:hAnsi="宋体" w:eastAsia="宋体" w:cs="宋体"/>
          <w:bCs/>
          <w:color w:val="auto"/>
          <w:sz w:val="24"/>
          <w:szCs w:val="24"/>
          <w:highlight w:val="none"/>
          <w:lang w:val="en-US" w:eastAsia="zh-CN"/>
        </w:rPr>
        <w:t>无效响应</w:t>
      </w:r>
      <w:r>
        <w:rPr>
          <w:rFonts w:hint="eastAsia" w:ascii="宋体" w:hAnsi="宋体" w:eastAsia="宋体" w:cs="宋体"/>
          <w:bCs/>
          <w:color w:val="auto"/>
          <w:sz w:val="24"/>
          <w:szCs w:val="24"/>
          <w:highlight w:val="none"/>
        </w:rPr>
        <w:t>处理。</w:t>
      </w:r>
    </w:p>
    <w:p w14:paraId="09E398A8">
      <w:pPr>
        <w:spacing w:line="312"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公司（企业）</w:t>
      </w:r>
      <w:r>
        <w:rPr>
          <w:rFonts w:hint="eastAsia" w:ascii="宋体" w:hAnsi="宋体" w:eastAsia="宋体" w:cs="宋体"/>
          <w:color w:val="auto"/>
          <w:sz w:val="24"/>
          <w:szCs w:val="24"/>
          <w:highlight w:val="none"/>
        </w:rPr>
        <w:t>承诺在本次</w:t>
      </w:r>
      <w:r>
        <w:rPr>
          <w:rFonts w:hint="eastAsia" w:ascii="宋体" w:hAnsi="宋体" w:eastAsia="宋体" w:cs="宋体"/>
          <w:color w:val="auto"/>
          <w:sz w:val="24"/>
          <w:szCs w:val="24"/>
          <w:highlight w:val="none"/>
          <w:lang w:val="en-US" w:eastAsia="zh-CN"/>
        </w:rPr>
        <w:t>快速竞价</w:t>
      </w:r>
      <w:r>
        <w:rPr>
          <w:rFonts w:hint="eastAsia" w:ascii="宋体" w:hAnsi="宋体" w:eastAsia="宋体" w:cs="宋体"/>
          <w:color w:val="auto"/>
          <w:sz w:val="24"/>
          <w:szCs w:val="24"/>
          <w:highlight w:val="none"/>
        </w:rPr>
        <w:t>采购活动中，如有违法、违规、弄虚作假行为，所造成的损失、不良后果及法律责任，一律由我</w:t>
      </w:r>
      <w:r>
        <w:rPr>
          <w:rFonts w:hint="eastAsia" w:ascii="宋体" w:hAnsi="宋体" w:eastAsia="宋体" w:cs="宋体"/>
          <w:color w:val="auto"/>
          <w:sz w:val="24"/>
          <w:szCs w:val="24"/>
          <w:highlight w:val="none"/>
          <w:lang w:eastAsia="zh-CN"/>
        </w:rPr>
        <w:t>公司（企业）</w:t>
      </w:r>
      <w:r>
        <w:rPr>
          <w:rFonts w:hint="eastAsia" w:ascii="宋体" w:hAnsi="宋体" w:eastAsia="宋体" w:cs="宋体"/>
          <w:color w:val="auto"/>
          <w:sz w:val="24"/>
          <w:szCs w:val="24"/>
          <w:highlight w:val="none"/>
        </w:rPr>
        <w:t>承担。</w:t>
      </w:r>
    </w:p>
    <w:p w14:paraId="48ACBEC3">
      <w:pPr>
        <w:spacing w:line="312"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D5D676F">
      <w:pPr>
        <w:spacing w:line="312"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CAE12A6">
      <w:pPr>
        <w:pStyle w:val="20"/>
        <w:numPr>
          <w:ilvl w:val="0"/>
          <w:numId w:val="17"/>
        </w:numPr>
        <w:autoSpaceDE w:val="0"/>
        <w:autoSpaceDN w:val="0"/>
        <w:snapToGrid w:val="0"/>
        <w:spacing w:line="312" w:lineRule="auto"/>
        <w:ind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本声明函必须提供且内容不得擅自删改。</w:t>
      </w:r>
    </w:p>
    <w:p w14:paraId="23741CF1">
      <w:pPr>
        <w:pStyle w:val="20"/>
        <w:numPr>
          <w:ilvl w:val="0"/>
          <w:numId w:val="17"/>
        </w:numPr>
        <w:autoSpaceDE w:val="0"/>
        <w:autoSpaceDN w:val="0"/>
        <w:snapToGrid w:val="0"/>
        <w:spacing w:line="312" w:lineRule="auto"/>
        <w:ind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本声明函如有虚假或与事实不符的，作</w:t>
      </w:r>
      <w:r>
        <w:rPr>
          <w:rFonts w:hint="eastAsia" w:ascii="宋体" w:hAnsi="宋体" w:eastAsia="宋体" w:cs="宋体"/>
          <w:b/>
          <w:color w:val="auto"/>
          <w:sz w:val="24"/>
          <w:szCs w:val="24"/>
          <w:highlight w:val="none"/>
        </w:rPr>
        <w:t>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6A766E90">
      <w:pPr>
        <w:pStyle w:val="20"/>
        <w:autoSpaceDE w:val="0"/>
        <w:autoSpaceDN w:val="0"/>
        <w:snapToGrid w:val="0"/>
        <w:spacing w:line="312" w:lineRule="auto"/>
        <w:ind w:firstLine="0" w:firstLineChars="0"/>
        <w:jc w:val="left"/>
        <w:rPr>
          <w:rFonts w:hint="eastAsia" w:ascii="宋体" w:hAnsi="宋体" w:eastAsia="宋体" w:cs="宋体"/>
          <w:color w:val="auto"/>
          <w:sz w:val="24"/>
          <w:szCs w:val="24"/>
          <w:highlight w:val="none"/>
        </w:rPr>
      </w:pPr>
    </w:p>
    <w:p w14:paraId="0C298CD3">
      <w:pPr>
        <w:spacing w:line="312" w:lineRule="auto"/>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名称（单位盖公章）：</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3D652E83">
      <w:pPr>
        <w:spacing w:line="312" w:lineRule="auto"/>
        <w:ind w:firstLine="420"/>
        <w:rPr>
          <w:rFonts w:hint="eastAsia" w:ascii="宋体" w:hAnsi="宋体" w:eastAsia="宋体" w:cs="宋体"/>
          <w:b/>
          <w:bCs/>
          <w:color w:val="auto"/>
          <w:spacing w:val="4"/>
          <w:sz w:val="24"/>
          <w:szCs w:val="24"/>
          <w:highlight w:val="none"/>
          <w:u w:val="single"/>
        </w:rPr>
      </w:pPr>
      <w:r>
        <w:rPr>
          <w:rFonts w:hint="eastAsia" w:ascii="宋体" w:hAnsi="宋体" w:eastAsia="宋体" w:cs="宋体"/>
          <w:b/>
          <w:bCs/>
          <w:color w:val="auto"/>
          <w:sz w:val="24"/>
          <w:szCs w:val="24"/>
          <w:highlight w:val="none"/>
          <w:lang w:val="en-US" w:eastAsia="zh-CN"/>
        </w:rPr>
        <w:t>公司（企业）</w:t>
      </w:r>
      <w:r>
        <w:rPr>
          <w:rFonts w:hint="eastAsia" w:ascii="宋体" w:hAnsi="宋体" w:eastAsia="宋体" w:cs="宋体"/>
          <w:b/>
          <w:bCs/>
          <w:color w:val="auto"/>
          <w:sz w:val="24"/>
          <w:szCs w:val="24"/>
          <w:highlight w:val="none"/>
        </w:rPr>
        <w:t xml:space="preserve">地址： </w:t>
      </w:r>
      <w:r>
        <w:rPr>
          <w:rFonts w:hint="eastAsia" w:ascii="宋体" w:hAnsi="宋体" w:eastAsia="宋体" w:cs="宋体"/>
          <w:b/>
          <w:bCs/>
          <w:color w:val="auto"/>
          <w:spacing w:val="4"/>
          <w:sz w:val="24"/>
          <w:szCs w:val="24"/>
          <w:highlight w:val="none"/>
          <w:u w:val="single"/>
        </w:rPr>
        <w:t xml:space="preserve">                </w:t>
      </w:r>
    </w:p>
    <w:p w14:paraId="524F4AA5">
      <w:pPr>
        <w:spacing w:line="312" w:lineRule="auto"/>
        <w:ind w:firstLine="420"/>
        <w:rPr>
          <w:rFonts w:hint="eastAsia" w:ascii="宋体" w:hAnsi="宋体" w:eastAsia="宋体" w:cs="宋体"/>
          <w:b/>
          <w:bCs/>
          <w:color w:val="auto"/>
          <w:spacing w:val="4"/>
          <w:sz w:val="24"/>
          <w:szCs w:val="24"/>
          <w:highlight w:val="none"/>
          <w:u w:val="single"/>
        </w:rPr>
      </w:pPr>
      <w:r>
        <w:rPr>
          <w:rFonts w:hint="eastAsia" w:ascii="宋体" w:hAnsi="宋体" w:eastAsia="宋体" w:cs="宋体"/>
          <w:b/>
          <w:bCs/>
          <w:color w:val="auto"/>
          <w:sz w:val="24"/>
          <w:szCs w:val="24"/>
          <w:highlight w:val="none"/>
        </w:rPr>
        <w:t>日期：</w:t>
      </w:r>
      <w:r>
        <w:rPr>
          <w:rFonts w:hint="eastAsia" w:ascii="宋体" w:hAnsi="宋体" w:eastAsia="宋体" w:cs="宋体"/>
          <w:b/>
          <w:bCs/>
          <w:color w:val="auto"/>
          <w:spacing w:val="4"/>
          <w:sz w:val="24"/>
          <w:szCs w:val="24"/>
          <w:highlight w:val="none"/>
          <w:u w:val="single"/>
        </w:rPr>
        <w:t xml:space="preserve">                </w:t>
      </w:r>
    </w:p>
    <w:p w14:paraId="1922441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5C81CFF">
      <w:pPr>
        <w:rPr>
          <w:rFonts w:hint="eastAsia" w:ascii="宋体" w:hAnsi="宋体" w:eastAsia="宋体" w:cs="宋体"/>
          <w:color w:val="auto"/>
          <w:highlight w:val="none"/>
        </w:rPr>
      </w:pPr>
    </w:p>
    <w:p w14:paraId="3A87F157">
      <w:pPr>
        <w:numPr>
          <w:ilvl w:val="0"/>
          <w:numId w:val="0"/>
        </w:numPr>
        <w:spacing w:line="440" w:lineRule="exact"/>
        <w:ind w:left="0" w:leftChars="0" w:firstLine="420" w:firstLineChars="0"/>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三、用户需求响应</w:t>
      </w:r>
    </w:p>
    <w:p w14:paraId="2E58ECBC">
      <w:pPr>
        <w:pStyle w:val="6"/>
        <w:spacing w:line="440" w:lineRule="exact"/>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（一）用户需求书响应声明函</w:t>
      </w:r>
    </w:p>
    <w:p w14:paraId="7BEEEB69">
      <w:pPr>
        <w:pStyle w:val="4"/>
        <w:spacing w:line="24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用户需求书响应声明函</w:t>
      </w:r>
    </w:p>
    <w:p w14:paraId="037A01C8">
      <w:pPr>
        <w:spacing w:line="2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南方医科大学南方医院：</w:t>
      </w:r>
    </w:p>
    <w:p w14:paraId="7426D99A">
      <w:pPr>
        <w:snapToGrid w:val="0"/>
        <w:spacing w:line="24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关于贵单位</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日发出的</w:t>
      </w:r>
      <w:r>
        <w:rPr>
          <w:rFonts w:hint="eastAsia" w:ascii="宋体" w:hAnsi="宋体" w:cs="宋体"/>
          <w:color w:val="auto"/>
          <w:sz w:val="28"/>
          <w:szCs w:val="28"/>
          <w:highlight w:val="none"/>
          <w:u w:val="single"/>
          <w:lang w:eastAsia="zh-CN"/>
        </w:rPr>
        <w:t>南方医科大学南方医院增城院区与院本部互联内网服务项目</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医院采购编号：ZCXX2025FN0029</w:t>
      </w:r>
      <w:r>
        <w:rPr>
          <w:rFonts w:hint="eastAsia" w:ascii="宋体" w:hAnsi="宋体" w:eastAsia="宋体" w:cs="宋体"/>
          <w:color w:val="auto"/>
          <w:sz w:val="28"/>
          <w:szCs w:val="28"/>
          <w:highlight w:val="none"/>
        </w:rPr>
        <w:t>）的快速竞价文件，本公司（企业）愿意参加竞价活动。</w:t>
      </w:r>
    </w:p>
    <w:p w14:paraId="26AF9DF5">
      <w:pPr>
        <w:pStyle w:val="25"/>
        <w:tabs>
          <w:tab w:val="left" w:pos="426"/>
        </w:tabs>
        <w:snapToGrid w:val="0"/>
        <w:spacing w:line="240" w:lineRule="atLeas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本公司（企业）承诺在报名时已仔细阅读用户需求书中的各项条款、内容及要求，并结合本公司（企业）的实际情况并充分考虑，做出以下声明：</w:t>
      </w:r>
    </w:p>
    <w:p w14:paraId="742E532D">
      <w:pPr>
        <w:pStyle w:val="25"/>
        <w:tabs>
          <w:tab w:val="left" w:pos="426"/>
        </w:tabs>
        <w:snapToGrid w:val="0"/>
        <w:spacing w:line="240" w:lineRule="atLeas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（按实际情况以打勾的方式进行选择，不选择视为无效投标）</w:t>
      </w:r>
    </w:p>
    <w:p w14:paraId="049B8F89">
      <w:pPr>
        <w:pStyle w:val="25"/>
        <w:tabs>
          <w:tab w:val="left" w:pos="426"/>
        </w:tabs>
        <w:snapToGrid w:val="0"/>
        <w:spacing w:line="240" w:lineRule="atLeas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□完全响应</w:t>
      </w:r>
    </w:p>
    <w:p w14:paraId="290AF397">
      <w:pPr>
        <w:pStyle w:val="25"/>
        <w:tabs>
          <w:tab w:val="left" w:pos="426"/>
        </w:tabs>
        <w:snapToGrid w:val="0"/>
        <w:spacing w:line="240" w:lineRule="atLeast"/>
        <w:ind w:left="840" w:leftChars="40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企业）承诺对于本项目的用户需求中的各项条款、内容及要求均为完全响应，不存在任意一条负偏离或不响应的情况。本公司（企业）清楚，如采购人核查成交供应商通过虚假应标的方式骗取成交，则该供应商连同其同一法人名下所有公司将被列入采购人的负面清单并通报不良记录；自通告之日起3年内不得参与采购人的采购项目。</w:t>
      </w:r>
    </w:p>
    <w:p w14:paraId="4425D2E6">
      <w:pPr>
        <w:pStyle w:val="25"/>
        <w:tabs>
          <w:tab w:val="left" w:pos="426"/>
        </w:tabs>
        <w:snapToGrid w:val="0"/>
        <w:spacing w:line="240" w:lineRule="atLeas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□不完全响应</w:t>
      </w:r>
    </w:p>
    <w:p w14:paraId="0B76E517">
      <w:pPr>
        <w:pStyle w:val="25"/>
        <w:tabs>
          <w:tab w:val="left" w:pos="426"/>
        </w:tabs>
        <w:snapToGrid w:val="0"/>
        <w:spacing w:line="240" w:lineRule="atLeast"/>
        <w:ind w:left="840" w:leftChars="40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本公司（企业）不完全响应本项目的用户需求中的各项条款、内容及要求。本公司（企业）清楚，不完全响应将被视为无效报价。</w:t>
      </w:r>
    </w:p>
    <w:p w14:paraId="62A2EC49">
      <w:pPr>
        <w:autoSpaceDE w:val="0"/>
        <w:autoSpaceDN w:val="0"/>
        <w:adjustRightInd w:val="0"/>
        <w:spacing w:line="240" w:lineRule="atLeast"/>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备注：</w:t>
      </w:r>
      <w:r>
        <w:rPr>
          <w:rFonts w:hint="eastAsia" w:ascii="宋体" w:hAnsi="宋体" w:eastAsia="宋体" w:cs="宋体"/>
          <w:color w:val="auto"/>
          <w:sz w:val="28"/>
          <w:szCs w:val="28"/>
          <w:highlight w:val="none"/>
        </w:rPr>
        <w:t>本声明函必须提供且内容不得擅自删改，否则视为响应无效。</w:t>
      </w:r>
    </w:p>
    <w:p w14:paraId="71AD4ECD">
      <w:pPr>
        <w:widowControl/>
        <w:spacing w:line="240" w:lineRule="atLeast"/>
        <w:ind w:firstLine="562" w:firstLineChars="200"/>
        <w:jc w:val="left"/>
        <w:rPr>
          <w:rFonts w:hint="eastAsia" w:ascii="宋体" w:hAnsi="宋体" w:eastAsia="宋体" w:cs="宋体"/>
          <w:b/>
          <w:bCs/>
          <w:color w:val="auto"/>
          <w:kern w:val="0"/>
          <w:sz w:val="28"/>
          <w:szCs w:val="28"/>
          <w:highlight w:val="none"/>
        </w:rPr>
      </w:pPr>
    </w:p>
    <w:p w14:paraId="7C9C5529">
      <w:pPr>
        <w:spacing w:line="240" w:lineRule="atLeast"/>
        <w:ind w:firstLine="2016" w:firstLineChars="700"/>
        <w:jc w:val="left"/>
        <w:rPr>
          <w:rFonts w:hint="eastAsia" w:ascii="宋体" w:hAnsi="宋体" w:eastAsia="宋体" w:cs="宋体"/>
          <w:color w:val="auto"/>
          <w:sz w:val="28"/>
          <w:szCs w:val="28"/>
          <w:highlight w:val="none"/>
          <w:u w:val="single"/>
        </w:rPr>
      </w:pPr>
      <w:r>
        <w:rPr>
          <w:rFonts w:hint="eastAsia" w:ascii="宋体" w:hAnsi="宋体" w:eastAsia="宋体" w:cs="宋体"/>
          <w:color w:val="auto"/>
          <w:spacing w:val="4"/>
          <w:sz w:val="28"/>
          <w:szCs w:val="28"/>
          <w:highlight w:val="none"/>
        </w:rPr>
        <w:t>供应商名称（</w:t>
      </w:r>
      <w:r>
        <w:rPr>
          <w:rFonts w:hint="eastAsia" w:ascii="宋体" w:hAnsi="宋体" w:eastAsia="宋体" w:cs="宋体"/>
          <w:color w:val="auto"/>
          <w:sz w:val="28"/>
          <w:szCs w:val="28"/>
          <w:highlight w:val="none"/>
        </w:rPr>
        <w:t>单位盖</w:t>
      </w:r>
      <w:r>
        <w:rPr>
          <w:rFonts w:hint="eastAsia" w:ascii="宋体" w:hAnsi="宋体" w:eastAsia="宋体" w:cs="宋体"/>
          <w:color w:val="auto"/>
          <w:spacing w:val="4"/>
          <w:sz w:val="28"/>
          <w:szCs w:val="28"/>
          <w:highlight w:val="none"/>
        </w:rPr>
        <w:t>公章）：</w:t>
      </w:r>
      <w:r>
        <w:rPr>
          <w:rFonts w:hint="eastAsia" w:ascii="宋体" w:hAnsi="宋体" w:eastAsia="宋体" w:cs="宋体"/>
          <w:color w:val="auto"/>
          <w:spacing w:val="4"/>
          <w:sz w:val="28"/>
          <w:szCs w:val="28"/>
          <w:highlight w:val="none"/>
          <w:u w:val="single"/>
        </w:rPr>
        <w:t xml:space="preserve">              </w:t>
      </w:r>
    </w:p>
    <w:p w14:paraId="1D040300">
      <w:pPr>
        <w:spacing w:line="240" w:lineRule="atLeast"/>
        <w:ind w:firstLine="4896" w:firstLineChars="1700"/>
        <w:jc w:val="left"/>
        <w:rPr>
          <w:rFonts w:hint="eastAsia" w:ascii="宋体" w:hAnsi="宋体" w:eastAsia="宋体" w:cs="宋体"/>
          <w:color w:val="auto"/>
          <w:spacing w:val="4"/>
          <w:sz w:val="28"/>
          <w:szCs w:val="28"/>
          <w:highlight w:val="none"/>
          <w:u w:val="single"/>
        </w:rPr>
      </w:pPr>
      <w:r>
        <w:rPr>
          <w:rFonts w:hint="eastAsia" w:ascii="宋体" w:hAnsi="宋体" w:eastAsia="宋体" w:cs="宋体"/>
          <w:color w:val="auto"/>
          <w:spacing w:val="4"/>
          <w:sz w:val="28"/>
          <w:szCs w:val="28"/>
          <w:highlight w:val="none"/>
        </w:rPr>
        <w:t>日期：</w:t>
      </w:r>
      <w:r>
        <w:rPr>
          <w:rFonts w:hint="eastAsia" w:ascii="宋体" w:hAnsi="宋体" w:eastAsia="宋体" w:cs="宋体"/>
          <w:color w:val="auto"/>
          <w:spacing w:val="4"/>
          <w:sz w:val="28"/>
          <w:szCs w:val="28"/>
          <w:highlight w:val="none"/>
          <w:u w:val="single"/>
        </w:rPr>
        <w:t xml:space="preserve">    年  月  日</w:t>
      </w:r>
    </w:p>
    <w:p w14:paraId="366727BD">
      <w:pPr>
        <w:pStyle w:val="2"/>
        <w:rPr>
          <w:rFonts w:hint="eastAsia" w:ascii="宋体" w:hAnsi="宋体" w:eastAsia="宋体" w:cs="宋体"/>
          <w:color w:val="auto"/>
          <w:highlight w:val="none"/>
        </w:rPr>
      </w:pPr>
    </w:p>
    <w:p w14:paraId="75555F78">
      <w:pPr>
        <w:pStyle w:val="2"/>
        <w:rPr>
          <w:rFonts w:hint="eastAsia" w:ascii="宋体" w:hAnsi="宋体" w:eastAsia="宋体" w:cs="宋体"/>
          <w:color w:val="auto"/>
          <w:highlight w:val="none"/>
        </w:rPr>
      </w:pPr>
    </w:p>
    <w:p w14:paraId="2BD2FC2D">
      <w:pPr>
        <w:pStyle w:val="2"/>
        <w:rPr>
          <w:rFonts w:hint="eastAsia" w:ascii="宋体" w:hAnsi="宋体" w:eastAsia="宋体" w:cs="宋体"/>
          <w:color w:val="auto"/>
          <w:highlight w:val="none"/>
        </w:rPr>
      </w:pPr>
    </w:p>
    <w:p w14:paraId="57A02B57">
      <w:pPr>
        <w:spacing w:line="440" w:lineRule="exact"/>
        <w:jc w:val="left"/>
        <w:outlineLvl w:val="3"/>
        <w:rPr>
          <w:rFonts w:hint="eastAsia" w:ascii="宋体" w:hAnsi="宋体" w:eastAsia="宋体" w:cs="宋体"/>
          <w:color w:val="auto"/>
          <w:sz w:val="28"/>
          <w:szCs w:val="28"/>
          <w:highlight w:val="none"/>
        </w:rPr>
      </w:pPr>
      <w:bookmarkStart w:id="2" w:name="_Toc137562207"/>
      <w:r>
        <w:rPr>
          <w:rFonts w:hint="eastAsia" w:ascii="宋体" w:hAnsi="宋体" w:eastAsia="宋体" w:cs="宋体"/>
          <w:b/>
          <w:bCs/>
          <w:color w:val="auto"/>
          <w:sz w:val="28"/>
          <w:szCs w:val="28"/>
          <w:highlight w:val="none"/>
        </w:rPr>
        <w:t>（二）用户需求书要求提供的佐证资料</w:t>
      </w:r>
      <w:bookmarkEnd w:id="2"/>
    </w:p>
    <w:p w14:paraId="783CE126">
      <w:pPr>
        <w:pStyle w:val="19"/>
        <w:spacing w:line="440" w:lineRule="exact"/>
        <w:ind w:firstLine="42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供应商须必须是已经在广东省政府采购智慧云平台电子卖场完成注册的供应商，且证明其广东省政府采购智慧云平台账号不在暂停交易期间</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需提供广东省政府采购智慧云平台电子卖场“供应商诚信分”查询记录，截图保留查询时间</w:t>
      </w:r>
      <w:r>
        <w:rPr>
          <w:rFonts w:hint="eastAsia" w:ascii="宋体" w:hAnsi="宋体" w:cs="宋体"/>
          <w:color w:val="auto"/>
          <w:sz w:val="28"/>
          <w:szCs w:val="28"/>
          <w:highlight w:val="none"/>
          <w:lang w:val="en-US" w:eastAsia="zh-CN"/>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72F">
    <w:pPr>
      <w:pStyle w:val="10"/>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DBFBCF">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19DBFBCF">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BF16A"/>
    <w:multiLevelType w:val="singleLevel"/>
    <w:tmpl w:val="869BF16A"/>
    <w:lvl w:ilvl="0" w:tentative="0">
      <w:start w:val="1"/>
      <w:numFmt w:val="decimal"/>
      <w:lvlText w:val="%1."/>
      <w:lvlJc w:val="left"/>
      <w:pPr>
        <w:ind w:left="425" w:hanging="425"/>
      </w:pPr>
      <w:rPr>
        <w:rFonts w:hint="default"/>
      </w:rPr>
    </w:lvl>
  </w:abstractNum>
  <w:abstractNum w:abstractNumId="1">
    <w:nsid w:val="8804F8BC"/>
    <w:multiLevelType w:val="singleLevel"/>
    <w:tmpl w:val="8804F8BC"/>
    <w:lvl w:ilvl="0" w:tentative="0">
      <w:start w:val="1"/>
      <w:numFmt w:val="chineseCounting"/>
      <w:suff w:val="nothing"/>
      <w:lvlText w:val="%1、"/>
      <w:lvlJc w:val="left"/>
      <w:pPr>
        <w:ind w:left="0" w:firstLine="420"/>
      </w:pPr>
      <w:rPr>
        <w:rFonts w:hint="eastAsia"/>
      </w:rPr>
    </w:lvl>
  </w:abstractNum>
  <w:abstractNum w:abstractNumId="2">
    <w:nsid w:val="9B37A9A6"/>
    <w:multiLevelType w:val="multilevel"/>
    <w:tmpl w:val="9B37A9A6"/>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3DC21C6"/>
    <w:multiLevelType w:val="singleLevel"/>
    <w:tmpl w:val="A3DC21C6"/>
    <w:lvl w:ilvl="0" w:tentative="0">
      <w:start w:val="1"/>
      <w:numFmt w:val="chineseCounting"/>
      <w:suff w:val="space"/>
      <w:lvlText w:val="第%1部分"/>
      <w:lvlJc w:val="left"/>
      <w:rPr>
        <w:rFonts w:hint="eastAsia"/>
      </w:rPr>
    </w:lvl>
  </w:abstractNum>
  <w:abstractNum w:abstractNumId="4">
    <w:nsid w:val="CFD37A58"/>
    <w:multiLevelType w:val="singleLevel"/>
    <w:tmpl w:val="CFD37A58"/>
    <w:lvl w:ilvl="0" w:tentative="0">
      <w:start w:val="1"/>
      <w:numFmt w:val="decimal"/>
      <w:lvlText w:val="%1."/>
      <w:lvlJc w:val="left"/>
      <w:pPr>
        <w:ind w:left="425" w:hanging="425"/>
      </w:pPr>
      <w:rPr>
        <w:rFonts w:hint="default"/>
      </w:rPr>
    </w:lvl>
  </w:abstractNum>
  <w:abstractNum w:abstractNumId="5">
    <w:nsid w:val="D5903A92"/>
    <w:multiLevelType w:val="singleLevel"/>
    <w:tmpl w:val="D5903A92"/>
    <w:lvl w:ilvl="0" w:tentative="0">
      <w:start w:val="1"/>
      <w:numFmt w:val="decimal"/>
      <w:lvlText w:val="%1."/>
      <w:lvlJc w:val="left"/>
      <w:pPr>
        <w:ind w:left="425" w:hanging="425"/>
      </w:pPr>
      <w:rPr>
        <w:rFonts w:hint="default"/>
      </w:rPr>
    </w:lvl>
  </w:abstractNum>
  <w:abstractNum w:abstractNumId="6">
    <w:nsid w:val="E57A6E5D"/>
    <w:multiLevelType w:val="singleLevel"/>
    <w:tmpl w:val="E57A6E5D"/>
    <w:lvl w:ilvl="0" w:tentative="0">
      <w:start w:val="1"/>
      <w:numFmt w:val="decimal"/>
      <w:lvlText w:val="%1."/>
      <w:lvlJc w:val="left"/>
      <w:pPr>
        <w:ind w:left="425" w:hanging="425"/>
      </w:pPr>
      <w:rPr>
        <w:rFonts w:hint="default"/>
      </w:rPr>
    </w:lvl>
  </w:abstractNum>
  <w:abstractNum w:abstractNumId="7">
    <w:nsid w:val="FBE039AB"/>
    <w:multiLevelType w:val="singleLevel"/>
    <w:tmpl w:val="FBE039AB"/>
    <w:lvl w:ilvl="0" w:tentative="0">
      <w:start w:val="1"/>
      <w:numFmt w:val="chineseCounting"/>
      <w:suff w:val="nothing"/>
      <w:lvlText w:val="（%1）"/>
      <w:lvlJc w:val="left"/>
      <w:pPr>
        <w:ind w:left="0" w:firstLine="420"/>
      </w:pPr>
      <w:rPr>
        <w:rFonts w:hint="eastAsia"/>
      </w:rPr>
    </w:lvl>
  </w:abstractNum>
  <w:abstractNum w:abstractNumId="8">
    <w:nsid w:val="FFB27898"/>
    <w:multiLevelType w:val="singleLevel"/>
    <w:tmpl w:val="FFB27898"/>
    <w:lvl w:ilvl="0" w:tentative="0">
      <w:start w:val="1"/>
      <w:numFmt w:val="chineseCounting"/>
      <w:suff w:val="nothing"/>
      <w:lvlText w:val="（%1）"/>
      <w:lvlJc w:val="left"/>
      <w:pPr>
        <w:ind w:left="0" w:firstLine="420"/>
      </w:pPr>
      <w:rPr>
        <w:rFonts w:hint="eastAsia"/>
      </w:rPr>
    </w:lvl>
  </w:abstractNum>
  <w:abstractNum w:abstractNumId="9">
    <w:nsid w:val="04F022FE"/>
    <w:multiLevelType w:val="singleLevel"/>
    <w:tmpl w:val="04F022FE"/>
    <w:lvl w:ilvl="0" w:tentative="0">
      <w:start w:val="1"/>
      <w:numFmt w:val="chineseCounting"/>
      <w:suff w:val="nothing"/>
      <w:lvlText w:val="（%1）"/>
      <w:lvlJc w:val="left"/>
      <w:pPr>
        <w:ind w:left="0" w:firstLine="420"/>
      </w:pPr>
      <w:rPr>
        <w:rFonts w:hint="eastAsia"/>
      </w:rPr>
    </w:lvl>
  </w:abstractNum>
  <w:abstractNum w:abstractNumId="10">
    <w:nsid w:val="20EE9D18"/>
    <w:multiLevelType w:val="multilevel"/>
    <w:tmpl w:val="20EE9D18"/>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D0F1080"/>
    <w:multiLevelType w:val="singleLevel"/>
    <w:tmpl w:val="3D0F1080"/>
    <w:lvl w:ilvl="0" w:tentative="0">
      <w:start w:val="1"/>
      <w:numFmt w:val="chineseCounting"/>
      <w:suff w:val="nothing"/>
      <w:lvlText w:val="（%1）"/>
      <w:lvlJc w:val="left"/>
      <w:pPr>
        <w:ind w:left="0" w:firstLine="420"/>
      </w:pPr>
      <w:rPr>
        <w:rFonts w:hint="eastAsia"/>
      </w:rPr>
    </w:lvl>
  </w:abstractNum>
  <w:abstractNum w:abstractNumId="13">
    <w:nsid w:val="49731FA4"/>
    <w:multiLevelType w:val="multilevel"/>
    <w:tmpl w:val="49731FA4"/>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4">
    <w:nsid w:val="5DC94978"/>
    <w:multiLevelType w:val="multilevel"/>
    <w:tmpl w:val="5DC949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043407"/>
    <w:multiLevelType w:val="singleLevel"/>
    <w:tmpl w:val="6C043407"/>
    <w:lvl w:ilvl="0" w:tentative="0">
      <w:start w:val="1"/>
      <w:numFmt w:val="chineseCounting"/>
      <w:suff w:val="nothing"/>
      <w:lvlText w:val="（%1）"/>
      <w:lvlJc w:val="left"/>
      <w:pPr>
        <w:ind w:left="0" w:firstLine="420"/>
      </w:pPr>
      <w:rPr>
        <w:rFonts w:hint="eastAsia"/>
      </w:rPr>
    </w:lvl>
  </w:abstractNum>
  <w:abstractNum w:abstractNumId="16">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9"/>
  </w:num>
  <w:num w:numId="4">
    <w:abstractNumId w:val="15"/>
  </w:num>
  <w:num w:numId="5">
    <w:abstractNumId w:val="8"/>
  </w:num>
  <w:num w:numId="6">
    <w:abstractNumId w:val="6"/>
  </w:num>
  <w:num w:numId="7">
    <w:abstractNumId w:val="4"/>
  </w:num>
  <w:num w:numId="8">
    <w:abstractNumId w:val="7"/>
  </w:num>
  <w:num w:numId="9">
    <w:abstractNumId w:val="5"/>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6"/>
  </w:num>
  <w:num w:numId="15">
    <w:abstractNumId w:val="1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zAyOGNhMDE0YWE0M2MzZTg3NWNiNGZkZTA3ZTMifQ=="/>
  </w:docVars>
  <w:rsids>
    <w:rsidRoot w:val="4FCC62BF"/>
    <w:rsid w:val="0002129A"/>
    <w:rsid w:val="00035A2F"/>
    <w:rsid w:val="00060836"/>
    <w:rsid w:val="000C6EAD"/>
    <w:rsid w:val="000E52EA"/>
    <w:rsid w:val="0013684C"/>
    <w:rsid w:val="0016541E"/>
    <w:rsid w:val="001F10DE"/>
    <w:rsid w:val="00252865"/>
    <w:rsid w:val="002667FE"/>
    <w:rsid w:val="00272409"/>
    <w:rsid w:val="00285230"/>
    <w:rsid w:val="002B6560"/>
    <w:rsid w:val="002C171D"/>
    <w:rsid w:val="002F0FA4"/>
    <w:rsid w:val="003A7D0A"/>
    <w:rsid w:val="003C6A23"/>
    <w:rsid w:val="00457BB1"/>
    <w:rsid w:val="00467DF6"/>
    <w:rsid w:val="00515C29"/>
    <w:rsid w:val="005D37B5"/>
    <w:rsid w:val="005E5C27"/>
    <w:rsid w:val="005F599E"/>
    <w:rsid w:val="00614332"/>
    <w:rsid w:val="006720A1"/>
    <w:rsid w:val="00685ED7"/>
    <w:rsid w:val="006E0E76"/>
    <w:rsid w:val="006E498E"/>
    <w:rsid w:val="00734823"/>
    <w:rsid w:val="007C293B"/>
    <w:rsid w:val="007D1828"/>
    <w:rsid w:val="00890727"/>
    <w:rsid w:val="0089745E"/>
    <w:rsid w:val="00997838"/>
    <w:rsid w:val="009A1280"/>
    <w:rsid w:val="009A2F9C"/>
    <w:rsid w:val="009B30C9"/>
    <w:rsid w:val="00A2388F"/>
    <w:rsid w:val="00A255B8"/>
    <w:rsid w:val="00A82729"/>
    <w:rsid w:val="00A8332F"/>
    <w:rsid w:val="00A94B34"/>
    <w:rsid w:val="00AA62FD"/>
    <w:rsid w:val="00AD6977"/>
    <w:rsid w:val="00AF0EE9"/>
    <w:rsid w:val="00B54747"/>
    <w:rsid w:val="00B97449"/>
    <w:rsid w:val="00BD67EA"/>
    <w:rsid w:val="00BE7D6A"/>
    <w:rsid w:val="00CE444F"/>
    <w:rsid w:val="00D3296B"/>
    <w:rsid w:val="00D36172"/>
    <w:rsid w:val="00D505F9"/>
    <w:rsid w:val="00D61DB9"/>
    <w:rsid w:val="00E15D7D"/>
    <w:rsid w:val="00E742D0"/>
    <w:rsid w:val="00EC5C36"/>
    <w:rsid w:val="00EE486E"/>
    <w:rsid w:val="00EF7D09"/>
    <w:rsid w:val="00F13F3D"/>
    <w:rsid w:val="00F24E4F"/>
    <w:rsid w:val="00F66432"/>
    <w:rsid w:val="00F848ED"/>
    <w:rsid w:val="00FC5C84"/>
    <w:rsid w:val="01695A39"/>
    <w:rsid w:val="051A3D3C"/>
    <w:rsid w:val="064B6DD4"/>
    <w:rsid w:val="066B69A2"/>
    <w:rsid w:val="06A043BE"/>
    <w:rsid w:val="081E33B9"/>
    <w:rsid w:val="0B7F411A"/>
    <w:rsid w:val="0C09094D"/>
    <w:rsid w:val="0D183D8B"/>
    <w:rsid w:val="0F612929"/>
    <w:rsid w:val="1164141F"/>
    <w:rsid w:val="12512037"/>
    <w:rsid w:val="141D6D81"/>
    <w:rsid w:val="15CA0688"/>
    <w:rsid w:val="17EF7D7A"/>
    <w:rsid w:val="1A8C400A"/>
    <w:rsid w:val="1BB60F3D"/>
    <w:rsid w:val="1C16689E"/>
    <w:rsid w:val="1C3D380E"/>
    <w:rsid w:val="1E2C340C"/>
    <w:rsid w:val="1F4D1FBA"/>
    <w:rsid w:val="1F7E0540"/>
    <w:rsid w:val="20ED39CF"/>
    <w:rsid w:val="21C77300"/>
    <w:rsid w:val="21EB7868"/>
    <w:rsid w:val="24A0616A"/>
    <w:rsid w:val="26B25645"/>
    <w:rsid w:val="29B12F1C"/>
    <w:rsid w:val="2F866E22"/>
    <w:rsid w:val="30010B0A"/>
    <w:rsid w:val="30384C45"/>
    <w:rsid w:val="31B614E7"/>
    <w:rsid w:val="32575580"/>
    <w:rsid w:val="358B5193"/>
    <w:rsid w:val="35AE254C"/>
    <w:rsid w:val="35B74236"/>
    <w:rsid w:val="38467043"/>
    <w:rsid w:val="386D1C23"/>
    <w:rsid w:val="39C96289"/>
    <w:rsid w:val="3A1B5CA5"/>
    <w:rsid w:val="3B923ACD"/>
    <w:rsid w:val="3D536596"/>
    <w:rsid w:val="3EF122C9"/>
    <w:rsid w:val="3F6A5E19"/>
    <w:rsid w:val="40955D4F"/>
    <w:rsid w:val="40A75A1F"/>
    <w:rsid w:val="4171147A"/>
    <w:rsid w:val="4233764B"/>
    <w:rsid w:val="45DC10F2"/>
    <w:rsid w:val="463A37C2"/>
    <w:rsid w:val="4B027F42"/>
    <w:rsid w:val="4BD016F9"/>
    <w:rsid w:val="4C21116D"/>
    <w:rsid w:val="4C702175"/>
    <w:rsid w:val="4DD2775F"/>
    <w:rsid w:val="4F684C13"/>
    <w:rsid w:val="4F8E0EAB"/>
    <w:rsid w:val="4FCC62BF"/>
    <w:rsid w:val="527032EE"/>
    <w:rsid w:val="53CA0019"/>
    <w:rsid w:val="541F28AF"/>
    <w:rsid w:val="54AF45A2"/>
    <w:rsid w:val="57540C1D"/>
    <w:rsid w:val="5889054F"/>
    <w:rsid w:val="59911D1E"/>
    <w:rsid w:val="5A1D1FAE"/>
    <w:rsid w:val="5A2F4C92"/>
    <w:rsid w:val="5E5D30EB"/>
    <w:rsid w:val="5E681EBC"/>
    <w:rsid w:val="61135EB8"/>
    <w:rsid w:val="61734BA9"/>
    <w:rsid w:val="623A19AA"/>
    <w:rsid w:val="625813C4"/>
    <w:rsid w:val="62CC7BEC"/>
    <w:rsid w:val="63BA61AD"/>
    <w:rsid w:val="65AC2050"/>
    <w:rsid w:val="66D103A8"/>
    <w:rsid w:val="6708580E"/>
    <w:rsid w:val="68DE4FFE"/>
    <w:rsid w:val="6BF344D5"/>
    <w:rsid w:val="6D187F66"/>
    <w:rsid w:val="6DB63E53"/>
    <w:rsid w:val="6F7C0F5C"/>
    <w:rsid w:val="710D46D2"/>
    <w:rsid w:val="71D15C02"/>
    <w:rsid w:val="71FA6D8D"/>
    <w:rsid w:val="72DB526D"/>
    <w:rsid w:val="74D947CE"/>
    <w:rsid w:val="75A10B1A"/>
    <w:rsid w:val="77EE00CD"/>
    <w:rsid w:val="788D5D25"/>
    <w:rsid w:val="7A89687E"/>
    <w:rsid w:val="7BEE6EAE"/>
    <w:rsid w:val="7BFF6B92"/>
    <w:rsid w:val="7D05338A"/>
    <w:rsid w:val="7E854A7F"/>
    <w:rsid w:val="7F5A2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7">
    <w:name w:val="annotation text"/>
    <w:basedOn w:val="1"/>
    <w:link w:val="23"/>
    <w:unhideWhenUsed/>
    <w:qFormat/>
    <w:uiPriority w:val="99"/>
    <w:pPr>
      <w:jc w:val="left"/>
    </w:p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 w:val="20"/>
      <w:szCs w:val="21"/>
    </w:rPr>
  </w:style>
  <w:style w:type="paragraph" w:styleId="10">
    <w:name w:val="footer"/>
    <w:basedOn w:val="1"/>
    <w:link w:val="29"/>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7"/>
    <w:next w:val="7"/>
    <w:link w:val="24"/>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unhideWhenUsed/>
    <w:qFormat/>
    <w:uiPriority w:val="99"/>
    <w:rPr>
      <w:sz w:val="21"/>
      <w:szCs w:val="21"/>
    </w:rPr>
  </w:style>
  <w:style w:type="paragraph" w:customStyle="1" w:styleId="19">
    <w:name w:val="正文正"/>
    <w:basedOn w:val="1"/>
    <w:qFormat/>
    <w:uiPriority w:val="0"/>
    <w:pPr>
      <w:spacing w:line="560" w:lineRule="exact"/>
      <w:ind w:firstLine="561"/>
    </w:pPr>
    <w:rPr>
      <w:rFonts w:ascii="Calibri" w:hAnsi="Calibri"/>
      <w:sz w:val="28"/>
      <w:szCs w:val="28"/>
    </w:rPr>
  </w:style>
  <w:style w:type="paragraph" w:styleId="20">
    <w:name w:val="List Paragraph"/>
    <w:basedOn w:val="1"/>
    <w:qFormat/>
    <w:uiPriority w:val="99"/>
    <w:pPr>
      <w:ind w:firstLine="420" w:firstLineChars="200"/>
    </w:pPr>
  </w:style>
  <w:style w:type="paragraph" w:customStyle="1" w:styleId="21">
    <w:name w:val="_Style 28"/>
    <w:basedOn w:val="1"/>
    <w:next w:val="20"/>
    <w:qFormat/>
    <w:uiPriority w:val="99"/>
    <w:pPr>
      <w:ind w:firstLine="420" w:firstLineChars="200"/>
    </w:pPr>
  </w:style>
  <w:style w:type="paragraph" w:customStyle="1" w:styleId="2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3">
    <w:name w:val="批注文字 字符"/>
    <w:basedOn w:val="17"/>
    <w:link w:val="7"/>
    <w:qFormat/>
    <w:uiPriority w:val="99"/>
    <w:rPr>
      <w:kern w:val="2"/>
      <w:sz w:val="21"/>
      <w:szCs w:val="22"/>
    </w:rPr>
  </w:style>
  <w:style w:type="character" w:customStyle="1" w:styleId="24">
    <w:name w:val="批注主题 字符"/>
    <w:basedOn w:val="23"/>
    <w:link w:val="14"/>
    <w:qFormat/>
    <w:uiPriority w:val="0"/>
    <w:rPr>
      <w:b/>
      <w:bCs/>
      <w:kern w:val="2"/>
      <w:sz w:val="21"/>
      <w:szCs w:val="22"/>
    </w:rPr>
  </w:style>
  <w:style w:type="paragraph" w:customStyle="1" w:styleId="25">
    <w:name w:val="列出段落1"/>
    <w:basedOn w:val="1"/>
    <w:qFormat/>
    <w:uiPriority w:val="99"/>
    <w:pPr>
      <w:ind w:firstLine="420" w:firstLineChars="200"/>
    </w:pPr>
    <w:rPr>
      <w:szCs w:val="21"/>
    </w:rPr>
  </w:style>
  <w:style w:type="paragraph" w:customStyle="1" w:styleId="26">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标题 1 字符"/>
    <w:basedOn w:val="17"/>
    <w:link w:val="3"/>
    <w:qFormat/>
    <w:uiPriority w:val="0"/>
    <w:rPr>
      <w:b/>
      <w:bCs/>
      <w:kern w:val="44"/>
      <w:sz w:val="44"/>
      <w:szCs w:val="44"/>
    </w:rPr>
  </w:style>
  <w:style w:type="character" w:customStyle="1" w:styleId="28">
    <w:name w:val="页眉 字符"/>
    <w:basedOn w:val="17"/>
    <w:link w:val="11"/>
    <w:qFormat/>
    <w:uiPriority w:val="0"/>
    <w:rPr>
      <w:kern w:val="2"/>
      <w:sz w:val="18"/>
      <w:szCs w:val="18"/>
    </w:rPr>
  </w:style>
  <w:style w:type="character" w:customStyle="1" w:styleId="29">
    <w:name w:val="页脚 字符"/>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DD368-84F9-8D4A-A623-667D36E7C54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8065</Words>
  <Characters>8328</Characters>
  <Lines>45</Lines>
  <Paragraphs>12</Paragraphs>
  <TotalTime>8</TotalTime>
  <ScaleCrop>false</ScaleCrop>
  <LinksUpToDate>false</LinksUpToDate>
  <CharactersWithSpaces>8757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HL</cp:lastModifiedBy>
  <dcterms:modified xsi:type="dcterms:W3CDTF">2025-08-14T09:06:52Z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07A99576673B44839C228CF447CB96EE_13</vt:lpwstr>
  </property>
  <property fmtid="{D5CDD505-2E9C-101B-9397-08002B2CF9AE}" pid="4" name="KSOTemplateDocerSaveRecord">
    <vt:lpwstr>eyJoZGlkIjoiNWE2NmI4OWQ5YzU1MGQyZGE1NjU0YWNlZTU4MWZlZDQiLCJ1c2VySWQiOiI0NTU5NTg0NDcifQ==</vt:lpwstr>
  </property>
</Properties>
</file>