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440606-2026-00010</w:t>
      </w:r>
    </w:p>
    <w:p>
      <w:pPr>
        <w:pStyle w:val="null3"/>
        <w:jc w:val="center"/>
        <w:outlineLvl w:val="3"/>
      </w:pPr>
      <w:r>
        <w:rPr>
          <w:sz w:val="24"/>
          <w:b/>
        </w:rPr>
        <w:t>采购项目编号：</w:t>
      </w:r>
      <w:r>
        <w:rPr>
          <w:sz w:val="24"/>
          <w:b/>
        </w:rPr>
        <w:t>440606-2026-00010</w:t>
      </w:r>
    </w:p>
    <w:p>
      <w:pPr>
        <w:pStyle w:val="null3"/>
        <w:jc w:val="center"/>
        <w:outlineLvl w:val="3"/>
      </w:pPr>
      <w:r>
        <w:rPr>
          <w:sz w:val="24"/>
          <w:b/>
        </w:rPr>
        <w:t>项目名称：</w:t>
      </w:r>
      <w:r>
        <w:rPr>
          <w:sz w:val="24"/>
          <w:b/>
        </w:rPr>
        <w:t>佛山市顺德区行政服务中心咨询导办综合服务</w:t>
      </w:r>
    </w:p>
    <w:p>
      <w:pPr>
        <w:pStyle w:val="null3"/>
        <w:jc w:val="center"/>
        <w:outlineLvl w:val="3"/>
      </w:pPr>
      <w:r>
        <w:rPr>
          <w:sz w:val="24"/>
          <w:b/>
        </w:rPr>
        <w:t>采购人：</w:t>
      </w:r>
      <w:r>
        <w:rPr>
          <w:sz w:val="24"/>
          <w:b/>
        </w:rPr>
        <w:t>佛山市顺德区行政服务中心</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佛山市顺德区行政服务中心</w:t>
      </w:r>
      <w:r>
        <w:rPr/>
        <w:t>的委托，采用</w:t>
      </w:r>
      <w:r>
        <w:rPr/>
        <w:t>公开招标</w:t>
      </w:r>
      <w:r>
        <w:rPr/>
        <w:t>方式组织采购</w:t>
      </w:r>
      <w:r>
        <w:rPr/>
        <w:t>佛山市顺德区行政服务中心咨询导办综合服务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佛山市顺德区行政服务中心咨询导办综合服务</w:t>
      </w:r>
    </w:p>
    <w:p>
      <w:pPr>
        <w:pStyle w:val="null3"/>
        <w:ind w:firstLine="480"/>
      </w:pPr>
      <w:r>
        <w:rPr/>
        <w:t>采购计划编号：</w:t>
      </w:r>
      <w:r>
        <w:rPr/>
        <w:t>440606-2026-00010</w:t>
      </w:r>
    </w:p>
    <w:p>
      <w:pPr>
        <w:pStyle w:val="null3"/>
        <w:ind w:firstLine="480"/>
      </w:pPr>
      <w:r>
        <w:rPr/>
        <w:t>采购项目编号：</w:t>
      </w:r>
      <w:r>
        <w:rPr/>
        <w:t>440606-2026-00010</w:t>
      </w:r>
    </w:p>
    <w:p>
      <w:pPr>
        <w:pStyle w:val="null3"/>
        <w:ind w:firstLine="480"/>
      </w:pPr>
      <w:r>
        <w:rPr/>
        <w:t>采购方式：</w:t>
      </w:r>
      <w:r>
        <w:rPr/>
        <w:t>公开招标</w:t>
      </w:r>
    </w:p>
    <w:p>
      <w:pPr>
        <w:pStyle w:val="null3"/>
        <w:ind w:firstLine="480"/>
      </w:pPr>
      <w:r>
        <w:rPr/>
        <w:t>预算金额：</w:t>
      </w:r>
      <w:r>
        <w:rPr/>
        <w:t>1,290,000.00</w:t>
      </w:r>
      <w:r>
        <w:rPr/>
        <w:t>元</w:t>
      </w:r>
    </w:p>
    <w:p>
      <w:pPr>
        <w:pStyle w:val="null3"/>
        <w:outlineLvl w:val="3"/>
      </w:pPr>
      <w:r>
        <w:rPr>
          <w:sz w:val="24"/>
          <w:b/>
        </w:rPr>
        <w:t>2.项目内容及需求情况（采购项目技术规格、参数及要求）</w:t>
      </w:r>
    </w:p>
    <w:p>
      <w:pPr>
        <w:pStyle w:val="null3"/>
      </w:pPr>
      <w:r>
        <w:rPr/>
        <w:t>采购包1(佛山市顺德区行政服务中心咨询导办综合服务):</w:t>
      </w:r>
    </w:p>
    <w:p>
      <w:pPr>
        <w:pStyle w:val="null3"/>
      </w:pPr>
      <w:r>
        <w:rPr/>
        <w:t>采购包预算金额：1,290,000.00元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其他服务</w:t>
            </w:r>
          </w:p>
        </w:tc>
        <w:tc>
          <w:tcPr>
            <w:tcW w:type="dxa" w:w="2136"/>
          </w:tcPr>
          <w:p>
            <w:pPr>
              <w:pStyle w:val="null3"/>
            </w:pPr>
            <w:r>
              <w:rPr/>
              <w:t>佛山市顺德区行政服务中心咨询导办综合服务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合同履行期限：自合同签订生效之日起2年11个月，即35个月，合同一年一签。</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提供相应证明材料。），或提供《政府采购供应商资格信用承诺函》（承诺函格式见采购公告附件）。</w:t>
      </w:r>
    </w:p>
    <w:p>
      <w:pPr>
        <w:pStyle w:val="null3"/>
      </w:pPr>
      <w:r>
        <w:rPr/>
        <w:t>3）具有良好的商业信誉和健全的财务会计制度：供应商必须具有良好的商业信誉和健全的财务会计制度（提供2024或2025年度财务状况报告或基本开户行出具的资信证明或提供《政府采购供应商资格信用承诺函》（承诺函格式见采购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或提供《政府采购供应商资格信用承诺函》（承诺函格式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采购包1（佛山市顺德区行政服务中心咨询导办综合服务）：</w:t>
      </w:r>
      <w:r>
        <w:rPr/>
        <w:t>1、采购包整体专门面向中小企业采购，监狱企业、残疾人福利性单位视同小型、微型企业（本项目属于专门面向中小企业采购的项目。参与投标的供应商应为中小微企业，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2、本项目采购标的对应的中小企业划分标准所属行业：“租赁和商业服务”。本项目为服务类项目，供应商须根据本项目采购类别选择对应的《中小企业声明函》填写。</w:t>
      </w:r>
    </w:p>
    <w:p>
      <w:pPr>
        <w:pStyle w:val="null3"/>
        <w:outlineLvl w:val="3"/>
      </w:pPr>
      <w:r>
        <w:rPr>
          <w:sz w:val="24"/>
          <w:b/>
        </w:rPr>
        <w:t>3.本项目特定的资格要求：</w:t>
      </w:r>
    </w:p>
    <w:p>
      <w:pPr>
        <w:pStyle w:val="null3"/>
      </w:pPr>
      <w:r>
        <w:rPr/>
        <w:t>采购包1（佛山市顺德区行政服务中心咨询导办综合服务）：</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佛山市顺德区行政服务中心</w:t>
      </w:r>
    </w:p>
    <w:p>
      <w:pPr>
        <w:pStyle w:val="null3"/>
        <w:ind w:firstLine="480"/>
      </w:pPr>
      <w:r>
        <w:rPr/>
        <w:t xml:space="preserve"> 地址：</w:t>
      </w:r>
      <w:r>
        <w:rPr/>
        <w:t>广东省佛山市顺德区大良新城区德民路行政服务中心东座</w:t>
      </w:r>
    </w:p>
    <w:p>
      <w:pPr>
        <w:pStyle w:val="null3"/>
        <w:ind w:firstLine="480"/>
      </w:pPr>
      <w:r>
        <w:rPr/>
        <w:t xml:space="preserve"> 联系方式：</w:t>
      </w:r>
      <w:r>
        <w:rPr/>
        <w:t>0757-22833088</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广东省佛山市顺德区大良沿江北路121号龙威大厦20楼CD区</w:t>
      </w:r>
    </w:p>
    <w:p>
      <w:pPr>
        <w:pStyle w:val="null3"/>
        <w:ind w:firstLine="480"/>
      </w:pPr>
      <w:r>
        <w:rPr/>
        <w:t xml:space="preserve"> 联系方式：</w:t>
      </w:r>
      <w:r>
        <w:rPr/>
        <w:t>0757-22332909</w:t>
      </w:r>
    </w:p>
    <w:p>
      <w:pPr>
        <w:pStyle w:val="null3"/>
        <w:outlineLvl w:val="3"/>
      </w:pPr>
      <w:r>
        <w:rPr>
          <w:sz w:val="24"/>
          <w:b/>
        </w:rPr>
        <w:t xml:space="preserve"> 3.项目联系方式</w:t>
      </w:r>
    </w:p>
    <w:p>
      <w:pPr>
        <w:pStyle w:val="null3"/>
        <w:ind w:firstLine="480"/>
      </w:pPr>
      <w:r>
        <w:rPr/>
        <w:t xml:space="preserve"> 项目联系人：</w:t>
      </w:r>
      <w:r>
        <w:rPr/>
        <w:t>周倩</w:t>
      </w:r>
    </w:p>
    <w:p>
      <w:pPr>
        <w:pStyle w:val="null3"/>
        <w:ind w:firstLine="480"/>
      </w:pPr>
      <w:r>
        <w:rPr/>
        <w:t xml:space="preserve"> 电话：</w:t>
      </w:r>
      <w:r>
        <w:rPr/>
        <w:t>0757-22332909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根据上级营商环境工作要求，以及</w:t>
      </w:r>
      <w:r>
        <w:rPr>
          <w:sz w:val="21"/>
        </w:rPr>
        <w:t>广东</w:t>
      </w:r>
      <w:r>
        <w:rPr>
          <w:sz w:val="21"/>
        </w:rPr>
        <w:t>省标杆大厅创建要求，为做足做细办事群众咨询导办服务指引、配套支援审批事项向中心集中、</w:t>
      </w:r>
      <w:r>
        <w:rPr>
          <w:sz w:val="21"/>
        </w:rPr>
        <w:t>“放管服”等改革需要，切实为老年人、残疾人等特殊群体提供绿色通道、疑难事项受理等服务，贯彻落实预约办、自助办、网上办、指尖办等工作，提供贴心精准和高质量的</w:t>
      </w:r>
      <w:r>
        <w:rPr>
          <w:sz w:val="21"/>
        </w:rPr>
        <w:t>综合咨询</w:t>
      </w:r>
      <w:r>
        <w:rPr>
          <w:sz w:val="21"/>
        </w:rPr>
        <w:t>导办服务，构建人民满意的服务型政府。</w:t>
      </w:r>
      <w:r>
        <w:rPr>
          <w:sz w:val="21"/>
        </w:rPr>
        <w:t>顺德</w:t>
      </w:r>
      <w:r>
        <w:rPr>
          <w:sz w:val="21"/>
        </w:rPr>
        <w:t>区行政服务中心通过向第三方购买服务的方式解决且满足区政务大厅东、西座不少于</w:t>
      </w:r>
      <w:r>
        <w:rPr>
          <w:sz w:val="21"/>
        </w:rPr>
        <w:t>5</w:t>
      </w:r>
      <w:r>
        <w:rPr>
          <w:sz w:val="21"/>
        </w:rPr>
        <w:t>个咨询导办岗位综合服务需求。</w:t>
      </w:r>
    </w:p>
    <w:p>
      <w:pPr>
        <w:pStyle w:val="null3"/>
      </w:pPr>
      <w:r>
        <w:rPr/>
        <w:t>采购包1（佛山市顺德区行政服务中心咨询导办综合服务）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自合同签订生效之日起2年11个月，即35个月，合同一年一签。（注：1、若2026年度的项目资金未能落实，服务期内合同自动终止。2、根据服务考核情况和2027、2028年度的项目资金落实情况签订下一年度合同。）</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1期：支付比例50%,每年合同签订生效后20个工作日内，支付合同总金额的50%。</w:t>
            </w:r>
          </w:p>
          <w:p>
            <w:pPr>
              <w:pStyle w:val="null3"/>
            </w:pPr>
            <w:r>
              <w:rPr/>
              <w:t>2期：支付比例25%,每年合同服务期满六个月且供应商按照合同约定的要求提供服务并经采购人确认后20个工作日内，支付合同总金额的25%。</w:t>
            </w:r>
          </w:p>
          <w:p>
            <w:pPr>
              <w:pStyle w:val="null3"/>
            </w:pPr>
            <w:r>
              <w:rPr/>
              <w:t>3期：支付比例20%,每年合同服务期满九个月且供应商按照合同约定的要求提供服务并经采购人确认后20个工作日内，支付合同总金额的20%。</w:t>
            </w:r>
          </w:p>
          <w:p>
            <w:pPr>
              <w:pStyle w:val="null3"/>
            </w:pPr>
            <w:r>
              <w:rPr/>
              <w:t>4期：支付比例5%,每年合同服务期结束，采购人对中标人提供的服务进行考核验收，通过后20个工作日内支付剩余尾款，即合同总金额的5%。 注： 1、采购人按中标人实际提供的服务情况支付费用。如中标人提供的服务岗位未达要求的，采购人按照实际情况相应核减服务费用。 2、采购人采用银行转账方式支付相关费用。采购人支付上述款项之前，中标人应出具相应的发票，否则采购人有权拒付。 3、因采购人使用的是财政资金，前款规定的付款时间，指采购方向政府财政支付部门提交财政支付申请手续的时间，不含政府财政支付部门审核、拨付等后续流程耗时。采购人在规定时间内按期提交支付申请手续的，即视为已按期履行支付义务，因政府财政支付审批流程等造成项目支付进度有所推延，而导致采购人逾期付款的，采购人不承担逾期付款违约责任。 4、采购人按季度对中标人提供的服务内容、服务质量、工作配合度等进行综合考核。 5、因采购方使用的是财政资金，受财政预算制度影响，若第一季度的资金未能及时下放，由供应商先行垫资，确保服务工作正常开展；若财政落实的资金有变动，则按实际情况调整。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每个服务年度期满后，采购人参照本项目服务考核标准，对中标人提供的服务量完成情况、服务质量达标情况、服务配合度等进行综合考核，具体按本项目合同约定执行。考核合格的，中标人按合同约定继续履行后续服务义务；考核不合格的，采购人有权终止本项目服务合同，且不再续签后续年度服务合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报价要求，1、投标人必须以人民币形式报价。 2、所有报价应包含本项目的所有费用（包含国家规定的所有税费）。 3、投标报价为全包价，报价中必须包含人工费、交通费、中标服务费、各项税费等项目实施过程中可预见及不可预见的一切费用。投标人须自行考虑本项目实施过程的一切可能产生的费用，项目的实施过程中，采购人除了支付合同规定的款项外，不再承担其他费用。 4、本项目每月预算金额不超过3.68万元，2年11个月总预算金额为人民币不超过129万元，投标人的报价若超出项目预算金额的，其投标将视为无效。 5、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pPr>
              <w:pStyle w:val="null3"/>
            </w:pPr>
            <w:r>
              <w:rPr/>
              <w:t>服务考核要求，1、服务期内，通过服务考核评分方式进行每季度考核，每个季度服务考核85分以上的，为考核达标。 2、季度考核分数标准（自合同约定服务期的第二季度起）： 85分以上（含85）的，按合同价款支付服务费； 84分-75分，扣除季度服务款5%； 74分-70分，扣除季度服务款10%； 69分-60分（含60分）扣除季度服务款15%； 60分以下扣除季度服务款20%； 注：每年合同服务期内，中标人被考核评分累计两次低于60分的，采购人有权无条件终止和解除服务合同。 2、考核表，详见附件1。</w:t>
            </w:r>
          </w:p>
          <w:p>
            <w:pPr>
              <w:pStyle w:val="null3"/>
            </w:pPr>
            <w:r>
              <w:rPr/>
              <w:t>违约责任，中标人未按要求履行合同义务时，须从违约之日起每日按合同总额的5%比例向采购人支付违约金；逾期30日以上时，采购人有权终止合同，由此造成采购人的经济损失由中标人承担。违约金不足以弥补损失的，中标人应按全额赔偿，采购人的全部经济损失包括但不限于律师费、诉讼财产担保保全费、查档费以及交通费等。</w:t>
            </w:r>
          </w:p>
          <w:p>
            <w:pPr>
              <w:pStyle w:val="null3"/>
            </w:pPr>
            <w:r>
              <w:rPr/>
              <w:t>其他商务要求，（1）详见合同范本中的合同条款。 （2）供应商及其投标文件中无法律、法规和招标文件规定的其他无效情形。（3）本项目商务要求所涉及的条款均为不可负偏离条款，如供应商对任一条款出现负偏离视为无效投标，对该供应商作无效投标处理。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佛山市顺德区行政服务中心咨询导办综合服务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1,290,000.00</w:t>
            </w:r>
          </w:p>
        </w:tc>
        <w:tc>
          <w:tcPr>
            <w:tcW w:type="dxa" w:w="933"/>
          </w:tcPr>
          <w:p>
            <w:pPr>
              <w:pStyle w:val="null3"/>
              <w:jc w:val="right"/>
            </w:pPr>
            <w:r>
              <w:rPr/>
              <w:t>1,290,000.00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佛山市顺德区行政服务中心咨询导办综合服务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b/>
              </w:rPr>
              <w:t>一、服务范围</w:t>
            </w:r>
          </w:p>
          <w:p>
            <w:pPr>
              <w:pStyle w:val="null3"/>
            </w:pPr>
            <w:r>
              <w:rPr>
                <w:sz w:val="21"/>
              </w:rPr>
              <w:t>顺德区行政服务中心</w:t>
            </w:r>
          </w:p>
        </w:tc>
      </w:tr>
      <w:tr>
        <w:tc>
          <w:tcPr>
            <w:tcW w:type="dxa" w:w="2076"/>
          </w:tcPr>
          <w:p/>
        </w:tc>
        <w:tc>
          <w:tcPr>
            <w:tcW w:type="dxa" w:w="415"/>
          </w:tcPr>
          <w:p>
            <w:pPr>
              <w:pStyle w:val="null3"/>
            </w:pPr>
            <w:r>
              <w:rPr/>
              <w:t>2</w:t>
            </w:r>
          </w:p>
        </w:tc>
        <w:tc>
          <w:tcPr>
            <w:tcW w:type="dxa" w:w="5814"/>
          </w:tcPr>
          <w:p>
            <w:pPr>
              <w:pStyle w:val="null3"/>
              <w:jc w:val="both"/>
            </w:pPr>
            <w:r>
              <w:rPr>
                <w:b/>
              </w:rPr>
              <w:t>二、服务内容</w:t>
            </w:r>
          </w:p>
          <w:p>
            <w:pPr>
              <w:pStyle w:val="null3"/>
              <w:jc w:val="both"/>
            </w:pPr>
            <w:r>
              <w:rPr/>
              <w:t>佛山市顺德区行政服务中心咨询导办综合服务，包括咨询引导服务、便民设备使用辅导、协助开展大厅日常巡查、特殊疑难事项受理服务、其他相关增量辅助工作，具体如下：</w:t>
            </w:r>
          </w:p>
          <w:p>
            <w:pPr>
              <w:pStyle w:val="null3"/>
              <w:jc w:val="both"/>
            </w:pPr>
            <w:r>
              <w:rPr/>
              <w:t>1.</w:t>
            </w:r>
            <w:r>
              <w:rPr/>
              <w:t>对前来政务大厅办事的群众进行预约流程操作指引、办事指引，解答办事群众的各类咨询。</w:t>
            </w:r>
          </w:p>
          <w:p>
            <w:pPr>
              <w:pStyle w:val="null3"/>
              <w:jc w:val="both"/>
            </w:pPr>
            <w:r>
              <w:rPr/>
              <w:t>2.</w:t>
            </w:r>
            <w:r>
              <w:rPr/>
              <w:t>熟练掌握政务大厅配备的各类便民设备使用操作，对群众提供使用指导，并对自助设备进行基础使用维护。</w:t>
            </w:r>
          </w:p>
          <w:p>
            <w:pPr>
              <w:pStyle w:val="null3"/>
              <w:jc w:val="both"/>
            </w:pPr>
            <w:r>
              <w:rPr/>
              <w:t>3.</w:t>
            </w:r>
            <w:r>
              <w:rPr/>
              <w:t>协助开展大厅日常巡查，发现并上报突发、紧急和特殊情况。</w:t>
            </w:r>
          </w:p>
          <w:p>
            <w:pPr>
              <w:pStyle w:val="null3"/>
            </w:pPr>
            <w:r>
              <w:rPr>
                <w:sz w:val="21"/>
              </w:rPr>
              <w:t>4.</w:t>
            </w:r>
            <w:r>
              <w:rPr>
                <w:sz w:val="21"/>
              </w:rPr>
              <w:t>对特殊办事群体、疑难办事事项等提供解答导办等服务。</w:t>
            </w:r>
          </w:p>
        </w:tc>
      </w:tr>
      <w:tr>
        <w:tc>
          <w:tcPr>
            <w:tcW w:type="dxa" w:w="2076"/>
          </w:tcPr>
          <w:p/>
        </w:tc>
        <w:tc>
          <w:tcPr>
            <w:tcW w:type="dxa" w:w="415"/>
          </w:tcPr>
          <w:p>
            <w:pPr>
              <w:pStyle w:val="null3"/>
            </w:pPr>
            <w:r>
              <w:rPr/>
              <w:t>3</w:t>
            </w:r>
          </w:p>
        </w:tc>
        <w:tc>
          <w:tcPr>
            <w:tcW w:type="dxa" w:w="5814"/>
          </w:tcPr>
          <w:p>
            <w:pPr>
              <w:pStyle w:val="null3"/>
            </w:pPr>
            <w:r>
              <w:rPr>
                <w:b/>
              </w:rPr>
              <w:t>三、服务要求</w:t>
            </w:r>
          </w:p>
          <w:p>
            <w:pPr>
              <w:pStyle w:val="null3"/>
            </w:pPr>
            <w:r>
              <w:rPr/>
              <w:t>1</w:t>
            </w:r>
            <w:r>
              <w:rPr/>
              <w:t>.</w:t>
            </w:r>
            <w:r>
              <w:rPr/>
              <w:t>中标人</w:t>
            </w:r>
            <w:r>
              <w:rPr/>
              <w:t>应与采购人建立高效协同机制，加强日常沟通，依据服务内容及采购人要求开展各项业务。</w:t>
            </w:r>
          </w:p>
          <w:p>
            <w:pPr>
              <w:pStyle w:val="null3"/>
            </w:pPr>
            <w:r>
              <w:rPr/>
              <w:t>2</w:t>
            </w:r>
            <w:r>
              <w:rPr/>
              <w:t>.</w:t>
            </w:r>
            <w:r>
              <w:rPr/>
              <w:t>中标人</w:t>
            </w:r>
            <w:r>
              <w:rPr/>
              <w:t>提供的咨询服务须满足区行政服务中心（东座</w:t>
            </w:r>
            <w:r>
              <w:rPr/>
              <w:t>和</w:t>
            </w:r>
            <w:r>
              <w:rPr/>
              <w:t>西座）不少于</w:t>
            </w:r>
            <w:r>
              <w:rPr/>
              <w:t>5</w:t>
            </w:r>
            <w:r>
              <w:rPr/>
              <w:t>个咨询导办岗位的服务需求。服务人员须坚守岗位，不得擅离职守，如遇特殊情况须及时向采购人反映。</w:t>
            </w:r>
          </w:p>
          <w:p>
            <w:pPr>
              <w:pStyle w:val="null3"/>
            </w:pPr>
            <w:r>
              <w:rPr/>
              <w:t>3</w:t>
            </w:r>
            <w:r>
              <w:rPr/>
              <w:t>.</w:t>
            </w:r>
            <w:r>
              <w:rPr/>
              <w:t>中标人</w:t>
            </w:r>
            <w:r>
              <w:rPr/>
              <w:t>服务团队须服从采购人统一工作安排，严格遵守各项规章制度，确保各项工作任务落实到位。服务人员基本条件、职业形象和综合素质须满足采购人要求。</w:t>
            </w:r>
          </w:p>
          <w:p>
            <w:pPr>
              <w:pStyle w:val="null3"/>
            </w:pPr>
            <w:r>
              <w:rPr/>
              <w:t>4</w:t>
            </w:r>
            <w:r>
              <w:rPr/>
              <w:t>.</w:t>
            </w:r>
            <w:r>
              <w:rPr/>
              <w:t>高效服务。此项服务的工作内容、服务项目多且复杂，</w:t>
            </w:r>
            <w:r>
              <w:rPr/>
              <w:t>中标人</w:t>
            </w:r>
            <w:r>
              <w:rPr/>
              <w:t>须选派服务意识强、沟通能力好、应变速度快、学习能力强的人员上岗，能积极主动服务群众，独立完成全流程导办工作，妥善处理现场突发事件与群众投诉，确保服务高效、响应及时。</w:t>
            </w:r>
          </w:p>
          <w:p>
            <w:pPr>
              <w:pStyle w:val="null3"/>
            </w:pPr>
            <w:r>
              <w:rPr>
                <w:sz w:val="21"/>
              </w:rPr>
              <w:t>5.</w:t>
            </w:r>
            <w:r>
              <w:rPr>
                <w:sz w:val="21"/>
              </w:rPr>
              <w:t>接受监督。</w:t>
            </w:r>
            <w:r>
              <w:rPr>
                <w:sz w:val="21"/>
              </w:rPr>
              <w:t>中标人</w:t>
            </w:r>
            <w:r>
              <w:rPr>
                <w:sz w:val="21"/>
              </w:rPr>
              <w:t>提供的服务人员作为区行政服务中心工作人员直接接触办事群众，形象及服务水平都要接受各方的督促检查，供应商须切实加强服务团队的跟踪监督工作，保证服务质量。</w:t>
            </w:r>
          </w:p>
        </w:tc>
      </w:tr>
      <w:tr>
        <w:tc>
          <w:tcPr>
            <w:tcW w:type="dxa" w:w="2076"/>
          </w:tcPr>
          <w:p/>
        </w:tc>
        <w:tc>
          <w:tcPr>
            <w:tcW w:type="dxa" w:w="415"/>
          </w:tcPr>
          <w:p>
            <w:pPr>
              <w:pStyle w:val="null3"/>
            </w:pPr>
            <w:r>
              <w:rPr/>
              <w:t>4</w:t>
            </w:r>
          </w:p>
        </w:tc>
        <w:tc>
          <w:tcPr>
            <w:tcW w:type="dxa" w:w="5814"/>
          </w:tcPr>
          <w:p>
            <w:pPr>
              <w:pStyle w:val="null3"/>
            </w:pPr>
            <w:r>
              <w:rPr>
                <w:b/>
              </w:rPr>
              <w:t>四、服务人员基本要求</w:t>
            </w:r>
          </w:p>
          <w:p>
            <w:pPr>
              <w:pStyle w:val="null3"/>
            </w:pPr>
            <w:r>
              <w:rPr/>
              <w:t>1</w:t>
            </w:r>
            <w:r>
              <w:rPr/>
              <w:t>.</w:t>
            </w:r>
            <w:r>
              <w:rPr/>
              <w:t>具有中华人民共和国国籍，遵守中华人民共和国宪法和法律。</w:t>
            </w:r>
          </w:p>
          <w:p>
            <w:pPr>
              <w:pStyle w:val="null3"/>
            </w:pPr>
            <w:r>
              <w:rPr/>
              <w:t>2</w:t>
            </w:r>
            <w:r>
              <w:rPr/>
              <w:t>.</w:t>
            </w:r>
            <w:r>
              <w:rPr/>
              <w:t>户籍不限，年龄</w:t>
            </w:r>
            <w:r>
              <w:rPr/>
              <w:t>18</w:t>
            </w:r>
            <w:r>
              <w:rPr/>
              <w:t>周岁以上、</w:t>
            </w:r>
            <w:r>
              <w:rPr/>
              <w:t>45</w:t>
            </w:r>
            <w:r>
              <w:rPr/>
              <w:t>周岁以下；大专或以上学历；品行良好，无违法犯罪记录，形象气质符合采购人要求。</w:t>
            </w:r>
          </w:p>
          <w:p>
            <w:pPr>
              <w:pStyle w:val="null3"/>
            </w:pPr>
            <w:r>
              <w:rPr>
                <w:sz w:val="21"/>
              </w:rPr>
              <w:t>3</w:t>
            </w:r>
            <w:r>
              <w:rPr>
                <w:sz w:val="21"/>
              </w:rPr>
              <w:t>.</w:t>
            </w:r>
            <w:r>
              <w:rPr>
                <w:sz w:val="21"/>
              </w:rPr>
              <w:t>具有良好的人际沟通能力和团队合作精神，有较强的语言表达能力和沟通能力；诚实守信，作风正派，工作责任心强；能够承担周六日及节假日的值班工作；能够承担临时安排的加班。</w:t>
            </w:r>
          </w:p>
        </w:tc>
      </w:tr>
      <w:tr>
        <w:tc>
          <w:tcPr>
            <w:tcW w:type="dxa" w:w="2076"/>
          </w:tcPr>
          <w:p/>
        </w:tc>
        <w:tc>
          <w:tcPr>
            <w:tcW w:type="dxa" w:w="415"/>
          </w:tcPr>
          <w:p>
            <w:pPr>
              <w:pStyle w:val="null3"/>
            </w:pPr>
            <w:r>
              <w:rPr/>
              <w:t>5</w:t>
            </w:r>
          </w:p>
        </w:tc>
        <w:tc>
          <w:tcPr>
            <w:tcW w:type="dxa" w:w="5814"/>
          </w:tcPr>
          <w:p>
            <w:pPr>
              <w:pStyle w:val="null3"/>
            </w:pPr>
            <w:r>
              <w:rPr>
                <w:b/>
              </w:rPr>
              <w:t>五、</w:t>
            </w:r>
            <w:r>
              <w:rPr>
                <w:b/>
              </w:rPr>
              <w:t>人员进场要求</w:t>
            </w:r>
          </w:p>
          <w:p>
            <w:pPr>
              <w:pStyle w:val="null3"/>
            </w:pPr>
            <w:r>
              <w:rPr>
                <w:sz w:val="21"/>
              </w:rPr>
              <w:t>中标人进场前需提交所有服务人员的相关信息材料（身份证、学历资格证等证明材料），并经</w:t>
            </w:r>
            <w:r>
              <w:rPr>
                <w:sz w:val="21"/>
              </w:rPr>
              <w:t>采购人</w:t>
            </w:r>
            <w:r>
              <w:rPr>
                <w:sz w:val="21"/>
              </w:rPr>
              <w:t>核实确认。</w:t>
            </w:r>
          </w:p>
        </w:tc>
      </w:tr>
      <w:tr>
        <w:tc>
          <w:tcPr>
            <w:tcW w:type="dxa" w:w="2076"/>
          </w:tcPr>
          <w:p/>
        </w:tc>
        <w:tc>
          <w:tcPr>
            <w:tcW w:type="dxa" w:w="415"/>
          </w:tcPr>
          <w:p>
            <w:pPr>
              <w:pStyle w:val="null3"/>
            </w:pPr>
            <w:r>
              <w:rPr/>
              <w:t>6</w:t>
            </w:r>
          </w:p>
        </w:tc>
        <w:tc>
          <w:tcPr>
            <w:tcW w:type="dxa" w:w="5814"/>
          </w:tcPr>
          <w:p>
            <w:pPr>
              <w:pStyle w:val="null3"/>
            </w:pPr>
            <w:r>
              <w:rPr>
                <w:b/>
              </w:rPr>
              <w:t>六、管理要求</w:t>
            </w:r>
          </w:p>
          <w:p>
            <w:pPr>
              <w:pStyle w:val="null3"/>
            </w:pPr>
            <w:r>
              <w:rPr>
                <w:sz w:val="21"/>
              </w:rPr>
              <w:t>中标人须建立完善的服务岗位及人员管理制度、项目实施方案、用工法律风险防控方案、突发事件的处理措施和应急预案、服务人员的考核办法、人员招聘方案</w:t>
            </w:r>
            <w:r>
              <w:rPr>
                <w:sz w:val="21"/>
              </w:rPr>
              <w:t>等</w:t>
            </w:r>
            <w:r>
              <w:rPr>
                <w:sz w:val="21"/>
              </w:rPr>
              <w:t>，对自身管理制度、管理质量进行及时的自检。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佛山市顺德区行政服务中心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采购机构代理服务收费标准：参照国家计委颁布的《招标代理服务收费管理暂行办法》（计价格[2002]1980号）计费类别“服务招标”的招标代理服务费收费标准执行。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（1），在不同媒体发布的同一政府采购信息内容、时间不一致的，以在广东省政府采购网 (https://gdgpo.czt.gd.gov.cn/)发布的信息为准。</w:t>
            </w:r>
          </w:p>
          <w:p>
            <w:pPr>
              <w:pStyle w:val="null3"/>
              <w:jc w:val="left"/>
            </w:pPr>
            <w:r>
              <w:rPr/>
              <w:t>（2），请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jc w:val="left"/>
            </w:pPr>
            <w:r>
              <w:rPr/>
              <w:t>（3），根据《佛山市政务服务数据管理局佛山市财政局关于进一步促进公平竞争优化政府采购营商环境的通知》（佛政数函[2021] 54号），参与政府采购的中小微企业可凭借中标(成交)通知书或政府采购合同，利用“省中小融”、“粤信融”、“中征应收账款融资服务平台”等平台向金融机构申请融资，获得无财产抵押贷款。</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周倩</w:t>
      </w:r>
    </w:p>
    <w:p>
      <w:pPr>
        <w:pStyle w:val="null3"/>
        <w:ind w:firstLine="480"/>
      </w:pPr>
      <w:r>
        <w:rPr/>
        <w:t>电话：</w:t>
      </w:r>
      <w:r>
        <w:rPr/>
        <w:t>0757-22332909</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佛山市顺德区行政服务中心咨询导办综合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采购包1（佛山市顺德区行政服务中心咨询导办综合服务）：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采购包1（佛山市顺德区行政服务中心咨询导办综合服务）：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供应商必须具有良好的商业信誉和健全的财务会计制度（提供2024或2025年度财务状况报告或基本开户行出具的资信证明或提供《政府采购供应商资格信用承诺函》（承诺函格式见采购公告附件））。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1、采购包整体专门面向中小企业采购，监狱企业、残疾人福利性单位视同小型、微型企业（本项目属于专门面向中小企业采购的项目。参与投标的供应商应为中小微企业，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2、本项目采购标的对应的中小企业划分标准所属行业：“租赁和商业服务”。本项目为服务类项目，供应商须根据本项目采购类别选择对应的《中小企业声明函》填写。</w:t>
            </w:r>
          </w:p>
        </w:tc>
      </w:tr>
    </w:tbl>
    <w:p>
      <w:pPr>
        <w:pStyle w:val="null3"/>
        <w:ind w:firstLine="480"/>
      </w:pPr>
      <w:r>
        <w:rPr/>
        <w:t>表二符合性审查表：</w:t>
      </w:r>
    </w:p>
    <w:p>
      <w:pPr>
        <w:pStyle w:val="null3"/>
      </w:pPr>
      <w:r>
        <w:rPr/>
        <w:t>采购包1（佛山市顺德区行政服务中心咨询导办综合服务）：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投标报价要求</w:t>
            </w:r>
          </w:p>
        </w:tc>
        <w:tc>
          <w:tcPr>
            <w:tcW w:type="dxa" w:w="4238"/>
          </w:tcPr>
          <w:p>
            <w:pPr>
              <w:pStyle w:val="null3"/>
            </w:pPr>
            <w:r>
              <w:rPr/>
              <w:t>(1)投标报价方案是唯一的，符合招标文件的其他投标报价相关要求（见《开标一览表》）。 (2)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tc>
      </w:tr>
      <w:tr>
        <w:tc>
          <w:tcPr>
            <w:tcW w:type="dxa" w:w="890"/>
          </w:tcPr>
          <w:p>
            <w:pPr>
              <w:pStyle w:val="null3"/>
            </w:pPr>
            <w:r>
              <w:rPr/>
              <w:t>4</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5</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采购包1(佛山市顺德区行政服务中心咨询导办综合服务):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项目重点难点分析、应对措施 (10.0分)</w:t>
            </w:r>
          </w:p>
        </w:tc>
        <w:tc>
          <w:tcPr>
            <w:tcW w:type="dxa" w:w="5076"/>
          </w:tcPr>
          <w:p>
            <w:pPr>
              <w:pStyle w:val="null3"/>
              <w:jc w:val="left"/>
            </w:pPr>
            <w:r>
              <w:rPr/>
              <w:t>根据各投标人对本项目采购需求的理解程度，重点难点的分析进行评审： 1.对招标文件采购需求理解透彻，符合项目实际情况；对项目重点难点的理解十分到位，提出的重点难点有利于项目实施，完全满足对本项目采购需求的，得10分； 2.对招标文件采购需求理解比较透彻，符合项目实际情况，对项目重点难点的理解分析比较到位，提出的重点难点利于项目实施,基本满足采购需求的，得6分； 3.对招标文件采购需求理解基本符合项目实际情况，对项目重点难点的理解分析基本到位，部分符合采购需求的，得3分； 4.对招标文件采购需求理解一般，对项目重点难点的理解分析不到位，对项目整体把握不高，不满足采购需求的，得1分； 【不提供或没有相关描述的，不得分。】</w:t>
            </w:r>
          </w:p>
        </w:tc>
      </w:tr>
      <w:tr>
        <w:tc>
          <w:tcPr>
            <w:tcW w:type="dxa" w:w="922"/>
            <w:gridSpan w:val="2"/>
            <w:vMerge/>
          </w:tcPr>
          <w:p/>
        </w:tc>
        <w:tc>
          <w:tcPr>
            <w:tcW w:type="dxa" w:w="2307"/>
          </w:tcPr>
          <w:p>
            <w:pPr>
              <w:pStyle w:val="null3"/>
              <w:jc w:val="left"/>
            </w:pPr>
            <w:r>
              <w:rPr/>
              <w:t>组织实施方案 (20.0分)</w:t>
            </w:r>
          </w:p>
        </w:tc>
        <w:tc>
          <w:tcPr>
            <w:tcW w:type="dxa" w:w="5076"/>
          </w:tcPr>
          <w:p>
            <w:pPr>
              <w:pStyle w:val="null3"/>
              <w:jc w:val="left"/>
            </w:pPr>
            <w:r>
              <w:rPr/>
              <w:t>根据各投标人的组织实施方案（包括但不限于实施内容规划、实施流程设计、劳动争议处理机制等）进行评审： 1、组织实施方案完全符合本项目实际需求与特点，可行性和科学性强，实施内容全面具体，实施流程设计合理顺畅，劳动争议处理机制完善且可操作性强，整体工作实施思路清晰明确。得20分； 2、组织实施方案较为符合本项目实际需求，可行性和科学性较强，实施内容较完整，实施流程基本合理，劳动争议处理机制较为健全，工作实施思路较清晰。得14分； 3、组织实施方案基本符合本项目实际需求，可行性和科学性一般，实施内容、流程和劳动争议处理机制基本具备，工作实施思路基本清晰。得8分； 4、组织实施方案不符合本项目实际，可行性和科学性差，实施内容、流程或劳动争议处理机制不完善或缺失，工作实施思路不清晰的，得1分； 【不提供或没有相关描述的，不得分。】</w:t>
            </w:r>
          </w:p>
        </w:tc>
      </w:tr>
      <w:tr>
        <w:tc>
          <w:tcPr>
            <w:tcW w:type="dxa" w:w="922"/>
            <w:gridSpan w:val="2"/>
            <w:vMerge/>
          </w:tcPr>
          <w:p/>
        </w:tc>
        <w:tc>
          <w:tcPr>
            <w:tcW w:type="dxa" w:w="2307"/>
          </w:tcPr>
          <w:p>
            <w:pPr>
              <w:pStyle w:val="null3"/>
              <w:jc w:val="left"/>
            </w:pPr>
            <w:r>
              <w:rPr/>
              <w:t>内控机制 (15.0分)</w:t>
            </w:r>
          </w:p>
        </w:tc>
        <w:tc>
          <w:tcPr>
            <w:tcW w:type="dxa" w:w="5076"/>
          </w:tcPr>
          <w:p>
            <w:pPr>
              <w:pStyle w:val="null3"/>
              <w:jc w:val="left"/>
            </w:pPr>
            <w:r>
              <w:rPr/>
              <w:t>根据各投标人的内控机制（包括服务管理计划、服务质量管理制度、人员管理制度、监督机制、激励机制等）进行评审： 1、各项管理规章制度详细、具体，可操作性强、机制标准符合本项目情况，得15分； 2、各项管理规章制度较详细、具体，可操作性较强、机制标准较符合本项目情况，得10分； 3、各项管理规章制度一般详细、具体，可操作性一般、机制标准基本符合本项目情况，得5分； 4、各项管理规章制度不详细、具体，可操作性差、机制标准不符合本项目情况，得1分； 【不提供或没有相关描述的，不得分。】</w:t>
            </w:r>
          </w:p>
        </w:tc>
      </w:tr>
      <w:tr>
        <w:tc>
          <w:tcPr>
            <w:tcW w:type="dxa" w:w="922"/>
            <w:gridSpan w:val="2"/>
            <w:vMerge/>
          </w:tcPr>
          <w:p/>
        </w:tc>
        <w:tc>
          <w:tcPr>
            <w:tcW w:type="dxa" w:w="2307"/>
          </w:tcPr>
          <w:p>
            <w:pPr>
              <w:pStyle w:val="null3"/>
              <w:jc w:val="left"/>
            </w:pPr>
            <w:r>
              <w:rPr/>
              <w:t>人员培训 (10.0分)</w:t>
            </w:r>
          </w:p>
        </w:tc>
        <w:tc>
          <w:tcPr>
            <w:tcW w:type="dxa" w:w="5076"/>
          </w:tcPr>
          <w:p>
            <w:pPr>
              <w:pStyle w:val="null3"/>
              <w:jc w:val="left"/>
            </w:pPr>
            <w:r>
              <w:rPr/>
              <w:t>根据各投标人的培训及考核体系方案（内容包括有培训内容及考核体系）进行评价： 1.有完善的培训及考核体系，培训人员安排得当，人员在项目实施前有进行岗前培训并提供详细的培训流程内容的，得10分； 2.有较完善的培训及考核体系，培训人员安排较得当，人员在项目实施前有进行岗前培训且培训流程内容较详细，得5分； 3.有基本完善的培训及考核体系，培训人员安排基本得当，人员在项目实施前有进行岗前培训但培训流程简单，得2分； 4.有组织培训，人员安排欠妥当，人员在项目实施前有进行岗前培训但没有培训流程，得1分； 【不提供或没有相关描述的，不得分。】</w:t>
            </w:r>
          </w:p>
        </w:tc>
      </w:tr>
      <w:tr>
        <w:tc>
          <w:tcPr>
            <w:tcW w:type="dxa" w:w="922"/>
            <w:gridSpan w:val="2"/>
            <w:vMerge/>
          </w:tcPr>
          <w:p/>
        </w:tc>
        <w:tc>
          <w:tcPr>
            <w:tcW w:type="dxa" w:w="2307"/>
          </w:tcPr>
          <w:p>
            <w:pPr>
              <w:pStyle w:val="null3"/>
              <w:jc w:val="left"/>
            </w:pPr>
            <w:r>
              <w:rPr/>
              <w:t>应急处理方案 (10.0分)</w:t>
            </w:r>
          </w:p>
        </w:tc>
        <w:tc>
          <w:tcPr>
            <w:tcW w:type="dxa" w:w="5076"/>
          </w:tcPr>
          <w:p>
            <w:pPr>
              <w:pStyle w:val="null3"/>
              <w:jc w:val="left"/>
            </w:pPr>
            <w:r>
              <w:rPr/>
              <w:t>根据各投标人的突发事件应急处理能力和预案进行评审： 1.突发事件应急管理机构健全，应急预案合理，内容详细，切实可行的，得10分； 2.突发事件应急管理机构较健全，应急预案较合理，内容较详细，可行性较强的，得8分； 3.突发事件应急管理机构一般，应急预案合理性一般，内容一般，可行性一般的，得5分； 4.突发事件应急管理机构不健全，应急预案过于简单，缺乏可行性的，响应时间长的，得1分； 【不提供或没有相关描述的，不得分。】</w:t>
            </w:r>
          </w:p>
        </w:tc>
      </w:tr>
      <w:tr>
        <w:tc>
          <w:tcPr>
            <w:tcW w:type="dxa" w:w="922"/>
            <w:gridSpan w:val="2"/>
            <w:vMerge w:val="restart"/>
          </w:tcPr>
          <w:p>
            <w:pPr>
              <w:pStyle w:val="null3"/>
              <w:jc w:val="center"/>
            </w:pPr>
            <w:r>
              <w:rPr/>
              <w:t>商务部分</w:t>
            </w:r>
          </w:p>
        </w:tc>
        <w:tc>
          <w:tcPr>
            <w:tcW w:type="dxa" w:w="2307"/>
          </w:tcPr>
          <w:p>
            <w:pPr>
              <w:pStyle w:val="null3"/>
              <w:jc w:val="left"/>
            </w:pPr>
            <w:r>
              <w:rPr/>
              <w:t>管理体系认证证书 (3.0分)</w:t>
            </w:r>
          </w:p>
        </w:tc>
        <w:tc>
          <w:tcPr>
            <w:tcW w:type="dxa" w:w="5076"/>
          </w:tcPr>
          <w:p>
            <w:pPr>
              <w:pStyle w:val="null3"/>
              <w:jc w:val="left"/>
            </w:pPr>
            <w:r>
              <w:rPr/>
              <w:t>投标人具有以下有效期内的认证证书，每提供一项得1分，最高得3分。 1.质量管理体系认证证书； 2.职业健康安全管理体系认证证书； 3.社会责任管理体系认证证书。 【注：须提供证书复印件及在国家市场监督管理总局全国认证认可信息公共服务平台（http://cx.cnca.cn）查询需为“有效”状态的截图并加盖供应商公章，已失效或撤销或暂停的不得分。同时提供上述认证证书复印件和打印网站公布的链接信息资料，否则为0分。公开信息中无法查询或与公开信息不一致的，投标人必须提供发证机构出具的证明函。否则不得分。）】</w:t>
            </w:r>
          </w:p>
        </w:tc>
      </w:tr>
      <w:tr>
        <w:tc>
          <w:tcPr>
            <w:tcW w:type="dxa" w:w="922"/>
            <w:gridSpan w:val="2"/>
            <w:vMerge/>
          </w:tcPr>
          <w:p/>
        </w:tc>
        <w:tc>
          <w:tcPr>
            <w:tcW w:type="dxa" w:w="2307"/>
          </w:tcPr>
          <w:p>
            <w:pPr>
              <w:pStyle w:val="null3"/>
              <w:jc w:val="left"/>
            </w:pPr>
            <w:r>
              <w:rPr/>
              <w:t>同类项目业绩 (12.0分)</w:t>
            </w:r>
          </w:p>
        </w:tc>
        <w:tc>
          <w:tcPr>
            <w:tcW w:type="dxa" w:w="5076"/>
          </w:tcPr>
          <w:p>
            <w:pPr>
              <w:pStyle w:val="null3"/>
              <w:jc w:val="left"/>
            </w:pPr>
            <w:r>
              <w:rPr/>
              <w:t>自2022年1月1日至今（以合同签订时间为准），投标人完成过同类服务业绩，每份业绩得4分，本项最高得12分。 【注：须提供合同复印件并加盖投标人公章，否则不得分。】</w:t>
            </w:r>
          </w:p>
        </w:tc>
      </w:tr>
      <w:tr>
        <w:tc>
          <w:tcPr>
            <w:tcW w:type="dxa" w:w="922"/>
            <w:gridSpan w:val="2"/>
            <w:vMerge/>
          </w:tcPr>
          <w:p/>
        </w:tc>
        <w:tc>
          <w:tcPr>
            <w:tcW w:type="dxa" w:w="2307"/>
          </w:tcPr>
          <w:p>
            <w:pPr>
              <w:pStyle w:val="null3"/>
              <w:jc w:val="left"/>
            </w:pPr>
            <w:r>
              <w:rPr/>
              <w:t>拟投入本项目管理人员 (10.0分)</w:t>
            </w:r>
          </w:p>
        </w:tc>
        <w:tc>
          <w:tcPr>
            <w:tcW w:type="dxa" w:w="5076"/>
          </w:tcPr>
          <w:p>
            <w:pPr>
              <w:pStyle w:val="null3"/>
              <w:jc w:val="left"/>
            </w:pPr>
            <w:r>
              <w:rPr/>
              <w:t>投标人拟为本项目配备的专职管理人员满足以下条件，可相应计分：每有一名专职管理人员同时符合以下两项要求的，得5分： 1、具有本科或以上学历； 2、持有人力资源和社会保障部门颁发的人力资源管理师证书。 本项最多得10分。 【注：须提供人员相关资格证书和投标截止时间前近半年期间内任意一个月在该单位购买社会保险证明材料并加盖投标人公章，否则不得分】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rPr>
        <w:t>佛山市政府采购项目</w:t>
      </w:r>
    </w:p>
    <w:p>
      <w:pPr>
        <w:pStyle w:val="null3"/>
        <w:jc w:val="center"/>
      </w:pPr>
      <w:r>
        <w:rPr>
          <w:sz w:val="68"/>
        </w:rPr>
        <w:t>合同书</w:t>
      </w:r>
    </w:p>
    <w:p>
      <w:pPr>
        <w:pStyle w:val="null3"/>
        <w:jc w:val="center"/>
      </w:pPr>
      <w:r>
        <w:rPr>
          <w:sz w:val="24"/>
          <w:b/>
        </w:rPr>
        <w:t>项目编号：</w:t>
      </w:r>
      <w:r>
        <w:rPr>
          <w:b/>
          <w:u w:val="single"/>
        </w:rPr>
        <w:t xml:space="preserve">                   </w:t>
      </w:r>
    </w:p>
    <w:p>
      <w:pPr>
        <w:pStyle w:val="null3"/>
        <w:ind w:firstLine="2409"/>
        <w:jc w:val="both"/>
      </w:pPr>
      <w:r>
        <w:rPr>
          <w:sz w:val="24"/>
          <w:b/>
        </w:rPr>
        <w:t>项目名称：</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采购人名称</w:t>
            </w:r>
            <w:r>
              <w:rPr>
                <w:sz w:val="28"/>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（中标</w:t>
            </w:r>
            <w:r>
              <w:rPr>
                <w:sz w:val="28"/>
                <w:u w:val="single"/>
              </w:rPr>
              <w:t>/</w:t>
            </w:r>
            <w:r>
              <w:rPr>
                <w:sz w:val="28"/>
                <w:u w:val="single"/>
              </w:rPr>
              <w:t xml:space="preserve">成交供应商名称）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8"/>
                <w:u w:val="single"/>
              </w:rPr>
              <w:t>年</w:t>
            </w:r>
            <w:r>
              <w:rPr>
                <w:sz w:val="19"/>
                <w:u w:val="single"/>
              </w:rPr>
              <w:t xml:space="preserve">   </w:t>
            </w:r>
            <w:r>
              <w:rPr>
                <w:sz w:val="28"/>
                <w:u w:val="single"/>
              </w:rPr>
              <w:t>月</w:t>
            </w:r>
            <w:r>
              <w:rPr>
                <w:sz w:val="19"/>
                <w:u w:val="single"/>
              </w:rPr>
              <w:t xml:space="preserve">    </w:t>
            </w:r>
            <w:r>
              <w:rPr>
                <w:sz w:val="28"/>
                <w:u w:val="single"/>
              </w:rPr>
              <w:t>日</w:t>
            </w:r>
            <w:r>
              <w:rPr>
                <w:sz w:val="28"/>
                <w:u w:val="single"/>
              </w:rPr>
              <w:t xml:space="preserve">       </w:t>
            </w:r>
          </w:p>
        </w:tc>
      </w:tr>
    </w:tbl>
    <w:p>
      <w:pPr>
        <w:pStyle w:val="null3"/>
        <w:jc w:val="center"/>
      </w:pPr>
      <w:r>
        <w:rPr>
          <w:sz w:val="21"/>
          <w:i/>
        </w:rPr>
        <w:t>注：本合同仅为合同的参考文本，可根据项目的具体要求进行修订。</w:t>
      </w:r>
    </w:p>
    <w:p>
      <w:pPr>
        <w:pStyle w:val="null3"/>
      </w:pPr>
      <w:r>
        <w:rPr/>
        <w:t xml:space="preserve"> </w:t>
      </w:r>
    </w:p>
    <w:p>
      <w:pPr>
        <w:pStyle w:val="null3"/>
        <w:jc w:val="both"/>
      </w:pPr>
      <w:r>
        <w:rPr/>
        <w:t xml:space="preserve"> </w:t>
      </w:r>
    </w:p>
    <w:p>
      <w:pPr>
        <w:pStyle w:val="null3"/>
        <w:jc w:val="center"/>
      </w:pPr>
      <w:r>
        <w:rPr>
          <w:sz w:val="44"/>
          <w:b/>
        </w:rPr>
        <w:t>佛山市政府采购项目合同书</w:t>
      </w:r>
    </w:p>
    <w:p>
      <w:pPr>
        <w:pStyle w:val="null3"/>
        <w:jc w:val="center"/>
      </w:pPr>
      <w:r>
        <w:rPr>
          <w:sz w:val="20"/>
          <w:b/>
        </w:rPr>
        <w:t>项目名称：佛山市顺德区行政服务中心咨询导办综合服务</w:t>
      </w:r>
    </w:p>
    <w:p>
      <w:pPr>
        <w:pStyle w:val="null3"/>
        <w:ind w:firstLine="442"/>
        <w:jc w:val="both"/>
      </w:pPr>
      <w:r>
        <w:rPr>
          <w:sz w:val="20"/>
          <w:b/>
        </w:rPr>
        <w:t>项目编号：</w:t>
      </w:r>
      <w:r>
        <w:rPr>
          <w:sz w:val="20"/>
          <w:b/>
        </w:rPr>
        <w:t>440606-2026-00010</w:t>
      </w:r>
    </w:p>
    <w:p>
      <w:pPr>
        <w:pStyle w:val="null3"/>
        <w:ind w:firstLine="442"/>
        <w:jc w:val="both"/>
      </w:pPr>
      <w:r>
        <w:rPr>
          <w:sz w:val="20"/>
          <w:b/>
        </w:rPr>
        <w:t>甲</w:t>
      </w:r>
      <w:r>
        <w:rPr>
          <w:sz w:val="20"/>
          <w:b/>
        </w:rPr>
        <w:t xml:space="preserve">   </w:t>
      </w:r>
      <w:r>
        <w:rPr>
          <w:b/>
        </w:rPr>
        <w:t xml:space="preserve"> </w:t>
      </w:r>
      <w:r>
        <w:rPr>
          <w:sz w:val="20"/>
          <w:b/>
        </w:rPr>
        <w:t>方：</w:t>
      </w:r>
      <w:r>
        <w:rPr>
          <w:sz w:val="20"/>
          <w:u w:val="single"/>
        </w:rPr>
        <w:t>（采购人名称）</w:t>
      </w:r>
      <w:r>
        <w:rPr>
          <w:sz w:val="20"/>
          <w:u w:val="single"/>
        </w:rPr>
        <w:t xml:space="preserve">                </w:t>
      </w:r>
    </w:p>
    <w:p>
      <w:pPr>
        <w:pStyle w:val="null3"/>
        <w:ind w:firstLine="442"/>
        <w:jc w:val="both"/>
      </w:pPr>
      <w:r>
        <w:rPr>
          <w:sz w:val="20"/>
          <w:b/>
        </w:rPr>
        <w:t>乙</w:t>
      </w:r>
      <w:r>
        <w:rPr>
          <w:sz w:val="20"/>
          <w:b/>
        </w:rPr>
        <w:t xml:space="preserve">   </w:t>
      </w:r>
      <w:r>
        <w:rPr>
          <w:b/>
        </w:rPr>
        <w:t xml:space="preserve"> </w:t>
      </w:r>
      <w:r>
        <w:rPr>
          <w:sz w:val="20"/>
          <w:b/>
        </w:rPr>
        <w:t>方：</w:t>
      </w:r>
      <w:r>
        <w:rPr>
          <w:sz w:val="20"/>
          <w:u w:val="single"/>
        </w:rPr>
        <w:t>（中标</w:t>
      </w:r>
      <w:r>
        <w:rPr>
          <w:sz w:val="20"/>
          <w:u w:val="single"/>
        </w:rPr>
        <w:t xml:space="preserve">/成交供应商）                 </w:t>
      </w:r>
    </w:p>
    <w:p>
      <w:pPr>
        <w:pStyle w:val="null3"/>
        <w:ind w:firstLine="442"/>
        <w:jc w:val="both"/>
      </w:pPr>
      <w:r>
        <w:rPr>
          <w:sz w:val="20"/>
          <w:b/>
        </w:rPr>
        <w:t>合同性质：</w:t>
      </w:r>
      <w:r>
        <w:rPr>
          <w:sz w:val="20"/>
          <w:u w:val="single"/>
        </w:rPr>
        <w:t>本合同为中小企业预留合同</w:t>
      </w:r>
    </w:p>
    <w:p>
      <w:pPr>
        <w:pStyle w:val="null3"/>
        <w:jc w:val="both"/>
      </w:pPr>
      <w:r>
        <w:rPr>
          <w:sz w:val="20"/>
        </w:rPr>
        <w:t>根据《中华人民共和国政府采购法》《中华人民共和国民法典》和本项目采购文件的要求，经双方协商，本着平等互利和诚实信用的原则，一致同意签订本合同如下。</w:t>
      </w:r>
    </w:p>
    <w:p>
      <w:pPr>
        <w:pStyle w:val="null3"/>
        <w:jc w:val="both"/>
      </w:pPr>
      <w:r>
        <w:rPr>
          <w:sz w:val="20"/>
          <w:b/>
        </w:rPr>
        <w:t>一、项目概况：</w:t>
      </w:r>
    </w:p>
    <w:p>
      <w:pPr>
        <w:pStyle w:val="null3"/>
        <w:ind w:firstLine="400"/>
      </w:pPr>
      <w:r>
        <w:rPr>
          <w:sz w:val="20"/>
        </w:rPr>
        <w:t>根据上级营商环境工作要求，以及</w:t>
      </w:r>
      <w:r>
        <w:rPr>
          <w:sz w:val="20"/>
        </w:rPr>
        <w:t>广东</w:t>
      </w:r>
      <w:r>
        <w:rPr>
          <w:sz w:val="20"/>
        </w:rPr>
        <w:t>省标杆大厅创建要求，为做足做细办事群众咨询导办服务指引、配套支援审批事项向中心集中、</w:t>
      </w:r>
      <w:r>
        <w:rPr>
          <w:sz w:val="20"/>
        </w:rPr>
        <w:t>“放管服”等改革需要，切实为老年人、残疾人等特殊群体提供绿色通道、疑难事项受理等服务，贯彻落实预约办、自助办、网上办、指尖办等工作，提供贴心精准和高质量的</w:t>
      </w:r>
      <w:r>
        <w:rPr>
          <w:sz w:val="20"/>
        </w:rPr>
        <w:t>综合咨询</w:t>
      </w:r>
      <w:r>
        <w:rPr>
          <w:sz w:val="20"/>
        </w:rPr>
        <w:t>导办服务，构建人民满意的服务型政府。</w:t>
      </w:r>
      <w:r>
        <w:rPr>
          <w:sz w:val="20"/>
        </w:rPr>
        <w:t>顺德</w:t>
      </w:r>
      <w:r>
        <w:rPr>
          <w:sz w:val="20"/>
        </w:rPr>
        <w:t>区行政服务中心通过向第三方购买服务的方式解决且满足区政务大厅东、西座不少于</w:t>
      </w:r>
      <w:r>
        <w:rPr>
          <w:sz w:val="20"/>
        </w:rPr>
        <w:t>5</w:t>
      </w:r>
      <w:r>
        <w:rPr>
          <w:sz w:val="20"/>
        </w:rPr>
        <w:t>个咨询导办岗位综合服务需求。</w:t>
      </w:r>
    </w:p>
    <w:p>
      <w:pPr>
        <w:pStyle w:val="null3"/>
        <w:ind w:firstLine="420"/>
        <w:jc w:val="both"/>
      </w:pPr>
      <w:r>
        <w:rPr>
          <w:sz w:val="20"/>
          <w:b/>
        </w:rPr>
        <w:t>二</w:t>
      </w:r>
      <w:r>
        <w:rPr>
          <w:sz w:val="20"/>
          <w:b/>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724"/>
        <w:gridCol w:w="1418"/>
        <w:gridCol w:w="6133"/>
      </w:tblGrid>
      <w:tr>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1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合同条款</w:t>
            </w:r>
          </w:p>
        </w:tc>
        <w:tc>
          <w:tcPr>
            <w:tcW w:type="dxa" w:w="6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内容</w:t>
            </w: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合同总额</w:t>
            </w:r>
          </w:p>
        </w:tc>
        <w:tc>
          <w:tcPr>
            <w:tcW w:type="dxa" w:w="6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人民币小写：</w:t>
            </w:r>
            <w:r>
              <w:rPr>
                <w:sz w:val="19"/>
                <w:u w:val="single"/>
              </w:rPr>
              <w:t xml:space="preserve">         </w:t>
            </w:r>
            <w:r>
              <w:rPr>
                <w:sz w:val="20"/>
                <w:u w:val="single"/>
              </w:rPr>
              <w:t>；</w:t>
            </w:r>
          </w:p>
          <w:p>
            <w:pPr>
              <w:pStyle w:val="null3"/>
              <w:jc w:val="left"/>
            </w:pPr>
            <w:r>
              <w:rPr>
                <w:sz w:val="20"/>
              </w:rPr>
              <w:t>大写：</w:t>
            </w:r>
            <w:r>
              <w:rPr>
                <w:sz w:val="19"/>
                <w:u w:val="single"/>
              </w:rPr>
              <w:t xml:space="preserve">             </w:t>
            </w:r>
            <w:r>
              <w:rPr>
                <w:sz w:val="20"/>
                <w:u w:val="single"/>
              </w:rPr>
              <w:t>。</w:t>
            </w: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合同总额内容</w:t>
            </w:r>
          </w:p>
        </w:tc>
        <w:tc>
          <w:tcPr>
            <w:tcW w:type="dxa" w:w="6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合同总额</w:t>
            </w:r>
            <w:r>
              <w:rPr>
                <w:sz w:val="20"/>
              </w:rPr>
              <w:t>包含人工费、交通费、中标服务费、各项税费等项目实施过程中可预见及不可预见的一切费用。</w:t>
            </w:r>
            <w:r>
              <w:rPr>
                <w:sz w:val="20"/>
              </w:rPr>
              <w:t>乙方</w:t>
            </w:r>
            <w:r>
              <w:rPr>
                <w:sz w:val="20"/>
              </w:rPr>
              <w:t>须自行考虑本项目实施过程的一切可能产生的费用，项目的实施过程中，</w:t>
            </w:r>
            <w:r>
              <w:rPr>
                <w:sz w:val="20"/>
              </w:rPr>
              <w:t>甲方</w:t>
            </w:r>
            <w:r>
              <w:rPr>
                <w:sz w:val="20"/>
              </w:rPr>
              <w:t>除了支付合同规定的款项外，不再承担其他费用</w:t>
            </w:r>
            <w:r>
              <w:rPr>
                <w:sz w:val="20"/>
              </w:rPr>
              <w:t>。</w:t>
            </w: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项目服务地点</w:t>
            </w:r>
          </w:p>
        </w:tc>
        <w:tc>
          <w:tcPr>
            <w:tcW w:type="dxa" w:w="6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甲方</w:t>
            </w:r>
            <w:r>
              <w:rPr>
                <w:sz w:val="20"/>
              </w:rPr>
              <w:t>指定地点</w:t>
            </w:r>
            <w:r>
              <w:rPr>
                <w:sz w:val="20"/>
              </w:rPr>
              <w:t>。详细地址为：</w:t>
            </w:r>
            <w:r>
              <w:rPr>
                <w:sz w:val="19"/>
                <w:u w:val="single"/>
              </w:rPr>
              <w:t xml:space="preserve">          </w:t>
            </w: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服务期</w:t>
            </w:r>
          </w:p>
        </w:tc>
        <w:tc>
          <w:tcPr>
            <w:tcW w:type="dxa" w:w="6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自合同签订生效之日起</w:t>
            </w:r>
            <w:r>
              <w:rPr>
                <w:sz w:val="20"/>
              </w:rPr>
              <w:t>2</w:t>
            </w:r>
            <w:r>
              <w:rPr>
                <w:sz w:val="20"/>
              </w:rPr>
              <w:t>年</w:t>
            </w:r>
            <w:r>
              <w:rPr>
                <w:sz w:val="20"/>
              </w:rPr>
              <w:t>11</w:t>
            </w:r>
            <w:r>
              <w:rPr>
                <w:sz w:val="20"/>
              </w:rPr>
              <w:t>个月，即</w:t>
            </w:r>
            <w:r>
              <w:rPr>
                <w:sz w:val="20"/>
              </w:rPr>
              <w:t>35</w:t>
            </w:r>
            <w:r>
              <w:rPr>
                <w:sz w:val="20"/>
              </w:rPr>
              <w:t>个月，合同一年一签。</w:t>
            </w: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合同签订方式及情况</w:t>
            </w:r>
          </w:p>
        </w:tc>
        <w:tc>
          <w:tcPr>
            <w:tcW w:type="dxa" w:w="6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本项目分</w:t>
            </w:r>
            <w:r>
              <w:rPr>
                <w:sz w:val="19"/>
                <w:u w:val="single"/>
              </w:rPr>
              <w:t xml:space="preserve"> </w:t>
            </w:r>
            <w:r>
              <w:rPr>
                <w:sz w:val="20"/>
                <w:u w:val="single"/>
              </w:rPr>
              <w:t xml:space="preserve"> </w:t>
            </w:r>
            <w:r>
              <w:rPr>
                <w:sz w:val="20"/>
                <w:u w:val="single"/>
              </w:rPr>
              <w:t>3</w:t>
            </w:r>
            <w:r>
              <w:rPr>
                <w:sz w:val="19"/>
                <w:u w:val="single"/>
              </w:rPr>
              <w:t xml:space="preserve"> </w:t>
            </w:r>
            <w:r>
              <w:rPr>
                <w:sz w:val="20"/>
              </w:rPr>
              <w:t>次签订合同，</w:t>
            </w:r>
            <w:r>
              <w:rPr>
                <w:sz w:val="20"/>
              </w:rPr>
              <w:t>第一、第二年</w:t>
            </w:r>
            <w:r>
              <w:rPr>
                <w:sz w:val="20"/>
              </w:rPr>
              <w:t>合同服务期为一年</w:t>
            </w:r>
            <w:r>
              <w:rPr>
                <w:sz w:val="20"/>
              </w:rPr>
              <w:t>，</w:t>
            </w:r>
            <w:r>
              <w:rPr>
                <w:sz w:val="20"/>
              </w:rPr>
              <w:t>第三年为</w:t>
            </w:r>
            <w:r>
              <w:rPr>
                <w:sz w:val="20"/>
              </w:rPr>
              <w:t>11</w:t>
            </w:r>
            <w:r>
              <w:rPr>
                <w:sz w:val="20"/>
              </w:rPr>
              <w:t>个月</w:t>
            </w:r>
            <w:r>
              <w:rPr>
                <w:sz w:val="20"/>
              </w:rPr>
              <w:t>。本次情况如下：</w:t>
            </w:r>
          </w:p>
          <w:p>
            <w:pPr>
              <w:pStyle w:val="null3"/>
              <w:jc w:val="left"/>
            </w:pPr>
            <w:r>
              <w:rPr>
                <w:sz w:val="20"/>
              </w:rPr>
              <w:t>（</w:t>
            </w:r>
            <w:r>
              <w:rPr>
                <w:sz w:val="20"/>
              </w:rPr>
              <w:t>1</w:t>
            </w:r>
            <w:r>
              <w:rPr>
                <w:sz w:val="20"/>
              </w:rPr>
              <w:t>）本次签订为第</w:t>
            </w:r>
            <w:r>
              <w:rPr>
                <w:sz w:val="19"/>
                <w:u w:val="single"/>
              </w:rPr>
              <w:t xml:space="preserve"> </w:t>
            </w:r>
            <w:r>
              <w:rPr>
                <w:sz w:val="19"/>
                <w:u w:val="single"/>
              </w:rPr>
              <w:t xml:space="preserve"> </w:t>
            </w:r>
            <w:r>
              <w:rPr>
                <w:sz w:val="19"/>
                <w:u w:val="single"/>
              </w:rPr>
              <w:t xml:space="preserve"> </w:t>
            </w:r>
            <w:r>
              <w:rPr>
                <w:sz w:val="20"/>
              </w:rPr>
              <w:t>次；</w:t>
            </w:r>
          </w:p>
          <w:p>
            <w:pPr>
              <w:pStyle w:val="null3"/>
              <w:jc w:val="left"/>
            </w:pPr>
            <w:r>
              <w:rPr>
                <w:sz w:val="20"/>
              </w:rPr>
              <w:t>（</w:t>
            </w:r>
            <w:r>
              <w:rPr>
                <w:sz w:val="20"/>
              </w:rPr>
              <w:t>2</w:t>
            </w:r>
            <w:r>
              <w:rPr>
                <w:sz w:val="20"/>
              </w:rPr>
              <w:t>）本次合同金额为（大写）：</w:t>
            </w:r>
            <w:r>
              <w:rPr>
                <w:sz w:val="19"/>
                <w:u w:val="single"/>
              </w:rPr>
              <w:t xml:space="preserve">      </w:t>
            </w:r>
            <w:r>
              <w:rPr>
                <w:sz w:val="20"/>
              </w:rPr>
              <w:t>，</w:t>
            </w:r>
            <w:r>
              <w:rPr>
                <w:sz w:val="20"/>
                <w:u w:val="single"/>
              </w:rPr>
              <w:t>（￥</w:t>
            </w:r>
            <w:r>
              <w:rPr>
                <w:sz w:val="19"/>
                <w:u w:val="single"/>
              </w:rPr>
              <w:t xml:space="preserve">     </w:t>
            </w:r>
            <w:r>
              <w:rPr>
                <w:sz w:val="20"/>
                <w:u w:val="single"/>
              </w:rPr>
              <w:t>元）；</w:t>
            </w:r>
          </w:p>
          <w:p>
            <w:pPr>
              <w:pStyle w:val="null3"/>
              <w:jc w:val="left"/>
            </w:pPr>
            <w:r>
              <w:rPr>
                <w:sz w:val="20"/>
              </w:rPr>
              <w:t>（</w:t>
            </w:r>
            <w:r>
              <w:rPr>
                <w:sz w:val="20"/>
              </w:rPr>
              <w:t>3</w:t>
            </w:r>
            <w:r>
              <w:rPr>
                <w:sz w:val="20"/>
              </w:rPr>
              <w:t>）本次服务期起止时间：   年   月   日至    年  月  日。</w:t>
            </w: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付款方式</w:t>
            </w:r>
          </w:p>
        </w:tc>
        <w:tc>
          <w:tcPr>
            <w:tcW w:type="dxa" w:w="6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分四期支付，具体如下</w:t>
            </w:r>
            <w:r>
              <w:rPr>
                <w:sz w:val="20"/>
              </w:rPr>
              <w:t>：</w:t>
            </w:r>
          </w:p>
          <w:p>
            <w:pPr>
              <w:pStyle w:val="null3"/>
            </w:pPr>
            <w:r>
              <w:rPr>
                <w:sz w:val="20"/>
              </w:rPr>
              <w:t>1</w:t>
            </w:r>
            <w:r>
              <w:rPr>
                <w:sz w:val="20"/>
              </w:rPr>
              <w:t>期：支付比例</w:t>
            </w:r>
            <w:r>
              <w:rPr>
                <w:sz w:val="20"/>
              </w:rPr>
              <w:t>50%</w:t>
            </w:r>
            <w:r>
              <w:rPr>
                <w:sz w:val="20"/>
              </w:rPr>
              <w:t>。每年合同签订生效后</w:t>
            </w:r>
            <w:r>
              <w:rPr>
                <w:sz w:val="20"/>
              </w:rPr>
              <w:t>20</w:t>
            </w:r>
            <w:r>
              <w:rPr>
                <w:sz w:val="20"/>
              </w:rPr>
              <w:t>个工作日内，支付合同总金额的</w:t>
            </w:r>
            <w:r>
              <w:rPr>
                <w:sz w:val="20"/>
              </w:rPr>
              <w:t>50%</w:t>
            </w:r>
            <w:r>
              <w:rPr>
                <w:sz w:val="20"/>
              </w:rPr>
              <w:t>。</w:t>
            </w:r>
          </w:p>
          <w:p>
            <w:pPr>
              <w:pStyle w:val="null3"/>
            </w:pPr>
            <w:r>
              <w:rPr>
                <w:sz w:val="20"/>
              </w:rPr>
              <w:t>2</w:t>
            </w:r>
            <w:r>
              <w:rPr>
                <w:sz w:val="20"/>
              </w:rPr>
              <w:t>期：支付比例</w:t>
            </w:r>
            <w:r>
              <w:rPr>
                <w:sz w:val="20"/>
              </w:rPr>
              <w:t>25%</w:t>
            </w:r>
            <w:r>
              <w:rPr>
                <w:sz w:val="20"/>
              </w:rPr>
              <w:t>。每年合同服务期满六个月且</w:t>
            </w:r>
            <w:r>
              <w:rPr>
                <w:sz w:val="20"/>
              </w:rPr>
              <w:t>乙方</w:t>
            </w:r>
            <w:r>
              <w:rPr>
                <w:sz w:val="20"/>
              </w:rPr>
              <w:t>按照合同约定的要求提供服务并经</w:t>
            </w:r>
            <w:r>
              <w:rPr>
                <w:sz w:val="20"/>
              </w:rPr>
              <w:t>甲方</w:t>
            </w:r>
            <w:r>
              <w:rPr>
                <w:sz w:val="20"/>
              </w:rPr>
              <w:t>确认后</w:t>
            </w:r>
            <w:r>
              <w:rPr>
                <w:sz w:val="20"/>
              </w:rPr>
              <w:t>20</w:t>
            </w:r>
            <w:r>
              <w:rPr>
                <w:sz w:val="20"/>
              </w:rPr>
              <w:t>个工作日内，支付合同总金额的</w:t>
            </w:r>
            <w:r>
              <w:rPr>
                <w:sz w:val="20"/>
              </w:rPr>
              <w:t>25%</w:t>
            </w:r>
            <w:r>
              <w:rPr>
                <w:sz w:val="20"/>
              </w:rPr>
              <w:t>。</w:t>
            </w:r>
          </w:p>
          <w:p>
            <w:pPr>
              <w:pStyle w:val="null3"/>
            </w:pPr>
            <w:r>
              <w:rPr>
                <w:sz w:val="20"/>
              </w:rPr>
              <w:t>3</w:t>
            </w:r>
            <w:r>
              <w:rPr>
                <w:sz w:val="20"/>
              </w:rPr>
              <w:t>期：支付比例</w:t>
            </w:r>
            <w:r>
              <w:rPr>
                <w:sz w:val="20"/>
              </w:rPr>
              <w:t>20%</w:t>
            </w:r>
            <w:r>
              <w:rPr>
                <w:sz w:val="20"/>
              </w:rPr>
              <w:t>。每年合同服务期满九个月且</w:t>
            </w:r>
            <w:r>
              <w:rPr>
                <w:sz w:val="20"/>
              </w:rPr>
              <w:t>乙方</w:t>
            </w:r>
            <w:r>
              <w:rPr>
                <w:sz w:val="20"/>
              </w:rPr>
              <w:t>按照合同约定的要求提供服务并经</w:t>
            </w:r>
            <w:r>
              <w:rPr>
                <w:sz w:val="20"/>
              </w:rPr>
              <w:t>甲方</w:t>
            </w:r>
            <w:r>
              <w:rPr>
                <w:sz w:val="20"/>
              </w:rPr>
              <w:t>确认后</w:t>
            </w:r>
            <w:r>
              <w:rPr>
                <w:sz w:val="20"/>
              </w:rPr>
              <w:t>20</w:t>
            </w:r>
            <w:r>
              <w:rPr>
                <w:sz w:val="20"/>
              </w:rPr>
              <w:t>个工作日内，支付合同总金额的</w:t>
            </w:r>
            <w:r>
              <w:rPr>
                <w:sz w:val="20"/>
              </w:rPr>
              <w:t>20%</w:t>
            </w:r>
            <w:r>
              <w:rPr>
                <w:sz w:val="20"/>
              </w:rPr>
              <w:t>。</w:t>
            </w:r>
          </w:p>
          <w:p>
            <w:pPr>
              <w:pStyle w:val="null3"/>
            </w:pPr>
            <w:r>
              <w:rPr>
                <w:sz w:val="20"/>
              </w:rPr>
              <w:t>4</w:t>
            </w:r>
            <w:r>
              <w:rPr>
                <w:sz w:val="20"/>
              </w:rPr>
              <w:t>期：支付比例</w:t>
            </w:r>
            <w:r>
              <w:rPr>
                <w:sz w:val="20"/>
              </w:rPr>
              <w:t>5%</w:t>
            </w:r>
            <w:r>
              <w:rPr>
                <w:sz w:val="20"/>
              </w:rPr>
              <w:t>。每年合同服务期结束，</w:t>
            </w:r>
            <w:r>
              <w:rPr>
                <w:sz w:val="20"/>
              </w:rPr>
              <w:t>甲方</w:t>
            </w:r>
            <w:r>
              <w:rPr>
                <w:sz w:val="20"/>
              </w:rPr>
              <w:t>对</w:t>
            </w:r>
            <w:r>
              <w:rPr>
                <w:sz w:val="20"/>
              </w:rPr>
              <w:t>乙方</w:t>
            </w:r>
            <w:r>
              <w:rPr>
                <w:sz w:val="20"/>
              </w:rPr>
              <w:t>提供的服务进行考核验收，通过后</w:t>
            </w:r>
            <w:r>
              <w:rPr>
                <w:sz w:val="20"/>
              </w:rPr>
              <w:t>20</w:t>
            </w:r>
            <w:r>
              <w:rPr>
                <w:sz w:val="20"/>
              </w:rPr>
              <w:t>个工作日内支付剩余尾款，即合同总金额的</w:t>
            </w:r>
            <w:r>
              <w:rPr>
                <w:sz w:val="20"/>
              </w:rPr>
              <w:t>5%</w:t>
            </w:r>
            <w:r>
              <w:rPr>
                <w:sz w:val="20"/>
              </w:rPr>
              <w:t>。</w:t>
            </w:r>
          </w:p>
          <w:p>
            <w:pPr>
              <w:pStyle w:val="null3"/>
            </w:pPr>
            <w:r>
              <w:rPr>
                <w:sz w:val="20"/>
              </w:rPr>
              <w:t>注：</w:t>
            </w:r>
          </w:p>
          <w:p>
            <w:pPr>
              <w:pStyle w:val="null3"/>
            </w:pPr>
            <w:r>
              <w:rPr>
                <w:sz w:val="19"/>
              </w:rPr>
              <w:t>1</w:t>
            </w:r>
            <w:r>
              <w:rPr>
                <w:sz w:val="19"/>
              </w:rPr>
              <w:t>、</w:t>
            </w:r>
            <w:r>
              <w:rPr>
                <w:sz w:val="19"/>
              </w:rPr>
              <w:t>甲方</w:t>
            </w:r>
            <w:r>
              <w:rPr>
                <w:sz w:val="19"/>
              </w:rPr>
              <w:t>按</w:t>
            </w:r>
            <w:r>
              <w:rPr>
                <w:sz w:val="19"/>
              </w:rPr>
              <w:t>乙方</w:t>
            </w:r>
            <w:r>
              <w:rPr>
                <w:sz w:val="19"/>
              </w:rPr>
              <w:t>实际提供的服务情况支付费用。如</w:t>
            </w:r>
            <w:r>
              <w:rPr>
                <w:sz w:val="19"/>
              </w:rPr>
              <w:t>乙方</w:t>
            </w:r>
            <w:r>
              <w:rPr>
                <w:sz w:val="19"/>
              </w:rPr>
              <w:t>提供的服务岗位未达要求的，</w:t>
            </w:r>
            <w:r>
              <w:rPr>
                <w:sz w:val="19"/>
              </w:rPr>
              <w:t>甲方</w:t>
            </w:r>
            <w:r>
              <w:rPr>
                <w:sz w:val="19"/>
              </w:rPr>
              <w:t>按照实际情况相应核减服务费用。</w:t>
            </w:r>
          </w:p>
          <w:p>
            <w:pPr>
              <w:pStyle w:val="null3"/>
            </w:pPr>
            <w:r>
              <w:rPr>
                <w:sz w:val="19"/>
              </w:rPr>
              <w:t>2</w:t>
            </w:r>
            <w:r>
              <w:rPr>
                <w:sz w:val="19"/>
              </w:rPr>
              <w:t>、</w:t>
            </w:r>
            <w:r>
              <w:rPr>
                <w:sz w:val="19"/>
              </w:rPr>
              <w:t>甲方采用银行转账方式支付相关费用。甲方</w:t>
            </w:r>
            <w:r>
              <w:rPr>
                <w:sz w:val="19"/>
              </w:rPr>
              <w:t>支付上述款项之前，</w:t>
            </w:r>
            <w:r>
              <w:rPr>
                <w:sz w:val="19"/>
              </w:rPr>
              <w:t>乙方</w:t>
            </w:r>
            <w:r>
              <w:rPr>
                <w:sz w:val="19"/>
              </w:rPr>
              <w:t>应出具相应的发票，否则</w:t>
            </w:r>
            <w:r>
              <w:rPr>
                <w:sz w:val="19"/>
              </w:rPr>
              <w:t>甲方</w:t>
            </w:r>
            <w:r>
              <w:rPr>
                <w:sz w:val="19"/>
              </w:rPr>
              <w:t>有权拒付。</w:t>
            </w:r>
          </w:p>
          <w:p>
            <w:pPr>
              <w:pStyle w:val="null3"/>
            </w:pPr>
            <w:r>
              <w:rPr>
                <w:sz w:val="19"/>
              </w:rPr>
              <w:t>3</w:t>
            </w:r>
            <w:r>
              <w:rPr>
                <w:sz w:val="19"/>
              </w:rPr>
              <w:t>、</w:t>
            </w:r>
            <w:r>
              <w:rPr>
                <w:sz w:val="19"/>
              </w:rPr>
              <w:t>因</w:t>
            </w:r>
            <w:r>
              <w:rPr>
                <w:sz w:val="19"/>
              </w:rPr>
              <w:t>甲方</w:t>
            </w:r>
            <w:r>
              <w:rPr>
                <w:sz w:val="19"/>
              </w:rPr>
              <w:t>使用的是财政资金，前款规定的付款时间</w:t>
            </w:r>
            <w:r>
              <w:rPr>
                <w:sz w:val="19"/>
              </w:rPr>
              <w:t>，</w:t>
            </w:r>
            <w:r>
              <w:rPr>
                <w:sz w:val="19"/>
              </w:rPr>
              <w:t>指甲方</w:t>
            </w:r>
            <w:r>
              <w:rPr>
                <w:sz w:val="19"/>
              </w:rPr>
              <w:t>向政府财政支付部门</w:t>
            </w:r>
            <w:r>
              <w:rPr>
                <w:sz w:val="19"/>
              </w:rPr>
              <w:t>提交</w:t>
            </w:r>
            <w:r>
              <w:rPr>
                <w:sz w:val="19"/>
              </w:rPr>
              <w:t>财政支付申请手续的时间，不含政府财政支付部门审核</w:t>
            </w:r>
            <w:r>
              <w:rPr>
                <w:sz w:val="19"/>
              </w:rPr>
              <w:t>、</w:t>
            </w:r>
            <w:r>
              <w:rPr>
                <w:sz w:val="19"/>
              </w:rPr>
              <w:t>拨付等后续流程耗时</w:t>
            </w:r>
            <w:r>
              <w:rPr>
                <w:sz w:val="19"/>
              </w:rPr>
              <w:t>。</w:t>
            </w:r>
            <w:r>
              <w:rPr>
                <w:sz w:val="19"/>
              </w:rPr>
              <w:t>甲方</w:t>
            </w:r>
            <w:r>
              <w:rPr>
                <w:sz w:val="19"/>
              </w:rPr>
              <w:t>在规定时间内</w:t>
            </w:r>
            <w:r>
              <w:rPr>
                <w:sz w:val="19"/>
              </w:rPr>
              <w:t>按期</w:t>
            </w:r>
            <w:r>
              <w:rPr>
                <w:sz w:val="19"/>
              </w:rPr>
              <w:t>提</w:t>
            </w:r>
            <w:r>
              <w:rPr>
                <w:sz w:val="19"/>
              </w:rPr>
              <w:t>交</w:t>
            </w:r>
            <w:r>
              <w:rPr>
                <w:sz w:val="19"/>
              </w:rPr>
              <w:t>支付申请手续</w:t>
            </w:r>
            <w:r>
              <w:rPr>
                <w:sz w:val="19"/>
              </w:rPr>
              <w:t>的，</w:t>
            </w:r>
            <w:r>
              <w:rPr>
                <w:sz w:val="19"/>
              </w:rPr>
              <w:t>即视为已按期</w:t>
            </w:r>
            <w:r>
              <w:rPr>
                <w:sz w:val="19"/>
              </w:rPr>
              <w:t>履行</w:t>
            </w:r>
            <w:r>
              <w:rPr>
                <w:sz w:val="19"/>
              </w:rPr>
              <w:t>支付</w:t>
            </w:r>
            <w:r>
              <w:rPr>
                <w:sz w:val="19"/>
              </w:rPr>
              <w:t>义务</w:t>
            </w:r>
            <w:r>
              <w:rPr>
                <w:sz w:val="19"/>
              </w:rPr>
              <w:t>，因政府财政支付审批流程</w:t>
            </w:r>
            <w:r>
              <w:rPr>
                <w:sz w:val="19"/>
              </w:rPr>
              <w:t>等</w:t>
            </w:r>
            <w:r>
              <w:rPr>
                <w:sz w:val="19"/>
              </w:rPr>
              <w:t>造成项目支付进度有所推延，而导致</w:t>
            </w:r>
            <w:r>
              <w:rPr>
                <w:sz w:val="19"/>
              </w:rPr>
              <w:t>甲方</w:t>
            </w:r>
            <w:r>
              <w:rPr>
                <w:sz w:val="19"/>
              </w:rPr>
              <w:t>逾期付款的，</w:t>
            </w:r>
            <w:r>
              <w:rPr>
                <w:sz w:val="19"/>
              </w:rPr>
              <w:t>甲方</w:t>
            </w:r>
            <w:r>
              <w:rPr>
                <w:sz w:val="19"/>
              </w:rPr>
              <w:t>不承担逾期付款违约责任。</w:t>
            </w:r>
          </w:p>
          <w:p>
            <w:pPr>
              <w:pStyle w:val="null3"/>
            </w:pPr>
            <w:r>
              <w:rPr>
                <w:sz w:val="19"/>
              </w:rPr>
              <w:t>4</w:t>
            </w:r>
            <w:r>
              <w:rPr>
                <w:sz w:val="19"/>
              </w:rPr>
              <w:t>、甲方按季度对乙方提供的服务内容、服务质量、工作配合度等进行综合考核。</w:t>
            </w:r>
          </w:p>
          <w:p>
            <w:pPr>
              <w:pStyle w:val="null3"/>
              <w:jc w:val="left"/>
            </w:pPr>
            <w:r>
              <w:rPr>
                <w:sz w:val="19"/>
              </w:rPr>
              <w:t>5</w:t>
            </w:r>
            <w:r>
              <w:rPr>
                <w:sz w:val="19"/>
              </w:rPr>
              <w:t>、</w:t>
            </w:r>
            <w:r>
              <w:rPr>
                <w:sz w:val="19"/>
              </w:rPr>
              <w:t>因</w:t>
            </w:r>
            <w:r>
              <w:rPr>
                <w:sz w:val="19"/>
              </w:rPr>
              <w:t>甲方</w:t>
            </w:r>
            <w:r>
              <w:rPr>
                <w:sz w:val="19"/>
              </w:rPr>
              <w:t>使用的是财政资金，受财政预算制度影响，若第一季度的资金未能及时下放，由</w:t>
            </w:r>
            <w:r>
              <w:rPr>
                <w:sz w:val="19"/>
              </w:rPr>
              <w:t>乙方</w:t>
            </w:r>
            <w:r>
              <w:rPr>
                <w:sz w:val="19"/>
              </w:rPr>
              <w:t>先行垫资，确保服务工作正常开展；若财政落实的资金有变动，则按实际情况调整。</w:t>
            </w: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验收要求</w:t>
            </w:r>
          </w:p>
        </w:tc>
        <w:tc>
          <w:tcPr>
            <w:tcW w:type="dxa" w:w="6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w:t>
            </w:r>
            <w:r>
              <w:rPr>
                <w:sz w:val="21"/>
              </w:rPr>
              <w:t>个</w:t>
            </w:r>
            <w:r>
              <w:rPr>
                <w:sz w:val="21"/>
              </w:rPr>
              <w:t>服务</w:t>
            </w:r>
            <w:r>
              <w:rPr>
                <w:sz w:val="21"/>
              </w:rPr>
              <w:t>年度</w:t>
            </w:r>
            <w:r>
              <w:rPr>
                <w:sz w:val="21"/>
              </w:rPr>
              <w:t>期</w:t>
            </w:r>
            <w:r>
              <w:rPr>
                <w:sz w:val="21"/>
              </w:rPr>
              <w:t>满</w:t>
            </w:r>
            <w:r>
              <w:rPr>
                <w:sz w:val="21"/>
              </w:rPr>
              <w:t>后，</w:t>
            </w:r>
            <w:r>
              <w:rPr>
                <w:sz w:val="21"/>
              </w:rPr>
              <w:t>甲方参照本项目服务考核标准</w:t>
            </w:r>
            <w:r>
              <w:rPr>
                <w:sz w:val="21"/>
              </w:rPr>
              <w:t>，对</w:t>
            </w:r>
            <w:r>
              <w:rPr>
                <w:sz w:val="21"/>
              </w:rPr>
              <w:t>乙方</w:t>
            </w:r>
            <w:r>
              <w:rPr>
                <w:sz w:val="21"/>
              </w:rPr>
              <w:t>提供的服务量</w:t>
            </w:r>
            <w:r>
              <w:rPr>
                <w:sz w:val="21"/>
              </w:rPr>
              <w:t>完成情况</w:t>
            </w:r>
            <w:r>
              <w:rPr>
                <w:sz w:val="21"/>
              </w:rPr>
              <w:t>、</w:t>
            </w:r>
            <w:r>
              <w:rPr>
                <w:sz w:val="21"/>
              </w:rPr>
              <w:t>服务</w:t>
            </w:r>
            <w:r>
              <w:rPr>
                <w:sz w:val="21"/>
              </w:rPr>
              <w:t>质量</w:t>
            </w:r>
            <w:r>
              <w:rPr>
                <w:sz w:val="21"/>
              </w:rPr>
              <w:t>达标情况</w:t>
            </w:r>
            <w:r>
              <w:rPr>
                <w:sz w:val="21"/>
              </w:rPr>
              <w:t>、</w:t>
            </w:r>
            <w:r>
              <w:rPr>
                <w:sz w:val="21"/>
              </w:rPr>
              <w:t>服务</w:t>
            </w:r>
            <w:r>
              <w:rPr>
                <w:sz w:val="21"/>
              </w:rPr>
              <w:t>配合度等进行综合考核，具体按</w:t>
            </w:r>
            <w:r>
              <w:rPr>
                <w:sz w:val="21"/>
              </w:rPr>
              <w:t>本项目合同约定</w:t>
            </w:r>
            <w:r>
              <w:rPr>
                <w:sz w:val="21"/>
              </w:rPr>
              <w:t>执行。考核合格的，</w:t>
            </w:r>
            <w:r>
              <w:rPr>
                <w:sz w:val="21"/>
              </w:rPr>
              <w:t>乙方</w:t>
            </w:r>
            <w:r>
              <w:rPr>
                <w:sz w:val="21"/>
              </w:rPr>
              <w:t>按合同约定继续履行后续服务义务；考核不合格的，</w:t>
            </w:r>
            <w:r>
              <w:rPr>
                <w:sz w:val="21"/>
              </w:rPr>
              <w:t>甲方</w:t>
            </w:r>
            <w:r>
              <w:rPr>
                <w:sz w:val="21"/>
              </w:rPr>
              <w:t>有权终止本项目服务合同，且不再续签后续年度服务合同。</w:t>
            </w: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服务考核要求</w:t>
            </w:r>
          </w:p>
        </w:tc>
        <w:tc>
          <w:tcPr>
            <w:tcW w:type="dxa" w:w="6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1、服务期内，通过服务考核评分方式进行每季度考核，每个季度服务考核85分以上的，为考核达标。</w:t>
            </w:r>
          </w:p>
          <w:p>
            <w:pPr>
              <w:pStyle w:val="null3"/>
              <w:jc w:val="both"/>
            </w:pPr>
            <w:r>
              <w:rPr>
                <w:sz w:val="20"/>
              </w:rPr>
              <w:t>2、季度考核分数标准（自合同约定服务期的第二季度起）：</w:t>
            </w:r>
          </w:p>
          <w:p>
            <w:pPr>
              <w:pStyle w:val="null3"/>
              <w:jc w:val="both"/>
            </w:pPr>
            <w:r>
              <w:rPr>
                <w:sz w:val="20"/>
              </w:rPr>
              <w:t>85分以上（含85）的，按合同价款支付服务费；</w:t>
            </w:r>
          </w:p>
          <w:p>
            <w:pPr>
              <w:pStyle w:val="null3"/>
              <w:jc w:val="both"/>
            </w:pPr>
            <w:r>
              <w:rPr>
                <w:sz w:val="20"/>
              </w:rPr>
              <w:t>84分-75分，扣除季度服务款5%；</w:t>
            </w:r>
          </w:p>
          <w:p>
            <w:pPr>
              <w:pStyle w:val="null3"/>
              <w:jc w:val="both"/>
            </w:pPr>
            <w:r>
              <w:rPr>
                <w:sz w:val="20"/>
              </w:rPr>
              <w:t>74分-70分，扣除季度服务款10%；</w:t>
            </w:r>
          </w:p>
          <w:p>
            <w:pPr>
              <w:pStyle w:val="null3"/>
              <w:jc w:val="both"/>
            </w:pPr>
            <w:r>
              <w:rPr>
                <w:sz w:val="20"/>
              </w:rPr>
              <w:t>69分-60分（含60分）扣除季度服务款15%；</w:t>
            </w:r>
          </w:p>
          <w:p>
            <w:pPr>
              <w:pStyle w:val="null3"/>
              <w:jc w:val="both"/>
            </w:pPr>
            <w:r>
              <w:rPr>
                <w:sz w:val="20"/>
              </w:rPr>
              <w:t>60分以下扣除季度服务款20%；</w:t>
            </w:r>
          </w:p>
          <w:p>
            <w:pPr>
              <w:pStyle w:val="null3"/>
              <w:jc w:val="both"/>
            </w:pPr>
            <w:r>
              <w:rPr>
                <w:sz w:val="20"/>
              </w:rPr>
              <w:t>注：每年合同服务期内，</w:t>
            </w:r>
            <w:r>
              <w:rPr>
                <w:sz w:val="20"/>
              </w:rPr>
              <w:t>乙方</w:t>
            </w:r>
            <w:r>
              <w:rPr>
                <w:sz w:val="20"/>
              </w:rPr>
              <w:t>被考核评分累计两次低于</w:t>
            </w:r>
            <w:r>
              <w:rPr>
                <w:sz w:val="20"/>
              </w:rPr>
              <w:t>60分的，采购人有权无条件终止和解除服务合同。</w:t>
            </w:r>
          </w:p>
          <w:tbl>
            <w:tblPr>
              <w:tblBorders>
                <w:top w:val="none" w:color="000000" w:sz="4"/>
                <w:left w:val="none" w:color="000000" w:sz="4"/>
                <w:bottom w:val="none" w:color="000000" w:sz="4"/>
                <w:right w:val="none" w:color="000000" w:sz="4"/>
                <w:insideH w:val="none"/>
                <w:insideV w:val="none"/>
              </w:tblBorders>
            </w:tblPr>
            <w:tblGrid>
              <w:gridCol w:w="344"/>
              <w:gridCol w:w="1018"/>
              <w:gridCol w:w="3295"/>
              <w:gridCol w:w="509"/>
              <w:gridCol w:w="374"/>
              <w:gridCol w:w="344"/>
            </w:tblGrid>
            <w:tr>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10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考核指标</w:t>
                  </w:r>
                </w:p>
              </w:tc>
              <w:tc>
                <w:tcPr>
                  <w:tcW w:type="dxa" w:w="3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考核内容</w:t>
                  </w:r>
                </w:p>
              </w:tc>
              <w:tc>
                <w:tcPr>
                  <w:tcW w:type="dxa" w:w="5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分值</w:t>
                  </w:r>
                </w:p>
              </w:tc>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得分</w:t>
                  </w:r>
                </w:p>
              </w:tc>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备注</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服务内容落实情况</w:t>
                  </w:r>
                </w:p>
              </w:tc>
              <w:tc>
                <w:tcPr>
                  <w:tcW w:type="dxa" w:w="3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提供的服务能满足本项目业务需求</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0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服务质量</w:t>
                  </w:r>
                </w:p>
              </w:tc>
              <w:tc>
                <w:tcPr>
                  <w:tcW w:type="dxa" w:w="3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服务实施过程规范、专业</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018"/>
                  <w:vMerge/>
                  <w:tcBorders>
                    <w:top w:val="none" w:color="000000" w:sz="4"/>
                    <w:left w:val="single" w:color="000000" w:sz="4"/>
                    <w:bottom w:val="single" w:color="000000" w:sz="4"/>
                    <w:right w:val="single" w:color="000000" w:sz="4"/>
                  </w:tcBorders>
                </w:tcPr>
                <w:p/>
              </w:tc>
              <w:tc>
                <w:tcPr>
                  <w:tcW w:type="dxa" w:w="3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服务人员遵循</w:t>
                  </w:r>
                  <w:r>
                    <w:rPr>
                      <w:sz w:val="20"/>
                    </w:rPr>
                    <w:t>采购人</w:t>
                  </w:r>
                  <w:r>
                    <w:rPr>
                      <w:sz w:val="20"/>
                    </w:rPr>
                    <w:t>工作安排，服务态度良好、积极主动、言行举止得体，耐心细心，没有出现与服务对象发生争吵等行为</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1018"/>
                  <w:vMerge/>
                  <w:tcBorders>
                    <w:top w:val="none" w:color="000000" w:sz="4"/>
                    <w:left w:val="single" w:color="000000" w:sz="4"/>
                    <w:bottom w:val="single" w:color="000000" w:sz="4"/>
                    <w:right w:val="single" w:color="000000" w:sz="4"/>
                  </w:tcBorders>
                </w:tcPr>
                <w:p/>
              </w:tc>
              <w:tc>
                <w:tcPr>
                  <w:tcW w:type="dxa" w:w="3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服务人员仪容仪表符合</w:t>
                  </w:r>
                  <w:r>
                    <w:rPr>
                      <w:sz w:val="20"/>
                    </w:rPr>
                    <w:t>采购人</w:t>
                  </w:r>
                  <w:r>
                    <w:rPr>
                      <w:sz w:val="20"/>
                    </w:rPr>
                    <w:t>服务形象管理规定，仪表举止端庄、大方</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0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服务纪律</w:t>
                  </w:r>
                </w:p>
              </w:tc>
              <w:tc>
                <w:tcPr>
                  <w:tcW w:type="dxa" w:w="3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服务期间遵循甲方各项规章制度，无发生信息泄露、失职、违反单位纪律等违法违规行为</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1018"/>
                  <w:vMerge/>
                  <w:tcBorders>
                    <w:top w:val="none" w:color="000000" w:sz="4"/>
                    <w:left w:val="single" w:color="000000" w:sz="4"/>
                    <w:bottom w:val="single" w:color="000000" w:sz="4"/>
                    <w:right w:val="single" w:color="000000" w:sz="4"/>
                  </w:tcBorders>
                </w:tcPr>
                <w:p/>
              </w:tc>
              <w:tc>
                <w:tcPr>
                  <w:tcW w:type="dxa" w:w="3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服务期间未在甲方场所从事与双方合作无关的其他事务，未利用甲方的名义为乙方进行广告宣传等</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10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管理能力</w:t>
                  </w:r>
                </w:p>
              </w:tc>
              <w:tc>
                <w:tcPr>
                  <w:tcW w:type="dxa" w:w="3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服务期间，如发生任何影响乙方提供服务的情况，能及时与甲方协商解决方案，未影响服务的正常提供</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1018"/>
                  <w:vMerge/>
                  <w:tcBorders>
                    <w:top w:val="none" w:color="000000" w:sz="4"/>
                    <w:left w:val="single" w:color="000000" w:sz="4"/>
                    <w:bottom w:val="single" w:color="000000" w:sz="4"/>
                    <w:right w:val="single" w:color="000000" w:sz="4"/>
                  </w:tcBorders>
                </w:tcPr>
                <w:p/>
              </w:tc>
              <w:tc>
                <w:tcPr>
                  <w:tcW w:type="dxa" w:w="3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向服务人员提供的薪酬合理，无引起服务人员的投诉或劳资纠纷，未对甲方日常服务工作造成影响</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服务响应能力</w:t>
                  </w:r>
                </w:p>
              </w:tc>
              <w:tc>
                <w:tcPr>
                  <w:tcW w:type="dxa" w:w="3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对甲方因工作需要提出的合理化建议和要求能及时响应，妥善实施等</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5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合计得分</w:t>
                  </w:r>
                </w:p>
              </w:tc>
              <w:tc>
                <w:tcPr>
                  <w:tcW w:type="dxa" w:w="122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65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意见建议</w:t>
                  </w:r>
                </w:p>
              </w:tc>
              <w:tc>
                <w:tcPr>
                  <w:tcW w:type="dxa" w:w="122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65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被考核单位人员确认签名</w:t>
                  </w:r>
                </w:p>
              </w:tc>
              <w:tc>
                <w:tcPr>
                  <w:tcW w:type="dxa" w:w="122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65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甲方确认签名</w:t>
                  </w:r>
                </w:p>
              </w:tc>
              <w:tc>
                <w:tcPr>
                  <w:tcW w:type="dxa" w:w="122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违约责任</w:t>
            </w:r>
          </w:p>
        </w:tc>
        <w:tc>
          <w:tcPr>
            <w:tcW w:type="dxa" w:w="6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乙方</w:t>
            </w:r>
            <w:r>
              <w:rPr>
                <w:sz w:val="20"/>
              </w:rPr>
              <w:t>未按要求履行合同义务时，须从违约之日起每日按合同总额的</w:t>
            </w:r>
            <w:r>
              <w:rPr>
                <w:sz w:val="20"/>
              </w:rPr>
              <w:t>5%</w:t>
            </w:r>
            <w:r>
              <w:rPr>
                <w:sz w:val="20"/>
              </w:rPr>
              <w:t>比例向</w:t>
            </w:r>
            <w:r>
              <w:rPr>
                <w:sz w:val="20"/>
              </w:rPr>
              <w:t>甲方</w:t>
            </w:r>
            <w:r>
              <w:rPr>
                <w:sz w:val="20"/>
              </w:rPr>
              <w:t>支付违约金；逾期</w:t>
            </w:r>
            <w:r>
              <w:rPr>
                <w:sz w:val="20"/>
              </w:rPr>
              <w:t>30</w:t>
            </w:r>
            <w:r>
              <w:rPr>
                <w:sz w:val="20"/>
              </w:rPr>
              <w:t>日以上时，</w:t>
            </w:r>
            <w:r>
              <w:rPr>
                <w:sz w:val="20"/>
              </w:rPr>
              <w:t>甲方</w:t>
            </w:r>
            <w:r>
              <w:rPr>
                <w:sz w:val="20"/>
              </w:rPr>
              <w:t>有权终止合同，由此造成</w:t>
            </w:r>
            <w:r>
              <w:rPr>
                <w:sz w:val="20"/>
              </w:rPr>
              <w:t>甲方</w:t>
            </w:r>
            <w:r>
              <w:rPr>
                <w:sz w:val="20"/>
              </w:rPr>
              <w:t>的经济损失由</w:t>
            </w:r>
            <w:r>
              <w:rPr>
                <w:sz w:val="20"/>
              </w:rPr>
              <w:t>乙方</w:t>
            </w:r>
            <w:r>
              <w:rPr>
                <w:sz w:val="20"/>
              </w:rPr>
              <w:t>承担。违约金不足以弥补损失的，</w:t>
            </w:r>
            <w:r>
              <w:rPr>
                <w:sz w:val="20"/>
              </w:rPr>
              <w:t>乙方</w:t>
            </w:r>
            <w:r>
              <w:rPr>
                <w:sz w:val="20"/>
              </w:rPr>
              <w:t>应按全额赔偿，</w:t>
            </w:r>
            <w:r>
              <w:rPr>
                <w:sz w:val="20"/>
              </w:rPr>
              <w:t>甲方</w:t>
            </w:r>
            <w:r>
              <w:rPr>
                <w:sz w:val="20"/>
              </w:rPr>
              <w:t>的全部经济损失包括但不限于律师费、诉讼财产担保保全费、查档费以及交通费等。</w:t>
            </w:r>
          </w:p>
        </w:tc>
      </w:tr>
    </w:tbl>
    <w:p>
      <w:pPr>
        <w:pStyle w:val="null3"/>
        <w:jc w:val="both"/>
      </w:pPr>
      <w:r>
        <w:rPr>
          <w:sz w:val="20"/>
          <w:b/>
        </w:rPr>
        <w:t>三</w:t>
      </w:r>
      <w:r>
        <w:rPr>
          <w:sz w:val="20"/>
          <w:b/>
        </w:rPr>
        <w:t>、项目主要内容及实现功能目标：</w:t>
      </w:r>
    </w:p>
    <w:p>
      <w:pPr>
        <w:pStyle w:val="null3"/>
        <w:jc w:val="both"/>
      </w:pPr>
      <w:r>
        <w:rPr>
          <w:sz w:val="20"/>
          <w:b/>
        </w:rPr>
        <w:t>（一）服务范围：</w:t>
      </w:r>
    </w:p>
    <w:p>
      <w:pPr>
        <w:pStyle w:val="null3"/>
        <w:ind w:firstLine="420"/>
        <w:jc w:val="both"/>
      </w:pPr>
      <w:r>
        <w:rPr>
          <w:sz w:val="20"/>
        </w:rPr>
        <w:t>顺德区行政服务中心</w:t>
      </w:r>
    </w:p>
    <w:p>
      <w:pPr>
        <w:pStyle w:val="null3"/>
        <w:jc w:val="both"/>
      </w:pPr>
      <w:r>
        <w:rPr>
          <w:sz w:val="20"/>
          <w:b/>
        </w:rPr>
        <w:t>（二）</w:t>
      </w:r>
      <w:r>
        <w:rPr>
          <w:sz w:val="20"/>
          <w:b/>
        </w:rPr>
        <w:t>服务内容</w:t>
      </w:r>
    </w:p>
    <w:p>
      <w:pPr>
        <w:pStyle w:val="null3"/>
        <w:ind w:firstLine="420"/>
      </w:pPr>
      <w:r>
        <w:rPr>
          <w:sz w:val="20"/>
        </w:rPr>
        <w:t>佛山市顺德区行政服务中心咨询导办综合服务，主要为办事企业、群众提供系统性的现场支持，包括咨询引导、便民设备使用辅导、协助开展大厅日常巡查、特殊疑难事项受理服务和其他相关增量辅助等工作，具体如下：</w:t>
      </w:r>
    </w:p>
    <w:p>
      <w:pPr>
        <w:pStyle w:val="null3"/>
        <w:ind w:firstLine="420"/>
      </w:pPr>
      <w:r>
        <w:rPr>
          <w:sz w:val="20"/>
        </w:rPr>
        <w:t>1.</w:t>
      </w:r>
      <w:r>
        <w:rPr>
          <w:sz w:val="20"/>
        </w:rPr>
        <w:t>为前来政务大厅办事的群众提供专业的办事指引，包括预约流程操作指引、窗口引导及各类常见问题解答。</w:t>
      </w:r>
    </w:p>
    <w:p>
      <w:pPr>
        <w:pStyle w:val="null3"/>
        <w:ind w:firstLine="420"/>
      </w:pPr>
      <w:r>
        <w:rPr>
          <w:sz w:val="20"/>
        </w:rPr>
        <w:t>2.</w:t>
      </w:r>
      <w:r>
        <w:rPr>
          <w:sz w:val="20"/>
        </w:rPr>
        <w:t>熟练掌握政务大厅内各类便民及自助设备使用操作，指导群众使用，并承担设备的日常开关机巡检及简单基础的维护工作。</w:t>
      </w:r>
    </w:p>
    <w:p>
      <w:pPr>
        <w:pStyle w:val="null3"/>
        <w:ind w:firstLine="420"/>
      </w:pPr>
      <w:r>
        <w:rPr>
          <w:sz w:val="20"/>
        </w:rPr>
        <w:t>3.</w:t>
      </w:r>
      <w:r>
        <w:rPr>
          <w:sz w:val="20"/>
        </w:rPr>
        <w:t>协助开展大厅日常巡查，发现并及时上报各类突发、紧急或特殊情况，参与维护大厅秩序与运行安全。</w:t>
      </w:r>
    </w:p>
    <w:p>
      <w:pPr>
        <w:pStyle w:val="null3"/>
        <w:ind w:firstLine="420"/>
      </w:pPr>
      <w:r>
        <w:rPr>
          <w:sz w:val="20"/>
        </w:rPr>
        <w:t>4.</w:t>
      </w:r>
      <w:r>
        <w:rPr>
          <w:sz w:val="20"/>
        </w:rPr>
        <w:t>对老年人、残疾人等特殊群体，以及复杂、疑难办事事项，提供个性化、耐心细致的解答与导办支持。</w:t>
      </w:r>
    </w:p>
    <w:p>
      <w:pPr>
        <w:pStyle w:val="null3"/>
        <w:ind w:firstLine="420"/>
      </w:pPr>
      <w:r>
        <w:rPr>
          <w:sz w:val="20"/>
        </w:rPr>
        <w:t>5.</w:t>
      </w:r>
      <w:r>
        <w:rPr>
          <w:sz w:val="20"/>
        </w:rPr>
        <w:t>完成与导办服务相关的其他辅助性工作任务。</w:t>
      </w:r>
    </w:p>
    <w:p>
      <w:pPr>
        <w:pStyle w:val="null3"/>
        <w:jc w:val="both"/>
      </w:pPr>
      <w:r>
        <w:rPr>
          <w:sz w:val="20"/>
          <w:b/>
        </w:rPr>
        <w:t>（三）</w:t>
      </w:r>
      <w:r>
        <w:rPr>
          <w:sz w:val="20"/>
          <w:b/>
        </w:rPr>
        <w:t>服务要求</w:t>
      </w:r>
    </w:p>
    <w:p>
      <w:pPr>
        <w:pStyle w:val="null3"/>
        <w:ind w:firstLine="420"/>
      </w:pPr>
      <w:r>
        <w:rPr>
          <w:sz w:val="20"/>
        </w:rPr>
        <w:t>1.</w:t>
      </w:r>
      <w:r>
        <w:rPr>
          <w:sz w:val="20"/>
        </w:rPr>
        <w:t>乙方应与采购人建立高效协同机制，加强日常沟通，依据服务内容及</w:t>
      </w:r>
      <w:r>
        <w:rPr>
          <w:sz w:val="20"/>
        </w:rPr>
        <w:t>甲方</w:t>
      </w:r>
      <w:r>
        <w:rPr>
          <w:sz w:val="20"/>
        </w:rPr>
        <w:t>要求开展各项业务。</w:t>
      </w:r>
    </w:p>
    <w:p>
      <w:pPr>
        <w:pStyle w:val="null3"/>
        <w:ind w:firstLine="420"/>
      </w:pPr>
      <w:r>
        <w:rPr>
          <w:sz w:val="20"/>
        </w:rPr>
        <w:t>2.</w:t>
      </w:r>
      <w:r>
        <w:rPr>
          <w:sz w:val="20"/>
        </w:rPr>
        <w:t>乙方</w:t>
      </w:r>
      <w:r>
        <w:rPr>
          <w:sz w:val="20"/>
        </w:rPr>
        <w:t>提供的咨询服务须满足区行政服务中心（东座、西座）不少于</w:t>
      </w:r>
      <w:r>
        <w:rPr>
          <w:sz w:val="20"/>
        </w:rPr>
        <w:t>5</w:t>
      </w:r>
      <w:r>
        <w:rPr>
          <w:sz w:val="20"/>
        </w:rPr>
        <w:t>个咨询导办岗位的服务需求。服务人员须坚守岗位，不得擅离职守，如遇特殊情况须及时向</w:t>
      </w:r>
      <w:r>
        <w:rPr>
          <w:sz w:val="20"/>
        </w:rPr>
        <w:t>甲方</w:t>
      </w:r>
      <w:r>
        <w:rPr>
          <w:sz w:val="20"/>
        </w:rPr>
        <w:t>反映。</w:t>
      </w:r>
    </w:p>
    <w:p>
      <w:pPr>
        <w:pStyle w:val="null3"/>
        <w:ind w:firstLine="420"/>
      </w:pPr>
      <w:r>
        <w:rPr>
          <w:sz w:val="20"/>
        </w:rPr>
        <w:t>3.</w:t>
      </w:r>
      <w:r>
        <w:rPr>
          <w:sz w:val="20"/>
        </w:rPr>
        <w:t>乙方</w:t>
      </w:r>
      <w:r>
        <w:rPr>
          <w:sz w:val="20"/>
        </w:rPr>
        <w:t>服务团队须服从采购人统一工作安排，严格遵守各项规章制度，确保各项工作任务落实到位。服务人员基本条件、职业形象和综合素质须满足采购人要求。</w:t>
      </w:r>
    </w:p>
    <w:p>
      <w:pPr>
        <w:pStyle w:val="null3"/>
        <w:ind w:firstLine="420"/>
      </w:pPr>
      <w:r>
        <w:rPr>
          <w:sz w:val="20"/>
        </w:rPr>
        <w:t>4.</w:t>
      </w:r>
      <w:r>
        <w:rPr>
          <w:sz w:val="20"/>
        </w:rPr>
        <w:t>高效服务。此项服务的工作内容、服务项目多且复杂，</w:t>
      </w:r>
      <w:r>
        <w:rPr>
          <w:sz w:val="20"/>
        </w:rPr>
        <w:t>乙方</w:t>
      </w:r>
      <w:r>
        <w:rPr>
          <w:sz w:val="20"/>
        </w:rPr>
        <w:t>须选派服务意识强、沟通能力好、应变速度快、学习能力强的人员上岗，能积极主动服务群众，独立完成全流程导办工作，妥善处理现场突发事件与群众投诉，确保服务高效、响应及时。</w:t>
      </w:r>
    </w:p>
    <w:p>
      <w:pPr>
        <w:pStyle w:val="null3"/>
        <w:ind w:firstLine="420"/>
        <w:jc w:val="left"/>
      </w:pPr>
      <w:r>
        <w:rPr>
          <w:sz w:val="20"/>
        </w:rPr>
        <w:t>5.</w:t>
      </w:r>
      <w:r>
        <w:rPr>
          <w:sz w:val="20"/>
        </w:rPr>
        <w:t>接受监督。</w:t>
      </w:r>
      <w:r>
        <w:rPr>
          <w:sz w:val="20"/>
        </w:rPr>
        <w:t>乙方</w:t>
      </w:r>
      <w:r>
        <w:rPr>
          <w:sz w:val="20"/>
        </w:rPr>
        <w:t>提供的服务人员作为区行政服务中心工作人员直接接触办事群众，形象及服务水平都要接受各方的督促检查，</w:t>
      </w:r>
      <w:r>
        <w:rPr>
          <w:sz w:val="20"/>
        </w:rPr>
        <w:t>乙方</w:t>
      </w:r>
      <w:r>
        <w:rPr>
          <w:sz w:val="20"/>
        </w:rPr>
        <w:t>须切实加强服务团队的跟踪监督工作，保证服务质量。</w:t>
      </w:r>
    </w:p>
    <w:p>
      <w:pPr>
        <w:pStyle w:val="null3"/>
        <w:jc w:val="both"/>
      </w:pPr>
      <w:r>
        <w:rPr>
          <w:sz w:val="20"/>
          <w:b/>
        </w:rPr>
        <w:t>（四）</w:t>
      </w:r>
      <w:r>
        <w:rPr>
          <w:sz w:val="20"/>
          <w:b/>
        </w:rPr>
        <w:t>服务人员基本要求</w:t>
      </w:r>
    </w:p>
    <w:p>
      <w:pPr>
        <w:pStyle w:val="null3"/>
        <w:ind w:firstLine="400"/>
        <w:jc w:val="both"/>
      </w:pPr>
      <w:r>
        <w:rPr>
          <w:sz w:val="20"/>
        </w:rPr>
        <w:t>1.</w:t>
      </w:r>
      <w:r>
        <w:rPr>
          <w:sz w:val="20"/>
        </w:rPr>
        <w:t>具有中华人民共和国国籍，遵守中华人民共和国宪法和法律。</w:t>
      </w:r>
    </w:p>
    <w:p>
      <w:pPr>
        <w:pStyle w:val="null3"/>
        <w:ind w:firstLine="400"/>
        <w:jc w:val="both"/>
      </w:pPr>
      <w:r>
        <w:rPr>
          <w:sz w:val="20"/>
        </w:rPr>
        <w:t>2.</w:t>
      </w:r>
      <w:r>
        <w:rPr>
          <w:sz w:val="20"/>
        </w:rPr>
        <w:t>户籍不限，年龄</w:t>
      </w:r>
      <w:r>
        <w:rPr>
          <w:sz w:val="20"/>
        </w:rPr>
        <w:t>18</w:t>
      </w:r>
      <w:r>
        <w:rPr>
          <w:sz w:val="20"/>
        </w:rPr>
        <w:t>周岁以上、</w:t>
      </w:r>
      <w:r>
        <w:rPr>
          <w:sz w:val="20"/>
        </w:rPr>
        <w:t>45</w:t>
      </w:r>
      <w:r>
        <w:rPr>
          <w:sz w:val="20"/>
        </w:rPr>
        <w:t>周岁以下；大专或以上学历；品行良好，无违法犯罪记录，形象气质符合采购人要求。</w:t>
      </w:r>
    </w:p>
    <w:p>
      <w:pPr>
        <w:pStyle w:val="null3"/>
        <w:ind w:firstLine="400"/>
        <w:jc w:val="both"/>
      </w:pPr>
      <w:r>
        <w:rPr>
          <w:sz w:val="20"/>
        </w:rPr>
        <w:t>3.</w:t>
      </w:r>
      <w:r>
        <w:rPr>
          <w:sz w:val="20"/>
        </w:rPr>
        <w:t>具有良好的人际沟通能力和团队合作精神，有较强的语言表达能力和沟通能力；诚实守信，作风正派，工作责任心强；能够承担周六日及节假日的值班工作；能够承担临时安排的加班。</w:t>
      </w:r>
    </w:p>
    <w:p>
      <w:pPr>
        <w:pStyle w:val="null3"/>
        <w:jc w:val="both"/>
      </w:pPr>
      <w:r>
        <w:rPr>
          <w:sz w:val="20"/>
          <w:b/>
        </w:rPr>
        <w:t>（五）</w:t>
      </w:r>
      <w:r>
        <w:rPr>
          <w:sz w:val="20"/>
          <w:b/>
        </w:rPr>
        <w:t>人员进场要求</w:t>
      </w:r>
    </w:p>
    <w:p>
      <w:pPr>
        <w:pStyle w:val="null3"/>
        <w:ind w:firstLine="400"/>
        <w:jc w:val="both"/>
      </w:pPr>
      <w:r>
        <w:rPr>
          <w:sz w:val="20"/>
        </w:rPr>
        <w:t>乙方进场前需提交所有服务人员的相关信息材料（身份证、学历资格证、管理岗位人员相关资格证等证明材料），并经甲方核实确认</w:t>
      </w:r>
      <w:r>
        <w:rPr>
          <w:sz w:val="20"/>
        </w:rPr>
        <w:t>。</w:t>
      </w:r>
    </w:p>
    <w:p>
      <w:pPr>
        <w:pStyle w:val="null3"/>
        <w:jc w:val="both"/>
      </w:pPr>
      <w:r>
        <w:rPr>
          <w:sz w:val="20"/>
          <w:b/>
        </w:rPr>
        <w:t>（六）</w:t>
      </w:r>
      <w:r>
        <w:rPr>
          <w:sz w:val="20"/>
          <w:b/>
        </w:rPr>
        <w:t>管理要求</w:t>
      </w:r>
    </w:p>
    <w:p>
      <w:pPr>
        <w:pStyle w:val="null3"/>
        <w:ind w:firstLine="400"/>
        <w:jc w:val="both"/>
      </w:pPr>
      <w:r>
        <w:rPr>
          <w:sz w:val="20"/>
        </w:rPr>
        <w:t>乙方须建立完善的服务岗位及人员管理制度、项目实施方案、用工法律风险防控方案、突发事件的处理措施和应急预案、服务人员的考核办法、人员招聘方案</w:t>
      </w:r>
      <w:r>
        <w:rPr>
          <w:sz w:val="20"/>
        </w:rPr>
        <w:t>等</w:t>
      </w:r>
      <w:r>
        <w:rPr>
          <w:sz w:val="20"/>
        </w:rPr>
        <w:t>，对自身管理制度、管理质量进行及时的自检</w:t>
      </w:r>
      <w:r>
        <w:rPr>
          <w:sz w:val="20"/>
        </w:rPr>
        <w:t>。</w:t>
      </w:r>
    </w:p>
    <w:p>
      <w:pPr>
        <w:pStyle w:val="null3"/>
        <w:jc w:val="both"/>
      </w:pPr>
      <w:r>
        <w:rPr>
          <w:sz w:val="20"/>
          <w:b/>
        </w:rPr>
        <w:t>四</w:t>
      </w:r>
      <w:r>
        <w:rPr>
          <w:sz w:val="20"/>
          <w:b/>
        </w:rPr>
        <w:t>、提出异议的时间和方法：</w:t>
      </w:r>
    </w:p>
    <w:p>
      <w:pPr>
        <w:pStyle w:val="null3"/>
        <w:ind w:firstLine="400"/>
        <w:jc w:val="both"/>
      </w:pPr>
      <w:r>
        <w:rPr>
          <w:sz w:val="20"/>
        </w:rPr>
        <w:t>（</w:t>
      </w:r>
      <w:r>
        <w:rPr>
          <w:sz w:val="20"/>
        </w:rPr>
        <w:t>1</w:t>
      </w:r>
      <w:r>
        <w:rPr>
          <w:sz w:val="20"/>
        </w:rPr>
        <w:t>）甲方有异议时，应</w:t>
      </w:r>
      <w:r>
        <w:rPr>
          <w:sz w:val="20"/>
        </w:rPr>
        <w:t>3</w:t>
      </w:r>
      <w:r>
        <w:rPr>
          <w:sz w:val="20"/>
        </w:rPr>
        <w:t>天内向乙方提出书面异议。</w:t>
      </w:r>
    </w:p>
    <w:p>
      <w:pPr>
        <w:pStyle w:val="null3"/>
        <w:ind w:firstLine="400"/>
        <w:jc w:val="both"/>
      </w:pPr>
      <w:r>
        <w:rPr>
          <w:sz w:val="20"/>
        </w:rPr>
        <w:t>（</w:t>
      </w:r>
      <w:r>
        <w:rPr>
          <w:sz w:val="20"/>
        </w:rPr>
        <w:t>2</w:t>
      </w:r>
      <w:r>
        <w:rPr>
          <w:sz w:val="20"/>
        </w:rPr>
        <w:t>）乙方在接到甲方书面异议后，应在</w:t>
      </w:r>
      <w:r>
        <w:rPr>
          <w:sz w:val="20"/>
        </w:rPr>
        <w:t>3</w:t>
      </w:r>
      <w:r>
        <w:rPr>
          <w:sz w:val="20"/>
        </w:rPr>
        <w:t>天内负责处理并函复甲方处理情况，否则，即视为默认甲方提出的异议和处理意见。</w:t>
      </w:r>
    </w:p>
    <w:p>
      <w:pPr>
        <w:pStyle w:val="null3"/>
        <w:ind w:firstLine="400"/>
        <w:jc w:val="both"/>
      </w:pPr>
      <w:r>
        <w:rPr>
          <w:sz w:val="20"/>
        </w:rPr>
        <w:t>（</w:t>
      </w:r>
      <w:r>
        <w:rPr>
          <w:sz w:val="20"/>
        </w:rPr>
        <w:t>3</w:t>
      </w:r>
      <w:r>
        <w:rPr>
          <w:sz w:val="20"/>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0"/>
          <w:b/>
        </w:rPr>
        <w:t>五</w:t>
      </w:r>
      <w:r>
        <w:rPr>
          <w:sz w:val="20"/>
          <w:b/>
        </w:rPr>
        <w:t>、争议的解决：</w:t>
      </w:r>
    </w:p>
    <w:p>
      <w:pPr>
        <w:pStyle w:val="null3"/>
        <w:ind w:firstLine="400"/>
        <w:jc w:val="both"/>
      </w:pPr>
      <w:r>
        <w:rPr>
          <w:sz w:val="20"/>
        </w:rPr>
        <w:t>（</w:t>
      </w:r>
      <w:r>
        <w:rPr>
          <w:sz w:val="20"/>
        </w:rPr>
        <w:t>1</w:t>
      </w:r>
      <w:r>
        <w:rPr>
          <w:sz w:val="20"/>
        </w:rPr>
        <w:t>）合同履行过程中发生的任何争议，如双方未能通过友好协商解决，应向佛山市有管辖权的人民法院提起诉讼。</w:t>
      </w:r>
    </w:p>
    <w:p>
      <w:pPr>
        <w:pStyle w:val="null3"/>
        <w:ind w:firstLine="400"/>
        <w:jc w:val="both"/>
      </w:pPr>
      <w:r>
        <w:rPr>
          <w:sz w:val="20"/>
        </w:rPr>
        <w:t>（</w:t>
      </w:r>
      <w:r>
        <w:rPr>
          <w:sz w:val="20"/>
        </w:rPr>
        <w:t>2</w:t>
      </w:r>
      <w:r>
        <w:rPr>
          <w:sz w:val="20"/>
        </w:rPr>
        <w:t>）法院审理期间，除提交法院审理的事项外，其它无争议的事项和条款仍应继续履行。</w:t>
      </w:r>
    </w:p>
    <w:p>
      <w:pPr>
        <w:pStyle w:val="null3"/>
        <w:jc w:val="both"/>
      </w:pPr>
      <w:r>
        <w:rPr>
          <w:sz w:val="20"/>
          <w:b/>
        </w:rPr>
        <w:t>六</w:t>
      </w:r>
      <w:r>
        <w:rPr>
          <w:sz w:val="20"/>
          <w:b/>
        </w:rPr>
        <w:t>、不可抗力：</w:t>
      </w:r>
    </w:p>
    <w:p>
      <w:pPr>
        <w:pStyle w:val="null3"/>
        <w:ind w:firstLine="400"/>
        <w:jc w:val="both"/>
      </w:pPr>
      <w:r>
        <w:rPr>
          <w:sz w:val="20"/>
        </w:rPr>
        <w:t>任何一方由于不可抗力原因不能履行合同时，应在不可抗力事件结束后</w:t>
      </w:r>
      <w:r>
        <w:rPr>
          <w:sz w:val="20"/>
        </w:rPr>
        <w:t>48</w:t>
      </w:r>
      <w:r>
        <w:rPr>
          <w:sz w:val="20"/>
        </w:rPr>
        <w:t>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0"/>
          <w:b/>
        </w:rPr>
        <w:t>七</w:t>
      </w:r>
      <w:r>
        <w:rPr>
          <w:sz w:val="20"/>
          <w:b/>
        </w:rPr>
        <w:t>、税费：</w:t>
      </w:r>
    </w:p>
    <w:p>
      <w:pPr>
        <w:pStyle w:val="null3"/>
        <w:ind w:firstLine="400"/>
        <w:jc w:val="both"/>
      </w:pPr>
      <w:r>
        <w:rPr>
          <w:sz w:val="20"/>
        </w:rPr>
        <w:t>（</w:t>
      </w:r>
      <w:r>
        <w:rPr>
          <w:sz w:val="20"/>
        </w:rPr>
        <w:t>1</w:t>
      </w:r>
      <w:r>
        <w:rPr>
          <w:sz w:val="20"/>
        </w:rPr>
        <w:t>）本合同实施过程中所发生的一切税费及不可预见费均由乙方承担。</w:t>
      </w:r>
    </w:p>
    <w:p>
      <w:pPr>
        <w:pStyle w:val="null3"/>
        <w:ind w:firstLine="400"/>
        <w:jc w:val="both"/>
      </w:pPr>
      <w:r>
        <w:rPr>
          <w:sz w:val="20"/>
        </w:rPr>
        <w:t>（</w:t>
      </w:r>
      <w:r>
        <w:rPr>
          <w:sz w:val="20"/>
        </w:rPr>
        <w:t>2</w:t>
      </w:r>
      <w:r>
        <w:rPr>
          <w:sz w:val="20"/>
        </w:rPr>
        <w:t>）乙方依照税务规章优先在合同履约地开具发票及纳税，咨询：</w:t>
      </w:r>
      <w:r>
        <w:rPr>
          <w:sz w:val="20"/>
        </w:rPr>
        <w:t>0757-12366</w:t>
      </w:r>
      <w:r>
        <w:rPr>
          <w:sz w:val="20"/>
        </w:rPr>
        <w:t>。</w:t>
      </w:r>
    </w:p>
    <w:p>
      <w:pPr>
        <w:pStyle w:val="null3"/>
        <w:jc w:val="both"/>
      </w:pPr>
      <w:r>
        <w:rPr>
          <w:sz w:val="20"/>
          <w:b/>
        </w:rPr>
        <w:t>八</w:t>
      </w:r>
      <w:r>
        <w:rPr>
          <w:sz w:val="20"/>
          <w:b/>
        </w:rPr>
        <w:t>、合同生效与合同备案：</w:t>
      </w:r>
    </w:p>
    <w:p>
      <w:pPr>
        <w:pStyle w:val="null3"/>
        <w:ind w:firstLine="400"/>
        <w:jc w:val="both"/>
      </w:pPr>
      <w:r>
        <w:rPr>
          <w:sz w:val="20"/>
        </w:rPr>
        <w:t>（</w:t>
      </w:r>
      <w:r>
        <w:rPr>
          <w:sz w:val="20"/>
        </w:rPr>
        <w:t>1</w:t>
      </w:r>
      <w:r>
        <w:rPr>
          <w:sz w:val="20"/>
        </w:rPr>
        <w:t>）本合同在甲乙双方法人代表或其授权代表签字盖章后生效。</w:t>
      </w:r>
    </w:p>
    <w:p>
      <w:pPr>
        <w:pStyle w:val="null3"/>
        <w:ind w:firstLine="400"/>
        <w:jc w:val="both"/>
      </w:pPr>
      <w:r>
        <w:rPr>
          <w:sz w:val="20"/>
        </w:rPr>
        <w:t>（</w:t>
      </w:r>
      <w:r>
        <w:rPr>
          <w:sz w:val="20"/>
        </w:rPr>
        <w:t>2</w:t>
      </w:r>
      <w:r>
        <w:rPr>
          <w:sz w:val="20"/>
        </w:rPr>
        <w:t>）自采购合同签订之日起</w:t>
      </w:r>
      <w:r>
        <w:rPr>
          <w:sz w:val="20"/>
        </w:rPr>
        <w:t>7</w:t>
      </w:r>
      <w:r>
        <w:rPr>
          <w:sz w:val="20"/>
        </w:rPr>
        <w:t>个工作日内，由甲方按照有关规定将采购合同副本报同级人民政府财政部门（政府采购管理部门）备案。</w:t>
      </w:r>
    </w:p>
    <w:p>
      <w:pPr>
        <w:pStyle w:val="null3"/>
        <w:jc w:val="both"/>
      </w:pPr>
      <w:r>
        <w:rPr>
          <w:sz w:val="20"/>
          <w:b/>
        </w:rPr>
        <w:t>九</w:t>
      </w:r>
      <w:r>
        <w:rPr>
          <w:sz w:val="20"/>
          <w:b/>
        </w:rPr>
        <w:t>、乙方应提供的资料内容：</w:t>
      </w:r>
    </w:p>
    <w:p>
      <w:pPr>
        <w:pStyle w:val="null3"/>
        <w:ind w:firstLine="420"/>
        <w:jc w:val="both"/>
      </w:pPr>
      <w:r>
        <w:rPr>
          <w:u w:val="single"/>
        </w:rPr>
        <w:t xml:space="preserve">                                                            </w:t>
      </w:r>
      <w:r>
        <w:rPr>
          <w:sz w:val="20"/>
        </w:rPr>
        <w:t>。</w:t>
      </w:r>
    </w:p>
    <w:p>
      <w:pPr>
        <w:pStyle w:val="null3"/>
        <w:jc w:val="both"/>
      </w:pPr>
      <w:r>
        <w:rPr>
          <w:sz w:val="20"/>
          <w:b/>
        </w:rPr>
        <w:t>十、关于政府采购合同融资</w:t>
      </w:r>
    </w:p>
    <w:p>
      <w:pPr>
        <w:pStyle w:val="null3"/>
        <w:ind w:firstLine="400"/>
        <w:jc w:val="both"/>
      </w:pPr>
      <w:r>
        <w:rPr>
          <w:sz w:val="20"/>
        </w:rPr>
        <w:t>（</w:t>
      </w:r>
      <w:r>
        <w:rPr>
          <w:sz w:val="20"/>
        </w:rPr>
        <w:t>1</w:t>
      </w:r>
      <w:r>
        <w:rPr>
          <w:sz w:val="20"/>
        </w:rPr>
        <w:t>）乙方是否已申请政府采购合同融资：</w:t>
      </w:r>
      <w:r>
        <w:rPr>
          <w:sz w:val="20"/>
        </w:rPr>
        <w:t xml:space="preserve">  </w:t>
      </w:r>
      <w:r>
        <w:rPr>
          <w:sz w:val="20"/>
        </w:rPr>
        <w:t>是</w:t>
      </w:r>
      <w:r>
        <w:rPr>
          <w:sz w:val="20"/>
        </w:rPr>
        <w:t>/</w:t>
      </w:r>
      <w:r>
        <w:rPr>
          <w:sz w:val="20"/>
        </w:rPr>
        <w:t xml:space="preserve">否  </w:t>
      </w:r>
      <w:r>
        <w:rPr>
          <w:sz w:val="20"/>
        </w:rPr>
        <w:t>；</w:t>
      </w:r>
    </w:p>
    <w:p>
      <w:pPr>
        <w:pStyle w:val="null3"/>
        <w:ind w:firstLine="400"/>
        <w:jc w:val="both"/>
      </w:pPr>
      <w:r>
        <w:rPr>
          <w:sz w:val="20"/>
        </w:rPr>
        <w:t>（</w:t>
      </w:r>
      <w:r>
        <w:rPr>
          <w:sz w:val="20"/>
        </w:rPr>
        <w:t>2</w:t>
      </w:r>
      <w:r>
        <w:rPr>
          <w:sz w:val="20"/>
        </w:rPr>
        <w:t>）融资银行及联系方式：</w:t>
      </w:r>
      <w:r>
        <w:rPr/>
        <w:t xml:space="preserve">                                                </w:t>
      </w:r>
      <w:r>
        <w:rPr>
          <w:sz w:val="20"/>
        </w:rPr>
        <w:t>。</w:t>
      </w:r>
    </w:p>
    <w:p>
      <w:pPr>
        <w:pStyle w:val="null3"/>
        <w:ind w:firstLine="400"/>
        <w:jc w:val="both"/>
      </w:pPr>
      <w:r>
        <w:rPr>
          <w:sz w:val="20"/>
        </w:rPr>
        <w:t>（</w:t>
      </w:r>
      <w:r>
        <w:rPr>
          <w:sz w:val="20"/>
        </w:rPr>
        <w:t>3</w:t>
      </w:r>
      <w:r>
        <w:rPr>
          <w:sz w:val="20"/>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0"/>
          <w:b/>
        </w:rPr>
        <w:t>十</w:t>
      </w:r>
      <w:r>
        <w:rPr>
          <w:sz w:val="20"/>
          <w:b/>
        </w:rPr>
        <w:t>一</w:t>
      </w:r>
      <w:r>
        <w:rPr>
          <w:sz w:val="20"/>
          <w:b/>
        </w:rPr>
        <w:t>、其它：</w:t>
      </w:r>
    </w:p>
    <w:p>
      <w:pPr>
        <w:pStyle w:val="null3"/>
        <w:ind w:firstLine="400"/>
        <w:jc w:val="both"/>
      </w:pPr>
      <w:r>
        <w:rPr>
          <w:sz w:val="20"/>
        </w:rPr>
        <w:t>（</w:t>
      </w:r>
      <w:r>
        <w:rPr>
          <w:sz w:val="20"/>
        </w:rPr>
        <w:t>1</w:t>
      </w:r>
      <w:r>
        <w:rPr>
          <w:sz w:val="20"/>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00"/>
        <w:jc w:val="both"/>
      </w:pPr>
      <w:r>
        <w:rPr>
          <w:sz w:val="20"/>
        </w:rPr>
        <w:t>（</w:t>
      </w:r>
      <w:r>
        <w:rPr>
          <w:sz w:val="20"/>
        </w:rPr>
        <w:t>2</w:t>
      </w:r>
      <w:r>
        <w:rPr>
          <w:sz w:val="20"/>
        </w:rPr>
        <w:t>）如一方（包括联系人）地址、电话、传真号码有变更，应在变更后</w:t>
      </w:r>
      <w:r>
        <w:rPr>
          <w:sz w:val="20"/>
        </w:rPr>
        <w:t>3</w:t>
      </w:r>
      <w:r>
        <w:rPr>
          <w:sz w:val="20"/>
        </w:rPr>
        <w:t>个工作日内书面通知对方联系人或负责人，否则，因此造成的损失由未履行通知义务方承担相应责任。</w:t>
      </w:r>
    </w:p>
    <w:p>
      <w:pPr>
        <w:pStyle w:val="null3"/>
        <w:ind w:firstLine="400"/>
        <w:jc w:val="both"/>
      </w:pPr>
      <w:r>
        <w:rPr>
          <w:sz w:val="20"/>
        </w:rPr>
        <w:t>（</w:t>
      </w:r>
      <w:r>
        <w:rPr>
          <w:sz w:val="20"/>
        </w:rPr>
        <w:t>3</w:t>
      </w:r>
      <w:r>
        <w:rPr>
          <w:sz w:val="20"/>
        </w:rPr>
        <w:t>）未经甲方书面同意，乙方不得擅自向第三方转让其主体性和关键性合同义务。</w:t>
      </w:r>
    </w:p>
    <w:p>
      <w:pPr>
        <w:pStyle w:val="null3"/>
        <w:ind w:firstLine="400"/>
        <w:jc w:val="both"/>
      </w:pPr>
      <w:r>
        <w:rPr>
          <w:sz w:val="20"/>
        </w:rPr>
        <w:t>（</w:t>
      </w:r>
      <w:r>
        <w:rPr>
          <w:sz w:val="20"/>
        </w:rPr>
        <w:t>4</w:t>
      </w:r>
      <w:r>
        <w:rPr>
          <w:sz w:val="20"/>
        </w:rPr>
        <w:t>）本合同一式</w:t>
      </w:r>
      <w:r>
        <w:rPr/>
        <w:t xml:space="preserve">    </w:t>
      </w:r>
      <w:r>
        <w:rPr>
          <w:sz w:val="20"/>
        </w:rPr>
        <w:t>份，甲方执</w:t>
      </w:r>
      <w:r>
        <w:rPr/>
        <w:t xml:space="preserve">    </w:t>
      </w:r>
      <w:r>
        <w:rPr>
          <w:sz w:val="20"/>
        </w:rPr>
        <w:t>份，乙方执</w:t>
      </w:r>
      <w:r>
        <w:rPr/>
        <w:t xml:space="preserve">    </w:t>
      </w:r>
      <w:r>
        <w:rPr>
          <w:sz w:val="20"/>
        </w:rPr>
        <w:t>份。</w:t>
      </w:r>
    </w:p>
    <w:p>
      <w:pPr>
        <w:pStyle w:val="null3"/>
        <w:ind w:firstLine="400"/>
        <w:jc w:val="both"/>
      </w:pPr>
      <w:r>
        <w:rPr>
          <w:sz w:val="20"/>
        </w:rPr>
        <w:t>（</w:t>
      </w:r>
      <w:r>
        <w:rPr>
          <w:sz w:val="20"/>
        </w:rPr>
        <w:t>5</w:t>
      </w:r>
      <w:r>
        <w:rPr>
          <w:sz w:val="20"/>
        </w:rPr>
        <w:t>）本合同（含附件）共计</w:t>
      </w:r>
      <w:r>
        <w:rPr/>
        <w:t xml:space="preserve">    </w:t>
      </w:r>
      <w:r>
        <w:rPr>
          <w:sz w:val="20"/>
        </w:rPr>
        <w:t>页，缺页之合同为无效合同。</w:t>
      </w:r>
    </w:p>
    <w:p>
      <w:pPr>
        <w:pStyle w:val="null3"/>
        <w:ind w:firstLine="400"/>
        <w:jc w:val="both"/>
      </w:pPr>
      <w:r>
        <w:rPr>
          <w:sz w:val="20"/>
        </w:rPr>
        <w:t>（</w:t>
      </w:r>
      <w:r>
        <w:rPr>
          <w:sz w:val="20"/>
        </w:rPr>
        <w:t>6</w:t>
      </w:r>
      <w:r>
        <w:rPr>
          <w:sz w:val="20"/>
        </w:rPr>
        <w:t>）本合同签约履约地点：广东省佛山市。</w:t>
      </w:r>
    </w:p>
    <w:p>
      <w:pPr>
        <w:pStyle w:val="null3"/>
        <w:ind w:firstLine="400"/>
        <w:jc w:val="both"/>
      </w:pPr>
      <w:r>
        <w:rPr>
          <w:sz w:val="20"/>
        </w:rPr>
        <w:t>（</w:t>
      </w:r>
      <w:r>
        <w:rPr>
          <w:sz w:val="20"/>
        </w:rPr>
        <w:t>7</w:t>
      </w:r>
      <w:r>
        <w:rPr>
          <w:sz w:val="20"/>
        </w:rPr>
        <w:t>）本合同所指“书面通知”包括但不限于短信、电子邮件等数据电文的通知形式，到达时间以民事诉讼法的规定为准，但进行书面通知前后，通知方均有义务电话确认通知事项。</w:t>
      </w:r>
    </w:p>
    <w:p>
      <w:pPr>
        <w:pStyle w:val="null3"/>
        <w:ind w:firstLine="400"/>
        <w:jc w:val="both"/>
      </w:pPr>
      <w:r>
        <w:rPr>
          <w:sz w:val="20"/>
        </w:rPr>
        <w:t>（</w:t>
      </w:r>
      <w:r>
        <w:rPr>
          <w:sz w:val="20"/>
        </w:rPr>
        <w:t>8</w:t>
      </w:r>
      <w:r>
        <w:rPr>
          <w:sz w:val="20"/>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183"/>
        <w:gridCol w:w="3914"/>
        <w:gridCol w:w="209"/>
      </w:tblGrid>
      <w:tr>
        <w:tc>
          <w:tcPr>
            <w:tcW w:type="dxa" w:w="418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r>
              <w:rPr>
                <w:sz w:val="20"/>
                <w:b/>
              </w:rPr>
              <w:t>甲方（盖章）：</w:t>
            </w:r>
          </w:p>
          <w:p>
            <w:pPr>
              <w:pStyle w:val="null3"/>
              <w:jc w:val="both"/>
            </w:pPr>
            <w:r>
              <w:rPr>
                <w:sz w:val="20"/>
              </w:rPr>
              <w:t>代表：</w:t>
            </w:r>
            <w:r>
              <w:rPr>
                <w:sz w:val="19"/>
                <w:u w:val="single"/>
              </w:rPr>
              <w:t xml:space="preserve">                              </w:t>
            </w:r>
            <w:r>
              <w:rPr>
                <w:sz w:val="19"/>
              </w:rPr>
              <w:t xml:space="preserve"> </w:t>
            </w:r>
          </w:p>
          <w:p>
            <w:pPr>
              <w:pStyle w:val="null3"/>
              <w:jc w:val="both"/>
            </w:pPr>
            <w:r>
              <w:rPr>
                <w:sz w:val="20"/>
              </w:rPr>
              <w:t>地址：</w:t>
            </w:r>
          </w:p>
          <w:p>
            <w:pPr>
              <w:pStyle w:val="null3"/>
              <w:jc w:val="both"/>
            </w:pPr>
            <w:r>
              <w:rPr>
                <w:sz w:val="20"/>
              </w:rPr>
              <w:t>电话：</w:t>
            </w:r>
          </w:p>
          <w:p>
            <w:pPr>
              <w:pStyle w:val="null3"/>
              <w:jc w:val="both"/>
            </w:pPr>
            <w:r>
              <w:rPr>
                <w:sz w:val="20"/>
              </w:rPr>
              <w:t>传真：</w:t>
            </w:r>
          </w:p>
          <w:p>
            <w:pPr>
              <w:pStyle w:val="null3"/>
              <w:jc w:val="both"/>
            </w:pPr>
            <w:r>
              <w:rPr>
                <w:sz w:val="20"/>
              </w:rPr>
              <w:t>日期：</w:t>
            </w:r>
            <w:r>
              <w:rPr>
                <w:sz w:val="20"/>
              </w:rPr>
              <w:t xml:space="preserve">           </w:t>
            </w:r>
            <w:r>
              <w:rPr>
                <w:sz w:val="20"/>
              </w:rPr>
              <w:t>年</w:t>
            </w:r>
            <w:r>
              <w:rPr>
                <w:sz w:val="20"/>
              </w:rPr>
              <w:t xml:space="preserve">     </w:t>
            </w:r>
            <w:r>
              <w:rPr>
                <w:sz w:val="20"/>
              </w:rPr>
              <w:t>月</w:t>
            </w:r>
            <w:r>
              <w:rPr>
                <w:sz w:val="20"/>
              </w:rPr>
              <w:t xml:space="preserve">    </w:t>
            </w:r>
            <w:r>
              <w:rPr>
                <w:sz w:val="20"/>
              </w:rPr>
              <w:t>日</w:t>
            </w:r>
          </w:p>
        </w:tc>
        <w:tc>
          <w:tcPr>
            <w:tcW w:type="dxa" w:w="391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乙方（盖章）：</w:t>
            </w:r>
          </w:p>
          <w:p>
            <w:pPr>
              <w:pStyle w:val="null3"/>
              <w:jc w:val="both"/>
            </w:pPr>
            <w:r>
              <w:rPr>
                <w:sz w:val="20"/>
              </w:rPr>
              <w:t>代表：</w:t>
            </w:r>
            <w:r>
              <w:rPr>
                <w:sz w:val="19"/>
                <w:u w:val="single"/>
              </w:rPr>
              <w:t xml:space="preserve">                           </w:t>
            </w:r>
          </w:p>
          <w:p>
            <w:pPr>
              <w:pStyle w:val="null3"/>
              <w:jc w:val="both"/>
            </w:pPr>
            <w:r>
              <w:rPr>
                <w:sz w:val="20"/>
              </w:rPr>
              <w:t>地址：</w:t>
            </w:r>
          </w:p>
          <w:p>
            <w:pPr>
              <w:pStyle w:val="null3"/>
              <w:jc w:val="both"/>
            </w:pPr>
            <w:r>
              <w:rPr>
                <w:sz w:val="20"/>
              </w:rPr>
              <w:t>电话：</w:t>
            </w:r>
          </w:p>
          <w:p>
            <w:pPr>
              <w:pStyle w:val="null3"/>
              <w:jc w:val="both"/>
            </w:pPr>
            <w:r>
              <w:rPr>
                <w:sz w:val="20"/>
              </w:rPr>
              <w:t>传真：</w:t>
            </w:r>
          </w:p>
          <w:p>
            <w:pPr>
              <w:pStyle w:val="null3"/>
              <w:jc w:val="both"/>
            </w:pPr>
            <w:r>
              <w:rPr>
                <w:sz w:val="20"/>
              </w:rPr>
              <w:t>日期：</w:t>
            </w:r>
            <w:r>
              <w:rPr>
                <w:sz w:val="20"/>
              </w:rPr>
              <w:t xml:space="preserve">        </w:t>
            </w:r>
            <w:r>
              <w:rPr>
                <w:sz w:val="20"/>
              </w:rPr>
              <w:t>年</w:t>
            </w:r>
            <w:r>
              <w:rPr>
                <w:sz w:val="20"/>
              </w:rPr>
              <w:t xml:space="preserve">     </w:t>
            </w:r>
            <w:r>
              <w:rPr>
                <w:sz w:val="20"/>
              </w:rPr>
              <w:t>月</w:t>
            </w:r>
            <w:r>
              <w:rPr>
                <w:sz w:val="20"/>
              </w:rPr>
              <w:t xml:space="preserve">     </w:t>
            </w:r>
            <w:r>
              <w:rPr>
                <w:sz w:val="20"/>
              </w:rPr>
              <w:t>日</w:t>
            </w:r>
          </w:p>
        </w:tc>
        <w:tc>
          <w:tcPr>
            <w:tcW w:type="dxa" w:w="20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tc>
      </w:tr>
      <w:tr>
        <w:tc>
          <w:tcPr>
            <w:tcW w:type="dxa" w:w="4183"/>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jc w:val="both"/>
            </w:pPr>
          </w:p>
        </w:tc>
        <w:tc>
          <w:tcPr>
            <w:tcW w:type="dxa" w:w="412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0"/>
                <w:b/>
              </w:rPr>
              <w:t>收款方、开票方须与乙方一致，专户为：</w:t>
            </w:r>
          </w:p>
          <w:p>
            <w:pPr>
              <w:pStyle w:val="null3"/>
              <w:jc w:val="both"/>
            </w:pPr>
            <w:r>
              <w:rPr>
                <w:sz w:val="20"/>
              </w:rPr>
              <w:t>开户名称：</w:t>
            </w:r>
          </w:p>
          <w:p>
            <w:pPr>
              <w:pStyle w:val="null3"/>
              <w:jc w:val="both"/>
            </w:pPr>
            <w:r>
              <w:rPr>
                <w:sz w:val="20"/>
              </w:rPr>
              <w:t>银行账号：</w:t>
            </w:r>
          </w:p>
          <w:p>
            <w:pPr>
              <w:pStyle w:val="null3"/>
              <w:jc w:val="both"/>
            </w:pPr>
            <w:r>
              <w:rPr>
                <w:sz w:val="20"/>
              </w:rPr>
              <w:t>开</w:t>
            </w:r>
            <w:r>
              <w:rPr>
                <w:sz w:val="20"/>
              </w:rPr>
              <w:t>户</w:t>
            </w:r>
            <w:r>
              <w:rPr>
                <w:sz w:val="20"/>
              </w:rPr>
              <w:t>行：</w:t>
            </w:r>
          </w:p>
        </w:tc>
      </w:tr>
    </w:tbl>
    <w:p>
      <w:pPr>
        <w:pStyle w:val="null3"/>
        <w:jc w:val="both"/>
      </w:pPr>
      <w:r>
        <w:rPr>
          <w:sz w:val="20"/>
          <w:b/>
        </w:rPr>
        <w:t>合同附件清单（注：合同其他附件双方自行完善。）</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440606-2026-00010</w:t>
      </w:r>
    </w:p>
    <w:p>
      <w:pPr>
        <w:pStyle w:val="null3"/>
        <w:jc w:val="center"/>
        <w:outlineLvl w:val="3"/>
      </w:pPr>
      <w:r>
        <w:rPr>
          <w:sz w:val="24"/>
          <w:b/>
        </w:rPr>
        <w:t>采购项目编号：</w:t>
      </w:r>
      <w:r>
        <w:rPr>
          <w:sz w:val="24"/>
          <w:b/>
        </w:rPr>
        <w:t>440606-2026-00010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佛山市顺德区行政服务中心咨询导办综合服务</w:t>
      </w:r>
      <w:r>
        <w:rPr>
          <w:u w:val="single"/>
        </w:rPr>
        <w:t>”</w:t>
      </w:r>
      <w:r>
        <w:rPr/>
        <w:t>项目的招标[采购项目编号为：</w:t>
      </w:r>
      <w:r>
        <w:rPr>
          <w:u w:val="single"/>
        </w:rPr>
        <w:t>440606-2026-00010</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佛山市顺德区行政服务中心咨询导办综合服务</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佛山市顺德区行政服务中心咨询导办综合服务</w:t>
      </w:r>
      <w:r>
        <w:rPr/>
        <w:t>”项目采购[采购项目编号为</w:t>
      </w:r>
      <w:r>
        <w:rPr/>
        <w:t>440606-2026-00010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佛山市顺德区行政服务中心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佛山市顺德区行政服务中心咨询导办综合服务</w:t>
      </w:r>
      <w:r>
        <w:rPr/>
        <w:t>招标中获中标（采购项目编号：</w:t>
      </w:r>
      <w:r>
        <w:rPr/>
        <w:t>440606-2026-00010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佛山市顺德区行政服务中心咨询导办综合服务</w:t>
      </w:r>
      <w:r>
        <w:rPr/>
        <w:t>”项目（采购项目编号：</w:t>
      </w:r>
      <w:r>
        <w:rPr/>
        <w:t>440606-2026-00010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