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440606-2026-02954</w:t>
      </w:r>
    </w:p>
    <w:p>
      <w:pPr>
        <w:pStyle w:val="null3"/>
        <w:jc w:val="center"/>
        <w:outlineLvl w:val="3"/>
      </w:pPr>
      <w:r>
        <w:rPr>
          <w:sz w:val="24"/>
          <w:b/>
        </w:rPr>
        <w:t>采购项目编号：</w:t>
      </w:r>
      <w:r>
        <w:rPr>
          <w:sz w:val="24"/>
          <w:b/>
        </w:rPr>
        <w:t>440606-2026-02954</w:t>
      </w:r>
    </w:p>
    <w:p>
      <w:pPr>
        <w:pStyle w:val="null3"/>
        <w:jc w:val="center"/>
        <w:outlineLvl w:val="3"/>
      </w:pPr>
      <w:r>
        <w:rPr>
          <w:sz w:val="24"/>
          <w:b/>
        </w:rPr>
        <w:t>项目名称：</w:t>
      </w:r>
      <w:r>
        <w:rPr>
          <w:sz w:val="24"/>
          <w:b/>
        </w:rPr>
        <w:t>佛山市顺德区郑敬诒职业技术学校智能制造柔性产线实训室建设项目</w:t>
      </w:r>
    </w:p>
    <w:p>
      <w:pPr>
        <w:pStyle w:val="null3"/>
        <w:jc w:val="center"/>
        <w:outlineLvl w:val="3"/>
      </w:pPr>
      <w:r>
        <w:rPr>
          <w:sz w:val="24"/>
          <w:b/>
        </w:rPr>
        <w:t>采购人：</w:t>
      </w:r>
      <w:r>
        <w:rPr>
          <w:sz w:val="24"/>
          <w:b/>
        </w:rPr>
        <w:t>佛山市顺德区郑敬诒职业技术学校</w:t>
      </w:r>
    </w:p>
    <w:p>
      <w:pPr>
        <w:pStyle w:val="null3"/>
        <w:jc w:val="center"/>
        <w:outlineLvl w:val="3"/>
      </w:pPr>
      <w:r>
        <w:rPr>
          <w:sz w:val="24"/>
          <w:b/>
        </w:rPr>
        <w:t>采购代理机构：</w:t>
      </w:r>
      <w:r>
        <w:rPr>
          <w:sz w:val="24"/>
          <w:b/>
        </w:rPr>
        <w:t>广东华伦招标有限公司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广东华伦招标有限公司</w:t>
      </w:r>
      <w:r>
        <w:rPr/>
        <w:t>受</w:t>
      </w:r>
      <w:r>
        <w:rPr/>
        <w:t>佛山市顺德区郑敬诒职业技术学校</w:t>
      </w:r>
      <w:r>
        <w:rPr/>
        <w:t>的委托，采用</w:t>
      </w:r>
      <w:r>
        <w:rPr/>
        <w:t>公开招标</w:t>
      </w:r>
      <w:r>
        <w:rPr/>
        <w:t>方式组织采购</w:t>
      </w:r>
      <w:r>
        <w:rPr/>
        <w:t>佛山市顺德区郑敬诒职业技术学校智能制造柔性产线实训室建设项目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佛山市顺德区郑敬诒职业技术学校智能制造柔性产线实训室建设项目</w:t>
      </w:r>
    </w:p>
    <w:p>
      <w:pPr>
        <w:pStyle w:val="null3"/>
        <w:ind w:firstLine="480"/>
      </w:pPr>
      <w:r>
        <w:rPr/>
        <w:t>采购计划编号：</w:t>
      </w:r>
      <w:r>
        <w:rPr/>
        <w:t>440606-2026-02954</w:t>
      </w:r>
    </w:p>
    <w:p>
      <w:pPr>
        <w:pStyle w:val="null3"/>
        <w:ind w:firstLine="480"/>
      </w:pPr>
      <w:r>
        <w:rPr/>
        <w:t>采购项目编号：</w:t>
      </w:r>
      <w:r>
        <w:rPr/>
        <w:t>440606-2026-02954</w:t>
      </w:r>
    </w:p>
    <w:p>
      <w:pPr>
        <w:pStyle w:val="null3"/>
        <w:ind w:firstLine="480"/>
      </w:pPr>
      <w:r>
        <w:rPr/>
        <w:t>采购方式：</w:t>
      </w:r>
      <w:r>
        <w:rPr/>
        <w:t>公开招标</w:t>
      </w:r>
    </w:p>
    <w:p>
      <w:pPr>
        <w:pStyle w:val="null3"/>
        <w:ind w:firstLine="480"/>
      </w:pPr>
      <w:r>
        <w:rPr/>
        <w:t>预算金额：</w:t>
      </w:r>
      <w:r>
        <w:rPr/>
        <w:t>2,450,000.00</w:t>
      </w:r>
      <w:r>
        <w:rPr/>
        <w:t>元</w:t>
      </w:r>
    </w:p>
    <w:p>
      <w:pPr>
        <w:pStyle w:val="null3"/>
        <w:outlineLvl w:val="3"/>
      </w:pPr>
      <w:r>
        <w:rPr>
          <w:sz w:val="24"/>
          <w:b/>
        </w:rPr>
        <w:t>2.项目内容及需求情况（采购项目技术规格、参数及要求）</w:t>
      </w:r>
    </w:p>
    <w:p>
      <w:pPr>
        <w:pStyle w:val="null3"/>
      </w:pPr>
      <w:r>
        <w:rPr/>
        <w:t>采购包1(佛山市顺德区郑敬诒职业技术学校智能制造柔性产线实训室建设项目):</w:t>
      </w:r>
    </w:p>
    <w:p>
      <w:pPr>
        <w:pStyle w:val="null3"/>
      </w:pPr>
      <w:r>
        <w:rPr/>
        <w:t>采购包预算金额：2,450,000.00元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金属切削机床</w:t>
            </w:r>
          </w:p>
        </w:tc>
        <w:tc>
          <w:tcPr>
            <w:tcW w:type="dxa" w:w="2136"/>
          </w:tcPr>
          <w:p>
            <w:pPr>
              <w:pStyle w:val="null3"/>
            </w:pPr>
            <w:r>
              <w:rPr/>
              <w:t>智能制造柔性产线实训室建设项目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金属切削机床</w:t>
            </w:r>
          </w:p>
        </w:tc>
        <w:tc>
          <w:tcPr>
            <w:tcW w:type="dxa" w:w="2136"/>
          </w:tcPr>
          <w:p>
            <w:pPr>
              <w:pStyle w:val="null3"/>
            </w:pPr>
            <w:r>
              <w:rPr/>
              <w:t>五轴加工中心</w:t>
            </w:r>
          </w:p>
        </w:tc>
        <w:tc>
          <w:tcPr>
            <w:tcW w:type="dxa" w:w="1187"/>
          </w:tcPr>
          <w:p>
            <w:pPr>
              <w:pStyle w:val="null3"/>
            </w:pPr>
            <w:r>
              <w:rPr/>
              <w:t>2(项)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合同履行期限：自合同签订生效之日起60天内完成供货、安装、调试、验收工作。</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 提供相应证明材料。），或提供《政府采购供应商资格信用承诺函》（承诺函格式见采购公告附件）。</w:t>
      </w:r>
    </w:p>
    <w:p>
      <w:pPr>
        <w:pStyle w:val="null3"/>
      </w:pPr>
      <w:r>
        <w:rPr/>
        <w:t>3）具有良好的商业信誉和健全的财务会计制度：供应商必须具有良好的商业信誉和健全的财务会计制度（提供2024或2025年度财务状况报告或基本开户行出具的资信证明或提供《政府采购供应商资格信用承诺函》（承诺函格式见采购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采购包1（佛山市顺德区郑敬诒职业技术学校智能制造柔性产线实训室建设项目）：</w:t>
      </w:r>
      <w:r>
        <w:rPr/>
        <w:t>本项目不属于专门面向中小企业采购的项目。本采购包的中小企业划分标准所属行业为：工业。</w:t>
      </w:r>
    </w:p>
    <w:p>
      <w:pPr>
        <w:pStyle w:val="null3"/>
        <w:outlineLvl w:val="3"/>
      </w:pPr>
      <w:r>
        <w:rPr>
          <w:sz w:val="24"/>
          <w:b/>
        </w:rPr>
        <w:t>3.本项目特定的资格要求：</w:t>
      </w:r>
    </w:p>
    <w:p>
      <w:pPr>
        <w:pStyle w:val="null3"/>
      </w:pPr>
      <w:r>
        <w:rPr/>
        <w:t>采购包1（佛山市顺德区郑敬诒职业技术学校智能制造柔性产线实训室建设项目）：</w:t>
      </w:r>
    </w:p>
    <w:p>
      <w:pPr>
        <w:pStyle w:val="null3"/>
      </w:pPr>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为本项目提供整体设计、规范编制或者项目管理、监理、检测等服务的供应商，不得再参与本项目投标。投标（报价）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广东省公共资源交易平台（粤公平）（https://ygp.gdzwfw.gov.cn/#/440600/index）</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佛山市顺德区郑敬诒职业技术学校</w:t>
      </w:r>
    </w:p>
    <w:p>
      <w:pPr>
        <w:pStyle w:val="null3"/>
        <w:ind w:firstLine="480"/>
      </w:pPr>
      <w:r>
        <w:rPr/>
        <w:t xml:space="preserve"> 地址：</w:t>
      </w:r>
      <w:r>
        <w:rPr/>
        <w:t>广东省佛山市顺德区伦教街道南苑西路 10 号</w:t>
      </w:r>
    </w:p>
    <w:p>
      <w:pPr>
        <w:pStyle w:val="null3"/>
        <w:ind w:firstLine="480"/>
      </w:pPr>
      <w:r>
        <w:rPr/>
        <w:t xml:space="preserve"> 联系方式：</w:t>
      </w:r>
      <w:r>
        <w:rPr/>
        <w:t>0757-23626200</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佛山市顺德区大良沿江北路121号龙威大厦20楼CD区</w:t>
      </w:r>
    </w:p>
    <w:p>
      <w:pPr>
        <w:pStyle w:val="null3"/>
        <w:ind w:firstLine="480"/>
      </w:pPr>
      <w:r>
        <w:rPr/>
        <w:t xml:space="preserve"> 联系方式：</w:t>
      </w:r>
      <w:r>
        <w:rPr/>
        <w:t>0757-22332900</w:t>
      </w:r>
    </w:p>
    <w:p>
      <w:pPr>
        <w:pStyle w:val="null3"/>
        <w:outlineLvl w:val="3"/>
      </w:pPr>
      <w:r>
        <w:rPr>
          <w:sz w:val="24"/>
          <w:b/>
        </w:rPr>
        <w:t xml:space="preserve"> 3.项目联系方式</w:t>
      </w:r>
    </w:p>
    <w:p>
      <w:pPr>
        <w:pStyle w:val="null3"/>
        <w:ind w:firstLine="480"/>
      </w:pPr>
      <w:r>
        <w:rPr/>
        <w:t xml:space="preserve"> 项目联系人：</w:t>
      </w:r>
      <w:r>
        <w:rPr/>
        <w:t>傅剑伟</w:t>
      </w:r>
    </w:p>
    <w:p>
      <w:pPr>
        <w:pStyle w:val="null3"/>
        <w:ind w:firstLine="480"/>
      </w:pPr>
      <w:r>
        <w:rPr/>
        <w:t xml:space="preserve"> 电话：</w:t>
      </w:r>
      <w:r>
        <w:rPr/>
        <w:t>0757-22332900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1</w:t>
      </w:r>
      <w:r>
        <w:rPr/>
        <w:t>、本项目为一个整体，投标人须对本项目进行整体投标，任何只对其中一部分内容进行的投标都被视为无效投标。</w:t>
      </w:r>
    </w:p>
    <w:p>
      <w:pPr>
        <w:pStyle w:val="null3"/>
        <w:ind w:firstLine="400"/>
      </w:pPr>
      <w:r>
        <w:rPr/>
        <w:t>2</w:t>
      </w:r>
      <w:r>
        <w:rPr/>
        <w:t>、政策性要求：</w:t>
      </w:r>
    </w:p>
    <w:p>
      <w:pPr>
        <w:pStyle w:val="null3"/>
        <w:ind w:firstLine="400"/>
      </w:pPr>
      <w:r>
        <w:rPr/>
        <w:t>（</w:t>
      </w:r>
      <w:r>
        <w:rPr/>
        <w:t>1</w:t>
      </w:r>
      <w:r>
        <w:rPr/>
        <w:t>）投标人所提供的产品属于节能产品、环境标志产品品目清单范围内强制采购或优先采购的，须按招标文件要求提交相关证明文件（节能产品认证证书或环境标志产品认证证书），具体要求详见投标文件格式中的“节能产品、环境标志产品证明材料”（如有）部分。</w:t>
      </w:r>
    </w:p>
    <w:p>
      <w:pPr>
        <w:pStyle w:val="null3"/>
        <w:ind w:firstLine="400"/>
      </w:pPr>
      <w:r>
        <w:rPr/>
        <w:t>（</w:t>
      </w:r>
      <w:r>
        <w:rPr/>
        <w:t>2</w:t>
      </w:r>
      <w:r>
        <w:rPr/>
        <w:t>）强制采购品目清单由国家统一确定和发布。采购项目中涉及强制采购产品类别的，投标人必须满足《关于印发节能产品政府采购品目清单的通知》财库〔</w:t>
      </w:r>
      <w:r>
        <w:rPr/>
        <w:t>2019</w:t>
      </w:r>
      <w:r>
        <w:rPr/>
        <w:t>〕</w:t>
      </w:r>
      <w:r>
        <w:rPr/>
        <w:t>19</w:t>
      </w:r>
      <w:r>
        <w:rPr/>
        <w:t>号、《关于印发环境标志产品政府采购品目清单的通知》财库〔</w:t>
      </w:r>
      <w:r>
        <w:rPr/>
        <w:t>2019</w:t>
      </w:r>
      <w:r>
        <w:rPr/>
        <w:t>〕</w:t>
      </w:r>
      <w:r>
        <w:rPr/>
        <w:t>18</w:t>
      </w:r>
      <w:r>
        <w:rPr/>
        <w:t>号中政府强制采购产品要求，并提供相关检验认证报告。</w:t>
      </w:r>
    </w:p>
    <w:p>
      <w:pPr>
        <w:pStyle w:val="null3"/>
        <w:ind w:firstLine="400"/>
      </w:pPr>
      <w:r>
        <w:rPr/>
        <w:t>（</w:t>
      </w:r>
      <w:r>
        <w:rPr/>
        <w:t>3</w:t>
      </w:r>
      <w:r>
        <w:rPr/>
        <w:t>）节能产品、环境标志产品清单查询网址：</w:t>
      </w:r>
      <w:r>
        <w:rPr/>
        <w:t>http</w:t>
      </w:r>
      <w:r>
        <w:rPr/>
        <w:t>：</w:t>
      </w:r>
      <w:r>
        <w:rPr/>
        <w:t>//www.ccgp.gov.cn/zcfg/</w:t>
      </w:r>
      <w:r>
        <w:rPr/>
        <w:t>（《关于印发节能产品政府采购品目清单的通知》、《关于印发环境标志产品政府采购品目清单的通知》）</w:t>
      </w:r>
    </w:p>
    <w:p>
      <w:pPr>
        <w:pStyle w:val="null3"/>
      </w:pPr>
      <w:r>
        <w:rPr/>
        <w:t>采购包1（佛山市顺德区郑敬诒职业技术学校智能制造柔性产线实训室建设项目）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自合同签订生效之日起60天内完成供货、安装、调试、验收工作。</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1期：支付比例50%,签订合同后10个工作日内，采购人向中标供应商支付合同总额的50%作预付款。</w:t>
            </w:r>
          </w:p>
          <w:p>
            <w:pPr>
              <w:pStyle w:val="null3"/>
            </w:pPr>
            <w:r>
              <w:rPr/>
              <w:t>2期：支付比例50%,全部货物安装调试完毕验收合格并整体投入使用后10个工作日内，采购人向中标供应商累计支付至合同总额的100%。 注：因采购人使用的是财政资金，采购人在前款规定的付款时间内向政府财政支付部门提出支付申请手续后（不含政府财政支付部门审核的时间），即视为采购人已经按期支付。因采购人使用财政资金付款，需执行财政国库集中支付制度及单位内部资金支付管理审批等有关规定。中标供应商应理解同意采购人在合同约定的付款时间内向财政支付管理部门提出支付申请或由采购人采购部门发起财政支付审批流程后，如因财政支付审查、财政支付管理流程、预算下达及采购人单位内部支付审批流程等非采购人主观原因导致合同价款实际到达中标供应商账户时间延迟的，采购人不承担延迟付款的违约责任，中标供应商不得以此为由迟延履行或不履行合同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 ①符合中华人民共和国国家和使用的相关安全质量标准、行业技术规范标准、环保节能标准；②符合招标文件和响应承诺中采购人认可的合理最佳配置、参数规格及各项要求；③货物来源国官方颁布标准。 上述标准必须是有关官方机构发布的最新版本的标准。 2.产品必须具备原产地证明和海关的检验证明及合法进货渠道证明。 3.货物为原厂商未启封全新包装，具出厂合格证，序列号、包装箱号与出厂批号一致，并可追索查阅。所有随设备的附件必须齐全。 4.中标供应商应将关键主机设备的用户手册、保修手册、有关单证资料及配备件、随机工具等交付给采购人，使用操作及安全须知等重要资料应附有中文说明。 5.采购人组成验收小组按国家有关规定、规范进行验收，必要时邀请相关的专业人员或机构参与验收。因货物质量问题发生争议时，由本地质量技术监督部门鉴定。货物符合质量技术标准的，鉴定费由采购人承担；否则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1.本项目采购预算为2,450,000.00元。投标时，投标人须根据“采购清单”内容提供设备“分项报价表”，若出现投标人设备“分项报价表”中设备漏报价的情况，则该设备的报价视为已包含在投标总报价内。投标总报价不得高于本项目的采购项目预算金额，否则视为无效报价，作无效标处理。 2. 投标人的投标报价为完成本项目的全包价，包括但不限于以下费用：设备、配套软件系统、备品备件、相关深化方案服务、保险运输、装卸进场、安装调试、设备地基基座设计及施工、管线电缆及设备零部件、辅材耗材、培训、验收、售后服务等费用、各项税费及合同实施过程中不可预见费用等。除合同明确约定的费用外，采购人无需支付任何额外费用和承担任何额外义务。 3.投标人应充分了解本项目实际情况（包括但不限于本招标文件技术指标要求、现场环境等），充分了解实际所需数量，自行细化设计配置方案以保证满足项目需求。应确保提供的货物及所有配套件的完整性。对于招标文件没有列出，而对本项目的正常运行和维护必不可少的且应属于本项目配套的设备材料、辅材、配件，投标人有责任给予补充，确保提供的产品及所有配套件的完整性，采购人不再另行支付任何费用。如果本招标文件中有明显未提及到的技术细节，或在涉及到本招标文件中任何条款的叙述中没有明确的规定，都应被认为是指国家（或部颁行业）的标准和规范。 4.投标人须考虑本项目在实施期间的一切可能产生的费用。</w:t>
            </w:r>
          </w:p>
          <w:p>
            <w:pPr>
              <w:pStyle w:val="null3"/>
            </w:pPr>
            <w:r>
              <w:rPr/>
              <w:t>货物一般要求，1.所有货物应当是制造商原装、全新的产品，符合国家标准。 2.货物外观清洁，标记编号以及盘面显示等字体清晰，明确。 3.所有产品、设备提供出厂合格证等质量证明文件。 4.所提供的产品应是在中国范围内合法销售，整机无污染，无毒无害、无侵权行为、原装、全新、表面无划损、无任何缺陷隐患并符合用户要求的产品。 5.中标人必须确保设备及所有配套件的完整性和可靠性。对于招标文件没有列出，而对该设备的正常运行和维护必不可少的部件、配件等，中标人有责任给予补充。若本项目采购的产品等的配置或规格参数中出现不合理或不完整的问题时，中标人有责任和义务在投标文件中提出补充完整合理的修改方案并征得采购人同意后付诸实施。</w:t>
            </w:r>
          </w:p>
          <w:p>
            <w:pPr>
              <w:pStyle w:val="null3"/>
            </w:pPr>
            <w:r>
              <w:rPr/>
              <w:t>包装、运输、保管，1.中标人应保证所供的标的物是全新的、未开封、未使用过的产品，设备材料的包装必须是制造商原厂包装，其包装应具有良好的防湿、防锈、防潮、防雨、防腐及防碰撞的措施，完全符合合同规定的质量、规格和性能的要求。 2.中标人所供硬件设备必须为制造商原厂包装，包装质量符合国家相关标准。硬件设备要求有包装材料保护运至现场，因包装不良造成的损失由中标人负责。 3.中标人负责将硬件设备、材料送到安装地点过程中的全部运输，包括装卸车、货物现场的搬运，相关费用已经包含在合同总价内。 4.各种硬件设备、材料，必须提供装箱清单，按装箱清单验收。 5.中标人负责本项目所有货物整体移交给招标人使用前的保管、保护，货物的损坏及遗失责任由中标人承担，并由中标人负责完工退场后清理、清洁场地，恢复原状等，相关费用已经包含在合同总价内。</w:t>
            </w:r>
          </w:p>
          <w:p>
            <w:pPr>
              <w:pStyle w:val="null3"/>
            </w:pPr>
            <w:r>
              <w:rPr/>
              <w:t>安装实施要求，1.安装实施工作必须由中标人负责，并实行“三包”：包质量、包工期、包施工安全。必须是中标人自有的专业安装队伍承担工程安装工作，并由中标人直接进行工程全过程监管、承担工程实施全过程的相关人员和施工安全责任。其中采购清单中的“实训室配套项目实施”允许合同分包。 2.中标人应提供安装调试工艺流程、质量控制程序、检验方法和安全措施，处理关键点、难点的对策及措施，施工方案实施前须经招标人批准后方能实施。实施内容应包括对所有货物的安装、调试及现场验收作出详尽安排和说明，并包括派出或参与人员的人数、工作时间、具体分工及工作内容等。 3.施工现场的管理：中标人在工程实施全过程中应服从招标人现场代表或监理代表的统一管理和监督检查。 4.中标人安装现场工作和生活条件、人员人身安全由中标人负责并自行解决。 5.中标人须指派经验丰富的安装现场负责人，全面负责安装质量、施工安全、与招标人沟通等工作。 6.中标人应负责因自身安装、运输造成的对房屋损坏的修复工作（包括但不限于道路、梯间、外墙、地面、墙面、天花等），相关费用已经包含在合同总价内。 7.设备安装须做到美观整洁、修口整齐、质量合格。</w:t>
            </w:r>
          </w:p>
          <w:p>
            <w:pPr>
              <w:pStyle w:val="null3"/>
            </w:pPr>
            <w:r>
              <w:rPr/>
              <w:t>设备、软件安装、测试，1.设备、软件安装要求： （1）中标人必须向招标人提供本项目招标的所有硬件设备、软件系统的安装和维护服务的全部内容，并完成整个系统的通讯、网路调试等工作。 （2）对中标人的设备、软件安装要求： ①所有设备均须由中标人送货上门并安装调试。招标人不再支付任何费用； ②自系统安装工作一开始，中标人应允许招标人的工作人员一起参与系统的安装、测试、诊断及解决遇到的问题等各项工作； ③安装所需工具、设施、物料由中标人自备、自费运到现场，完工后自费搬走所产生的垃圾并清理场地； ④中标人和设备产品供货商对提供的产品提供免费技术支持售后服务。 2.测试要求： （1）开箱检验 ：①所有设备、器材在开箱时必须完好，无破损。配置与装箱单相符。数量、质量及性能不低于招标文件要求； ②拆箱后，中标人应对其全部产品、零件、配件、用户许可证书、资料、介质造册登记，并与装箱单对比，如有出入应立即书面记录，由供货商解决，如影响安装则按不予通过验收处理。登记册作为验收文档之一。 （2）系统测试：系统安装完成后，按照系统要求的基本功能逐一测试。 ①单项测试：单项产品安装完成后，由中标人进行产品自身性能的测试。设备通电测试应单台进行，所有设备通电自检正常后，才能相互联结； ②网络联机测试：网络系统安装完成后，由中标人和招标人对所有采购的设备产品进行监测软件系统联网运行，并进行相应的联机测试； ③系统运行正常，联机测试通过； ④如开箱检验或系统测试中发现设备性能指标或功能上不符合招标文件和合同时，将被看作性能不合格，招标人有权拒收并要求赔偿； ⑤中标人应负责在项目验收时将设备、软件系统的全部有关产品说明书、原厂家安装手册、技术文件、资料、及安装、验收报告等文档交付招标人。</w:t>
            </w:r>
          </w:p>
          <w:p>
            <w:pPr>
              <w:pStyle w:val="null3"/>
            </w:pPr>
            <w:r>
              <w:rPr/>
              <w:t>培训，1.基本要求：中标人须根据招标人的要求，安排熟悉本项目的专业技术人员在招标人指定的地点（佛山市内）向招标人提供完备、全面的产品使用培训。①培训授课人必须是本项目经理或资深技术人员。②培训内容应包括本项目建设的所有设备、软件系统的所有安装、启动、配置、检查、维护、应用等操作。 2.目的：确保招标人能够对设备、系统有足够的了解，能够独立进行日常操作、管理和维护。 3.培训资料：中标人必须为所有被培训人员提供培训用文字资料和讲义等相关用品。所有的资料必须是中文书写。 4.培训费用：所有与本项目有关的培训费用包括差旅、食宿、教材、资料等由中标人负责，均计入投标报价中。</w:t>
            </w:r>
          </w:p>
          <w:p>
            <w:pPr>
              <w:pStyle w:val="null3"/>
            </w:pPr>
            <w:r>
              <w:rPr/>
              <w:t>质保期，1.质保期自项目验收合格交付之日起1年。中标人所提供的产品、设备的质量保修期以项目整体验收合格并交付使用之日起开始计算。 2.若国家和/或生产厂家对本项目所涉及货物/软件的质量保证期的规定高于上述要求的，应按国家和/或生产厂家的规定执行，否则应优先满足“招标项目技术要求”中的相关规定。中标人所提供的产品、设备的质量保修期以项目验收合格之日起开始计算，中标人承担产品、设备的维修、更换及重新安装的费用。 3.质保期内发生的货物本身及安装质量问题，由中标人负责免费解决（低值易耗品或因招标人使用不当或其他人为因素造成的故障除外）：任何时候，中标人均不能免除因设备本身的缺陷和安装不当所应负的经济责任和法律责任。 4.对系统用户在系统使用过程中，出现的故障、问题提供技术服务，消除故障，并根据采购单位提出的改善意见，进行必要的修改、完善、升级。提供的技术服务至少包括： ①免费提供技术咨询、故障诊断、故障排除以及现场支持等具体的技术支持工作、数据维护等，并对招标人反映的具体问题做出相应处理，及时向用户提供所需维修及维护技术保障。 ②免费提供定期巡检与调优服务，系统在持续运行过程中，复杂的运行环境等种种原因会造成系统性能的逐渐下降。通过定期的技术检查，可及时排除故障隐患，以免问题发生后影响业务运作，及时调优系统性能，使系统始终处于高效率运行状态。 5.质保期内，中标人提供上门免费的维护保养服务。对正常使用及非人为因素情况下的设备零件损坏，中标人提供免费上门服务，并免费更换损坏的零部件；但如由于火灾、水灾、地震等不可抗拒原因及招标人认为因上述不可抗力破坏因素造成的损坏外，中标人负责免工费维修。 6.软件系统提供5年免费升级维护服务。</w:t>
            </w:r>
          </w:p>
          <w:p>
            <w:pPr>
              <w:pStyle w:val="null3"/>
            </w:pPr>
            <w:r>
              <w:rPr/>
              <w:t>售后服务，1.质保期内，中标人须设置7×24小时技术支持热线电话（固话或手机）。 2.对招标人的服务通知，中标人必须符合以下要求： （1）在接报后1小时内响应； （2）若电话中无法解决，2小时内到达现场； （3）24小时内处理完毕； （4）在质量保修期内，如果设备出现故障或因设备质量问题造成停机的，中标人须在24小时内派出维修人员到达现场免费予以维修或更换设备。如2个工作日内内无法修复，在维修的同时要配备相同型号或高于原来型号或参数的备份硬件先提供使用，维修好再更换，停机不能超过2个工作日。 3.本项目的售后服务均为原厂售后服务。 4.质保期过后，中标人应按同类项目的最优惠价格提供终生维修和定期检测，并提供免费技术咨询及维护、提供系统扩充、升级方面的技术支持服务、提供各系统接口二次开发及接入服务；如须更换故障零部件，则只收取优惠的零件费，不收维修费、人工费、差旅费等。 5.在质保期内中标人应提供系统升级方面的技术支持服务。 6.本项上述情况的产生费用由中标人负责。</w:t>
            </w:r>
          </w:p>
          <w:p>
            <w:pPr>
              <w:pStyle w:val="null3"/>
            </w:pPr>
            <w:r>
              <w:rPr/>
              <w:t>知识产权要求，中标供应商必须保证，采购人在中华人民共和国境内使用本项目货物、资料、技术、服务或其任何一部分时，享有不受限制的无偿使用权，如有第三方向采购人提出侵犯其专利权、商标权或其它知识产权的主张，该责任应由中标供应商承担。</w:t>
            </w:r>
          </w:p>
          <w:p>
            <w:pPr>
              <w:pStyle w:val="null3"/>
            </w:pPr>
            <w:r>
              <w:rPr/>
              <w:t>备注，1.其他商务要求：详见合同范本中的合同条款。 2.本项目商务要求所涉及的条款均为“★”号实质性条款，如供应商对任一条款出现负偏离或不满足的视为无效投标，对该供应商作无效投标处理。</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金属切削机床</w:t>
            </w:r>
          </w:p>
        </w:tc>
        <w:tc>
          <w:tcPr>
            <w:tcW w:type="dxa" w:w="831"/>
          </w:tcPr>
          <w:p>
            <w:pPr>
              <w:pStyle w:val="null3"/>
              <w:jc w:val="left"/>
            </w:pPr>
            <w:r>
              <w:rPr/>
              <w:t>智能制造柔性产线实训室建设项目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1,794,000.00</w:t>
            </w:r>
          </w:p>
        </w:tc>
        <w:tc>
          <w:tcPr>
            <w:tcW w:type="dxa" w:w="831"/>
          </w:tcPr>
          <w:p>
            <w:pPr>
              <w:pStyle w:val="null3"/>
              <w:jc w:val="right"/>
            </w:pPr>
            <w:r>
              <w:rPr/>
              <w:t>1,794,000.00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金属切削机床</w:t>
            </w:r>
          </w:p>
        </w:tc>
        <w:tc>
          <w:tcPr>
            <w:tcW w:type="dxa" w:w="831"/>
          </w:tcPr>
          <w:p>
            <w:pPr>
              <w:pStyle w:val="null3"/>
              <w:jc w:val="left"/>
            </w:pPr>
            <w:r>
              <w:rPr/>
              <w:t>五轴加工中心</w:t>
            </w:r>
          </w:p>
        </w:tc>
        <w:tc>
          <w:tcPr>
            <w:tcW w:type="dxa" w:w="831"/>
          </w:tcPr>
          <w:p>
            <w:pPr>
              <w:pStyle w:val="null3"/>
              <w:jc w:val="left"/>
            </w:pPr>
            <w:r>
              <w:rPr/>
              <w:t>项</w:t>
            </w:r>
          </w:p>
        </w:tc>
        <w:tc>
          <w:tcPr>
            <w:tcW w:type="dxa" w:w="831"/>
          </w:tcPr>
          <w:p>
            <w:pPr>
              <w:pStyle w:val="null3"/>
              <w:jc w:val="right"/>
            </w:pPr>
            <w:r>
              <w:rPr/>
              <w:t>2.00</w:t>
            </w:r>
          </w:p>
        </w:tc>
        <w:tc>
          <w:tcPr>
            <w:tcW w:type="dxa" w:w="831"/>
          </w:tcPr>
          <w:p>
            <w:pPr>
              <w:pStyle w:val="null3"/>
              <w:jc w:val="right"/>
            </w:pPr>
            <w:r>
              <w:rPr/>
              <w:t>328,000.00</w:t>
            </w:r>
          </w:p>
        </w:tc>
        <w:tc>
          <w:tcPr>
            <w:tcW w:type="dxa" w:w="831"/>
          </w:tcPr>
          <w:p>
            <w:pPr>
              <w:pStyle w:val="null3"/>
              <w:jc w:val="right"/>
            </w:pPr>
            <w:r>
              <w:rPr/>
              <w:t>656,000.00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智能制造柔性产线实训室建设项目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rPr>
              <w:t>一、采购清单：</w:t>
            </w:r>
          </w:p>
          <w:tbl>
            <w:tblPr>
              <w:tblBorders>
                <w:top w:val="none" w:color="000000" w:sz="4"/>
                <w:left w:val="none" w:color="000000" w:sz="4"/>
                <w:bottom w:val="none" w:color="000000" w:sz="4"/>
                <w:right w:val="none" w:color="000000" w:sz="4"/>
                <w:insideH w:val="none"/>
                <w:insideV w:val="none"/>
              </w:tblBorders>
            </w:tblPr>
            <w:tblGrid>
              <w:gridCol w:w="1400"/>
              <w:gridCol w:w="1848"/>
              <w:gridCol w:w="951"/>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技术参数</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机床模拟仿真软件</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60节点</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高寻复合自主移动机器人</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高指智能工厂管理系统</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数字化仓储</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自动门</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协同控制器</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高换机器人工具快换装置</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快换支架</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末端执行器</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充电桩</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网络</w:t>
                  </w:r>
                  <w:r>
                    <w:rPr>
                      <w:sz w:val="22"/>
                    </w:rPr>
                    <w:t>AP</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教学大屏</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1台</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移动支架</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1套</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实训室配套</w:t>
                  </w:r>
                  <w:r>
                    <w:rPr>
                      <w:sz w:val="21"/>
                    </w:rPr>
                    <w:t>项目实施</w:t>
                  </w: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1项</w:t>
                  </w:r>
                </w:p>
              </w:tc>
            </w:tr>
          </w:tbl>
          <w:p>
            <w:pPr>
              <w:pStyle w:val="null3"/>
            </w:pPr>
            <w:r>
              <w:rPr>
                <w:sz w:val="22"/>
                <w:b/>
              </w:rPr>
              <w:t>注：上述技术参数为本项目所采购设备的基本配置要求，对未有注明的参数要求，均以标准配置为准。如在各技术参数中指出设备品牌、型号、产地或某些技术参数仅为某一品牌所特有的，仅起说明作用，并没有任何限制性，供应商可以在其提供的文件资料中选用替代标准，但这些替代标准必须优于或相当于本采购项目内容的标准。</w:t>
            </w:r>
          </w:p>
        </w:tc>
      </w:tr>
      <w:tr>
        <w:tc>
          <w:tcPr>
            <w:tcW w:type="dxa" w:w="2076"/>
          </w:tcPr>
          <w:p/>
        </w:tc>
        <w:tc>
          <w:tcPr>
            <w:tcW w:type="dxa" w:w="415"/>
          </w:tcPr>
          <w:p>
            <w:pPr>
              <w:pStyle w:val="null3"/>
            </w:pPr>
            <w:r>
              <w:rPr/>
              <w:t>2</w:t>
            </w:r>
          </w:p>
        </w:tc>
        <w:tc>
          <w:tcPr>
            <w:tcW w:type="dxa" w:w="5814"/>
          </w:tcPr>
          <w:p>
            <w:pPr>
              <w:pStyle w:val="null3"/>
              <w:jc w:val="both"/>
            </w:pPr>
            <w:r>
              <w:rPr>
                <w:sz w:val="22"/>
              </w:rPr>
              <w:t>二、机床模拟仿真软件</w:t>
            </w:r>
          </w:p>
          <w:p>
            <w:pPr>
              <w:pStyle w:val="null3"/>
            </w:pPr>
            <w:r>
              <w:rPr>
                <w:sz w:val="22"/>
              </w:rPr>
              <w:t>▲1.软件功能齐全、性能稳定，须满足不少于5种国内外五轴加工中心系统数控程序的验证校核，能够对工件程序进行详细的错误检查及测量分析；能够精确模拟仿真多轴机床其附件的运动；系统模拟真实操作环境：显示面板、操作面板，支持程序导入、MDI、手动、循环、程序编辑等相关操作；当发生干涉系统以声效、视觉方式呈现出，操作者可以根据提示修改操作或者NC程序;满足加工完成后3D零件测量、分析、报告输出，同版本需支持教育版、高效版。</w:t>
            </w:r>
          </w:p>
          <w:p>
            <w:pPr>
              <w:pStyle w:val="null3"/>
            </w:pPr>
            <w:r>
              <w:rPr>
                <w:sz w:val="22"/>
              </w:rPr>
              <w:t>2.软件功能参数</w:t>
            </w:r>
          </w:p>
          <w:p>
            <w:pPr>
              <w:pStyle w:val="null3"/>
            </w:pPr>
            <w:r>
              <w:rPr>
                <w:sz w:val="22"/>
              </w:rPr>
              <w:t>▲2.1为满足教学和大赛需求，同一软件需支持两种运行环境，不同运行环境之间可实现一键快速切换。1）教学版支持不少于5种国内外多轴数控系统虚拟显示面板、虚拟机床操作面板、虚拟电子手轮，支持程序导入、MDI、手动、循环、程序编辑等相关操作；2）高效版支持仿真、验证和分析不少于5种国内外五轴数控系统NC代码，快速坐标系设置、刀具设置、毛坯设置、NC代码导入，不操作数控系统、不显示数控系统情况下快速仿真加工结果。</w:t>
            </w:r>
          </w:p>
          <w:p>
            <w:pPr>
              <w:pStyle w:val="null3"/>
            </w:pPr>
            <w:r>
              <w:rPr>
                <w:sz w:val="22"/>
              </w:rPr>
              <w:t>▲2.2软件内部可支持车、铣机床模型库，包含且不限于：四方刀塔、斜式刀塔、多轴加工中心等，同时用户可根据现有数控系统搭建一比一机床模型，所有机构运动和真实机床一致，包含线性运动、旋转运动、换刀结构运动、刀具刀柄、工装夹具、系统显示。（需提供软件功能截图）</w:t>
            </w:r>
          </w:p>
          <w:p>
            <w:pPr>
              <w:pStyle w:val="null3"/>
            </w:pPr>
            <w:r>
              <w:rPr>
                <w:sz w:val="22"/>
              </w:rPr>
              <w:t>▲2.3发生干涉：机床仿真会以声效、视觉呈现数控系统内部呈现出报错地址，操作者可以根据提示修改操作或者NC程序。（需提供软件功能截图）</w:t>
            </w:r>
          </w:p>
          <w:p>
            <w:pPr>
              <w:pStyle w:val="null3"/>
            </w:pPr>
            <w:r>
              <w:rPr>
                <w:sz w:val="22"/>
              </w:rPr>
              <w:t>2.4虚拟的机床操作环境包含：机床运动部分、操作面板部分、显示面板部分。系统操作时通过视觉、声效真实反映出真实机床加工环境。</w:t>
            </w:r>
          </w:p>
          <w:p>
            <w:pPr>
              <w:pStyle w:val="null3"/>
            </w:pPr>
            <w:r>
              <w:rPr>
                <w:sz w:val="22"/>
              </w:rPr>
              <w:t>2.5.支持六面体、圆柱体毛坯内部设置，同时支持任意形状CAD模型自定义导入</w:t>
            </w:r>
          </w:p>
          <w:p>
            <w:pPr>
              <w:pStyle w:val="null3"/>
            </w:pPr>
            <w:r>
              <w:rPr>
                <w:sz w:val="22"/>
              </w:rPr>
              <w:t>▲2.6开放式机床结构定义，操作者可通过机床搭建工具快速定义各类多轴机床，支持正交与非正交机床搭建，默认workpiece_adaptor1,Table_fixture与holder_transform干涉保护（需提供软件功能截图）</w:t>
            </w:r>
          </w:p>
          <w:p>
            <w:pPr>
              <w:pStyle w:val="null3"/>
            </w:pPr>
            <w:r>
              <w:rPr>
                <w:sz w:val="22"/>
              </w:rPr>
              <w:t>2.7内置刀柄、刀具库：自带真实3D刀具、刀柄、寻边器、Z向对刀仪等工具。用户可以对刀具、刀柄的各类尺寸参数进行编辑修改。</w:t>
            </w:r>
          </w:p>
          <w:p>
            <w:pPr>
              <w:pStyle w:val="null3"/>
            </w:pPr>
            <w:r>
              <w:rPr>
                <w:sz w:val="22"/>
              </w:rPr>
              <w:t>▲2.8内置标准夹具库，自带五轴专用夹具：虎钳、卡盘（支持4种装夹方法）并且保证加工时避免干涩，同时支持CAD模型自定义外部导入。（需提供软件功能截图）</w:t>
            </w:r>
          </w:p>
          <w:p>
            <w:pPr>
              <w:pStyle w:val="null3"/>
            </w:pPr>
            <w:r>
              <w:rPr>
                <w:sz w:val="22"/>
              </w:rPr>
              <w:t>2.9刀具图文对话功能：铣刀、车刀、刀座、刀杆、刀柄等可使用图文对话自定义各种参数和形状，通过刀具表组装功能实时预览三维模型。（以上需提供软件功能视频演示）</w:t>
            </w:r>
          </w:p>
          <w:p>
            <w:pPr>
              <w:pStyle w:val="null3"/>
            </w:pPr>
            <w:r>
              <w:rPr>
                <w:sz w:val="22"/>
              </w:rPr>
              <w:t>▲2.10具有市场通用CAD/CAM接口，可满足不同用户使用需求；用户导入CAM中生成的NC代码就可以实现仿真加工验证，针对特殊毛坯、夹具导入CAD中生成的STL格式模型就可以在软件中正常使用。</w:t>
            </w:r>
          </w:p>
          <w:p>
            <w:pPr>
              <w:pStyle w:val="null3"/>
            </w:pPr>
            <w:r>
              <w:rPr>
                <w:sz w:val="22"/>
              </w:rPr>
              <w:t>▲2.11仿真验证结束后，用户可根据报警信息，快速定位查找错误NC代码行。（需提供软件功能截图）</w:t>
            </w:r>
          </w:p>
          <w:p>
            <w:pPr>
              <w:pStyle w:val="null3"/>
            </w:pPr>
            <w:r>
              <w:rPr>
                <w:sz w:val="22"/>
              </w:rPr>
              <w:t>2.12测量模块：可对仿真加工完成后3D模型进行长度测量、角度测量、圆弧测量等；输入标准值和公差值，系统能够以表格形式分析、输出Excel测量报表，超差值以红色区分。（以上需提供软件功能视频演示）</w:t>
            </w:r>
          </w:p>
          <w:p>
            <w:pPr>
              <w:pStyle w:val="null3"/>
            </w:pPr>
            <w:r>
              <w:rPr>
                <w:sz w:val="22"/>
              </w:rPr>
              <w:t>▲2.13测量过程中支持模型坐标系平移、坐标系旋转、模型缩放、模型镜像、模型删除。</w:t>
            </w:r>
          </w:p>
          <w:p>
            <w:pPr>
              <w:pStyle w:val="null3"/>
            </w:pPr>
            <w:r>
              <w:rPr>
                <w:sz w:val="22"/>
              </w:rPr>
              <w:t>▲2.14支持3D模型比对计算模块：仿真结束后，启动比较功能；仿真加工后的零件模型与设计原型自动计算比较过切和残留，可通过不同的颜色直观地看到过切和残余部分，比较精度能够自定义。（需提供软件功能截图）</w:t>
            </w:r>
          </w:p>
          <w:p>
            <w:pPr>
              <w:pStyle w:val="null3"/>
            </w:pPr>
            <w:r>
              <w:rPr>
                <w:sz w:val="22"/>
              </w:rPr>
              <w:t>2.15仿真加工过程中支持STL格式的三维实体模型的输出。</w:t>
            </w:r>
          </w:p>
          <w:p>
            <w:pPr>
              <w:pStyle w:val="null3"/>
            </w:pPr>
            <w:r>
              <w:rPr>
                <w:sz w:val="22"/>
              </w:rPr>
              <w:t>2.16多轴联动仿真加工功能模块：支持RTCP，可模拟和验证多轴数控程序。</w:t>
            </w:r>
          </w:p>
          <w:p>
            <w:pPr>
              <w:pStyle w:val="null3"/>
            </w:pPr>
            <w:r>
              <w:rPr>
                <w:sz w:val="22"/>
              </w:rPr>
              <w:t>2.17仿真效率要高，对不低于3万2千行的4轴联动NC代码（提供可以上机器验证的真实加工代码）进行仿真，仿真时间不大于1分40秒（以上需提供软件功能视频演示）</w:t>
            </w:r>
          </w:p>
          <w:p>
            <w:pPr>
              <w:pStyle w:val="null3"/>
            </w:pPr>
            <w:r>
              <w:rPr>
                <w:sz w:val="22"/>
              </w:rPr>
              <w:t>▲2.18支持准备功能码（G代码）、辅助功能码（M代码）及其它指令代码，同时支持各系统自定义代码以及循环指令。</w:t>
            </w:r>
          </w:p>
          <w:p>
            <w:pPr>
              <w:pStyle w:val="null3"/>
            </w:pPr>
            <w:r>
              <w:rPr>
                <w:sz w:val="22"/>
              </w:rPr>
              <w:t>2.19支持坐标系自动寻边模块：需支持坐标系自动寻边，测量值自动输入对应坐标系中。（以上需提供软件功能视频演示）</w:t>
            </w:r>
          </w:p>
          <w:p>
            <w:pPr>
              <w:pStyle w:val="null3"/>
            </w:pPr>
            <w:r>
              <w:rPr>
                <w:sz w:val="22"/>
              </w:rPr>
              <w:t>2.20软件需支持循环测量功能：受保护定位移动、X,Y,Z平面测量、凸台/凹槽测量、内孔/外圆测量、沿X/Y方向第四轴角度测量、三点定位圆心测量、X/Y平面角度测量等（以上需提供软件功能视频演示）</w:t>
            </w:r>
          </w:p>
          <w:p>
            <w:pPr>
              <w:pStyle w:val="null3"/>
            </w:pPr>
            <w:r>
              <w:rPr>
                <w:sz w:val="22"/>
              </w:rPr>
              <w:t>2.21使用左右滑块调节仿真加减速度。</w:t>
            </w:r>
          </w:p>
          <w:p>
            <w:pPr>
              <w:pStyle w:val="null3"/>
            </w:pPr>
            <w:r>
              <w:rPr>
                <w:sz w:val="22"/>
              </w:rPr>
              <w:t>2.22真实加工声效、切削液显示、材料切削、真实刀具加工。</w:t>
            </w:r>
          </w:p>
          <w:p>
            <w:pPr>
              <w:pStyle w:val="null3"/>
            </w:pPr>
            <w:r>
              <w:rPr>
                <w:sz w:val="22"/>
              </w:rPr>
              <w:t>2.23软件支持后期扩展车床、机器人、车铣复合API接口，至少包含Fanuc4轴铣床、Fanuc车床、机械臂、工作台式物料架，MES系统、Fanuc铣床系统、Fanuc车床系统、PLC编程等。满足铣床、车床、机械臂产线同时运动加工仿真，实现单机床加工仿真、产线整体加工仿真；系统模拟真实操作环境：显示面板、操作面板，支持程序导入、MDI、手动、循环、程序编辑等相关操作。（需提供软件功能截图）</w:t>
            </w:r>
          </w:p>
        </w:tc>
      </w:tr>
      <w:tr>
        <w:tc>
          <w:tcPr>
            <w:tcW w:type="dxa" w:w="2076"/>
          </w:tcPr>
          <w:p/>
        </w:tc>
        <w:tc>
          <w:tcPr>
            <w:tcW w:type="dxa" w:w="415"/>
          </w:tcPr>
          <w:p>
            <w:pPr>
              <w:pStyle w:val="null3"/>
            </w:pPr>
            <w:r>
              <w:rPr/>
              <w:t>3</w:t>
            </w:r>
          </w:p>
        </w:tc>
        <w:tc>
          <w:tcPr>
            <w:tcW w:type="dxa" w:w="5814"/>
          </w:tcPr>
          <w:p>
            <w:pPr>
              <w:pStyle w:val="null3"/>
              <w:jc w:val="both"/>
            </w:pPr>
            <w:r>
              <w:rPr>
                <w:sz w:val="22"/>
              </w:rPr>
              <w:t>三、高寻复合自主移动机器人</w:t>
            </w:r>
          </w:p>
          <w:p>
            <w:pPr>
              <w:pStyle w:val="null3"/>
            </w:pPr>
            <w:r>
              <w:rPr>
                <w:sz w:val="22"/>
              </w:rPr>
              <w:t>1.技术参数</w:t>
            </w:r>
          </w:p>
          <w:p>
            <w:pPr>
              <w:pStyle w:val="null3"/>
            </w:pPr>
            <w:r>
              <w:rPr>
                <w:sz w:val="22"/>
              </w:rPr>
              <w:t>1.1 主要参数</w:t>
            </w:r>
          </w:p>
          <w:p>
            <w:pPr>
              <w:pStyle w:val="null3"/>
            </w:pPr>
            <w:r>
              <w:rPr>
                <w:sz w:val="22"/>
              </w:rPr>
              <w:t>▲1.1.1导航方式：激光雷达扫描建图，自主导航路径 ；激光雷达，通过安全激光扫描仪来扫描周围环境。激光扫描仪具有≥276°的视野，重叠后可提供360°完整的扫描范围。激光雷达扫描范围≥50m,激光扫描频率25Hz，可生成≥57500点/s图像数据，共分为前后≥15层级的安全保护区；</w:t>
            </w:r>
          </w:p>
          <w:p>
            <w:pPr>
              <w:pStyle w:val="null3"/>
            </w:pPr>
            <w:r>
              <w:rPr>
                <w:sz w:val="22"/>
              </w:rPr>
              <w:t>▲1.1.2 辅助避障方式：通过对不同传感器的实时反馈信息进行综合处理与判断，与地图实时交互，最终生成输出复合移动机器人的控制指令，实现复合移动机器人的自主避障功能。在复合移动机器人按生成行驶路线行驶过程中能实现，发现路线前方的障碍物，停下并生成新的最优路线然后继续行驶。在复合移动机器人按生成行驶路线行驶过程中能实现，发现机器人前行方向两侧在 30cm 内是否有大型障碍物，如果有则停下机器人，等待系统调度。（可提供投标产品制造厂家公开发布的产品图册或产品说明书或产品技术白皮书或合法第三方检验机构出具的检测报告或官网截图证明予以佐证。）；</w:t>
            </w:r>
          </w:p>
          <w:p>
            <w:pPr>
              <w:pStyle w:val="null3"/>
            </w:pPr>
            <w:r>
              <w:rPr>
                <w:sz w:val="22"/>
              </w:rPr>
              <w:t>1.1.3移动小车自重 ：≥168Kg；</w:t>
            </w:r>
          </w:p>
          <w:p>
            <w:pPr>
              <w:pStyle w:val="null3"/>
            </w:pPr>
            <w:r>
              <w:rPr>
                <w:sz w:val="22"/>
              </w:rPr>
              <w:t>1.1.4移动小车最大负载：≥ 200kg；</w:t>
            </w:r>
          </w:p>
          <w:p>
            <w:pPr>
              <w:pStyle w:val="null3"/>
            </w:pPr>
            <w:r>
              <w:rPr>
                <w:sz w:val="22"/>
              </w:rPr>
              <w:t>1.1.5 尺寸（长×宽×高，不含手臂）：≥850×543x785mm；</w:t>
            </w:r>
          </w:p>
          <w:p>
            <w:pPr>
              <w:pStyle w:val="null3"/>
            </w:pPr>
            <w:r>
              <w:rPr>
                <w:sz w:val="22"/>
              </w:rPr>
              <w:t>1.1.6最大速度：≥2m/s；</w:t>
            </w:r>
          </w:p>
          <w:p>
            <w:pPr>
              <w:pStyle w:val="null3"/>
            </w:pPr>
            <w:r>
              <w:rPr>
                <w:sz w:val="22"/>
              </w:rPr>
              <w:t>▲1.1.7移动小车定位精度：≤±8mm；</w:t>
            </w:r>
          </w:p>
          <w:p>
            <w:pPr>
              <w:pStyle w:val="null3"/>
            </w:pPr>
            <w:r>
              <w:rPr>
                <w:sz w:val="22"/>
              </w:rPr>
              <w:t>1.1.8角度精度：≤±1°；</w:t>
            </w:r>
          </w:p>
          <w:p>
            <w:pPr>
              <w:pStyle w:val="null3"/>
            </w:pPr>
            <w:r>
              <w:rPr>
                <w:sz w:val="22"/>
              </w:rPr>
              <w:t>1.1.9 越障高度：≤15mm；</w:t>
            </w:r>
          </w:p>
          <w:p>
            <w:pPr>
              <w:pStyle w:val="null3"/>
            </w:pPr>
            <w:r>
              <w:rPr>
                <w:sz w:val="22"/>
              </w:rPr>
              <w:t>1.1.10 装夹实现精度（配套自动化夹具）：±0.1mm；</w:t>
            </w:r>
          </w:p>
          <w:p>
            <w:pPr>
              <w:pStyle w:val="null3"/>
            </w:pPr>
            <w:r>
              <w:rPr>
                <w:sz w:val="22"/>
              </w:rPr>
              <w:t>1.1.11过缝宽度：≤40mm；</w:t>
            </w:r>
          </w:p>
          <w:p>
            <w:pPr>
              <w:pStyle w:val="null3"/>
            </w:pPr>
            <w:r>
              <w:rPr>
                <w:sz w:val="22"/>
              </w:rPr>
              <w:t>1.1.12 振动值：≤0.5g；</w:t>
            </w:r>
          </w:p>
          <w:p>
            <w:pPr>
              <w:pStyle w:val="null3"/>
            </w:pPr>
            <w:r>
              <w:rPr>
                <w:sz w:val="22"/>
              </w:rPr>
              <w:t>1.1.13旋转半径：≤480mm；</w:t>
            </w:r>
          </w:p>
          <w:p>
            <w:pPr>
              <w:pStyle w:val="null3"/>
            </w:pPr>
            <w:r>
              <w:rPr>
                <w:sz w:val="22"/>
              </w:rPr>
              <w:t>1.1.14无线通信：2.4 GHz 802.11 g/n或5 GHz 802.11 a/n/ac ；</w:t>
            </w:r>
          </w:p>
          <w:p>
            <w:pPr>
              <w:pStyle w:val="null3"/>
            </w:pPr>
            <w:r>
              <w:rPr>
                <w:sz w:val="22"/>
              </w:rPr>
              <w:t>1.1.15防护等级：≥IP51 ；</w:t>
            </w:r>
          </w:p>
          <w:p>
            <w:pPr>
              <w:pStyle w:val="null3"/>
            </w:pPr>
            <w:r>
              <w:rPr>
                <w:sz w:val="22"/>
              </w:rPr>
              <w:t>1.2.续航性能</w:t>
            </w:r>
          </w:p>
          <w:p>
            <w:pPr>
              <w:pStyle w:val="null3"/>
            </w:pPr>
            <w:r>
              <w:rPr>
                <w:sz w:val="22"/>
              </w:rPr>
              <w:t>1.2.1 充电方式：支持手动、自动、更换电池；</w:t>
            </w:r>
          </w:p>
          <w:p>
            <w:pPr>
              <w:pStyle w:val="null3"/>
            </w:pPr>
            <w:r>
              <w:rPr>
                <w:sz w:val="22"/>
              </w:rPr>
              <w:t>1.2.2 充电时间：≤4h（从5%到95%）；</w:t>
            </w:r>
          </w:p>
          <w:p>
            <w:pPr>
              <w:pStyle w:val="null3"/>
            </w:pPr>
            <w:r>
              <w:rPr>
                <w:sz w:val="22"/>
              </w:rPr>
              <w:t>1.2.3 续航时间：≥12h；</w:t>
            </w:r>
          </w:p>
          <w:p>
            <w:pPr>
              <w:pStyle w:val="null3"/>
            </w:pPr>
            <w:r>
              <w:rPr>
                <w:sz w:val="22"/>
              </w:rPr>
              <w:t>1.2.4 电池容量：≥48V 27Ah；</w:t>
            </w:r>
          </w:p>
          <w:p>
            <w:pPr>
              <w:pStyle w:val="null3"/>
            </w:pPr>
            <w:r>
              <w:rPr>
                <w:sz w:val="22"/>
              </w:rPr>
              <w:t>1.2.5 充电功率：≥1200W；</w:t>
            </w:r>
          </w:p>
          <w:p>
            <w:pPr>
              <w:pStyle w:val="null3"/>
            </w:pPr>
            <w:r>
              <w:rPr>
                <w:sz w:val="22"/>
              </w:rPr>
              <w:t>1.3、 协作机器人</w:t>
            </w:r>
          </w:p>
          <w:p>
            <w:pPr>
              <w:pStyle w:val="null3"/>
            </w:pPr>
            <w:r>
              <w:rPr>
                <w:sz w:val="22"/>
              </w:rPr>
              <w:t>1.3.1 机器人有至少包含6个旋转关节，每关节范围符合±360°旋转</w:t>
            </w:r>
          </w:p>
          <w:p>
            <w:pPr>
              <w:pStyle w:val="null3"/>
            </w:pPr>
            <w:r>
              <w:rPr>
                <w:sz w:val="22"/>
              </w:rPr>
              <w:t>1.3.2  最大负载：≥10kg；</w:t>
            </w:r>
          </w:p>
          <w:p>
            <w:pPr>
              <w:pStyle w:val="null3"/>
            </w:pPr>
            <w:r>
              <w:rPr>
                <w:sz w:val="22"/>
              </w:rPr>
              <w:t>1.3.3 最大活动范围：≥1300mm；</w:t>
            </w:r>
          </w:p>
          <w:p>
            <w:pPr>
              <w:pStyle w:val="null3"/>
            </w:pPr>
            <w:r>
              <w:rPr>
                <w:sz w:val="22"/>
              </w:rPr>
              <w:t>1.3.4 定位精度：≥±0.05mm；</w:t>
            </w:r>
          </w:p>
          <w:p>
            <w:pPr>
              <w:pStyle w:val="null3"/>
            </w:pPr>
            <w:r>
              <w:rPr>
                <w:sz w:val="22"/>
              </w:rPr>
              <w:t>1.3.5 IP防护等级：IP67或以上；</w:t>
            </w:r>
          </w:p>
          <w:p>
            <w:pPr>
              <w:pStyle w:val="null3"/>
            </w:pPr>
            <w:r>
              <w:rPr>
                <w:sz w:val="22"/>
              </w:rPr>
              <w:t>1.3.6、支持通讯包括TCP/IP, RS485/RS232, Modbus RTU, Modbus TCP, 16 x DI, 16 x DO；</w:t>
            </w:r>
          </w:p>
          <w:p>
            <w:pPr>
              <w:pStyle w:val="null3"/>
            </w:pPr>
            <w:r>
              <w:rPr>
                <w:sz w:val="22"/>
              </w:rPr>
              <w:t>1.3.7 机器人关节速度：基座/肩部≥100°/s ，肘部≥150°/s ，手腕 1/手腕 2/手腕3≥210°/s；</w:t>
            </w:r>
          </w:p>
          <w:p>
            <w:pPr>
              <w:pStyle w:val="null3"/>
            </w:pPr>
            <w:r>
              <w:rPr>
                <w:sz w:val="22"/>
              </w:rPr>
              <w:t>1.3.8 工具I/O端口：数字输入/输出 ≥4个， 模拟输入/输出≥ 2个 ，电源 ≥24V  5A；</w:t>
            </w:r>
          </w:p>
          <w:p>
            <w:pPr>
              <w:pStyle w:val="null3"/>
            </w:pPr>
            <w:r>
              <w:rPr>
                <w:sz w:val="22"/>
              </w:rPr>
              <w:t>1.3.9安装方式支持任意角度；</w:t>
            </w:r>
          </w:p>
          <w:p>
            <w:pPr>
              <w:pStyle w:val="null3"/>
            </w:pPr>
            <w:r>
              <w:rPr>
                <w:sz w:val="22"/>
              </w:rPr>
              <w:t>1.3.10 机器人尺寸（长*宽*高）≥1497mm*376mm*205mm；</w:t>
            </w:r>
          </w:p>
          <w:p>
            <w:pPr>
              <w:pStyle w:val="null3"/>
            </w:pPr>
            <w:r>
              <w:rPr>
                <w:sz w:val="22"/>
              </w:rPr>
              <w:t>1.3.11 平均功率≤500W 峰值功率≤2000；</w:t>
            </w:r>
          </w:p>
          <w:p>
            <w:pPr>
              <w:pStyle w:val="null3"/>
            </w:pPr>
            <w:r>
              <w:rPr>
                <w:sz w:val="22"/>
              </w:rPr>
              <w:t>1.3.12 电源：支持110~240VAC；</w:t>
            </w:r>
          </w:p>
          <w:p>
            <w:pPr>
              <w:pStyle w:val="null3"/>
            </w:pPr>
            <w:r>
              <w:rPr>
                <w:sz w:val="22"/>
              </w:rPr>
              <w:t>1.3.13 底座直径 ≥205mm；</w:t>
            </w:r>
          </w:p>
          <w:p>
            <w:pPr>
              <w:pStyle w:val="null3"/>
            </w:pPr>
            <w:r>
              <w:rPr>
                <w:sz w:val="22"/>
              </w:rPr>
              <w:t>1.3.14 安装方式：支持任意角度；</w:t>
            </w:r>
          </w:p>
          <w:p>
            <w:pPr>
              <w:pStyle w:val="null3"/>
            </w:pPr>
            <w:r>
              <w:rPr>
                <w:sz w:val="22"/>
              </w:rPr>
              <w:t>1.3.15 标准线缆长度：≥5m；</w:t>
            </w:r>
          </w:p>
          <w:p>
            <w:pPr>
              <w:pStyle w:val="null3"/>
            </w:pPr>
            <w:r>
              <w:rPr>
                <w:sz w:val="22"/>
              </w:rPr>
              <w:t>1.3.16 控制柜 IP 防护等级≥IP20；</w:t>
            </w:r>
          </w:p>
          <w:p>
            <w:pPr>
              <w:pStyle w:val="null3"/>
            </w:pPr>
            <w:r>
              <w:rPr>
                <w:sz w:val="22"/>
              </w:rPr>
              <w:t>1.3.17控制柜尺寸 （长*宽*高） ≥550mm*270mm*380mm；</w:t>
            </w:r>
          </w:p>
          <w:p>
            <w:pPr>
              <w:pStyle w:val="null3"/>
            </w:pPr>
            <w:r>
              <w:rPr>
                <w:sz w:val="22"/>
              </w:rPr>
              <w:t>1.3.18 控制柜重量 ≥16.5kg；</w:t>
            </w:r>
          </w:p>
          <w:p>
            <w:pPr>
              <w:pStyle w:val="null3"/>
            </w:pPr>
            <w:r>
              <w:rPr>
                <w:sz w:val="22"/>
              </w:rPr>
              <w:t>1.3.19示教器尺寸（长*宽*高）≥320mm*200mm*70mm；</w:t>
            </w:r>
          </w:p>
          <w:p>
            <w:pPr>
              <w:pStyle w:val="null3"/>
            </w:pPr>
            <w:r>
              <w:rPr>
                <w:sz w:val="22"/>
              </w:rPr>
              <w:t>1.3.20示教器显示屏尺寸≥10 寸；</w:t>
            </w:r>
          </w:p>
          <w:p>
            <w:pPr>
              <w:pStyle w:val="null3"/>
            </w:pPr>
            <w:r>
              <w:rPr>
                <w:sz w:val="22"/>
              </w:rPr>
              <w:t>1.3.21示教器分辨率 ≥1280*800；</w:t>
            </w:r>
          </w:p>
          <w:p>
            <w:pPr>
              <w:pStyle w:val="null3"/>
            </w:pPr>
            <w:r>
              <w:rPr>
                <w:sz w:val="22"/>
              </w:rPr>
              <w:t>1.3.22示教器重量≤2.3kg；</w:t>
            </w:r>
          </w:p>
          <w:p>
            <w:pPr>
              <w:pStyle w:val="null3"/>
            </w:pPr>
            <w:r>
              <w:rPr>
                <w:sz w:val="22"/>
              </w:rPr>
              <w:t>1.3.23示教器 IP 防护等级 ≥IP54；</w:t>
            </w:r>
          </w:p>
          <w:p>
            <w:pPr>
              <w:pStyle w:val="null3"/>
            </w:pPr>
            <w:r>
              <w:rPr>
                <w:sz w:val="22"/>
              </w:rPr>
              <w:t>1.3.24示教器标准线缆长度 ≥5m；</w:t>
            </w:r>
          </w:p>
          <w:p>
            <w:pPr>
              <w:pStyle w:val="null3"/>
            </w:pPr>
            <w:r>
              <w:rPr>
                <w:sz w:val="22"/>
              </w:rPr>
              <w:t>1.3.25工作环境温度 支持0-50°C；</w:t>
            </w:r>
          </w:p>
          <w:p>
            <w:pPr>
              <w:pStyle w:val="null3"/>
            </w:pPr>
            <w:r>
              <w:rPr>
                <w:sz w:val="22"/>
              </w:rPr>
              <w:t>1.3.26工作环境湿度支持90%相对湿度 （非冷凝）；</w:t>
            </w:r>
          </w:p>
          <w:p>
            <w:pPr>
              <w:pStyle w:val="null3"/>
            </w:pPr>
            <w:r>
              <w:rPr>
                <w:sz w:val="22"/>
              </w:rPr>
              <w:t>1.4.安全与传感器：不少于1个激光雷达，不少于1个视觉传感器，不少于4个急停开关；</w:t>
            </w:r>
          </w:p>
          <w:p>
            <w:pPr>
              <w:pStyle w:val="null3"/>
            </w:pPr>
            <w:r>
              <w:rPr>
                <w:sz w:val="22"/>
              </w:rPr>
              <w:t>1.5.操作系统</w:t>
            </w:r>
          </w:p>
          <w:p>
            <w:pPr>
              <w:pStyle w:val="null3"/>
            </w:pPr>
            <w:r>
              <w:rPr>
                <w:sz w:val="22"/>
              </w:rPr>
              <w:t>1.5.1 可视化控制界面，实时远程监控定位 ，采购人可以通过平板电脑的操作系统对复合自主移动机器人进行监测与控制。系统操作界面契合生产作业流程与逻辑，提供直观且友好的视觉与交互体验。采购人通过简单设置就可在固定路线或者开放环境下让复合自主移动机器人实时完成复杂的任务；</w:t>
            </w:r>
          </w:p>
          <w:p>
            <w:pPr>
              <w:pStyle w:val="null3"/>
            </w:pPr>
            <w:r>
              <w:rPr>
                <w:sz w:val="22"/>
              </w:rPr>
              <w:t>1.5.2 操作设备基于开源平台开发，可以进行二次开发。（提供二次开发文件）</w:t>
            </w:r>
          </w:p>
          <w:p>
            <w:pPr>
              <w:pStyle w:val="null3"/>
            </w:pPr>
            <w:r>
              <w:rPr>
                <w:sz w:val="22"/>
              </w:rPr>
              <w:t>▲1.5.3 视觉精度校准：机器人手臂具备通过拍摄二维码的方式，视觉校准取放、装夹产品的精度功能，同时支持平放、垂直两种摆放方式二维码标识的识别。</w:t>
            </w:r>
          </w:p>
          <w:p>
            <w:pPr>
              <w:pStyle w:val="null3"/>
            </w:pPr>
            <w:r>
              <w:rPr>
                <w:sz w:val="22"/>
              </w:rPr>
              <w:t>1.5.4 复合机器人系统支持机器人控制（包括手臂和底盘），具有地图创建、机器人任务管理、机器人路径编程、机器人设置基本功能（可提供投标产品制造厂家公开发布的产品图册或产品说明书或产品技术白皮书或合法第三方检验机构出具的检测报告或官网截图证明予以佐证。）</w:t>
            </w:r>
          </w:p>
          <w:p>
            <w:pPr>
              <w:pStyle w:val="null3"/>
            </w:pPr>
            <w:r>
              <w:rPr>
                <w:sz w:val="22"/>
              </w:rPr>
              <w:t>1.5.5 监控：菜单包含系统日志、报错日志、安全系统、任务日志四个选项。</w:t>
            </w:r>
          </w:p>
          <w:p>
            <w:pPr>
              <w:pStyle w:val="null3"/>
            </w:pPr>
            <w:r>
              <w:rPr>
                <w:sz w:val="22"/>
              </w:rPr>
              <w:t>系统日志界面展示系统的操作记录，包含如下信息：状态、所属模块、操作信息的具体内容和发生时间。</w:t>
            </w:r>
          </w:p>
          <w:p>
            <w:pPr>
              <w:pStyle w:val="null3"/>
            </w:pPr>
            <w:r>
              <w:rPr>
                <w:sz w:val="22"/>
              </w:rPr>
              <w:t>1.5.6 手动控制模式</w:t>
            </w:r>
          </w:p>
          <w:p>
            <w:pPr>
              <w:pStyle w:val="null3"/>
            </w:pPr>
            <w:r>
              <w:rPr>
                <w:sz w:val="22"/>
              </w:rPr>
              <w:t>可通过平板控制机器人底盘实现复合自主移动机器人的运动控制，随时从自动模式下切换到手动模式接管机器人底盘。手动模式拥有最高优先级。</w:t>
            </w:r>
          </w:p>
          <w:p>
            <w:pPr>
              <w:pStyle w:val="null3"/>
            </w:pPr>
            <w:r>
              <w:rPr>
                <w:sz w:val="22"/>
              </w:rPr>
              <w:t>1.5.7创建高效地图</w:t>
            </w:r>
          </w:p>
          <w:p>
            <w:pPr>
              <w:pStyle w:val="null3"/>
            </w:pPr>
            <w:r>
              <w:rPr>
                <w:sz w:val="22"/>
              </w:rPr>
              <w:t>机器人系统可以动态环境创建稳健、可靠的地图，并且在界面上以直观的图形化界面显示，可直接在地图上进行各种配置操作，简单易用。</w:t>
            </w:r>
          </w:p>
          <w:p>
            <w:pPr>
              <w:pStyle w:val="null3"/>
            </w:pPr>
            <w:r>
              <w:rPr>
                <w:sz w:val="22"/>
              </w:rPr>
              <w:t>1.5.8.灵活的任务创建</w:t>
            </w:r>
          </w:p>
          <w:p>
            <w:pPr>
              <w:pStyle w:val="null3"/>
            </w:pPr>
            <w:r>
              <w:rPr>
                <w:sz w:val="22"/>
              </w:rPr>
              <w:t>模块化的操作指令方块，可拖拽指令方块进行快速编程，方便随意组合，调整程序</w:t>
            </w:r>
            <w:r>
              <w:rPr>
                <w:sz w:val="22"/>
              </w:rPr>
              <w:t>。</w:t>
            </w:r>
          </w:p>
          <w:p>
            <w:pPr>
              <w:pStyle w:val="null3"/>
            </w:pPr>
            <w:r>
              <w:rPr>
                <w:sz w:val="22"/>
              </w:rPr>
              <w:t>1.5.9实时动态地图功能高寻复合自主移动机器人执行任务时，环境中的已定义的关键目标可动态显示在状态地图上。</w:t>
            </w:r>
          </w:p>
        </w:tc>
      </w:tr>
      <w:tr>
        <w:tc>
          <w:tcPr>
            <w:tcW w:type="dxa" w:w="2076"/>
          </w:tcPr>
          <w:p/>
        </w:tc>
        <w:tc>
          <w:tcPr>
            <w:tcW w:type="dxa" w:w="415"/>
          </w:tcPr>
          <w:p>
            <w:pPr>
              <w:pStyle w:val="null3"/>
            </w:pPr>
            <w:r>
              <w:rPr/>
              <w:t>4</w:t>
            </w:r>
          </w:p>
        </w:tc>
        <w:tc>
          <w:tcPr>
            <w:tcW w:type="dxa" w:w="5814"/>
          </w:tcPr>
          <w:p>
            <w:pPr>
              <w:pStyle w:val="null3"/>
              <w:jc w:val="both"/>
            </w:pPr>
            <w:r>
              <w:rPr>
                <w:sz w:val="22"/>
              </w:rPr>
              <w:t>四、高指智能工厂管理系统</w:t>
            </w:r>
          </w:p>
          <w:p>
            <w:pPr>
              <w:pStyle w:val="null3"/>
              <w:jc w:val="both"/>
            </w:pPr>
            <w:r>
              <w:rPr>
                <w:sz w:val="22"/>
              </w:rPr>
              <w:t>1. 运行监控</w:t>
            </w:r>
          </w:p>
          <w:p>
            <w:pPr>
              <w:pStyle w:val="null3"/>
              <w:jc w:val="both"/>
            </w:pPr>
            <w:r>
              <w:rPr>
                <w:sz w:val="22"/>
              </w:rPr>
              <w:t>1.1 环境地图</w:t>
            </w:r>
          </w:p>
          <w:p>
            <w:pPr>
              <w:pStyle w:val="null3"/>
              <w:jc w:val="both"/>
            </w:pPr>
            <w:r>
              <w:rPr>
                <w:sz w:val="22"/>
              </w:rPr>
              <w:t>显示移动机器人运行环境地图，支持切换查看不同的地图</w:t>
            </w:r>
          </w:p>
          <w:p>
            <w:pPr>
              <w:pStyle w:val="null3"/>
              <w:jc w:val="both"/>
            </w:pPr>
            <w:r>
              <w:rPr>
                <w:sz w:val="22"/>
              </w:rPr>
              <w:t>监控移动机器人实时的移动位置和运行状态等动态变化</w:t>
            </w:r>
          </w:p>
          <w:p>
            <w:pPr>
              <w:pStyle w:val="null3"/>
              <w:jc w:val="both"/>
            </w:pPr>
            <w:r>
              <w:rPr>
                <w:sz w:val="22"/>
              </w:rPr>
              <w:t>1.2 设备信息</w:t>
            </w:r>
          </w:p>
          <w:p>
            <w:pPr>
              <w:pStyle w:val="null3"/>
              <w:jc w:val="both"/>
            </w:pPr>
            <w:r>
              <w:rPr>
                <w:sz w:val="22"/>
              </w:rPr>
              <w:t>监控高侍、机床等已接入的其它设备的运行状态</w:t>
            </w:r>
          </w:p>
          <w:p>
            <w:pPr>
              <w:pStyle w:val="null3"/>
              <w:jc w:val="both"/>
            </w:pPr>
            <w:r>
              <w:rPr>
                <w:sz w:val="22"/>
              </w:rPr>
              <w:t>查看设备的信息，包括设备名称、工作时长、作业情况；等</w:t>
            </w:r>
          </w:p>
          <w:p>
            <w:pPr>
              <w:pStyle w:val="null3"/>
              <w:jc w:val="both"/>
            </w:pPr>
            <w:r>
              <w:rPr>
                <w:sz w:val="22"/>
              </w:rPr>
              <w:t>1.3 设备状态</w:t>
            </w:r>
          </w:p>
          <w:p>
            <w:pPr>
              <w:pStyle w:val="null3"/>
              <w:jc w:val="both"/>
            </w:pPr>
            <w:r>
              <w:rPr>
                <w:sz w:val="22"/>
              </w:rPr>
              <w:t>查看不同属性的路点的信息</w:t>
            </w:r>
          </w:p>
          <w:p>
            <w:pPr>
              <w:pStyle w:val="null3"/>
              <w:jc w:val="both"/>
            </w:pPr>
            <w:r>
              <w:rPr>
                <w:sz w:val="22"/>
              </w:rPr>
              <w:t>2. 工单及任务管理</w:t>
            </w:r>
          </w:p>
          <w:p>
            <w:pPr>
              <w:pStyle w:val="null3"/>
              <w:jc w:val="both"/>
            </w:pPr>
            <w:r>
              <w:rPr>
                <w:sz w:val="22"/>
              </w:rPr>
              <w:t>2.1 工单管理</w:t>
            </w:r>
          </w:p>
          <w:p>
            <w:pPr>
              <w:pStyle w:val="null3"/>
              <w:jc w:val="both"/>
            </w:pPr>
            <w:r>
              <w:rPr>
                <w:sz w:val="22"/>
              </w:rPr>
              <w:t>查看工单的运行状态、工单下的任务详情，监控任务进度</w:t>
            </w:r>
          </w:p>
          <w:p>
            <w:pPr>
              <w:pStyle w:val="null3"/>
              <w:jc w:val="both"/>
            </w:pPr>
            <w:r>
              <w:rPr>
                <w:sz w:val="22"/>
              </w:rPr>
              <w:t>设置工单的运行状态，支持暂停、取消、删除等操作</w:t>
            </w:r>
          </w:p>
          <w:p>
            <w:pPr>
              <w:pStyle w:val="null3"/>
              <w:jc w:val="both"/>
            </w:pPr>
            <w:r>
              <w:rPr>
                <w:sz w:val="22"/>
              </w:rPr>
              <w:t>派发工单，选择执行工单的移动机器人组和任务</w:t>
            </w:r>
          </w:p>
          <w:p>
            <w:pPr>
              <w:pStyle w:val="null3"/>
              <w:jc w:val="both"/>
            </w:pPr>
            <w:r>
              <w:rPr>
                <w:sz w:val="22"/>
              </w:rPr>
              <w:t>2.2 任务规划</w:t>
            </w:r>
          </w:p>
          <w:p>
            <w:pPr>
              <w:pStyle w:val="null3"/>
              <w:jc w:val="both"/>
            </w:pPr>
            <w:r>
              <w:rPr>
                <w:sz w:val="22"/>
              </w:rPr>
              <w:t>创建任务</w:t>
            </w:r>
            <w:r>
              <w:rPr>
                <w:sz w:val="22"/>
              </w:rPr>
              <w:t>/ 任务模板，以图形化编程的方式编辑任务</w:t>
            </w:r>
          </w:p>
          <w:p>
            <w:pPr>
              <w:pStyle w:val="null3"/>
              <w:jc w:val="both"/>
            </w:pPr>
            <w:r>
              <w:rPr>
                <w:sz w:val="22"/>
              </w:rPr>
              <w:t>在任务规划中直接运行任务</w:t>
            </w:r>
          </w:p>
          <w:p>
            <w:pPr>
              <w:pStyle w:val="null3"/>
              <w:jc w:val="both"/>
            </w:pPr>
            <w:r>
              <w:rPr>
                <w:sz w:val="22"/>
              </w:rPr>
              <w:t>3. 地图管理</w:t>
            </w:r>
          </w:p>
          <w:p>
            <w:pPr>
              <w:pStyle w:val="null3"/>
              <w:jc w:val="both"/>
            </w:pPr>
            <w:r>
              <w:rPr>
                <w:sz w:val="22"/>
              </w:rPr>
              <w:t>3.1 地图设置</w:t>
            </w:r>
          </w:p>
          <w:p>
            <w:pPr>
              <w:pStyle w:val="null3"/>
              <w:jc w:val="both"/>
            </w:pPr>
            <w:r>
              <w:rPr>
                <w:sz w:val="22"/>
              </w:rPr>
              <w:t>3.1.1手动遥控移动机器人的行驶</w:t>
            </w:r>
          </w:p>
          <w:p>
            <w:pPr>
              <w:pStyle w:val="null3"/>
              <w:jc w:val="both"/>
            </w:pPr>
            <w:r>
              <w:rPr>
                <w:sz w:val="22"/>
              </w:rPr>
              <w:t>3.1.2遥控移动机器人在目标环境中移动来扫描识别环境特征，自动生成地图；或通过本地电脑直接上传环境地图</w:t>
            </w:r>
          </w:p>
          <w:p>
            <w:pPr>
              <w:pStyle w:val="null3"/>
              <w:jc w:val="both"/>
            </w:pPr>
            <w:r>
              <w:rPr>
                <w:sz w:val="22"/>
              </w:rPr>
              <w:t>3.1.3下载地图到本地电脑</w:t>
            </w:r>
          </w:p>
          <w:p>
            <w:pPr>
              <w:pStyle w:val="null3"/>
              <w:jc w:val="both"/>
            </w:pPr>
            <w:r>
              <w:rPr>
                <w:sz w:val="22"/>
              </w:rPr>
              <w:t>3.1.4地图扫描完成后可手动校正地图的方向</w:t>
            </w:r>
          </w:p>
          <w:p>
            <w:pPr>
              <w:pStyle w:val="null3"/>
              <w:jc w:val="both"/>
            </w:pPr>
            <w:r>
              <w:rPr>
                <w:sz w:val="22"/>
              </w:rPr>
              <w:t>3.1.5编辑地图：设置虚拟墙和区域（首达区域 / 限行区域 / 单向行驶区域 / 速度区域 / 禁行区域 / 十字路口等等），擦除地图上的特征</w:t>
            </w:r>
          </w:p>
          <w:p>
            <w:pPr>
              <w:pStyle w:val="null3"/>
              <w:jc w:val="both"/>
            </w:pPr>
            <w:r>
              <w:rPr>
                <w:sz w:val="22"/>
              </w:rPr>
              <w:t>3.1.6在地图上添加不同属性的路点和工位站点</w:t>
            </w:r>
          </w:p>
          <w:p>
            <w:pPr>
              <w:pStyle w:val="null3"/>
              <w:jc w:val="both"/>
            </w:pPr>
            <w:r>
              <w:rPr>
                <w:sz w:val="22"/>
              </w:rPr>
              <w:t>3.1.7搜索地图上的路点或工位站点</w:t>
            </w:r>
          </w:p>
          <w:p>
            <w:pPr>
              <w:pStyle w:val="null3"/>
              <w:jc w:val="both"/>
            </w:pPr>
            <w:r>
              <w:rPr>
                <w:sz w:val="22"/>
              </w:rPr>
              <w:t>3.1.8校准移动机器人在地图上的位置</w:t>
            </w:r>
          </w:p>
          <w:p>
            <w:pPr>
              <w:pStyle w:val="null3"/>
              <w:jc w:val="both"/>
            </w:pPr>
            <w:r>
              <w:rPr>
                <w:sz w:val="22"/>
              </w:rPr>
              <w:t>3.1.9设置和管理两张地图的过渡点</w:t>
            </w:r>
          </w:p>
          <w:p>
            <w:pPr>
              <w:pStyle w:val="null3"/>
              <w:jc w:val="both"/>
            </w:pPr>
            <w:r>
              <w:rPr>
                <w:sz w:val="22"/>
              </w:rPr>
              <w:t>3.2 过渡点设置</w:t>
            </w:r>
          </w:p>
          <w:p>
            <w:pPr>
              <w:pStyle w:val="null3"/>
              <w:jc w:val="both"/>
            </w:pPr>
            <w:r>
              <w:rPr>
                <w:sz w:val="22"/>
              </w:rPr>
              <w:t>设置和管理两张地图的过渡点</w:t>
            </w:r>
          </w:p>
          <w:p>
            <w:pPr>
              <w:pStyle w:val="null3"/>
              <w:jc w:val="both"/>
            </w:pPr>
            <w:r>
              <w:rPr>
                <w:sz w:val="22"/>
              </w:rPr>
              <w:t>4.</w:t>
            </w:r>
            <w:r>
              <w:rPr>
                <w:sz w:val="22"/>
              </w:rPr>
              <w:t>服务器配套硬件</w:t>
            </w:r>
          </w:p>
          <w:p>
            <w:pPr>
              <w:pStyle w:val="null3"/>
              <w:jc w:val="both"/>
            </w:pPr>
            <w:r>
              <w:rPr>
                <w:sz w:val="22"/>
              </w:rPr>
              <w:t>4.1刀片式服务器主机</w:t>
            </w:r>
          </w:p>
          <w:p>
            <w:pPr>
              <w:pStyle w:val="null3"/>
              <w:jc w:val="both"/>
            </w:pPr>
            <w:r>
              <w:rPr>
                <w:sz w:val="22"/>
              </w:rPr>
              <w:t>-机箱尺寸：≤445×746×87mm</w:t>
            </w:r>
          </w:p>
          <w:p>
            <w:pPr>
              <w:pStyle w:val="null3"/>
              <w:jc w:val="both"/>
            </w:pPr>
            <w:r>
              <w:rPr>
                <w:sz w:val="22"/>
              </w:rPr>
              <w:t>-重量：≤5kg</w:t>
            </w:r>
          </w:p>
          <w:p>
            <w:pPr>
              <w:pStyle w:val="null3"/>
              <w:jc w:val="both"/>
            </w:pPr>
            <w:r>
              <w:rPr>
                <w:sz w:val="22"/>
              </w:rPr>
              <w:t>-处理器： 10核2.4GHz；</w:t>
            </w:r>
          </w:p>
          <w:p>
            <w:pPr>
              <w:pStyle w:val="null3"/>
              <w:jc w:val="both"/>
            </w:pPr>
            <w:r>
              <w:rPr>
                <w:sz w:val="22"/>
              </w:rPr>
              <w:t>-内存：≥64G DDR4</w:t>
            </w:r>
          </w:p>
          <w:p>
            <w:pPr>
              <w:pStyle w:val="null3"/>
              <w:jc w:val="both"/>
            </w:pPr>
            <w:r>
              <w:rPr>
                <w:sz w:val="22"/>
              </w:rPr>
              <w:t>-硬盘：≥3×2.4T SAS；RAID1</w:t>
            </w:r>
          </w:p>
          <w:p>
            <w:pPr>
              <w:pStyle w:val="null3"/>
              <w:jc w:val="both"/>
            </w:pPr>
            <w:r>
              <w:rPr>
                <w:sz w:val="22"/>
              </w:rPr>
              <w:t>-电源：单个，热插拔电源，550W</w:t>
            </w:r>
          </w:p>
          <w:p>
            <w:pPr>
              <w:pStyle w:val="null3"/>
              <w:jc w:val="both"/>
            </w:pPr>
            <w:r>
              <w:rPr>
                <w:sz w:val="22"/>
              </w:rPr>
              <w:t>-工作环境：20℃~25℃，相对湿度40%-55%</w:t>
            </w:r>
          </w:p>
          <w:p>
            <w:pPr>
              <w:pStyle w:val="null3"/>
              <w:jc w:val="both"/>
            </w:pPr>
            <w:r>
              <w:rPr>
                <w:sz w:val="22"/>
              </w:rPr>
              <w:t>4.2  UPS电源</w:t>
            </w:r>
          </w:p>
          <w:p>
            <w:pPr>
              <w:pStyle w:val="null3"/>
              <w:jc w:val="both"/>
            </w:pPr>
            <w:r>
              <w:rPr>
                <w:sz w:val="22"/>
              </w:rPr>
              <w:t>-尺寸：190*393*328mm</w:t>
            </w:r>
          </w:p>
          <w:p>
            <w:pPr>
              <w:pStyle w:val="null3"/>
              <w:jc w:val="both"/>
            </w:pPr>
            <w:r>
              <w:rPr>
                <w:sz w:val="22"/>
              </w:rPr>
              <w:t>-重量：≤22.6kg</w:t>
            </w:r>
          </w:p>
          <w:p>
            <w:pPr>
              <w:pStyle w:val="null3"/>
              <w:jc w:val="both"/>
            </w:pPr>
            <w:r>
              <w:rPr>
                <w:sz w:val="22"/>
              </w:rPr>
              <w:t>-额定电容：2400W</w:t>
            </w:r>
          </w:p>
          <w:p>
            <w:pPr>
              <w:pStyle w:val="null3"/>
              <w:jc w:val="both"/>
            </w:pPr>
            <w:r>
              <w:rPr>
                <w:sz w:val="22"/>
              </w:rPr>
              <w:t>-输入：115~300V</w:t>
            </w:r>
          </w:p>
          <w:p>
            <w:pPr>
              <w:pStyle w:val="null3"/>
              <w:jc w:val="both"/>
            </w:pPr>
            <w:r>
              <w:rPr>
                <w:sz w:val="22"/>
              </w:rPr>
              <w:t>-输出：220V</w:t>
            </w:r>
          </w:p>
          <w:p>
            <w:pPr>
              <w:pStyle w:val="null3"/>
              <w:jc w:val="both"/>
            </w:pPr>
            <w:r>
              <w:rPr>
                <w:sz w:val="22"/>
              </w:rPr>
              <w:t>-输出插座：3个国标10A插孔+输出接线端子</w:t>
            </w:r>
          </w:p>
          <w:p>
            <w:pPr>
              <w:pStyle w:val="null3"/>
              <w:jc w:val="both"/>
            </w:pPr>
            <w:r>
              <w:rPr>
                <w:sz w:val="22"/>
              </w:rPr>
              <w:t>-电池后备时间：≥4.5min（满载）；≥10.5min（半载）</w:t>
            </w:r>
          </w:p>
          <w:p>
            <w:pPr>
              <w:pStyle w:val="null3"/>
              <w:jc w:val="both"/>
            </w:pPr>
            <w:r>
              <w:rPr>
                <w:sz w:val="22"/>
              </w:rPr>
              <w:t>-电池充电时间：≤5H充至90%电量</w:t>
            </w:r>
          </w:p>
          <w:p>
            <w:pPr>
              <w:pStyle w:val="null3"/>
              <w:jc w:val="both"/>
            </w:pPr>
            <w:r>
              <w:rPr>
                <w:sz w:val="22"/>
              </w:rPr>
              <w:t>4.3  显示屏</w:t>
            </w:r>
          </w:p>
          <w:p>
            <w:pPr>
              <w:pStyle w:val="null3"/>
              <w:jc w:val="both"/>
            </w:pPr>
            <w:r>
              <w:rPr>
                <w:sz w:val="22"/>
              </w:rPr>
              <w:t>-尺寸：≥21.5英寸</w:t>
            </w:r>
          </w:p>
          <w:p>
            <w:pPr>
              <w:pStyle w:val="null3"/>
              <w:jc w:val="both"/>
            </w:pPr>
            <w:r>
              <w:rPr>
                <w:sz w:val="22"/>
              </w:rPr>
              <w:t>-分辨率：≥1920×1080P</w:t>
            </w:r>
          </w:p>
          <w:p>
            <w:pPr>
              <w:pStyle w:val="null3"/>
            </w:pPr>
            <w:r>
              <w:rPr>
                <w:sz w:val="22"/>
              </w:rPr>
              <w:t>-刷新率：≥75Hz</w:t>
            </w:r>
          </w:p>
        </w:tc>
      </w:tr>
      <w:tr>
        <w:tc>
          <w:tcPr>
            <w:tcW w:type="dxa" w:w="2076"/>
          </w:tcPr>
          <w:p/>
        </w:tc>
        <w:tc>
          <w:tcPr>
            <w:tcW w:type="dxa" w:w="415"/>
          </w:tcPr>
          <w:p>
            <w:pPr>
              <w:pStyle w:val="null3"/>
            </w:pPr>
            <w:r>
              <w:rPr/>
              <w:t>5</w:t>
            </w:r>
          </w:p>
        </w:tc>
        <w:tc>
          <w:tcPr>
            <w:tcW w:type="dxa" w:w="5814"/>
          </w:tcPr>
          <w:p>
            <w:pPr>
              <w:pStyle w:val="null3"/>
              <w:jc w:val="both"/>
            </w:pPr>
            <w:r>
              <w:rPr>
                <w:sz w:val="22"/>
              </w:rPr>
              <w:t>五、数字化仓储</w:t>
            </w:r>
          </w:p>
          <w:p>
            <w:pPr>
              <w:pStyle w:val="null3"/>
            </w:pPr>
            <w:r>
              <w:rPr>
                <w:sz w:val="22"/>
              </w:rPr>
              <w:t>1、交换机：千兆路由器，支持通讯速率 1000M bps；</w:t>
            </w:r>
          </w:p>
          <w:p>
            <w:pPr>
              <w:pStyle w:val="null3"/>
            </w:pPr>
            <w:r>
              <w:rPr>
                <w:sz w:val="22"/>
              </w:rPr>
              <w:t>2、触摸屏 1 台，包括：</w:t>
            </w:r>
          </w:p>
          <w:p>
            <w:pPr>
              <w:pStyle w:val="null3"/>
            </w:pPr>
            <w:r>
              <w:rPr>
                <w:sz w:val="22"/>
              </w:rPr>
              <w:t>1)显示屏 10.1 寸 TFT 触摸屏分辨率 1024×600；</w:t>
            </w:r>
          </w:p>
          <w:p>
            <w:pPr>
              <w:pStyle w:val="null3"/>
            </w:pPr>
            <w:r>
              <w:rPr>
                <w:sz w:val="22"/>
              </w:rPr>
              <w:t>2）</w:t>
            </w:r>
            <w:r>
              <w:rPr>
                <w:sz w:val="22"/>
              </w:rPr>
              <w:t>显示亮度</w:t>
            </w:r>
            <w:r>
              <w:rPr>
                <w:sz w:val="22"/>
              </w:rPr>
              <w:t>≥350cd；</w:t>
            </w:r>
          </w:p>
          <w:p>
            <w:pPr>
              <w:pStyle w:val="null3"/>
            </w:pPr>
            <w:r>
              <w:rPr>
                <w:sz w:val="22"/>
              </w:rPr>
              <w:t>3）</w:t>
            </w:r>
            <w:r>
              <w:rPr>
                <w:sz w:val="22"/>
              </w:rPr>
              <w:t>内存</w:t>
            </w:r>
            <w:r>
              <w:rPr>
                <w:sz w:val="22"/>
              </w:rPr>
              <w:t>≥128M；</w:t>
            </w:r>
          </w:p>
          <w:p>
            <w:pPr>
              <w:pStyle w:val="null3"/>
            </w:pPr>
            <w:r>
              <w:rPr>
                <w:sz w:val="22"/>
              </w:rPr>
              <w:t>4）</w:t>
            </w:r>
            <w:r>
              <w:rPr>
                <w:sz w:val="22"/>
              </w:rPr>
              <w:t>接口</w:t>
            </w:r>
            <w:r>
              <w:rPr>
                <w:sz w:val="22"/>
              </w:rPr>
              <w:t>USBx1，COMx1，以太网接口 x1；</w:t>
            </w:r>
          </w:p>
          <w:p>
            <w:pPr>
              <w:pStyle w:val="null3"/>
            </w:pPr>
            <w:r>
              <w:rPr>
                <w:sz w:val="22"/>
              </w:rPr>
              <w:t>3、PLC 控制器：</w:t>
            </w:r>
          </w:p>
          <w:p>
            <w:pPr>
              <w:pStyle w:val="null3"/>
            </w:pPr>
            <w:r>
              <w:rPr>
                <w:sz w:val="22"/>
              </w:rPr>
              <w:t>1）</w:t>
            </w:r>
            <w:r>
              <w:rPr>
                <w:sz w:val="22"/>
              </w:rPr>
              <w:t>紧凑型</w:t>
            </w:r>
            <w:r>
              <w:rPr>
                <w:sz w:val="22"/>
              </w:rPr>
              <w:t>CPU DC/DC/DC，本体自带 2 个 PROFINET 端口，集成 I/O 14个 24VDC 数字输入；10 个 24VDC 数字输出，最大输出电流 0.5A；2 路模拟量输入，支持 0-10V DC 模拟量信号输入，2 路模拟量输出 0-20mA DC，电源：直流 20.4-28.8V DC， 程序存储器/数据存储器 12 5 KB；</w:t>
            </w:r>
          </w:p>
          <w:p>
            <w:pPr>
              <w:pStyle w:val="null3"/>
            </w:pPr>
            <w:r>
              <w:rPr>
                <w:sz w:val="22"/>
              </w:rPr>
              <w:t>2）支持 6 路高速计数器功能，单相：3 个 100 kHz 以及 3 个 30 kHz 的时钟频率；正交相位：3 个 80 kHz 以及 3 个 20 kHz 的时钟频率； 3）PLC 本体集成数字量输出支持 2 路 PTO/PWM 高速脉冲输出信号，最高频率 100KHz。配套两个远程 IO 模块。</w:t>
            </w:r>
          </w:p>
          <w:p>
            <w:pPr>
              <w:pStyle w:val="null3"/>
            </w:pPr>
            <w:r>
              <w:rPr>
                <w:sz w:val="22"/>
              </w:rPr>
              <w:t>4、开关电源；</w:t>
            </w:r>
          </w:p>
          <w:p>
            <w:pPr>
              <w:pStyle w:val="null3"/>
            </w:pPr>
            <w:r>
              <w:rPr>
                <w:sz w:val="22"/>
              </w:rPr>
              <w:t>5、伺服器：</w:t>
            </w:r>
          </w:p>
          <w:p>
            <w:pPr>
              <w:pStyle w:val="null3"/>
            </w:pPr>
            <w:r>
              <w:rPr>
                <w:sz w:val="22"/>
              </w:rPr>
              <w:t>1）紧凑型伺服驱动器，带 485 通讯协议接口 ，输入电压： 200-240 V一相/三相交流 - 15 %/+ 10 % 3.0 A/1.8 A 45-66 输出电压：0–1.4 A 0-330 Hz；</w:t>
            </w:r>
          </w:p>
          <w:p>
            <w:pPr>
              <w:pStyle w:val="null3"/>
            </w:pPr>
            <w:r>
              <w:rPr>
                <w:sz w:val="22"/>
              </w:rPr>
              <w:t>2)</w:t>
            </w:r>
            <w:r>
              <w:rPr>
                <w:sz w:val="22"/>
              </w:rPr>
              <w:t>驱动</w:t>
            </w:r>
            <w:r>
              <w:rPr>
                <w:sz w:val="22"/>
              </w:rPr>
              <w:t>≥0.2KW 电机；</w:t>
            </w:r>
          </w:p>
          <w:p>
            <w:pPr>
              <w:pStyle w:val="null3"/>
            </w:pPr>
            <w:r>
              <w:rPr>
                <w:sz w:val="22"/>
              </w:rPr>
              <w:t>3)</w:t>
            </w:r>
            <w:r>
              <w:rPr>
                <w:sz w:val="22"/>
              </w:rPr>
              <w:t>防护等级</w:t>
            </w:r>
            <w:r>
              <w:rPr>
                <w:sz w:val="22"/>
              </w:rPr>
              <w:t>IP20；</w:t>
            </w:r>
          </w:p>
          <w:p>
            <w:pPr>
              <w:pStyle w:val="null3"/>
            </w:pPr>
            <w:r>
              <w:rPr>
                <w:sz w:val="22"/>
              </w:rPr>
              <w:t>6、断路器、接触器、三色柱灯、调试插座、急停按钮、启动按钮、停止按钮、复位按钮；</w:t>
            </w:r>
          </w:p>
          <w:p>
            <w:pPr>
              <w:pStyle w:val="null3"/>
            </w:pPr>
            <w:r>
              <w:rPr>
                <w:sz w:val="22"/>
              </w:rPr>
              <w:t>7、仓库货位</w:t>
            </w:r>
          </w:p>
          <w:p>
            <w:pPr>
              <w:pStyle w:val="null3"/>
            </w:pPr>
            <w:r>
              <w:rPr>
                <w:sz w:val="22"/>
              </w:rPr>
              <w:t>1）</w:t>
            </w:r>
            <w:r>
              <w:rPr>
                <w:sz w:val="22"/>
              </w:rPr>
              <w:t>自动化立体仓库（根据实际调整尺寸）</w:t>
            </w:r>
          </w:p>
          <w:p>
            <w:pPr>
              <w:pStyle w:val="null3"/>
            </w:pPr>
            <w:r>
              <w:rPr>
                <w:sz w:val="22"/>
              </w:rPr>
              <w:t>仓库尺寸：</w:t>
            </w:r>
            <w:r>
              <w:rPr>
                <w:sz w:val="22"/>
              </w:rPr>
              <w:t>(长×宽×高)：≥2700mm×800mm×1900mm；仓位尺寸：(长×宽×高)：≥240mm×240mm×200mm； 仓位数量：列数 5,层数 4，仓位个数 40 个；</w:t>
            </w:r>
          </w:p>
          <w:p>
            <w:pPr>
              <w:pStyle w:val="null3"/>
            </w:pPr>
            <w:r>
              <w:rPr>
                <w:sz w:val="22"/>
              </w:rPr>
              <w:t>负载重量：每个货架</w:t>
            </w:r>
            <w:r>
              <w:rPr>
                <w:sz w:val="22"/>
              </w:rPr>
              <w:t>≥5Kg。</w:t>
            </w:r>
          </w:p>
          <w:p>
            <w:pPr>
              <w:pStyle w:val="null3"/>
            </w:pPr>
            <w:r>
              <w:rPr>
                <w:sz w:val="22"/>
              </w:rPr>
              <w:t>主要材质：优质铝型材为主体框架，搭配</w:t>
            </w:r>
            <w:r>
              <w:rPr>
                <w:sz w:val="22"/>
              </w:rPr>
              <w:t>Q235 钣金表面烤漆处理作为饰板组成。</w:t>
            </w:r>
          </w:p>
          <w:p>
            <w:pPr>
              <w:pStyle w:val="null3"/>
            </w:pPr>
            <w:r>
              <w:rPr>
                <w:sz w:val="22"/>
              </w:rPr>
              <w:t>2）</w:t>
            </w:r>
            <w:r>
              <w:rPr>
                <w:sz w:val="22"/>
              </w:rPr>
              <w:t>巷道式堆垛机负载重量：</w:t>
            </w:r>
            <w:r>
              <w:rPr>
                <w:sz w:val="22"/>
              </w:rPr>
              <w:t>≥5Kg；</w:t>
            </w:r>
          </w:p>
          <w:p>
            <w:pPr>
              <w:pStyle w:val="null3"/>
            </w:pPr>
            <w:r>
              <w:rPr>
                <w:sz w:val="22"/>
              </w:rPr>
              <w:t>X 向运行速度：2～10m/min； Y 向运行速度：2～10m/min；伸缩向运行速度：0～2m/min； X 向停准精度：±1mm；Y 向停准精度：≤±1mm； 伸缩向停准精度：≤±1mm；整机最大噪声：≤60db(A)。</w:t>
            </w:r>
          </w:p>
          <w:p>
            <w:pPr>
              <w:pStyle w:val="null3"/>
            </w:pPr>
            <w:r>
              <w:rPr>
                <w:sz w:val="22"/>
              </w:rPr>
              <w:t>3）仓格传感器系统：每仓库带有料位检测传感器，实现工件有无判断。</w:t>
            </w:r>
          </w:p>
        </w:tc>
      </w:tr>
      <w:tr>
        <w:tc>
          <w:tcPr>
            <w:tcW w:type="dxa" w:w="2076"/>
          </w:tcPr>
          <w:p/>
        </w:tc>
        <w:tc>
          <w:tcPr>
            <w:tcW w:type="dxa" w:w="415"/>
          </w:tcPr>
          <w:p>
            <w:pPr>
              <w:pStyle w:val="null3"/>
            </w:pPr>
            <w:r>
              <w:rPr/>
              <w:t>6</w:t>
            </w:r>
          </w:p>
        </w:tc>
        <w:tc>
          <w:tcPr>
            <w:tcW w:type="dxa" w:w="5814"/>
          </w:tcPr>
          <w:p>
            <w:pPr>
              <w:pStyle w:val="null3"/>
              <w:jc w:val="both"/>
            </w:pPr>
            <w:r>
              <w:rPr>
                <w:sz w:val="22"/>
              </w:rPr>
              <w:t>六、自动门</w:t>
            </w:r>
          </w:p>
          <w:p>
            <w:pPr>
              <w:pStyle w:val="null3"/>
            </w:pPr>
            <w:r>
              <w:rPr>
                <w:sz w:val="22"/>
              </w:rPr>
              <w:t>1.将机床现有的手动门升级为自动气控门。自动门由固定架。气缸、传感器组成。具有自动开门，门开到位检测，机器人联动控制开合等功能。</w:t>
            </w:r>
          </w:p>
          <w:p>
            <w:pPr>
              <w:pStyle w:val="null3"/>
            </w:pPr>
            <w:r>
              <w:rPr>
                <w:sz w:val="22"/>
              </w:rPr>
              <w:t>2.主要参数如下：</w:t>
            </w:r>
          </w:p>
          <w:p>
            <w:pPr>
              <w:pStyle w:val="null3"/>
            </w:pPr>
            <w:r>
              <w:rPr>
                <w:sz w:val="22"/>
              </w:rPr>
              <w:t>3.气缸：</w:t>
            </w:r>
          </w:p>
          <w:p>
            <w:pPr>
              <w:pStyle w:val="null3"/>
            </w:pPr>
            <w:r>
              <w:rPr>
                <w:sz w:val="22"/>
              </w:rPr>
              <w:t>4.使用流体：空气</w:t>
            </w:r>
          </w:p>
          <w:p>
            <w:pPr>
              <w:pStyle w:val="null3"/>
            </w:pPr>
            <w:r>
              <w:rPr>
                <w:sz w:val="22"/>
              </w:rPr>
              <w:t>5.耐压压力≥1.05Mpa</w:t>
            </w:r>
          </w:p>
          <w:p>
            <w:pPr>
              <w:pStyle w:val="null3"/>
            </w:pPr>
            <w:r>
              <w:rPr>
                <w:sz w:val="22"/>
              </w:rPr>
              <w:t>6.最高使用压力 ≥0.7Mpa</w:t>
            </w:r>
          </w:p>
          <w:p>
            <w:pPr>
              <w:pStyle w:val="null3"/>
            </w:pPr>
            <w:r>
              <w:rPr>
                <w:sz w:val="22"/>
              </w:rPr>
              <w:t>7.环境耐受：-10°C-60°C</w:t>
            </w:r>
          </w:p>
          <w:p>
            <w:pPr>
              <w:pStyle w:val="null3"/>
            </w:pPr>
            <w:r>
              <w:rPr>
                <w:sz w:val="22"/>
              </w:rPr>
              <w:t>8.使用活塞速度≤50～500mm/s</w:t>
            </w:r>
          </w:p>
          <w:p>
            <w:pPr>
              <w:pStyle w:val="null3"/>
            </w:pPr>
            <w:r>
              <w:rPr>
                <w:sz w:val="22"/>
              </w:rPr>
              <w:t>9.缓存：两端橡胶缓冲</w:t>
            </w:r>
          </w:p>
          <w:p>
            <w:pPr>
              <w:pStyle w:val="null3"/>
            </w:pPr>
            <w:r>
              <w:rPr>
                <w:sz w:val="22"/>
              </w:rPr>
              <w:t>10.安装方向：水平、倾斜、垂直</w:t>
            </w:r>
          </w:p>
          <w:p>
            <w:pPr>
              <w:pStyle w:val="null3"/>
            </w:pPr>
            <w:r>
              <w:rPr>
                <w:sz w:val="22"/>
              </w:rPr>
              <w:t>11.传感器：</w:t>
            </w:r>
          </w:p>
          <w:p>
            <w:pPr>
              <w:pStyle w:val="null3"/>
            </w:pPr>
            <w:r>
              <w:rPr>
                <w:sz w:val="22"/>
              </w:rPr>
              <w:t>12.配线方式：二线式</w:t>
            </w:r>
          </w:p>
          <w:p>
            <w:pPr>
              <w:pStyle w:val="null3"/>
            </w:pPr>
            <w:r>
              <w:rPr>
                <w:sz w:val="22"/>
              </w:rPr>
              <w:t>13. 负荷电压：DC:5~30V</w:t>
            </w:r>
          </w:p>
          <w:p>
            <w:pPr>
              <w:pStyle w:val="null3"/>
            </w:pPr>
            <w:r>
              <w:rPr>
                <w:sz w:val="22"/>
              </w:rPr>
              <w:t>14.最大开关电流(mA)</w:t>
            </w:r>
            <w:r>
              <w:rPr>
                <w:sz w:val="22"/>
              </w:rPr>
              <w:t>50 mA</w:t>
            </w:r>
          </w:p>
          <w:p>
            <w:pPr>
              <w:pStyle w:val="null3"/>
            </w:pPr>
            <w:r>
              <w:rPr>
                <w:sz w:val="22"/>
              </w:rPr>
              <w:t>15.接点容量(W)</w:t>
            </w:r>
            <w:r>
              <w:rPr>
                <w:sz w:val="22"/>
              </w:rPr>
              <w:t>1.5W</w:t>
            </w:r>
          </w:p>
          <w:p>
            <w:pPr>
              <w:pStyle w:val="null3"/>
            </w:pPr>
            <w:r>
              <w:rPr>
                <w:sz w:val="22"/>
              </w:rPr>
              <w:t>16.反应速度</w:t>
            </w:r>
            <w:r>
              <w:rPr>
                <w:sz w:val="22"/>
              </w:rPr>
              <w:t>≥1000 Hz</w:t>
            </w:r>
          </w:p>
          <w:p>
            <w:pPr>
              <w:pStyle w:val="null3"/>
            </w:pPr>
            <w:r>
              <w:rPr>
                <w:sz w:val="22"/>
              </w:rPr>
              <w:t>17.接点型式</w:t>
            </w:r>
            <w:r>
              <w:rPr>
                <w:sz w:val="22"/>
              </w:rPr>
              <w:t>常开型</w:t>
            </w:r>
          </w:p>
          <w:p>
            <w:pPr>
              <w:pStyle w:val="null3"/>
            </w:pPr>
            <w:r>
              <w:rPr>
                <w:sz w:val="22"/>
              </w:rPr>
              <w:t>18.保护等级</w:t>
            </w:r>
            <w:r>
              <w:rPr>
                <w:sz w:val="22"/>
              </w:rPr>
              <w:t>IP-67或以上</w:t>
            </w:r>
          </w:p>
          <w:p>
            <w:pPr>
              <w:pStyle w:val="null3"/>
            </w:pPr>
            <w:r>
              <w:rPr>
                <w:sz w:val="22"/>
              </w:rPr>
              <w:t>19.指示灯颜色</w:t>
            </w:r>
            <w:r>
              <w:rPr>
                <w:sz w:val="22"/>
              </w:rPr>
              <w:t>红色</w:t>
            </w:r>
          </w:p>
          <w:p>
            <w:pPr>
              <w:pStyle w:val="null3"/>
            </w:pPr>
            <w:r>
              <w:rPr>
                <w:sz w:val="22"/>
              </w:rPr>
              <w:t>20.电源线</w:t>
            </w:r>
            <w:r>
              <w:rPr>
                <w:sz w:val="22"/>
              </w:rPr>
              <w:t>Ø2.6 信号线× 2M</w:t>
            </w:r>
          </w:p>
          <w:p>
            <w:pPr>
              <w:pStyle w:val="null3"/>
            </w:pPr>
            <w:r>
              <w:rPr>
                <w:sz w:val="22"/>
              </w:rPr>
              <w:t>21.内部电压降(V) 3.5 MAX.</w:t>
            </w:r>
          </w:p>
          <w:p>
            <w:pPr>
              <w:pStyle w:val="null3"/>
            </w:pPr>
            <w:r>
              <w:rPr>
                <w:sz w:val="22"/>
              </w:rPr>
              <w:t>22.敏感等级</w:t>
            </w:r>
            <w:r>
              <w:rPr>
                <w:sz w:val="22"/>
              </w:rPr>
              <w:t xml:space="preserve"> </w:t>
            </w:r>
            <w:r>
              <w:rPr>
                <w:sz w:val="22"/>
              </w:rPr>
              <w:t>高感度感应</w:t>
            </w:r>
          </w:p>
          <w:p>
            <w:pPr>
              <w:pStyle w:val="null3"/>
            </w:pPr>
            <w:r>
              <w:rPr>
                <w:sz w:val="22"/>
              </w:rPr>
              <w:t>23.接点保护回路：有</w:t>
            </w:r>
          </w:p>
          <w:p>
            <w:pPr>
              <w:pStyle w:val="null3"/>
            </w:pPr>
            <w:r>
              <w:rPr>
                <w:sz w:val="22"/>
              </w:rPr>
              <w:t>24.使用温度(°C) -10°∼70°</w:t>
            </w:r>
          </w:p>
          <w:p>
            <w:pPr>
              <w:pStyle w:val="null3"/>
            </w:pPr>
            <w:r>
              <w:rPr>
                <w:sz w:val="22"/>
              </w:rPr>
              <w:t>重量</w:t>
            </w:r>
            <w:r>
              <w:rPr>
                <w:sz w:val="22"/>
              </w:rPr>
              <w:t>(g)</w:t>
            </w:r>
            <w:r>
              <w:rPr>
                <w:sz w:val="22"/>
              </w:rPr>
              <w:t xml:space="preserve"> </w:t>
            </w:r>
            <w:r>
              <w:rPr>
                <w:sz w:val="22"/>
              </w:rPr>
              <w:t>≤20±2</w:t>
            </w:r>
          </w:p>
        </w:tc>
      </w:tr>
      <w:tr>
        <w:tc>
          <w:tcPr>
            <w:tcW w:type="dxa" w:w="2076"/>
          </w:tcPr>
          <w:p/>
        </w:tc>
        <w:tc>
          <w:tcPr>
            <w:tcW w:type="dxa" w:w="415"/>
          </w:tcPr>
          <w:p>
            <w:pPr>
              <w:pStyle w:val="null3"/>
            </w:pPr>
            <w:r>
              <w:rPr/>
              <w:t>7</w:t>
            </w:r>
          </w:p>
        </w:tc>
        <w:tc>
          <w:tcPr>
            <w:tcW w:type="dxa" w:w="5814"/>
          </w:tcPr>
          <w:p>
            <w:pPr>
              <w:pStyle w:val="null3"/>
              <w:jc w:val="both"/>
            </w:pPr>
            <w:r>
              <w:rPr>
                <w:sz w:val="22"/>
              </w:rPr>
              <w:t>七、协同控制器</w:t>
            </w:r>
          </w:p>
          <w:p>
            <w:pPr>
              <w:pStyle w:val="null3"/>
            </w:pPr>
            <w:r>
              <w:rPr>
                <w:sz w:val="22"/>
              </w:rPr>
              <w:t>1.增加协同控制器，通过IO或TCP/IP接入机床的控制系统，实现设备物联网功能，通过组网使机床能与机器人进行基本的信号连通，包括但不限于：自动门开关及到位信号检测、启动机床加工程序、打开关闭虎钳、设备间急停联动等功能。</w:t>
            </w:r>
          </w:p>
          <w:p>
            <w:pPr>
              <w:pStyle w:val="null3"/>
            </w:pPr>
            <w:r>
              <w:rPr>
                <w:sz w:val="22"/>
              </w:rPr>
              <w:t>2.具体参数如下：</w:t>
            </w:r>
          </w:p>
          <w:p>
            <w:pPr>
              <w:pStyle w:val="null3"/>
            </w:pPr>
            <w:r>
              <w:rPr>
                <w:sz w:val="22"/>
              </w:rPr>
              <w:t>3.支持modbus通讯，io通讯,TCP/IP协议</w:t>
            </w:r>
          </w:p>
          <w:p>
            <w:pPr>
              <w:pStyle w:val="null3"/>
            </w:pPr>
            <w:r>
              <w:rPr>
                <w:sz w:val="22"/>
              </w:rPr>
              <w:t>4.支持输出气压自动调节</w:t>
            </w:r>
          </w:p>
          <w:p>
            <w:pPr>
              <w:pStyle w:val="null3"/>
            </w:pPr>
            <w:r>
              <w:rPr>
                <w:sz w:val="22"/>
              </w:rPr>
              <w:t>5.支持虎钳行程检测</w:t>
            </w:r>
          </w:p>
          <w:p>
            <w:pPr>
              <w:pStyle w:val="null3"/>
            </w:pPr>
            <w:r>
              <w:rPr>
                <w:sz w:val="22"/>
              </w:rPr>
              <w:t>6.支持模拟量输入</w:t>
            </w:r>
          </w:p>
          <w:p>
            <w:pPr>
              <w:pStyle w:val="null3"/>
            </w:pPr>
            <w:r>
              <w:rPr>
                <w:sz w:val="22"/>
              </w:rPr>
              <w:t>7.信号检测IO数量≥4位</w:t>
            </w:r>
          </w:p>
          <w:p>
            <w:pPr>
              <w:pStyle w:val="null3"/>
            </w:pPr>
            <w:r>
              <w:rPr>
                <w:sz w:val="22"/>
              </w:rPr>
              <w:t>支持气路控制</w:t>
            </w:r>
            <w:r>
              <w:rPr>
                <w:sz w:val="22"/>
              </w:rPr>
              <w:t>≥4路</w:t>
            </w:r>
          </w:p>
        </w:tc>
      </w:tr>
      <w:tr>
        <w:tc>
          <w:tcPr>
            <w:tcW w:type="dxa" w:w="2076"/>
          </w:tcPr>
          <w:p/>
        </w:tc>
        <w:tc>
          <w:tcPr>
            <w:tcW w:type="dxa" w:w="415"/>
          </w:tcPr>
          <w:p>
            <w:pPr>
              <w:pStyle w:val="null3"/>
            </w:pPr>
            <w:r>
              <w:rPr/>
              <w:t>8</w:t>
            </w:r>
          </w:p>
        </w:tc>
        <w:tc>
          <w:tcPr>
            <w:tcW w:type="dxa" w:w="5814"/>
          </w:tcPr>
          <w:p>
            <w:pPr>
              <w:pStyle w:val="null3"/>
              <w:jc w:val="both"/>
            </w:pPr>
            <w:r>
              <w:rPr>
                <w:sz w:val="22"/>
              </w:rPr>
              <w:t>八、高换机器人工具快换装置</w:t>
            </w:r>
          </w:p>
          <w:p>
            <w:pPr>
              <w:pStyle w:val="null3"/>
            </w:pPr>
            <w:r>
              <w:rPr>
                <w:sz w:val="22"/>
              </w:rPr>
              <w:t>（</w:t>
            </w:r>
            <w:r>
              <w:rPr>
                <w:sz w:val="22"/>
              </w:rPr>
              <w:t>一</w:t>
            </w:r>
            <w:r>
              <w:rPr>
                <w:sz w:val="22"/>
              </w:rPr>
              <w:t>）</w:t>
            </w:r>
            <w:r>
              <w:rPr>
                <w:sz w:val="22"/>
              </w:rPr>
              <w:t>基本参数</w:t>
            </w:r>
          </w:p>
          <w:p>
            <w:pPr>
              <w:pStyle w:val="null3"/>
            </w:pPr>
            <w:r>
              <w:rPr>
                <w:sz w:val="22"/>
              </w:rPr>
              <w:t>1.控制类型：电动</w:t>
            </w:r>
          </w:p>
          <w:p>
            <w:pPr>
              <w:pStyle w:val="null3"/>
            </w:pPr>
            <w:r>
              <w:rPr>
                <w:sz w:val="22"/>
              </w:rPr>
              <w:t>2.负载：≥20kg</w:t>
            </w:r>
          </w:p>
          <w:p>
            <w:pPr>
              <w:pStyle w:val="null3"/>
            </w:pPr>
            <w:r>
              <w:rPr>
                <w:sz w:val="22"/>
              </w:rPr>
              <w:t>3.材质：航空铝材(表面硬质氧化)</w:t>
            </w:r>
          </w:p>
          <w:p>
            <w:pPr>
              <w:pStyle w:val="null3"/>
            </w:pPr>
            <w:r>
              <w:rPr>
                <w:sz w:val="22"/>
              </w:rPr>
              <w:t>4.尺寸：≤直径:80mm高:97mm(主盘:91mm，工具盘:22mm)</w:t>
            </w:r>
          </w:p>
          <w:p>
            <w:pPr>
              <w:pStyle w:val="null3"/>
            </w:pPr>
            <w:r>
              <w:rPr>
                <w:sz w:val="22"/>
              </w:rPr>
              <w:t>5.自重：主盘:≤1.2kg  工具盘:≤0.2kg</w:t>
            </w:r>
          </w:p>
          <w:p>
            <w:pPr>
              <w:pStyle w:val="null3"/>
            </w:pPr>
            <w:r>
              <w:rPr>
                <w:sz w:val="22"/>
              </w:rPr>
              <w:t>6.重复精度：≤0.05mm</w:t>
            </w:r>
          </w:p>
          <w:p>
            <w:pPr>
              <w:pStyle w:val="null3"/>
            </w:pPr>
            <w:r>
              <w:rPr>
                <w:sz w:val="22"/>
              </w:rPr>
              <w:t>7.耦合/退耦时间：≤1s</w:t>
            </w:r>
          </w:p>
          <w:p>
            <w:pPr>
              <w:pStyle w:val="null3"/>
            </w:pPr>
            <w:r>
              <w:rPr>
                <w:sz w:val="22"/>
              </w:rPr>
              <w:t>8.耦合距离：≤2mm</w:t>
            </w:r>
          </w:p>
          <w:p>
            <w:pPr>
              <w:pStyle w:val="null3"/>
            </w:pPr>
            <w:r>
              <w:rPr>
                <w:sz w:val="22"/>
              </w:rPr>
              <w:t>9.静态容许力矩：≥30 Nm</w:t>
            </w:r>
          </w:p>
          <w:p>
            <w:pPr>
              <w:pStyle w:val="null3"/>
            </w:pPr>
            <w:r>
              <w:rPr>
                <w:sz w:val="22"/>
              </w:rPr>
              <w:t>10.静态容许扭矩：≥30 Nm</w:t>
            </w:r>
          </w:p>
          <w:p>
            <w:pPr>
              <w:pStyle w:val="null3"/>
            </w:pPr>
            <w:r>
              <w:rPr>
                <w:sz w:val="22"/>
              </w:rPr>
              <w:t>11.防护等级：IP54或以上</w:t>
            </w:r>
          </w:p>
          <w:p>
            <w:pPr>
              <w:pStyle w:val="null3"/>
            </w:pPr>
            <w:r>
              <w:rPr>
                <w:sz w:val="22"/>
              </w:rPr>
              <w:t>（</w:t>
            </w:r>
            <w:r>
              <w:rPr>
                <w:sz w:val="22"/>
              </w:rPr>
              <w:t>二</w:t>
            </w:r>
            <w:r>
              <w:rPr>
                <w:sz w:val="22"/>
              </w:rPr>
              <w:t>）</w:t>
            </w:r>
            <w:r>
              <w:rPr>
                <w:sz w:val="22"/>
              </w:rPr>
              <w:t>电源</w:t>
            </w:r>
          </w:p>
          <w:p>
            <w:pPr>
              <w:pStyle w:val="null3"/>
            </w:pPr>
            <w:r>
              <w:rPr>
                <w:sz w:val="22"/>
              </w:rPr>
              <w:t>1.输入电压：18V-75V DC</w:t>
            </w:r>
          </w:p>
          <w:p>
            <w:pPr>
              <w:pStyle w:val="null3"/>
            </w:pPr>
            <w:r>
              <w:rPr>
                <w:sz w:val="22"/>
              </w:rPr>
              <w:t>2.额定功率：100w</w:t>
            </w:r>
          </w:p>
          <w:p>
            <w:pPr>
              <w:pStyle w:val="null3"/>
            </w:pPr>
            <w:r>
              <w:rPr>
                <w:sz w:val="22"/>
              </w:rPr>
              <w:t>（</w:t>
            </w:r>
            <w:r>
              <w:rPr>
                <w:sz w:val="22"/>
              </w:rPr>
              <w:t>三</w:t>
            </w:r>
            <w:r>
              <w:rPr>
                <w:sz w:val="22"/>
              </w:rPr>
              <w:t>）</w:t>
            </w:r>
            <w:r>
              <w:rPr>
                <w:sz w:val="22"/>
              </w:rPr>
              <w:t>末端执行器电气连接</w:t>
            </w:r>
          </w:p>
          <w:p>
            <w:pPr>
              <w:pStyle w:val="null3"/>
            </w:pPr>
            <w:r>
              <w:rPr>
                <w:sz w:val="22"/>
              </w:rPr>
              <w:t>1.最大输入电流：2.0A/路</w:t>
            </w:r>
          </w:p>
          <w:p>
            <w:pPr>
              <w:pStyle w:val="null3"/>
            </w:pPr>
            <w:r>
              <w:rPr>
                <w:sz w:val="22"/>
              </w:rPr>
              <w:t>2.通道：8路</w:t>
            </w:r>
          </w:p>
          <w:p>
            <w:pPr>
              <w:pStyle w:val="null3"/>
            </w:pPr>
            <w:r>
              <w:rPr>
                <w:sz w:val="22"/>
              </w:rPr>
              <w:t>（</w:t>
            </w:r>
            <w:r>
              <w:rPr>
                <w:sz w:val="22"/>
              </w:rPr>
              <w:t>四</w:t>
            </w:r>
            <w:r>
              <w:rPr>
                <w:sz w:val="22"/>
              </w:rPr>
              <w:t>）</w:t>
            </w:r>
            <w:r>
              <w:rPr>
                <w:sz w:val="22"/>
              </w:rPr>
              <w:t>运行环境</w:t>
            </w:r>
          </w:p>
          <w:p>
            <w:pPr>
              <w:pStyle w:val="null3"/>
            </w:pPr>
            <w:r>
              <w:rPr>
                <w:sz w:val="22"/>
              </w:rPr>
              <w:t>1.使用温度：5~40℃</w:t>
            </w:r>
          </w:p>
          <w:p>
            <w:pPr>
              <w:pStyle w:val="null3"/>
            </w:pPr>
            <w:r>
              <w:rPr>
                <w:sz w:val="22"/>
              </w:rPr>
              <w:t>2.使用湿度：10~95%</w:t>
            </w:r>
          </w:p>
          <w:p>
            <w:pPr>
              <w:pStyle w:val="null3"/>
            </w:pPr>
            <w:r>
              <w:rPr>
                <w:sz w:val="22"/>
              </w:rPr>
              <w:t>（</w:t>
            </w:r>
            <w:r>
              <w:rPr>
                <w:sz w:val="22"/>
              </w:rPr>
              <w:t>五</w:t>
            </w:r>
            <w:r>
              <w:rPr>
                <w:sz w:val="22"/>
              </w:rPr>
              <w:t>）</w:t>
            </w:r>
            <w:r>
              <w:rPr>
                <w:sz w:val="22"/>
              </w:rPr>
              <w:t>适配性</w:t>
            </w:r>
          </w:p>
          <w:p>
            <w:pPr>
              <w:pStyle w:val="null3"/>
            </w:pPr>
            <w:r>
              <w:rPr>
                <w:sz w:val="22"/>
              </w:rPr>
              <w:t>1.适配末端执行器：所有品牌的电爪、电动吸盘、电动螺丝刀、电动打磨机</w:t>
            </w:r>
          </w:p>
          <w:p>
            <w:pPr>
              <w:pStyle w:val="null3"/>
            </w:pPr>
            <w:r>
              <w:rPr>
                <w:sz w:val="22"/>
              </w:rPr>
              <w:t>2.适配机器人：负载 5-20kg 的协作机器人及工业机器人</w:t>
            </w:r>
          </w:p>
          <w:p>
            <w:pPr>
              <w:pStyle w:val="null3"/>
              <w:jc w:val="both"/>
            </w:pPr>
            <w:r>
              <w:rPr>
                <w:sz w:val="22"/>
              </w:rPr>
              <w:t>（</w:t>
            </w:r>
            <w:r>
              <w:rPr>
                <w:sz w:val="22"/>
              </w:rPr>
              <w:t>六</w:t>
            </w:r>
            <w:r>
              <w:rPr>
                <w:sz w:val="22"/>
              </w:rPr>
              <w:t>）</w:t>
            </w:r>
            <w:r>
              <w:rPr>
                <w:sz w:val="22"/>
              </w:rPr>
              <w:t>驱动介质失效时的安全装置：弹簧</w:t>
            </w:r>
            <w:r>
              <w:rPr>
                <w:sz w:val="22"/>
              </w:rPr>
              <w:t>+重力自锁</w:t>
            </w:r>
          </w:p>
        </w:tc>
      </w:tr>
      <w:tr>
        <w:tc>
          <w:tcPr>
            <w:tcW w:type="dxa" w:w="2076"/>
          </w:tcPr>
          <w:p/>
        </w:tc>
        <w:tc>
          <w:tcPr>
            <w:tcW w:type="dxa" w:w="415"/>
          </w:tcPr>
          <w:p>
            <w:pPr>
              <w:pStyle w:val="null3"/>
            </w:pPr>
            <w:r>
              <w:rPr/>
              <w:t>9</w:t>
            </w:r>
          </w:p>
        </w:tc>
        <w:tc>
          <w:tcPr>
            <w:tcW w:type="dxa" w:w="5814"/>
          </w:tcPr>
          <w:p>
            <w:pPr>
              <w:pStyle w:val="null3"/>
            </w:pPr>
            <w:r>
              <w:rPr>
                <w:sz w:val="22"/>
              </w:rPr>
              <w:t>九、快换支架</w:t>
            </w:r>
          </w:p>
          <w:p>
            <w:pPr>
              <w:pStyle w:val="null3"/>
            </w:pPr>
            <w:r>
              <w:rPr>
                <w:sz w:val="22"/>
              </w:rPr>
              <w:t>1.主体材质：高强度铝合金</w:t>
            </w:r>
          </w:p>
          <w:p>
            <w:pPr>
              <w:pStyle w:val="null3"/>
            </w:pPr>
            <w:r>
              <w:rPr>
                <w:sz w:val="22"/>
              </w:rPr>
              <w:t>2.表面处理：阳极氧化</w:t>
            </w:r>
          </w:p>
          <w:p>
            <w:pPr>
              <w:pStyle w:val="null3"/>
            </w:pPr>
            <w:r>
              <w:rPr>
                <w:sz w:val="22"/>
              </w:rPr>
              <w:t>3.定位方式：精定位销</w:t>
            </w:r>
          </w:p>
          <w:p>
            <w:pPr>
              <w:pStyle w:val="null3"/>
            </w:pPr>
            <w:r>
              <w:rPr>
                <w:sz w:val="22"/>
              </w:rPr>
              <w:t>4.定位误差允许值：≤±2mm</w:t>
            </w:r>
          </w:p>
          <w:p>
            <w:pPr>
              <w:pStyle w:val="null3"/>
            </w:pPr>
            <w:r>
              <w:rPr>
                <w:sz w:val="22"/>
              </w:rPr>
              <w:t>5.支架重量：≤2.5kg</w:t>
            </w:r>
          </w:p>
          <w:p>
            <w:pPr>
              <w:pStyle w:val="null3"/>
            </w:pPr>
            <w:r>
              <w:rPr>
                <w:sz w:val="22"/>
              </w:rPr>
              <w:t>6.安装方式：桌面式/壁挂式/立式</w:t>
            </w:r>
          </w:p>
        </w:tc>
      </w:tr>
      <w:tr>
        <w:tc>
          <w:tcPr>
            <w:tcW w:type="dxa" w:w="2076"/>
          </w:tcPr>
          <w:p/>
        </w:tc>
        <w:tc>
          <w:tcPr>
            <w:tcW w:type="dxa" w:w="415"/>
          </w:tcPr>
          <w:p>
            <w:pPr>
              <w:pStyle w:val="null3"/>
            </w:pPr>
            <w:r>
              <w:rPr/>
              <w:t>10</w:t>
            </w:r>
          </w:p>
        </w:tc>
        <w:tc>
          <w:tcPr>
            <w:tcW w:type="dxa" w:w="5814"/>
          </w:tcPr>
          <w:p>
            <w:pPr>
              <w:pStyle w:val="null3"/>
            </w:pPr>
            <w:r>
              <w:rPr>
                <w:sz w:val="22"/>
              </w:rPr>
              <w:t>十、末端执行器</w:t>
            </w:r>
          </w:p>
          <w:p>
            <w:pPr>
              <w:pStyle w:val="null3"/>
            </w:pPr>
            <w:r>
              <w:rPr>
                <w:sz w:val="22"/>
              </w:rPr>
              <w:t>1.含电爪安装座</w:t>
            </w:r>
          </w:p>
          <w:p>
            <w:pPr>
              <w:pStyle w:val="null3"/>
            </w:pPr>
            <w:r>
              <w:rPr>
                <w:sz w:val="22"/>
              </w:rPr>
              <w:t>2.夹持力（单侧）：40-140N</w:t>
            </w:r>
          </w:p>
          <w:p>
            <w:pPr>
              <w:pStyle w:val="null3"/>
            </w:pPr>
            <w:r>
              <w:rPr>
                <w:sz w:val="22"/>
              </w:rPr>
              <w:t>3.总行程：≥80mm</w:t>
            </w:r>
          </w:p>
          <w:p>
            <w:pPr>
              <w:pStyle w:val="null3"/>
            </w:pPr>
            <w:r>
              <w:rPr>
                <w:sz w:val="22"/>
              </w:rPr>
              <w:t>4.位置重复精度：≤± 0.02 mm</w:t>
            </w:r>
          </w:p>
          <w:p>
            <w:pPr>
              <w:pStyle w:val="null3"/>
            </w:pPr>
            <w:r>
              <w:rPr>
                <w:sz w:val="22"/>
              </w:rPr>
              <w:t>5.打开/闭合时间≥1.1 s/1.1 s</w:t>
            </w:r>
          </w:p>
          <w:p>
            <w:pPr>
              <w:pStyle w:val="null3"/>
            </w:pPr>
            <w:r>
              <w:rPr>
                <w:sz w:val="22"/>
              </w:rPr>
              <w:t>6.传动方式：齿轮齿条+循环滚珠导轨</w:t>
            </w:r>
          </w:p>
          <w:p>
            <w:pPr>
              <w:pStyle w:val="null3"/>
            </w:pPr>
            <w:r>
              <w:rPr>
                <w:sz w:val="22"/>
              </w:rPr>
              <w:t>7.防护等级：IP 54或以上</w:t>
            </w:r>
          </w:p>
          <w:p>
            <w:pPr>
              <w:pStyle w:val="null3"/>
            </w:pPr>
            <w:r>
              <w:rPr>
                <w:sz w:val="22"/>
              </w:rPr>
              <w:t>8.运行噪音≤50 dB</w:t>
            </w:r>
          </w:p>
          <w:p>
            <w:pPr>
              <w:pStyle w:val="null3"/>
            </w:pPr>
            <w:r>
              <w:rPr>
                <w:sz w:val="22"/>
              </w:rPr>
              <w:t>9.自量：≤1kg</w:t>
            </w:r>
          </w:p>
          <w:p>
            <w:pPr>
              <w:pStyle w:val="null3"/>
            </w:pPr>
            <w:r>
              <w:rPr>
                <w:sz w:val="22"/>
              </w:rPr>
              <w:t>尺寸：</w:t>
            </w:r>
            <w:r>
              <w:rPr>
                <w:sz w:val="22"/>
              </w:rPr>
              <w:t>≤L95*W61.7*H86mm</w:t>
            </w:r>
          </w:p>
        </w:tc>
      </w:tr>
      <w:tr>
        <w:tc>
          <w:tcPr>
            <w:tcW w:type="dxa" w:w="2076"/>
          </w:tcPr>
          <w:p/>
        </w:tc>
        <w:tc>
          <w:tcPr>
            <w:tcW w:type="dxa" w:w="415"/>
          </w:tcPr>
          <w:p>
            <w:pPr>
              <w:pStyle w:val="null3"/>
            </w:pPr>
            <w:r>
              <w:rPr/>
              <w:t>11</w:t>
            </w:r>
          </w:p>
        </w:tc>
        <w:tc>
          <w:tcPr>
            <w:tcW w:type="dxa" w:w="5814"/>
          </w:tcPr>
          <w:p>
            <w:pPr>
              <w:pStyle w:val="null3"/>
              <w:jc w:val="both"/>
            </w:pPr>
            <w:r>
              <w:rPr>
                <w:sz w:val="22"/>
              </w:rPr>
              <w:t>十一、充电桩</w:t>
            </w:r>
          </w:p>
          <w:p>
            <w:pPr>
              <w:pStyle w:val="null3"/>
              <w:jc w:val="both"/>
            </w:pPr>
            <w:r>
              <w:rPr>
                <w:sz w:val="22"/>
              </w:rPr>
              <w:t>1.</w:t>
            </w:r>
            <w:r>
              <w:rPr>
                <w:sz w:val="22"/>
              </w:rPr>
              <w:t>通信：支持无线、</w:t>
            </w:r>
            <w:r>
              <w:rPr>
                <w:sz w:val="22"/>
              </w:rPr>
              <w:t xml:space="preserve">2.4 GHz 802.11 g/n </w:t>
            </w:r>
            <w:r>
              <w:rPr>
                <w:sz w:val="22"/>
              </w:rPr>
              <w:t>或</w:t>
            </w:r>
            <w:r>
              <w:rPr>
                <w:sz w:val="22"/>
              </w:rPr>
              <w:t>5 GHz 802.11 a/n/ac</w:t>
            </w:r>
          </w:p>
          <w:p>
            <w:pPr>
              <w:pStyle w:val="null3"/>
              <w:jc w:val="both"/>
            </w:pPr>
            <w:r>
              <w:rPr>
                <w:sz w:val="22"/>
              </w:rPr>
              <w:t>2.</w:t>
            </w:r>
            <w:r>
              <w:rPr>
                <w:sz w:val="22"/>
              </w:rPr>
              <w:t>尺寸</w:t>
            </w:r>
            <w:r>
              <w:rPr>
                <w:sz w:val="22"/>
              </w:rPr>
              <w:t>(</w:t>
            </w:r>
            <w:r>
              <w:rPr>
                <w:sz w:val="22"/>
              </w:rPr>
              <w:t>长</w:t>
            </w:r>
            <w:r>
              <w:rPr>
                <w:sz w:val="22"/>
              </w:rPr>
              <w:t>*</w:t>
            </w:r>
            <w:r>
              <w:rPr>
                <w:sz w:val="22"/>
              </w:rPr>
              <w:t>宽</w:t>
            </w:r>
            <w:r>
              <w:rPr>
                <w:sz w:val="22"/>
              </w:rPr>
              <w:t>*</w:t>
            </w:r>
            <w:r>
              <w:rPr>
                <w:sz w:val="22"/>
              </w:rPr>
              <w:t>高</w:t>
            </w:r>
            <w:r>
              <w:rPr>
                <w:sz w:val="22"/>
              </w:rPr>
              <w:t>)</w:t>
            </w:r>
            <w:r>
              <w:rPr>
                <w:sz w:val="22"/>
              </w:rPr>
              <w:t>：≤</w:t>
            </w:r>
            <w:r>
              <w:rPr>
                <w:sz w:val="22"/>
              </w:rPr>
              <w:t>633 mm *324 mm *470mm</w:t>
            </w:r>
          </w:p>
          <w:p>
            <w:pPr>
              <w:pStyle w:val="null3"/>
              <w:jc w:val="both"/>
            </w:pPr>
            <w:r>
              <w:rPr>
                <w:sz w:val="22"/>
              </w:rPr>
              <w:t>3.</w:t>
            </w:r>
            <w:r>
              <w:rPr>
                <w:sz w:val="22"/>
              </w:rPr>
              <w:t>自重：</w:t>
            </w:r>
            <w:r>
              <w:rPr>
                <w:sz w:val="22"/>
              </w:rPr>
              <w:t>≤</w:t>
            </w:r>
            <w:r>
              <w:rPr>
                <w:sz w:val="22"/>
              </w:rPr>
              <w:t>17.5 kg</w:t>
            </w:r>
          </w:p>
          <w:p>
            <w:pPr>
              <w:pStyle w:val="null3"/>
              <w:jc w:val="both"/>
            </w:pPr>
            <w:r>
              <w:rPr>
                <w:sz w:val="22"/>
              </w:rPr>
              <w:t>4.</w:t>
            </w:r>
            <w:r>
              <w:rPr>
                <w:sz w:val="22"/>
              </w:rPr>
              <w:t>工作温度</w:t>
            </w:r>
            <w:r>
              <w:rPr>
                <w:sz w:val="22"/>
              </w:rPr>
              <w:t>5-40</w:t>
            </w:r>
            <w:r>
              <w:rPr>
                <w:sz w:val="22"/>
              </w:rPr>
              <w:t>℃</w:t>
            </w:r>
          </w:p>
          <w:p>
            <w:pPr>
              <w:pStyle w:val="null3"/>
              <w:jc w:val="both"/>
            </w:pPr>
            <w:r>
              <w:rPr>
                <w:sz w:val="22"/>
              </w:rPr>
              <w:t>5.</w:t>
            </w:r>
            <w:r>
              <w:rPr>
                <w:sz w:val="22"/>
              </w:rPr>
              <w:t>工作湿度</w:t>
            </w:r>
            <w:r>
              <w:rPr>
                <w:sz w:val="22"/>
              </w:rPr>
              <w:t>10-95%</w:t>
            </w:r>
            <w:r>
              <w:rPr>
                <w:sz w:val="22"/>
              </w:rPr>
              <w:t>，无压缩冷凝</w:t>
            </w:r>
          </w:p>
          <w:p>
            <w:pPr>
              <w:pStyle w:val="null3"/>
              <w:jc w:val="both"/>
            </w:pPr>
            <w:r>
              <w:rPr>
                <w:sz w:val="22"/>
              </w:rPr>
              <w:t>6.</w:t>
            </w:r>
            <w:r>
              <w:rPr>
                <w:sz w:val="22"/>
              </w:rPr>
              <w:t>输入电压</w:t>
            </w:r>
            <w:r>
              <w:rPr>
                <w:sz w:val="22"/>
              </w:rPr>
              <w:t>200-240 V AC</w:t>
            </w:r>
          </w:p>
          <w:p>
            <w:pPr>
              <w:pStyle w:val="null3"/>
              <w:jc w:val="both"/>
            </w:pPr>
            <w:r>
              <w:rPr>
                <w:sz w:val="22"/>
              </w:rPr>
              <w:t>7.</w:t>
            </w:r>
            <w:r>
              <w:rPr>
                <w:sz w:val="22"/>
              </w:rPr>
              <w:t>输出电压</w:t>
            </w:r>
            <w:r>
              <w:rPr>
                <w:sz w:val="22"/>
              </w:rPr>
              <w:t>54.5 V DC</w:t>
            </w:r>
          </w:p>
          <w:p>
            <w:pPr>
              <w:pStyle w:val="null3"/>
              <w:jc w:val="both"/>
            </w:pPr>
            <w:r>
              <w:rPr>
                <w:sz w:val="22"/>
              </w:rPr>
              <w:t>8.</w:t>
            </w:r>
            <w:r>
              <w:rPr>
                <w:sz w:val="22"/>
              </w:rPr>
              <w:t>交流输入频率</w:t>
            </w:r>
            <w:r>
              <w:rPr>
                <w:sz w:val="22"/>
              </w:rPr>
              <w:t>50-60 Hz</w:t>
            </w:r>
          </w:p>
          <w:p>
            <w:pPr>
              <w:pStyle w:val="null3"/>
            </w:pPr>
            <w:r>
              <w:rPr>
                <w:sz w:val="22"/>
              </w:rPr>
              <w:t xml:space="preserve">9.  </w:t>
            </w:r>
            <w:r>
              <w:rPr>
                <w:sz w:val="22"/>
              </w:rPr>
              <w:t>额定输入功率</w:t>
            </w:r>
            <w:r>
              <w:rPr>
                <w:sz w:val="22"/>
              </w:rPr>
              <w:t>1200 W</w:t>
            </w:r>
          </w:p>
        </w:tc>
      </w:tr>
      <w:tr>
        <w:tc>
          <w:tcPr>
            <w:tcW w:type="dxa" w:w="2076"/>
          </w:tcPr>
          <w:p/>
        </w:tc>
        <w:tc>
          <w:tcPr>
            <w:tcW w:type="dxa" w:w="415"/>
          </w:tcPr>
          <w:p>
            <w:pPr>
              <w:pStyle w:val="null3"/>
            </w:pPr>
            <w:r>
              <w:rPr/>
              <w:t>12</w:t>
            </w:r>
          </w:p>
        </w:tc>
        <w:tc>
          <w:tcPr>
            <w:tcW w:type="dxa" w:w="5814"/>
          </w:tcPr>
          <w:p>
            <w:pPr>
              <w:pStyle w:val="null3"/>
            </w:pPr>
            <w:r>
              <w:rPr>
                <w:sz w:val="22"/>
              </w:rPr>
              <w:t>十二、网络</w:t>
            </w:r>
            <w:r>
              <w:rPr>
                <w:sz w:val="22"/>
              </w:rPr>
              <w:t>AP</w:t>
            </w:r>
          </w:p>
          <w:p>
            <w:pPr>
              <w:pStyle w:val="null3"/>
            </w:pPr>
            <w:r>
              <w:rPr>
                <w:sz w:val="22"/>
              </w:rPr>
              <w:t>1.支持 DFS 动态频率选择技术。</w:t>
            </w:r>
          </w:p>
          <w:p>
            <w:pPr>
              <w:pStyle w:val="null3"/>
            </w:pPr>
            <w:r>
              <w:rPr>
                <w:sz w:val="22"/>
              </w:rPr>
              <w:t>2.天线一体化设计</w:t>
            </w:r>
          </w:p>
          <w:p>
            <w:pPr>
              <w:pStyle w:val="null3"/>
            </w:pPr>
            <w:r>
              <w:rPr>
                <w:sz w:val="22"/>
              </w:rPr>
              <w:t>3.智能 LED 指示灯</w:t>
            </w:r>
          </w:p>
          <w:p>
            <w:pPr>
              <w:pStyle w:val="null3"/>
            </w:pPr>
            <w:r>
              <w:rPr>
                <w:sz w:val="22"/>
              </w:rPr>
              <w:t>4.双供电宽电压</w:t>
            </w:r>
          </w:p>
          <w:p>
            <w:pPr>
              <w:pStyle w:val="null3"/>
            </w:pPr>
            <w:r>
              <w:rPr>
                <w:sz w:val="22"/>
              </w:rPr>
              <w:t>5.轻量化的外壳设计</w:t>
            </w:r>
          </w:p>
          <w:p>
            <w:pPr>
              <w:pStyle w:val="null3"/>
            </w:pPr>
            <w:r>
              <w:rPr>
                <w:sz w:val="22"/>
              </w:rPr>
              <w:t>6.优异的硬件可靠性</w:t>
            </w:r>
          </w:p>
          <w:p>
            <w:pPr>
              <w:pStyle w:val="null3"/>
            </w:pPr>
            <w:r>
              <w:rPr>
                <w:sz w:val="22"/>
              </w:rPr>
              <w:t>7.支持多种安全保护机制</w:t>
            </w:r>
          </w:p>
          <w:p>
            <w:pPr>
              <w:pStyle w:val="null3"/>
            </w:pPr>
            <w:r>
              <w:rPr>
                <w:sz w:val="22"/>
              </w:rPr>
              <w:t>8.全面支持 IPv6 协议</w:t>
            </w:r>
          </w:p>
          <w:p>
            <w:pPr>
              <w:pStyle w:val="null3"/>
            </w:pPr>
            <w:r>
              <w:rPr>
                <w:sz w:val="22"/>
              </w:rPr>
              <w:t>9.智能化的 QoS 功能</w:t>
            </w:r>
          </w:p>
          <w:p>
            <w:pPr>
              <w:pStyle w:val="null3"/>
            </w:pPr>
            <w:r>
              <w:rPr>
                <w:sz w:val="22"/>
              </w:rPr>
              <w:t>10.Double-Watchdog 设计</w:t>
            </w:r>
          </w:p>
          <w:p>
            <w:pPr>
              <w:pStyle w:val="null3"/>
            </w:pPr>
            <w:r>
              <w:rPr>
                <w:sz w:val="22"/>
              </w:rPr>
              <w:t>11.管理平台综合管控</w:t>
            </w:r>
          </w:p>
          <w:p>
            <w:pPr>
              <w:pStyle w:val="null3"/>
            </w:pPr>
            <w:r>
              <w:rPr>
                <w:sz w:val="22"/>
              </w:rPr>
              <w:t>12.可扩展的 API 接口</w:t>
            </w:r>
          </w:p>
          <w:p>
            <w:pPr>
              <w:pStyle w:val="null3"/>
            </w:pPr>
            <w:r>
              <w:rPr>
                <w:sz w:val="22"/>
              </w:rPr>
              <w:t>13.支持简单网络管理协议</w:t>
            </w:r>
          </w:p>
          <w:p>
            <w:pPr>
              <w:pStyle w:val="null3"/>
            </w:pPr>
            <w:r>
              <w:rPr>
                <w:sz w:val="22"/>
              </w:rPr>
              <w:t>14.支持 ≥802.11a/n 协议，最大带宽 ≥300Mbps</w:t>
            </w:r>
          </w:p>
          <w:p>
            <w:pPr>
              <w:pStyle w:val="null3"/>
            </w:pPr>
            <w:r>
              <w:rPr>
                <w:sz w:val="22"/>
              </w:rPr>
              <w:t>15.集成 ≥15dBi 双极化扇区天线，最远传输距离 ≥5km</w:t>
            </w:r>
          </w:p>
          <w:p>
            <w:pPr>
              <w:pStyle w:val="null3"/>
            </w:pPr>
            <w:r>
              <w:rPr>
                <w:sz w:val="22"/>
              </w:rPr>
              <w:t>16.支持 4920～6100MHz 扩展频率与多国频率漫游</w:t>
            </w:r>
          </w:p>
          <w:p>
            <w:pPr>
              <w:pStyle w:val="null3"/>
            </w:pPr>
            <w:r>
              <w:rPr>
                <w:sz w:val="22"/>
              </w:rPr>
              <w:t>17.支持 TDMA 协议，有效提高 PTMP（客户端）传输带宽</w:t>
            </w:r>
          </w:p>
          <w:p>
            <w:pPr>
              <w:pStyle w:val="null3"/>
            </w:pPr>
            <w:r>
              <w:rPr>
                <w:sz w:val="22"/>
              </w:rPr>
              <w:t>18.支持-35～70℃工作温度，满足 IP65 防护等级</w:t>
            </w:r>
          </w:p>
          <w:p>
            <w:pPr>
              <w:pStyle w:val="null3"/>
            </w:pPr>
            <w:r>
              <w:rPr>
                <w:sz w:val="22"/>
              </w:rPr>
              <w:t>19.支持本地/云端/移动端小程序管理，支持 Telnet 管理</w:t>
            </w:r>
          </w:p>
          <w:p>
            <w:pPr>
              <w:pStyle w:val="null3"/>
            </w:pPr>
            <w:r>
              <w:rPr>
                <w:sz w:val="22"/>
              </w:rPr>
              <w:t>20.支持 10/100/1000 BASE-T 的千兆以太网口</w:t>
            </w:r>
          </w:p>
          <w:p>
            <w:pPr>
              <w:pStyle w:val="null3"/>
            </w:pPr>
            <w:r>
              <w:rPr>
                <w:sz w:val="22"/>
              </w:rPr>
              <w:t>21.外置硬件复位孔与 6 级指示灯，标配 L 型支架方便安装</w:t>
            </w:r>
          </w:p>
        </w:tc>
      </w:tr>
      <w:tr>
        <w:tc>
          <w:tcPr>
            <w:tcW w:type="dxa" w:w="2076"/>
          </w:tcPr>
          <w:p/>
        </w:tc>
        <w:tc>
          <w:tcPr>
            <w:tcW w:type="dxa" w:w="415"/>
          </w:tcPr>
          <w:p>
            <w:pPr>
              <w:pStyle w:val="null3"/>
            </w:pPr>
            <w:r>
              <w:rPr/>
              <w:t>13</w:t>
            </w:r>
          </w:p>
        </w:tc>
        <w:tc>
          <w:tcPr>
            <w:tcW w:type="dxa" w:w="5814"/>
          </w:tcPr>
          <w:p>
            <w:pPr>
              <w:pStyle w:val="null3"/>
            </w:pPr>
            <w:r>
              <w:rPr>
                <w:sz w:val="22"/>
              </w:rPr>
              <w:t>十三、教学大屏</w:t>
            </w:r>
          </w:p>
          <w:p>
            <w:pPr>
              <w:pStyle w:val="null3"/>
            </w:pPr>
            <w:r>
              <w:rPr>
                <w:sz w:val="22"/>
              </w:rPr>
              <w:t>一、整体要求：</w:t>
            </w:r>
          </w:p>
          <w:p>
            <w:pPr>
              <w:pStyle w:val="null3"/>
            </w:pPr>
            <w:r>
              <w:rPr>
                <w:sz w:val="22"/>
              </w:rPr>
              <w:t>1</w:t>
            </w:r>
            <w:r>
              <w:rPr>
                <w:sz w:val="22"/>
              </w:rPr>
              <w:t>、液晶显示屏</w:t>
            </w:r>
            <w:r>
              <w:rPr>
                <w:sz w:val="22"/>
              </w:rPr>
              <w:t>86</w:t>
            </w:r>
            <w:r>
              <w:rPr>
                <w:sz w:val="22"/>
              </w:rPr>
              <w:t>吋，显示比例：</w:t>
            </w:r>
            <w:r>
              <w:rPr>
                <w:sz w:val="22"/>
              </w:rPr>
              <w:t>16:9</w:t>
            </w:r>
            <w:r>
              <w:rPr>
                <w:sz w:val="22"/>
              </w:rPr>
              <w:t>，分辨率不小于</w:t>
            </w:r>
            <w:r>
              <w:rPr>
                <w:sz w:val="22"/>
              </w:rPr>
              <w:t>3840</w:t>
            </w:r>
            <w:r>
              <w:rPr>
                <w:sz w:val="22"/>
              </w:rPr>
              <w:t>×</w:t>
            </w:r>
            <w:r>
              <w:rPr>
                <w:sz w:val="22"/>
              </w:rPr>
              <w:t>2160</w:t>
            </w:r>
            <w:r>
              <w:rPr>
                <w:sz w:val="22"/>
              </w:rPr>
              <w:t>，</w:t>
            </w:r>
            <w:r>
              <w:rPr>
                <w:sz w:val="22"/>
              </w:rPr>
              <w:t>4K UHD</w:t>
            </w:r>
            <w:r>
              <w:rPr>
                <w:sz w:val="22"/>
              </w:rPr>
              <w:t>超高清。屏幕亮度：≥</w:t>
            </w:r>
            <w:r>
              <w:rPr>
                <w:sz w:val="22"/>
              </w:rPr>
              <w:t>400cd/</w:t>
            </w:r>
            <w:r>
              <w:rPr>
                <w:sz w:val="22"/>
              </w:rPr>
              <w:t>㎡；</w:t>
            </w:r>
          </w:p>
          <w:p>
            <w:pPr>
              <w:pStyle w:val="null3"/>
            </w:pPr>
            <w:r>
              <w:rPr>
                <w:sz w:val="22"/>
              </w:rPr>
              <w:t>2</w:t>
            </w:r>
            <w:r>
              <w:rPr>
                <w:sz w:val="22"/>
              </w:rPr>
              <w:t>、采用红外触控技术，手指、触控笔轻触、实现多点互动、多人同时流畅书写，并支持</w:t>
            </w:r>
            <w:r>
              <w:rPr>
                <w:sz w:val="22"/>
              </w:rPr>
              <w:t>40</w:t>
            </w:r>
            <w:r>
              <w:rPr>
                <w:sz w:val="22"/>
              </w:rPr>
              <w:t>点触控；</w:t>
            </w:r>
          </w:p>
          <w:p>
            <w:pPr>
              <w:pStyle w:val="null3"/>
            </w:pPr>
            <w:r>
              <w:rPr>
                <w:sz w:val="22"/>
              </w:rPr>
              <w:t>3</w:t>
            </w:r>
            <w:r>
              <w:rPr>
                <w:sz w:val="22"/>
              </w:rPr>
              <w:t>、前置端口采用前出式设计：≥</w:t>
            </w:r>
            <w:r>
              <w:rPr>
                <w:sz w:val="22"/>
              </w:rPr>
              <w:t>2</w:t>
            </w:r>
            <w:r>
              <w:rPr>
                <w:sz w:val="22"/>
              </w:rPr>
              <w:t xml:space="preserve">路双通道 </w:t>
            </w:r>
            <w:r>
              <w:rPr>
                <w:sz w:val="22"/>
              </w:rPr>
              <w:t xml:space="preserve">PC/Android </w:t>
            </w:r>
            <w:r>
              <w:rPr>
                <w:sz w:val="22"/>
              </w:rPr>
              <w:t xml:space="preserve">共享 </w:t>
            </w:r>
            <w:r>
              <w:rPr>
                <w:sz w:val="22"/>
              </w:rPr>
              <w:t xml:space="preserve">USB </w:t>
            </w:r>
            <w:r>
              <w:rPr>
                <w:sz w:val="22"/>
              </w:rPr>
              <w:t>接口 、≥</w:t>
            </w:r>
            <w:r>
              <w:rPr>
                <w:sz w:val="22"/>
              </w:rPr>
              <w:t xml:space="preserve">1 </w:t>
            </w:r>
            <w:r>
              <w:rPr>
                <w:sz w:val="22"/>
              </w:rPr>
              <w:t>路</w:t>
            </w:r>
            <w:r>
              <w:rPr>
                <w:sz w:val="22"/>
              </w:rPr>
              <w:t>Touch-USB</w:t>
            </w:r>
            <w:r>
              <w:rPr>
                <w:sz w:val="22"/>
              </w:rPr>
              <w:t>、≥</w:t>
            </w:r>
            <w:r>
              <w:rPr>
                <w:sz w:val="22"/>
              </w:rPr>
              <w:t xml:space="preserve">1 </w:t>
            </w:r>
            <w:r>
              <w:rPr>
                <w:sz w:val="22"/>
              </w:rPr>
              <w:t xml:space="preserve">路 </w:t>
            </w:r>
            <w:r>
              <w:rPr>
                <w:sz w:val="22"/>
              </w:rPr>
              <w:t>HDMI</w:t>
            </w:r>
            <w:r>
              <w:rPr>
                <w:sz w:val="22"/>
              </w:rPr>
              <w:t>输入接口、≥</w:t>
            </w:r>
            <w:r>
              <w:rPr>
                <w:sz w:val="22"/>
              </w:rPr>
              <w:t>1</w:t>
            </w:r>
            <w:r>
              <w:rPr>
                <w:sz w:val="22"/>
              </w:rPr>
              <w:t>路</w:t>
            </w:r>
            <w:r>
              <w:rPr>
                <w:sz w:val="22"/>
              </w:rPr>
              <w:t>TYPE-C</w:t>
            </w:r>
            <w:r>
              <w:rPr>
                <w:sz w:val="22"/>
              </w:rPr>
              <w:t>输入接口，方便用户拓展使用；</w:t>
            </w:r>
          </w:p>
          <w:p>
            <w:pPr>
              <w:pStyle w:val="null3"/>
            </w:pPr>
            <w:r>
              <w:rPr>
                <w:sz w:val="22"/>
              </w:rPr>
              <w:t>4</w:t>
            </w:r>
            <w:r>
              <w:rPr>
                <w:sz w:val="22"/>
              </w:rPr>
              <w:t>、前置八个物理按键包含：开关机、信号源、菜单、音量</w:t>
            </w:r>
            <w:r>
              <w:rPr>
                <w:sz w:val="22"/>
              </w:rPr>
              <w:t>+</w:t>
            </w:r>
            <w:r>
              <w:rPr>
                <w:sz w:val="22"/>
              </w:rPr>
              <w:t>、音量</w:t>
            </w:r>
            <w:r>
              <w:rPr>
                <w:sz w:val="22"/>
              </w:rPr>
              <w:t>-</w:t>
            </w:r>
            <w:r>
              <w:rPr>
                <w:sz w:val="22"/>
              </w:rPr>
              <w:t>、节能、主页、电脑，并具有隐藏式电脑一键还原按钮；</w:t>
            </w:r>
          </w:p>
          <w:p>
            <w:pPr>
              <w:pStyle w:val="null3"/>
            </w:pPr>
            <w:r>
              <w:rPr>
                <w:sz w:val="22"/>
              </w:rPr>
              <w:t>5</w:t>
            </w:r>
            <w:r>
              <w:rPr>
                <w:sz w:val="22"/>
              </w:rPr>
              <w:t>、设备自带两支可磁吸式触控笔，并可吸附在设备正面，方便使用及收纳。</w:t>
            </w:r>
          </w:p>
          <w:p>
            <w:pPr>
              <w:pStyle w:val="null3"/>
            </w:pPr>
            <w:r>
              <w:rPr>
                <w:sz w:val="22"/>
              </w:rPr>
              <w:t>6</w:t>
            </w:r>
            <w:r>
              <w:rPr>
                <w:sz w:val="22"/>
              </w:rPr>
              <w:t>、内置高性能安卓</w:t>
            </w:r>
            <w:r>
              <w:rPr>
                <w:sz w:val="22"/>
              </w:rPr>
              <w:t>14.0</w:t>
            </w:r>
            <w:r>
              <w:rPr>
                <w:sz w:val="22"/>
              </w:rPr>
              <w:t>系统平台，</w:t>
            </w:r>
            <w:r>
              <w:rPr>
                <w:sz w:val="22"/>
              </w:rPr>
              <w:t>RAM</w:t>
            </w:r>
            <w:r>
              <w:rPr>
                <w:sz w:val="22"/>
              </w:rPr>
              <w:t>≥</w:t>
            </w:r>
            <w:r>
              <w:rPr>
                <w:sz w:val="22"/>
              </w:rPr>
              <w:t>4GB</w:t>
            </w:r>
            <w:r>
              <w:rPr>
                <w:sz w:val="22"/>
              </w:rPr>
              <w:t>，</w:t>
            </w:r>
            <w:r>
              <w:rPr>
                <w:sz w:val="22"/>
              </w:rPr>
              <w:t>ROM</w:t>
            </w:r>
            <w:r>
              <w:rPr>
                <w:sz w:val="22"/>
              </w:rPr>
              <w:t>≥</w:t>
            </w:r>
            <w:r>
              <w:rPr>
                <w:sz w:val="22"/>
              </w:rPr>
              <w:t>32GB</w:t>
            </w:r>
            <w:r>
              <w:rPr>
                <w:sz w:val="22"/>
              </w:rPr>
              <w:t>，并支持蓝牙</w:t>
            </w:r>
            <w:r>
              <w:rPr>
                <w:sz w:val="22"/>
              </w:rPr>
              <w:t>5.0</w:t>
            </w:r>
            <w:r>
              <w:rPr>
                <w:sz w:val="22"/>
              </w:rPr>
              <w:t>技术；</w:t>
            </w:r>
          </w:p>
          <w:p>
            <w:pPr>
              <w:pStyle w:val="null3"/>
            </w:pPr>
            <w:r>
              <w:rPr>
                <w:sz w:val="22"/>
              </w:rPr>
              <w:t>7</w:t>
            </w:r>
            <w:r>
              <w:rPr>
                <w:sz w:val="22"/>
              </w:rPr>
              <w:t>、支持同时四画面无线传屏，并支持反向控制，双向控制，支持扫码传屏，支持手机、</w:t>
            </w:r>
            <w:r>
              <w:rPr>
                <w:sz w:val="22"/>
              </w:rPr>
              <w:t>PAD</w:t>
            </w:r>
            <w:r>
              <w:rPr>
                <w:sz w:val="22"/>
              </w:rPr>
              <w:t>和电脑多终端平台使用；</w:t>
            </w:r>
          </w:p>
          <w:p>
            <w:pPr>
              <w:pStyle w:val="null3"/>
            </w:pPr>
            <w:r>
              <w:rPr>
                <w:sz w:val="22"/>
              </w:rPr>
              <w:t>8</w:t>
            </w:r>
            <w:r>
              <w:rPr>
                <w:sz w:val="22"/>
              </w:rPr>
              <w:t>、后置接口：≥</w:t>
            </w:r>
            <w:r>
              <w:rPr>
                <w:sz w:val="22"/>
              </w:rPr>
              <w:t>HDMI</w:t>
            </w:r>
            <w:r>
              <w:rPr>
                <w:sz w:val="22"/>
              </w:rPr>
              <w:t>×</w:t>
            </w:r>
            <w:r>
              <w:rPr>
                <w:sz w:val="22"/>
              </w:rPr>
              <w:t>1</w:t>
            </w:r>
            <w:r>
              <w:rPr>
                <w:sz w:val="22"/>
              </w:rPr>
              <w:t>、≥</w:t>
            </w:r>
            <w:r>
              <w:rPr>
                <w:sz w:val="22"/>
              </w:rPr>
              <w:t>USB</w:t>
            </w:r>
            <w:r>
              <w:rPr>
                <w:sz w:val="22"/>
              </w:rPr>
              <w:t>×</w:t>
            </w:r>
            <w:r>
              <w:rPr>
                <w:sz w:val="22"/>
              </w:rPr>
              <w:t>2</w:t>
            </w:r>
            <w:r>
              <w:rPr>
                <w:sz w:val="22"/>
              </w:rPr>
              <w:t>、≥</w:t>
            </w:r>
            <w:r>
              <w:rPr>
                <w:sz w:val="22"/>
              </w:rPr>
              <w:t>Touch USB</w:t>
            </w:r>
            <w:r>
              <w:rPr>
                <w:sz w:val="22"/>
              </w:rPr>
              <w:t>×</w:t>
            </w:r>
            <w:r>
              <w:rPr>
                <w:sz w:val="22"/>
              </w:rPr>
              <w:t>1</w:t>
            </w:r>
            <w:r>
              <w:rPr>
                <w:sz w:val="22"/>
              </w:rPr>
              <w:t>、≥同轴输出×</w:t>
            </w:r>
            <w:r>
              <w:rPr>
                <w:sz w:val="22"/>
              </w:rPr>
              <w:t>1</w:t>
            </w:r>
            <w:r>
              <w:rPr>
                <w:sz w:val="22"/>
              </w:rPr>
              <w:t>、≥</w:t>
            </w:r>
            <w:r>
              <w:rPr>
                <w:sz w:val="22"/>
              </w:rPr>
              <w:t>TF CARD</w:t>
            </w:r>
            <w:r>
              <w:rPr>
                <w:sz w:val="22"/>
              </w:rPr>
              <w:t>×</w:t>
            </w:r>
            <w:r>
              <w:rPr>
                <w:sz w:val="22"/>
              </w:rPr>
              <w:t>1</w:t>
            </w:r>
            <w:r>
              <w:rPr>
                <w:sz w:val="22"/>
              </w:rPr>
              <w:t>、≥耳机输出×</w:t>
            </w:r>
            <w:r>
              <w:rPr>
                <w:sz w:val="22"/>
              </w:rPr>
              <w:t>1</w:t>
            </w:r>
            <w:r>
              <w:rPr>
                <w:sz w:val="22"/>
              </w:rPr>
              <w:t>、≥</w:t>
            </w:r>
            <w:r>
              <w:rPr>
                <w:sz w:val="22"/>
              </w:rPr>
              <w:t>RJ45</w:t>
            </w:r>
            <w:r>
              <w:rPr>
                <w:sz w:val="22"/>
              </w:rPr>
              <w:t>×</w:t>
            </w:r>
            <w:r>
              <w:rPr>
                <w:sz w:val="22"/>
              </w:rPr>
              <w:t>1</w:t>
            </w:r>
            <w:r>
              <w:rPr>
                <w:sz w:val="22"/>
              </w:rPr>
              <w:t>、≥</w:t>
            </w:r>
            <w:r>
              <w:rPr>
                <w:sz w:val="22"/>
              </w:rPr>
              <w:t>R232</w:t>
            </w:r>
            <w:r>
              <w:rPr>
                <w:sz w:val="22"/>
              </w:rPr>
              <w:t>×</w:t>
            </w:r>
            <w:r>
              <w:rPr>
                <w:sz w:val="22"/>
              </w:rPr>
              <w:t>1</w:t>
            </w:r>
            <w:r>
              <w:rPr>
                <w:sz w:val="22"/>
              </w:rPr>
              <w:t>、≥</w:t>
            </w:r>
            <w:r>
              <w:rPr>
                <w:sz w:val="22"/>
              </w:rPr>
              <w:t>VGA</w:t>
            </w:r>
            <w:r>
              <w:rPr>
                <w:sz w:val="22"/>
              </w:rPr>
              <w:t>×</w:t>
            </w:r>
            <w:r>
              <w:rPr>
                <w:sz w:val="22"/>
              </w:rPr>
              <w:t>1</w:t>
            </w:r>
            <w:r>
              <w:rPr>
                <w:sz w:val="22"/>
              </w:rPr>
              <w:t>、≥</w:t>
            </w:r>
            <w:r>
              <w:rPr>
                <w:sz w:val="22"/>
              </w:rPr>
              <w:t>PC audio in</w:t>
            </w:r>
            <w:r>
              <w:rPr>
                <w:sz w:val="22"/>
              </w:rPr>
              <w:t>×</w:t>
            </w:r>
            <w:r>
              <w:rPr>
                <w:sz w:val="22"/>
              </w:rPr>
              <w:t>1</w:t>
            </w:r>
            <w:r>
              <w:rPr>
                <w:sz w:val="22"/>
              </w:rPr>
              <w:t>；</w:t>
            </w:r>
          </w:p>
          <w:p>
            <w:pPr>
              <w:pStyle w:val="null3"/>
            </w:pPr>
            <w:r>
              <w:rPr>
                <w:sz w:val="22"/>
              </w:rPr>
              <w:t>9</w:t>
            </w:r>
            <w:r>
              <w:rPr>
                <w:sz w:val="22"/>
              </w:rPr>
              <w:t>、智能护眼：设备具有全通道减滤蓝光护眼功能，具有检测到用户触摸屏幕时，自动调节屏幕亮度以减小对眼睛的刺激，并具有纸质护眼功能，全通道实现多种不同类型纸质护眼效果；</w:t>
            </w:r>
          </w:p>
          <w:p>
            <w:pPr>
              <w:pStyle w:val="null3"/>
            </w:pPr>
            <w:r>
              <w:rPr>
                <w:sz w:val="22"/>
              </w:rPr>
              <w:t>10</w:t>
            </w:r>
            <w:r>
              <w:rPr>
                <w:sz w:val="22"/>
              </w:rPr>
              <w:t>、信号源：支持支持用户自定义开机后直接进入对应通道画面，支持自定义设置安卓系统、内置电脑（</w:t>
            </w:r>
            <w:r>
              <w:rPr>
                <w:sz w:val="22"/>
              </w:rPr>
              <w:t>OPS</w:t>
            </w:r>
            <w:r>
              <w:rPr>
                <w:sz w:val="22"/>
              </w:rPr>
              <w:t>）、</w:t>
            </w:r>
            <w:r>
              <w:rPr>
                <w:sz w:val="22"/>
              </w:rPr>
              <w:t>HDMI</w:t>
            </w:r>
            <w:r>
              <w:rPr>
                <w:sz w:val="22"/>
              </w:rPr>
              <w:t>、上一次通道等、如果</w:t>
            </w:r>
            <w:r>
              <w:rPr>
                <w:sz w:val="22"/>
              </w:rPr>
              <w:t>HDMI/VGA</w:t>
            </w:r>
            <w:r>
              <w:rPr>
                <w:sz w:val="22"/>
              </w:rPr>
              <w:t>等有信号时可自动开机、并支持接入信号源时，可自动跳转到对应通道，并可在任意通道下将画面冻结；</w:t>
            </w:r>
          </w:p>
          <w:p>
            <w:pPr>
              <w:pStyle w:val="null3"/>
            </w:pPr>
            <w:r>
              <w:rPr>
                <w:sz w:val="22"/>
              </w:rPr>
              <w:t>11</w:t>
            </w:r>
            <w:r>
              <w:rPr>
                <w:sz w:val="22"/>
              </w:rPr>
              <w:t>、支持可以任意场景下截取屏幕内容，可调节大小部分截取、或者全屏截取，并具有支持一个按键将屏幕下移，方便老师操作，并具有全通道录屏功能，录屏的同时，可录制</w:t>
            </w:r>
            <w:r>
              <w:rPr>
                <w:sz w:val="22"/>
              </w:rPr>
              <w:t>MIC</w:t>
            </w:r>
            <w:r>
              <w:rPr>
                <w:sz w:val="22"/>
              </w:rPr>
              <w:t>输入声音、系统声音、可将屏幕</w:t>
            </w:r>
            <w:r>
              <w:rPr>
                <w:sz w:val="22"/>
              </w:rPr>
              <w:t>UI</w:t>
            </w:r>
            <w:r>
              <w:rPr>
                <w:sz w:val="22"/>
              </w:rPr>
              <w:t>、通道信号内容内容一起录制下来；</w:t>
            </w:r>
          </w:p>
          <w:p>
            <w:pPr>
              <w:pStyle w:val="null3"/>
            </w:pPr>
            <w:r>
              <w:rPr>
                <w:sz w:val="22"/>
              </w:rPr>
              <w:t>12</w:t>
            </w:r>
            <w:r>
              <w:rPr>
                <w:sz w:val="22"/>
              </w:rPr>
              <w:t>、支持手势快捷功能设定，可设置五指上滑、下滑、左滑、右滑可分别对应不同快捷功能，例如息屏、降屏、打开批注、切换到</w:t>
            </w:r>
            <w:r>
              <w:rPr>
                <w:sz w:val="22"/>
              </w:rPr>
              <w:t>OPS</w:t>
            </w:r>
            <w:r>
              <w:rPr>
                <w:sz w:val="22"/>
              </w:rPr>
              <w:t>、降屏等，此功能可单独开启和关闭；</w:t>
            </w:r>
          </w:p>
          <w:p>
            <w:pPr>
              <w:pStyle w:val="null3"/>
            </w:pPr>
            <w:r>
              <w:rPr>
                <w:sz w:val="22"/>
              </w:rPr>
              <w:t>13</w:t>
            </w:r>
            <w:r>
              <w:rPr>
                <w:sz w:val="22"/>
              </w:rPr>
              <w:t>、具有应用锁功能，可通密码锁定客户指定的</w:t>
            </w:r>
            <w:r>
              <w:rPr>
                <w:sz w:val="22"/>
              </w:rPr>
              <w:t>APP</w:t>
            </w:r>
            <w:r>
              <w:rPr>
                <w:sz w:val="22"/>
              </w:rPr>
              <w:t>，打开</w:t>
            </w:r>
            <w:r>
              <w:rPr>
                <w:sz w:val="22"/>
              </w:rPr>
              <w:t>APP</w:t>
            </w:r>
            <w:r>
              <w:rPr>
                <w:sz w:val="22"/>
              </w:rPr>
              <w:t>时需要输入密码，并可通过可通过</w:t>
            </w:r>
            <w:r>
              <w:rPr>
                <w:sz w:val="22"/>
              </w:rPr>
              <w:t>U</w:t>
            </w:r>
            <w:r>
              <w:rPr>
                <w:sz w:val="22"/>
              </w:rPr>
              <w:t>盘放置特定文件，插拔</w:t>
            </w:r>
            <w:r>
              <w:rPr>
                <w:sz w:val="22"/>
              </w:rPr>
              <w:t>U</w:t>
            </w:r>
            <w:r>
              <w:rPr>
                <w:sz w:val="22"/>
              </w:rPr>
              <w:t>盘时解除</w:t>
            </w:r>
            <w:r>
              <w:rPr>
                <w:sz w:val="22"/>
              </w:rPr>
              <w:t>/</w:t>
            </w:r>
            <w:r>
              <w:rPr>
                <w:sz w:val="22"/>
              </w:rPr>
              <w:t>锁定屏幕，打开后系统将</w:t>
            </w:r>
            <w:r>
              <w:rPr>
                <w:sz w:val="22"/>
              </w:rPr>
              <w:t>U</w:t>
            </w:r>
            <w:r>
              <w:rPr>
                <w:sz w:val="22"/>
              </w:rPr>
              <w:t>盘访问权限锁定，用户无法通过</w:t>
            </w:r>
            <w:r>
              <w:rPr>
                <w:sz w:val="22"/>
              </w:rPr>
              <w:t>U</w:t>
            </w:r>
            <w:r>
              <w:rPr>
                <w:sz w:val="22"/>
              </w:rPr>
              <w:t>盘拷贝资料；</w:t>
            </w:r>
          </w:p>
          <w:p>
            <w:pPr>
              <w:pStyle w:val="null3"/>
            </w:pPr>
            <w:r>
              <w:rPr>
                <w:sz w:val="22"/>
              </w:rPr>
              <w:t>14</w:t>
            </w:r>
            <w:r>
              <w:rPr>
                <w:sz w:val="22"/>
              </w:rPr>
              <w:t>、自带白板功能：支持笔设置不同颜色、粗细，并支持三角板、直尺、圆规、量角器等数学工具，支持三角形、多边形、直线、虚线、箭头等十多种规则图形绘制，支持正方体、长方体、圆柱、圆锥等</w:t>
            </w:r>
            <w:r>
              <w:rPr>
                <w:sz w:val="22"/>
              </w:rPr>
              <w:t>3D</w:t>
            </w:r>
            <w:r>
              <w:rPr>
                <w:sz w:val="22"/>
              </w:rPr>
              <w:t>图形插入，并可多方协同书写，屏幕可同时启动</w:t>
            </w:r>
            <w:r>
              <w:rPr>
                <w:sz w:val="22"/>
              </w:rPr>
              <w:t>2/3/4</w:t>
            </w:r>
            <w:r>
              <w:rPr>
                <w:sz w:val="22"/>
              </w:rPr>
              <w:t>个白板，分开左右区域显示，并可通过二维码分享白板内容；</w:t>
            </w:r>
          </w:p>
          <w:p>
            <w:pPr>
              <w:pStyle w:val="null3"/>
            </w:pPr>
            <w:r>
              <w:rPr>
                <w:sz w:val="22"/>
              </w:rPr>
              <w:t>15</w:t>
            </w:r>
            <w:r>
              <w:rPr>
                <w:sz w:val="22"/>
              </w:rPr>
              <w:t>、其它要求：支持定时器、投票器、幕布、放大镜、聚光灯、录屏等小工具，并具有对触控单元、</w:t>
            </w:r>
            <w:r>
              <w:rPr>
                <w:sz w:val="22"/>
              </w:rPr>
              <w:t>OPS</w:t>
            </w:r>
            <w:r>
              <w:rPr>
                <w:sz w:val="22"/>
              </w:rPr>
              <w:t>模块、光感系统、网络模块等模块进行检测，一键清理缓存等垃圾文件清理，一键加速优化后台任务，增加</w:t>
            </w:r>
            <w:r>
              <w:rPr>
                <w:sz w:val="22"/>
              </w:rPr>
              <w:t>ram</w:t>
            </w:r>
            <w:r>
              <w:rPr>
                <w:sz w:val="22"/>
              </w:rPr>
              <w:t>可用空间；</w:t>
            </w:r>
          </w:p>
          <w:p>
            <w:pPr>
              <w:pStyle w:val="null3"/>
            </w:pPr>
            <w:r>
              <w:rPr>
                <w:sz w:val="22"/>
              </w:rPr>
              <w:t>16</w:t>
            </w:r>
            <w:r>
              <w:rPr>
                <w:sz w:val="22"/>
              </w:rPr>
              <w:t>、摄像头及麦克风：配备≥</w:t>
            </w:r>
            <w:r>
              <w:rPr>
                <w:sz w:val="22"/>
              </w:rPr>
              <w:t>1300</w:t>
            </w:r>
            <w:r>
              <w:rPr>
                <w:sz w:val="22"/>
              </w:rPr>
              <w:t>万像素摄像头及</w:t>
            </w:r>
            <w:r>
              <w:rPr>
                <w:sz w:val="22"/>
              </w:rPr>
              <w:t>8</w:t>
            </w:r>
            <w:r>
              <w:rPr>
                <w:sz w:val="22"/>
              </w:rPr>
              <w:t>阵列麦克风；</w:t>
            </w:r>
          </w:p>
          <w:p>
            <w:pPr>
              <w:pStyle w:val="null3"/>
            </w:pPr>
            <w:r>
              <w:rPr>
                <w:sz w:val="22"/>
              </w:rPr>
              <w:t>二、工控整机</w:t>
            </w:r>
          </w:p>
          <w:p>
            <w:pPr>
              <w:pStyle w:val="null3"/>
            </w:pPr>
            <w:r>
              <w:rPr>
                <w:sz w:val="22"/>
              </w:rPr>
              <w:t>1.</w:t>
            </w:r>
            <w:r>
              <w:rPr>
                <w:sz w:val="22"/>
              </w:rPr>
              <w:t>插拔式</w:t>
            </w:r>
            <w:r>
              <w:rPr>
                <w:sz w:val="22"/>
              </w:rPr>
              <w:t>OPS</w:t>
            </w:r>
            <w:r>
              <w:rPr>
                <w:sz w:val="22"/>
              </w:rPr>
              <w:t>微型</w:t>
            </w:r>
            <w:r>
              <w:rPr>
                <w:sz w:val="22"/>
              </w:rPr>
              <w:t>PC</w:t>
            </w:r>
            <w:r>
              <w:rPr>
                <w:sz w:val="22"/>
              </w:rPr>
              <w:t>设计，采用</w:t>
            </w:r>
            <w:r>
              <w:rPr>
                <w:sz w:val="22"/>
              </w:rPr>
              <w:t>Intel I5</w:t>
            </w:r>
            <w:r>
              <w:rPr>
                <w:sz w:val="22"/>
              </w:rPr>
              <w:t>、</w:t>
            </w:r>
            <w:r>
              <w:rPr>
                <w:sz w:val="22"/>
              </w:rPr>
              <w:t>8GB</w:t>
            </w:r>
            <w:r>
              <w:rPr>
                <w:sz w:val="22"/>
              </w:rPr>
              <w:t>内存、</w:t>
            </w:r>
            <w:r>
              <w:rPr>
                <w:sz w:val="22"/>
              </w:rPr>
              <w:t>256G</w:t>
            </w:r>
            <w:r>
              <w:rPr>
                <w:sz w:val="22"/>
              </w:rPr>
              <w:t>固态硬盘；开放式可插接</w:t>
            </w:r>
            <w:r>
              <w:rPr>
                <w:sz w:val="22"/>
              </w:rPr>
              <w:t>INTEL</w:t>
            </w:r>
            <w:r>
              <w:rPr>
                <w:sz w:val="22"/>
              </w:rPr>
              <w:t>规范接口（</w:t>
            </w:r>
            <w:r>
              <w:rPr>
                <w:sz w:val="22"/>
              </w:rPr>
              <w:t>OPS</w:t>
            </w:r>
            <w:r>
              <w:rPr>
                <w:sz w:val="22"/>
              </w:rPr>
              <w:t>接口），双面合计</w:t>
            </w:r>
            <w:r>
              <w:rPr>
                <w:sz w:val="22"/>
              </w:rPr>
              <w:t>80</w:t>
            </w:r>
            <w:r>
              <w:rPr>
                <w:sz w:val="22"/>
              </w:rPr>
              <w:t>针。</w:t>
            </w:r>
          </w:p>
          <w:p>
            <w:pPr>
              <w:pStyle w:val="null3"/>
            </w:pPr>
            <w:r>
              <w:rPr>
                <w:sz w:val="22"/>
              </w:rPr>
              <w:t>2.</w:t>
            </w:r>
            <w:r>
              <w:rPr>
                <w:sz w:val="22"/>
              </w:rPr>
              <w:t>支持</w:t>
            </w:r>
            <w:r>
              <w:rPr>
                <w:sz w:val="22"/>
              </w:rPr>
              <w:t>WIFI</w:t>
            </w:r>
            <w:r>
              <w:rPr>
                <w:sz w:val="22"/>
              </w:rPr>
              <w:t>无线网络，带双天线，带</w:t>
            </w:r>
            <w:r>
              <w:rPr>
                <w:sz w:val="22"/>
              </w:rPr>
              <w:t>RJ45</w:t>
            </w:r>
            <w:r>
              <w:rPr>
                <w:sz w:val="22"/>
              </w:rPr>
              <w:t>接口</w:t>
            </w:r>
            <w:r>
              <w:rPr>
                <w:sz w:val="22"/>
              </w:rPr>
              <w:t>100M/1000Mbs</w:t>
            </w:r>
            <w:r>
              <w:rPr>
                <w:sz w:val="22"/>
              </w:rPr>
              <w:t>。</w:t>
            </w:r>
          </w:p>
          <w:p>
            <w:pPr>
              <w:pStyle w:val="null3"/>
            </w:pPr>
            <w:r>
              <w:rPr>
                <w:sz w:val="22"/>
              </w:rPr>
              <w:t>3.</w:t>
            </w:r>
            <w:r>
              <w:rPr>
                <w:sz w:val="22"/>
              </w:rPr>
              <w:t>具备电源（</w:t>
            </w:r>
            <w:r>
              <w:rPr>
                <w:sz w:val="22"/>
              </w:rPr>
              <w:t>POWER</w:t>
            </w:r>
            <w:r>
              <w:rPr>
                <w:sz w:val="22"/>
              </w:rPr>
              <w:t>）开关按键、</w:t>
            </w:r>
            <w:r>
              <w:rPr>
                <w:sz w:val="22"/>
              </w:rPr>
              <w:t>RESET</w:t>
            </w:r>
            <w:r>
              <w:rPr>
                <w:sz w:val="22"/>
              </w:rPr>
              <w:t>（重置）孔（选配）。</w:t>
            </w:r>
          </w:p>
          <w:p>
            <w:pPr>
              <w:pStyle w:val="null3"/>
            </w:pPr>
            <w:r>
              <w:rPr>
                <w:sz w:val="22"/>
              </w:rPr>
              <w:t>4.</w:t>
            </w:r>
            <w:r>
              <w:rPr>
                <w:sz w:val="22"/>
              </w:rPr>
              <w:t>接口：</w:t>
            </w:r>
            <w:r>
              <w:rPr>
                <w:sz w:val="22"/>
              </w:rPr>
              <w:t>LINE OUT*1</w:t>
            </w:r>
            <w:r>
              <w:rPr>
                <w:sz w:val="22"/>
              </w:rPr>
              <w:t>，</w:t>
            </w:r>
            <w:r>
              <w:rPr>
                <w:sz w:val="22"/>
              </w:rPr>
              <w:t>MIC IN*1</w:t>
            </w:r>
            <w:r>
              <w:rPr>
                <w:sz w:val="22"/>
              </w:rPr>
              <w:t>，</w:t>
            </w:r>
            <w:r>
              <w:rPr>
                <w:sz w:val="22"/>
              </w:rPr>
              <w:t>HDMI*1</w:t>
            </w:r>
            <w:r>
              <w:rPr>
                <w:sz w:val="22"/>
              </w:rPr>
              <w:t>，</w:t>
            </w:r>
            <w:r>
              <w:rPr>
                <w:sz w:val="22"/>
              </w:rPr>
              <w:t>RJ45*1</w:t>
            </w:r>
            <w:r>
              <w:rPr>
                <w:sz w:val="22"/>
              </w:rPr>
              <w:t>，</w:t>
            </w:r>
            <w:r>
              <w:rPr>
                <w:sz w:val="22"/>
              </w:rPr>
              <w:t>WIFI*2</w:t>
            </w:r>
            <w:r>
              <w:rPr>
                <w:sz w:val="22"/>
              </w:rPr>
              <w:t>，</w:t>
            </w:r>
            <w:r>
              <w:rPr>
                <w:sz w:val="22"/>
              </w:rPr>
              <w:t>USB*4</w:t>
            </w:r>
            <w:r>
              <w:rPr>
                <w:sz w:val="22"/>
              </w:rPr>
              <w:t>。</w:t>
            </w:r>
          </w:p>
          <w:p>
            <w:pPr>
              <w:pStyle w:val="null3"/>
            </w:pPr>
            <w:r>
              <w:rPr>
                <w:sz w:val="22"/>
              </w:rPr>
              <w:t>5.</w:t>
            </w:r>
            <w:r>
              <w:rPr>
                <w:sz w:val="22"/>
              </w:rPr>
              <w:t>支持电源：</w:t>
            </w:r>
            <w:r>
              <w:rPr>
                <w:sz w:val="22"/>
              </w:rPr>
              <w:t xml:space="preserve">AC input:100-240V/50-60HZ </w:t>
            </w:r>
            <w:r>
              <w:rPr>
                <w:sz w:val="22"/>
              </w:rPr>
              <w:t>；</w:t>
            </w:r>
            <w:r>
              <w:rPr>
                <w:sz w:val="22"/>
              </w:rPr>
              <w:t>DC output:19V/5A</w:t>
            </w:r>
            <w:r>
              <w:rPr>
                <w:sz w:val="22"/>
              </w:rPr>
              <w:t>。</w:t>
            </w:r>
          </w:p>
        </w:tc>
      </w:tr>
      <w:tr>
        <w:tc>
          <w:tcPr>
            <w:tcW w:type="dxa" w:w="2076"/>
          </w:tcPr>
          <w:p/>
        </w:tc>
        <w:tc>
          <w:tcPr>
            <w:tcW w:type="dxa" w:w="415"/>
          </w:tcPr>
          <w:p>
            <w:pPr>
              <w:pStyle w:val="null3"/>
            </w:pPr>
            <w:r>
              <w:rPr/>
              <w:t>14</w:t>
            </w:r>
          </w:p>
        </w:tc>
        <w:tc>
          <w:tcPr>
            <w:tcW w:type="dxa" w:w="5814"/>
          </w:tcPr>
          <w:p>
            <w:pPr>
              <w:pStyle w:val="null3"/>
            </w:pPr>
            <w:r>
              <w:rPr>
                <w:sz w:val="22"/>
              </w:rPr>
              <w:t>十四、移动支架</w:t>
            </w:r>
          </w:p>
          <w:p>
            <w:pPr>
              <w:pStyle w:val="null3"/>
            </w:pPr>
            <w:r>
              <w:rPr>
                <w:sz w:val="22"/>
              </w:rPr>
              <w:t>1.结实稳定，自由调节高度，360°全向移动</w:t>
            </w:r>
          </w:p>
          <w:p>
            <w:pPr>
              <w:pStyle w:val="null3"/>
            </w:pPr>
            <w:r>
              <w:rPr>
                <w:sz w:val="22"/>
              </w:rPr>
              <w:t>2.材质：冷轧钢</w:t>
            </w:r>
          </w:p>
          <w:p>
            <w:pPr>
              <w:pStyle w:val="null3"/>
            </w:pPr>
            <w:r>
              <w:rPr>
                <w:sz w:val="22"/>
              </w:rPr>
              <w:t>3.重量：≥18.4kg</w:t>
            </w:r>
          </w:p>
          <w:p>
            <w:pPr>
              <w:pStyle w:val="null3"/>
            </w:pPr>
            <w:r>
              <w:rPr>
                <w:sz w:val="22"/>
              </w:rPr>
              <w:t>4.承重：≥120kg</w:t>
            </w:r>
          </w:p>
          <w:p>
            <w:pPr>
              <w:pStyle w:val="null3"/>
            </w:pPr>
            <w:r>
              <w:rPr>
                <w:sz w:val="22"/>
              </w:rPr>
              <w:t>适合尺寸：</w:t>
            </w:r>
            <w:r>
              <w:rPr>
                <w:sz w:val="22"/>
              </w:rPr>
              <w:t>55-58英寸</w:t>
            </w:r>
          </w:p>
        </w:tc>
      </w:tr>
      <w:tr>
        <w:tc>
          <w:tcPr>
            <w:tcW w:type="dxa" w:w="2076"/>
          </w:tcPr>
          <w:p/>
        </w:tc>
        <w:tc>
          <w:tcPr>
            <w:tcW w:type="dxa" w:w="415"/>
          </w:tcPr>
          <w:p>
            <w:pPr>
              <w:pStyle w:val="null3"/>
            </w:pPr>
            <w:r>
              <w:rPr/>
              <w:t>15</w:t>
            </w:r>
          </w:p>
        </w:tc>
        <w:tc>
          <w:tcPr>
            <w:tcW w:type="dxa" w:w="5814"/>
          </w:tcPr>
          <w:p>
            <w:pPr>
              <w:pStyle w:val="null3"/>
            </w:pPr>
            <w:r>
              <w:rPr>
                <w:sz w:val="22"/>
              </w:rPr>
              <w:t>十五、实训室配套项目实施</w:t>
            </w:r>
          </w:p>
          <w:p>
            <w:pPr>
              <w:pStyle w:val="null3"/>
            </w:pPr>
            <w:r>
              <w:rPr>
                <w:sz w:val="22"/>
              </w:rPr>
              <w:t>1.中标人负责拆除实训室原有的墙体、门窗，并负责清理建筑废物及垃圾。</w:t>
            </w:r>
          </w:p>
          <w:p>
            <w:pPr>
              <w:pStyle w:val="null3"/>
            </w:pPr>
            <w:r>
              <w:rPr>
                <w:sz w:val="22"/>
              </w:rPr>
              <w:t>2.中标人负责设备地基、基座深化设计及施工实施，确保地基、基座符合其所投设备正常使用的需求。</w:t>
            </w:r>
          </w:p>
          <w:p>
            <w:pPr>
              <w:pStyle w:val="null3"/>
            </w:pPr>
            <w:r>
              <w:rPr>
                <w:sz w:val="22"/>
              </w:rPr>
              <w:t>3.本项目所需的</w:t>
            </w:r>
            <w:r>
              <w:rPr>
                <w:sz w:val="22"/>
              </w:rPr>
              <w:t>管线电缆、设备零部件、安装辅材耗材等由中标人全包。</w:t>
            </w:r>
          </w:p>
          <w:p>
            <w:pPr>
              <w:pStyle w:val="null3"/>
            </w:pPr>
            <w:r>
              <w:rPr>
                <w:sz w:val="22"/>
              </w:rPr>
              <w:t>4.图纸以电子版另附，清单如下：</w:t>
            </w:r>
          </w:p>
          <w:tbl>
            <w:tblPr>
              <w:tblInd w:type="dxa" w:w="120"/>
              <w:tblBorders>
                <w:top w:val="none" w:color="000000" w:sz="4"/>
                <w:left w:val="none" w:color="000000" w:sz="4"/>
                <w:bottom w:val="none" w:color="000000" w:sz="4"/>
                <w:right w:val="none" w:color="000000" w:sz="4"/>
                <w:insideH w:val="none"/>
                <w:insideV w:val="none"/>
              </w:tblBorders>
            </w:tblPr>
            <w:tblGrid>
              <w:gridCol w:w="416"/>
              <w:gridCol w:w="1006"/>
              <w:gridCol w:w="1705"/>
              <w:gridCol w:w="413"/>
              <w:gridCol w:w="910"/>
              <w:gridCol w:w="418"/>
              <w:gridCol w:w="730"/>
            </w:tblGrid>
            <w:tr>
              <w:tc>
                <w:tcPr>
                  <w:tcW w:type="dxa" w:w="416"/>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序号</w:t>
                  </w:r>
                </w:p>
              </w:tc>
              <w:tc>
                <w:tcPr>
                  <w:tcW w:type="dxa" w:w="1006"/>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项目名称</w:t>
                  </w:r>
                </w:p>
              </w:tc>
              <w:tc>
                <w:tcPr>
                  <w:tcW w:type="dxa" w:w="1705"/>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项目特征描述</w:t>
                  </w:r>
                </w:p>
              </w:tc>
              <w:tc>
                <w:tcPr>
                  <w:tcW w:type="dxa" w:w="413"/>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计量单位</w:t>
                  </w:r>
                </w:p>
              </w:tc>
              <w:tc>
                <w:tcPr>
                  <w:tcW w:type="dxa" w:w="91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工程量</w:t>
                  </w:r>
                </w:p>
              </w:tc>
              <w:tc>
                <w:tcPr>
                  <w:tcW w:type="dxa" w:w="1148"/>
                  <w:gridSpan w:val="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金额</w:t>
                  </w:r>
                  <w:r>
                    <w:rPr>
                      <w:sz w:val="20"/>
                      <w:b/>
                    </w:rPr>
                    <w:t>(元)</w:t>
                  </w:r>
                </w:p>
              </w:tc>
            </w:tr>
            <w:tr>
              <w:tc>
                <w:tcPr>
                  <w:tcW w:type="dxa" w:w="416"/>
                  <w:vMerge/>
                  <w:tcBorders>
                    <w:top w:val="single" w:color="000000" w:sz="4"/>
                    <w:left w:val="single" w:color="000000" w:sz="4"/>
                    <w:bottom w:val="single" w:color="000000" w:sz="4"/>
                    <w:right w:val="single" w:color="000000" w:sz="4"/>
                  </w:tcBorders>
                </w:tcPr>
                <w:p/>
              </w:tc>
              <w:tc>
                <w:tcPr>
                  <w:tcW w:type="dxa" w:w="1006"/>
                  <w:vMerge/>
                  <w:tcBorders>
                    <w:top w:val="single" w:color="000000" w:sz="4"/>
                    <w:left w:val="none" w:color="000000" w:sz="4"/>
                    <w:bottom w:val="single" w:color="000000" w:sz="4"/>
                    <w:right w:val="single" w:color="000000" w:sz="4"/>
                  </w:tcBorders>
                </w:tcPr>
                <w:p/>
              </w:tc>
              <w:tc>
                <w:tcPr>
                  <w:tcW w:type="dxa" w:w="1705"/>
                  <w:vMerge/>
                  <w:tcBorders>
                    <w:top w:val="single" w:color="000000" w:sz="4"/>
                    <w:left w:val="none" w:color="000000" w:sz="4"/>
                    <w:bottom w:val="single" w:color="000000" w:sz="4"/>
                    <w:right w:val="single" w:color="000000" w:sz="4"/>
                  </w:tcBorders>
                </w:tcPr>
                <w:p/>
              </w:tc>
              <w:tc>
                <w:tcPr>
                  <w:tcW w:type="dxa" w:w="413"/>
                  <w:vMerge/>
                  <w:tcBorders>
                    <w:top w:val="single" w:color="000000" w:sz="4"/>
                    <w:left w:val="none" w:color="000000" w:sz="4"/>
                    <w:bottom w:val="single" w:color="000000" w:sz="4"/>
                    <w:right w:val="single" w:color="000000" w:sz="4"/>
                  </w:tcBorders>
                </w:tcPr>
                <w:p/>
              </w:tc>
              <w:tc>
                <w:tcPr>
                  <w:tcW w:type="dxa" w:w="910"/>
                  <w:vMerge/>
                  <w:tcBorders>
                    <w:top w:val="single" w:color="000000" w:sz="4"/>
                    <w:left w:val="none" w:color="000000" w:sz="4"/>
                    <w:bottom w:val="single" w:color="000000" w:sz="4"/>
                    <w:right w:val="single" w:color="000000" w:sz="4"/>
                  </w:tcBorders>
                </w:tcPr>
                <w:p/>
              </w:tc>
              <w:tc>
                <w:tcPr>
                  <w:tcW w:type="dxa" w:w="418"/>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综合单价</w:t>
                  </w:r>
                </w:p>
              </w:tc>
              <w:tc>
                <w:tcPr>
                  <w:tcW w:type="dxa" w:w="730"/>
                  <w:vMerge w:val="restart"/>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合价</w:t>
                  </w:r>
                </w:p>
              </w:tc>
            </w:tr>
            <w:tr>
              <w:tc>
                <w:tcPr>
                  <w:tcW w:type="dxa" w:w="416"/>
                  <w:vMerge/>
                  <w:tcBorders>
                    <w:top w:val="single" w:color="000000" w:sz="4"/>
                    <w:left w:val="single" w:color="000000" w:sz="4"/>
                    <w:bottom w:val="single" w:color="000000" w:sz="4"/>
                    <w:right w:val="single" w:color="000000" w:sz="4"/>
                  </w:tcBorders>
                </w:tcPr>
                <w:p/>
              </w:tc>
              <w:tc>
                <w:tcPr>
                  <w:tcW w:type="dxa" w:w="1006"/>
                  <w:vMerge/>
                  <w:tcBorders>
                    <w:top w:val="single" w:color="000000" w:sz="4"/>
                    <w:left w:val="none" w:color="000000" w:sz="4"/>
                    <w:bottom w:val="single" w:color="000000" w:sz="4"/>
                    <w:right w:val="single" w:color="000000" w:sz="4"/>
                  </w:tcBorders>
                </w:tcPr>
                <w:p/>
              </w:tc>
              <w:tc>
                <w:tcPr>
                  <w:tcW w:type="dxa" w:w="1705"/>
                  <w:vMerge/>
                  <w:tcBorders>
                    <w:top w:val="single" w:color="000000" w:sz="4"/>
                    <w:left w:val="none" w:color="000000" w:sz="4"/>
                    <w:bottom w:val="single" w:color="000000" w:sz="4"/>
                    <w:right w:val="single" w:color="000000" w:sz="4"/>
                  </w:tcBorders>
                </w:tcPr>
                <w:p/>
              </w:tc>
              <w:tc>
                <w:tcPr>
                  <w:tcW w:type="dxa" w:w="413"/>
                  <w:vMerge/>
                  <w:tcBorders>
                    <w:top w:val="single" w:color="000000" w:sz="4"/>
                    <w:left w:val="none" w:color="000000" w:sz="4"/>
                    <w:bottom w:val="single" w:color="000000" w:sz="4"/>
                    <w:right w:val="single" w:color="000000" w:sz="4"/>
                  </w:tcBorders>
                </w:tcPr>
                <w:p/>
              </w:tc>
              <w:tc>
                <w:tcPr>
                  <w:tcW w:type="dxa" w:w="910"/>
                  <w:vMerge/>
                  <w:tcBorders>
                    <w:top w:val="single" w:color="000000" w:sz="4"/>
                    <w:left w:val="none" w:color="000000" w:sz="4"/>
                    <w:bottom w:val="single" w:color="000000" w:sz="4"/>
                    <w:right w:val="single" w:color="000000" w:sz="4"/>
                  </w:tcBorders>
                </w:tcPr>
                <w:p/>
              </w:tc>
              <w:tc>
                <w:tcPr>
                  <w:tcW w:type="dxa" w:w="418"/>
                  <w:vMerge/>
                  <w:tcBorders>
                    <w:top w:val="none" w:color="000000" w:sz="4"/>
                    <w:left w:val="none" w:color="000000" w:sz="4"/>
                    <w:bottom w:val="single" w:color="000000" w:sz="4"/>
                    <w:right w:val="single" w:color="000000" w:sz="4"/>
                  </w:tcBorders>
                </w:tcPr>
                <w:p/>
              </w:tc>
              <w:tc>
                <w:tcPr>
                  <w:tcW w:type="dxa" w:w="730"/>
                  <w:vMerge/>
                  <w:tcBorders>
                    <w:top w:val="single" w:color="000000" w:sz="4"/>
                    <w:left w:val="none" w:color="000000" w:sz="4"/>
                    <w:bottom w:val="single" w:color="000000" w:sz="4"/>
                    <w:right w:val="single" w:color="000000" w:sz="4"/>
                  </w:tcBorders>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拆除工程</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立面抹灰层拆除</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1.拆除部位:墙面</w:t>
                  </w:r>
                  <w:r>
                    <w:br/>
                  </w:r>
                  <w:r>
                    <w:rPr>
                      <w:sz w:val="20"/>
                    </w:rPr>
                    <w:t>2.抹灰层厚度:综合考虑</w:t>
                  </w:r>
                  <w:r>
                    <w:br/>
                  </w:r>
                  <w:r>
                    <w:rPr>
                      <w:sz w:val="20"/>
                    </w:rPr>
                    <w:t>3.拆除垃圾外运，运距综合考虑</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79.15</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金属门窗拆除</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1.拆除原有门</w:t>
                  </w:r>
                  <w:r>
                    <w:br/>
                  </w:r>
                  <w:r>
                    <w:rPr>
                      <w:sz w:val="20"/>
                    </w:rPr>
                    <w:t>2.拆除垃圾外运，运距综合考虑</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樘</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3.000</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地面工程</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地坪漆楼地面</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地坪漆楼地面</w:t>
                  </w:r>
                  <w:r>
                    <w:br/>
                  </w:r>
                  <w:r>
                    <w:rPr>
                      <w:sz w:val="20"/>
                    </w:rPr>
                    <w:t>1.机械打磨</w:t>
                  </w:r>
                  <w:r>
                    <w:br/>
                  </w:r>
                  <w:r>
                    <w:rPr>
                      <w:sz w:val="20"/>
                    </w:rPr>
                    <w:t>2.8mm@150铁网</w:t>
                  </w:r>
                  <w:r>
                    <w:br/>
                  </w:r>
                  <w:r>
                    <w:rPr>
                      <w:sz w:val="20"/>
                    </w:rPr>
                    <w:t>3.100mmC25混凝土找平层</w:t>
                  </w:r>
                  <w:r>
                    <w:br/>
                  </w:r>
                  <w:r>
                    <w:rPr>
                      <w:sz w:val="20"/>
                    </w:rPr>
                    <w:t>4.环保地坪漆</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477.95</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墙体工程</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砌块墙</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1.砌块品种:轻质砖</w:t>
                  </w:r>
                  <w:r>
                    <w:br/>
                  </w:r>
                  <w:r>
                    <w:rPr>
                      <w:sz w:val="20"/>
                    </w:rPr>
                    <w:t>2.墙体类型:外墙</w:t>
                  </w:r>
                  <w:r>
                    <w:br/>
                  </w:r>
                  <w:r>
                    <w:rPr>
                      <w:sz w:val="20"/>
                    </w:rPr>
                    <w:t>3.墙体厚度:180mm</w:t>
                  </w:r>
                  <w:r>
                    <w:br/>
                  </w:r>
                  <w:r>
                    <w:rPr>
                      <w:sz w:val="20"/>
                    </w:rPr>
                    <w:t>4.砂浆强度等级:符合规范及图纸要求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0.53</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砌块墙</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1.砌块品种:轻质砖</w:t>
                  </w:r>
                  <w:r>
                    <w:br/>
                  </w:r>
                  <w:r>
                    <w:rPr>
                      <w:sz w:val="20"/>
                    </w:rPr>
                    <w:t>2.墙体类型:内墙</w:t>
                  </w:r>
                  <w:r>
                    <w:br/>
                  </w:r>
                  <w:r>
                    <w:rPr>
                      <w:sz w:val="20"/>
                    </w:rPr>
                    <w:t>3.墙体厚度:120mm</w:t>
                  </w:r>
                  <w:r>
                    <w:br/>
                  </w:r>
                  <w:r>
                    <w:rPr>
                      <w:sz w:val="20"/>
                    </w:rPr>
                    <w:t>4.砂浆强度等级:符合规范及图纸要求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m3</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6.82</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隔墙</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1.名称:硅酸钙板隔墙</w:t>
                  </w:r>
                  <w:r>
                    <w:br/>
                  </w:r>
                  <w:r>
                    <w:rPr>
                      <w:sz w:val="20"/>
                    </w:rPr>
                    <w:t>2.骨架、边框材料种类、规格:C100轻钢龙骨</w:t>
                  </w:r>
                  <w:r>
                    <w:br/>
                  </w:r>
                  <w:r>
                    <w:rPr>
                      <w:sz w:val="20"/>
                    </w:rPr>
                    <w:t>3.隔板材料品种、规格:双面8厘硅酸钙板</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83.82</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隔墙</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1.名称:硅酸钙板隔墙</w:t>
                  </w:r>
                  <w:r>
                    <w:br/>
                  </w:r>
                  <w:r>
                    <w:rPr>
                      <w:sz w:val="20"/>
                    </w:rPr>
                    <w:t>2.骨架、边框材料种类、规格:轻钢龙骨封9厘夹板</w:t>
                  </w:r>
                  <w:r>
                    <w:br/>
                  </w:r>
                  <w:r>
                    <w:rPr>
                      <w:sz w:val="20"/>
                    </w:rPr>
                    <w:t>3.隔板材料品种、规格:8厘硅酸钙板</w:t>
                  </w:r>
                  <w:r>
                    <w:br/>
                  </w:r>
                  <w:r>
                    <w:rPr>
                      <w:sz w:val="20"/>
                    </w:rPr>
                    <w:t>4.开活动门（含五金配件）</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10.80</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墙、柱面一般抹灰</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批荡</w:t>
                  </w:r>
                  <w:r>
                    <w:br/>
                  </w:r>
                  <w:r>
                    <w:rPr>
                      <w:sz w:val="20"/>
                    </w:rPr>
                    <w:t>1.抹灰部位:内墙</w:t>
                  </w:r>
                  <w:r>
                    <w:br/>
                  </w:r>
                  <w:r>
                    <w:rPr>
                      <w:sz w:val="20"/>
                    </w:rPr>
                    <w:t>2.抹灰厚度:20mm</w:t>
                  </w:r>
                  <w:r>
                    <w:br/>
                  </w:r>
                  <w:r>
                    <w:rPr>
                      <w:sz w:val="20"/>
                    </w:rPr>
                    <w:t>3.其他符合设计及规范要求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111.75</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油漆</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墙面</w:t>
                  </w:r>
                  <w:r>
                    <w:br/>
                  </w:r>
                  <w:r>
                    <w:rPr>
                      <w:sz w:val="20"/>
                    </w:rPr>
                    <w:t>1.扇三遍水腻子粉，打磨平整</w:t>
                  </w:r>
                  <w:r>
                    <w:br/>
                  </w:r>
                  <w:r>
                    <w:rPr>
                      <w:sz w:val="20"/>
                    </w:rPr>
                    <w:t>2.油一底两面白色油乳胶漆</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307.13</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块料墙、柱面</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墙面</w:t>
                  </w:r>
                  <w:r>
                    <w:br/>
                  </w:r>
                  <w:r>
                    <w:rPr>
                      <w:sz w:val="20"/>
                    </w:rPr>
                    <w:t>1.瓷砖胶铺贴200*300mm白色瓷砖</w:t>
                  </w:r>
                  <w:r>
                    <w:br/>
                  </w:r>
                  <w:r>
                    <w:rPr>
                      <w:sz w:val="20"/>
                    </w:rPr>
                    <w:t>2.其他符合设计及规范要求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125.54</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块料墙、柱面</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墙面</w:t>
                  </w:r>
                  <w:r>
                    <w:br/>
                  </w:r>
                  <w:r>
                    <w:rPr>
                      <w:sz w:val="20"/>
                    </w:rPr>
                    <w:t>1.铺贴95x45MM外墙砖</w:t>
                  </w:r>
                  <w:r>
                    <w:br/>
                  </w:r>
                  <w:r>
                    <w:rPr>
                      <w:sz w:val="20"/>
                    </w:rPr>
                    <w:t>2.20mm厚1:2.5水泥砂浆结合层</w:t>
                  </w:r>
                  <w:r>
                    <w:br/>
                  </w:r>
                  <w:r>
                    <w:rPr>
                      <w:sz w:val="20"/>
                    </w:rPr>
                    <w:t>3.其他符合设计及规范要求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9.51</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门窗工程</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金属</w:t>
                  </w:r>
                  <w:r>
                    <w:rPr>
                      <w:sz w:val="20"/>
                    </w:rPr>
                    <w:t>(塑钢)门</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1.铝合金双掩门</w:t>
                  </w:r>
                  <w:r>
                    <w:br/>
                  </w:r>
                  <w:r>
                    <w:rPr>
                      <w:sz w:val="20"/>
                    </w:rPr>
                    <w:t>2.5厘钢化玻璃，五金配件</w:t>
                  </w:r>
                  <w:r>
                    <w:br/>
                  </w:r>
                  <w:r>
                    <w:rPr>
                      <w:sz w:val="20"/>
                    </w:rPr>
                    <w:t>3.其他满足规范和图纸要求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24.22</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复合材料门</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1.复合板单掩门</w:t>
                  </w:r>
                  <w:r>
                    <w:br/>
                  </w:r>
                  <w:r>
                    <w:rPr>
                      <w:sz w:val="20"/>
                    </w:rPr>
                    <w:t>2.700*2150</w:t>
                  </w:r>
                  <w:r>
                    <w:br/>
                  </w:r>
                  <w:r>
                    <w:rPr>
                      <w:sz w:val="20"/>
                    </w:rPr>
                    <w:t>3.五金配件</w:t>
                  </w:r>
                  <w:r>
                    <w:br/>
                  </w:r>
                  <w:r>
                    <w:rPr>
                      <w:sz w:val="20"/>
                    </w:rPr>
                    <w:t>4.其他满足规范和图纸要求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樘</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1.000</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金属</w:t>
                  </w:r>
                  <w:r>
                    <w:rPr>
                      <w:sz w:val="20"/>
                    </w:rPr>
                    <w:t>(塑钢)窗</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1.50系列铝合金窗</w:t>
                  </w:r>
                  <w:r>
                    <w:br/>
                  </w:r>
                  <w:r>
                    <w:rPr>
                      <w:sz w:val="20"/>
                    </w:rPr>
                    <w:t>2.5厘钢化玻璃，五金配件</w:t>
                  </w:r>
                  <w:r>
                    <w:br/>
                  </w:r>
                  <w:r>
                    <w:rPr>
                      <w:sz w:val="20"/>
                    </w:rPr>
                    <w:t>3.其他满足规范和图纸要求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70.05</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天棚工程</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吊顶天棚</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吊顶天棚</w:t>
                  </w:r>
                  <w:r>
                    <w:br/>
                  </w:r>
                  <w:r>
                    <w:rPr>
                      <w:sz w:val="20"/>
                    </w:rPr>
                    <w:t>1.龙骨:轻钢龙骨</w:t>
                  </w:r>
                  <w:r>
                    <w:br/>
                  </w:r>
                  <w:r>
                    <w:rPr>
                      <w:sz w:val="20"/>
                    </w:rPr>
                    <w:t>2.面层:600*600铝扣板</w:t>
                  </w:r>
                  <w:r>
                    <w:br/>
                  </w:r>
                  <w:r>
                    <w:rPr>
                      <w:sz w:val="20"/>
                    </w:rPr>
                    <w:t>3.其他符合设计及规范要求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480.54</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其他</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储物柜</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储物柜</w:t>
                  </w:r>
                  <w:r>
                    <w:br/>
                  </w:r>
                  <w:r>
                    <w:rPr>
                      <w:sz w:val="20"/>
                    </w:rPr>
                    <w:t>1.18mm厚多层生态板</w:t>
                  </w:r>
                  <w:r>
                    <w:br/>
                  </w:r>
                  <w:r>
                    <w:rPr>
                      <w:sz w:val="20"/>
                    </w:rPr>
                    <w:t>2.隐藏拉手</w:t>
                  </w:r>
                  <w:r>
                    <w:br/>
                  </w:r>
                  <w:r>
                    <w:rPr>
                      <w:sz w:val="20"/>
                    </w:rPr>
                    <w:t>3.台面加0.3米高玻璃罩</w:t>
                  </w:r>
                  <w:r>
                    <w:br/>
                  </w:r>
                  <w:r>
                    <w:rPr>
                      <w:sz w:val="20"/>
                    </w:rPr>
                    <w:t>4.深度0.4米</w:t>
                  </w:r>
                  <w:r>
                    <w:br/>
                  </w:r>
                  <w:r>
                    <w:rPr>
                      <w:sz w:val="20"/>
                    </w:rPr>
                    <w:t>5.其他详见图纸</w:t>
                  </w:r>
                  <w:r>
                    <w:br/>
                  </w:r>
                  <w:r>
                    <w:rPr>
                      <w:sz w:val="20"/>
                    </w:rPr>
                    <w:t>6.垂直投影面积（含玻璃罩）</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14.00</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储物柜</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储物柜</w:t>
                  </w:r>
                  <w:r>
                    <w:br/>
                  </w:r>
                  <w:r>
                    <w:rPr>
                      <w:sz w:val="20"/>
                    </w:rPr>
                    <w:t>1.18mm厚多层生态板</w:t>
                  </w:r>
                  <w:r>
                    <w:br/>
                  </w:r>
                  <w:r>
                    <w:rPr>
                      <w:sz w:val="20"/>
                    </w:rPr>
                    <w:t>2.隐藏拉手</w:t>
                  </w:r>
                  <w:r>
                    <w:br/>
                  </w:r>
                  <w:r>
                    <w:rPr>
                      <w:sz w:val="20"/>
                    </w:rPr>
                    <w:t>3.深度0.7米</w:t>
                  </w:r>
                  <w:r>
                    <w:br/>
                  </w:r>
                  <w:r>
                    <w:rPr>
                      <w:sz w:val="20"/>
                    </w:rPr>
                    <w:t>4.其他详见图纸</w:t>
                  </w:r>
                  <w:r>
                    <w:br/>
                  </w:r>
                  <w:r>
                    <w:rPr>
                      <w:sz w:val="20"/>
                    </w:rPr>
                    <w:t>5.垂直投影面积</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16.31</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玻璃门储物格</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玻璃门储物格</w:t>
                  </w:r>
                  <w:r>
                    <w:br/>
                  </w:r>
                  <w:r>
                    <w:rPr>
                      <w:sz w:val="20"/>
                    </w:rPr>
                    <w:t>1.18mm厚多层生态板</w:t>
                  </w:r>
                  <w:r>
                    <w:br/>
                  </w:r>
                  <w:r>
                    <w:rPr>
                      <w:sz w:val="20"/>
                    </w:rPr>
                    <w:t>2.玻璃门</w:t>
                  </w:r>
                  <w:r>
                    <w:br/>
                  </w:r>
                  <w:r>
                    <w:rPr>
                      <w:sz w:val="20"/>
                    </w:rPr>
                    <w:t>3.深度0.3米,下方一层做0.4米,上方做0.3米</w:t>
                  </w:r>
                  <w:r>
                    <w:br/>
                  </w:r>
                  <w:r>
                    <w:rPr>
                      <w:sz w:val="20"/>
                    </w:rPr>
                    <w:t>4.其他详见图纸</w:t>
                  </w:r>
                  <w:r>
                    <w:br/>
                  </w:r>
                  <w:r>
                    <w:rPr>
                      <w:sz w:val="20"/>
                    </w:rPr>
                    <w:t>5.垂直投影面积</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m2</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39.74</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产训中心简介</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产训中心简介</w:t>
                  </w:r>
                  <w:r>
                    <w:br/>
                  </w:r>
                  <w:r>
                    <w:rPr>
                      <w:sz w:val="20"/>
                    </w:rPr>
                    <w:t>1.定制PVC装饰板，厚度为6MM</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项</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强电</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配管</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1.名称:电线管</w:t>
                  </w:r>
                  <w:r>
                    <w:br/>
                  </w:r>
                  <w:r>
                    <w:rPr>
                      <w:sz w:val="20"/>
                    </w:rPr>
                    <w:t>2.材质:塑料</w:t>
                  </w:r>
                  <w:r>
                    <w:br/>
                  </w:r>
                  <w:r>
                    <w:rPr>
                      <w:sz w:val="20"/>
                    </w:rPr>
                    <w:t>3.规格:PC20</w:t>
                  </w:r>
                  <w:r>
                    <w:br/>
                  </w:r>
                  <w:r>
                    <w:rPr>
                      <w:sz w:val="20"/>
                    </w:rPr>
                    <w:t>4.配置形式:明配</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149.03</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配管</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1.名称:电线管</w:t>
                  </w:r>
                  <w:r>
                    <w:br/>
                  </w:r>
                  <w:r>
                    <w:rPr>
                      <w:sz w:val="20"/>
                    </w:rPr>
                    <w:t>2.材质:塑料</w:t>
                  </w:r>
                  <w:r>
                    <w:br/>
                  </w:r>
                  <w:r>
                    <w:rPr>
                      <w:sz w:val="20"/>
                    </w:rPr>
                    <w:t>3.规格:PC20</w:t>
                  </w:r>
                  <w:r>
                    <w:br/>
                  </w:r>
                  <w:r>
                    <w:rPr>
                      <w:sz w:val="20"/>
                    </w:rPr>
                    <w:t>4.配置形式:暗配</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230.79</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线槽</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1.名称:线槽</w:t>
                  </w:r>
                  <w:r>
                    <w:br/>
                  </w:r>
                  <w:r>
                    <w:rPr>
                      <w:sz w:val="20"/>
                    </w:rPr>
                    <w:t>2.材质:塑料</w:t>
                  </w:r>
                  <w:r>
                    <w:br/>
                  </w:r>
                  <w:r>
                    <w:rPr>
                      <w:sz w:val="20"/>
                    </w:rPr>
                    <w:t>3.规格:PVC24mm*14mm</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281.34</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线槽</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1.名称:线槽</w:t>
                  </w:r>
                  <w:r>
                    <w:br/>
                  </w:r>
                  <w:r>
                    <w:rPr>
                      <w:sz w:val="20"/>
                    </w:rPr>
                    <w:t>2.材质:塑料</w:t>
                  </w:r>
                  <w:r>
                    <w:br/>
                  </w:r>
                  <w:r>
                    <w:rPr>
                      <w:sz w:val="20"/>
                    </w:rPr>
                    <w:t>3.规格:PVC50mm*25mm</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51.57</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配管</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1.名称:金属软管</w:t>
                  </w:r>
                  <w:r>
                    <w:br/>
                  </w:r>
                  <w:r>
                    <w:rPr>
                      <w:sz w:val="20"/>
                    </w:rPr>
                    <w:t>2.规格:DN20</w:t>
                  </w:r>
                  <w:r>
                    <w:br/>
                  </w:r>
                  <w:r>
                    <w:rPr>
                      <w:sz w:val="20"/>
                    </w:rPr>
                    <w:t>3.配置形式:明配</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4.80</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配线</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1.名称:线槽配线</w:t>
                  </w:r>
                  <w:r>
                    <w:br/>
                  </w:r>
                  <w:r>
                    <w:rPr>
                      <w:sz w:val="20"/>
                    </w:rPr>
                    <w:t>2.型号:BVV</w:t>
                  </w:r>
                  <w:r>
                    <w:br/>
                  </w:r>
                  <w:r>
                    <w:rPr>
                      <w:sz w:val="20"/>
                    </w:rPr>
                    <w:t>3.规格:1.5mm2</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858.43</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配线</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1.名称:管内穿线</w:t>
                  </w:r>
                  <w:r>
                    <w:br/>
                  </w:r>
                  <w:r>
                    <w:rPr>
                      <w:sz w:val="20"/>
                    </w:rPr>
                    <w:t>2.型号:BVV</w:t>
                  </w:r>
                  <w:r>
                    <w:br/>
                  </w:r>
                  <w:r>
                    <w:rPr>
                      <w:sz w:val="20"/>
                    </w:rPr>
                    <w:t>3.规格:2.5mm2</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1152.65</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配线</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1.名称:线槽配线</w:t>
                  </w:r>
                  <w:r>
                    <w:br/>
                  </w:r>
                  <w:r>
                    <w:rPr>
                      <w:sz w:val="20"/>
                    </w:rPr>
                    <w:t>2.型号:BVV</w:t>
                  </w:r>
                  <w:r>
                    <w:br/>
                  </w:r>
                  <w:r>
                    <w:rPr>
                      <w:sz w:val="20"/>
                    </w:rPr>
                    <w:t>3.规格:4mm2</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52.67</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配线</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1.名称:线槽配线</w:t>
                  </w:r>
                  <w:r>
                    <w:br/>
                  </w:r>
                  <w:r>
                    <w:rPr>
                      <w:sz w:val="20"/>
                    </w:rPr>
                    <w:t>2.型号:BVV</w:t>
                  </w:r>
                  <w:r>
                    <w:br/>
                  </w:r>
                  <w:r>
                    <w:rPr>
                      <w:sz w:val="20"/>
                    </w:rPr>
                    <w:t>3.规格:10mm2</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158.00</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普通灯具</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1.名称:灯具</w:t>
                  </w:r>
                  <w:r>
                    <w:br/>
                  </w:r>
                  <w:r>
                    <w:rPr>
                      <w:sz w:val="20"/>
                    </w:rPr>
                    <w:t>2.型号:LED灯盘</w:t>
                  </w:r>
                  <w:r>
                    <w:br/>
                  </w:r>
                  <w:r>
                    <w:rPr>
                      <w:sz w:val="20"/>
                    </w:rPr>
                    <w:t>3.规格:600*600</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88</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照明开关、按钮</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1.名称:单联开关</w:t>
                  </w:r>
                  <w:r>
                    <w:br/>
                  </w:r>
                  <w:r>
                    <w:rPr>
                      <w:sz w:val="20"/>
                    </w:rPr>
                    <w:t>2.其他符合设计及规范要求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照明开关、按钮</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1.名称:双联开关</w:t>
                  </w:r>
                  <w:r>
                    <w:br/>
                  </w:r>
                  <w:r>
                    <w:rPr>
                      <w:sz w:val="20"/>
                    </w:rPr>
                    <w:t>2.其他符合设计及规范要求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照明开关、按钮</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1.名称:三联开关</w:t>
                  </w:r>
                  <w:r>
                    <w:br/>
                  </w:r>
                  <w:r>
                    <w:rPr>
                      <w:sz w:val="20"/>
                    </w:rPr>
                    <w:t>2.其他符合设计及规范要求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4</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插座</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1.名称:五孔插座</w:t>
                  </w:r>
                  <w:r>
                    <w:br/>
                  </w:r>
                  <w:r>
                    <w:rPr>
                      <w:sz w:val="20"/>
                    </w:rPr>
                    <w:t>2.其他符合设计及规范要求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238</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电源</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1.名称:预埋380V电源</w:t>
                  </w:r>
                  <w:r>
                    <w:br/>
                  </w:r>
                  <w:r>
                    <w:rPr>
                      <w:sz w:val="20"/>
                    </w:rPr>
                    <w:t>2.其他符合设计及规范要求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10</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接线盒</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1.名称:接线盒</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335</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凿</w:t>
                  </w:r>
                  <w:r>
                    <w:rPr>
                      <w:sz w:val="20"/>
                    </w:rPr>
                    <w:t>(压、切割)槽</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1.名称:电线管剔槽、修补</w:t>
                  </w:r>
                  <w:r>
                    <w:br/>
                  </w:r>
                  <w:r>
                    <w:rPr>
                      <w:sz w:val="20"/>
                    </w:rPr>
                    <w:t>2.规格:根据现场考虑</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74.85</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弱电</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配管</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1.名称:电线管</w:t>
                  </w:r>
                  <w:r>
                    <w:br/>
                  </w:r>
                  <w:r>
                    <w:rPr>
                      <w:sz w:val="20"/>
                    </w:rPr>
                    <w:t>2.材质:塑料</w:t>
                  </w:r>
                  <w:r>
                    <w:br/>
                  </w:r>
                  <w:r>
                    <w:rPr>
                      <w:sz w:val="20"/>
                    </w:rPr>
                    <w:t>3.规格:PVC20</w:t>
                  </w:r>
                  <w:r>
                    <w:br/>
                  </w:r>
                  <w:r>
                    <w:rPr>
                      <w:sz w:val="20"/>
                    </w:rPr>
                    <w:t>4.配置形式:明配</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135.34</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配管</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1.名称:电线管</w:t>
                  </w:r>
                  <w:r>
                    <w:br/>
                  </w:r>
                  <w:r>
                    <w:rPr>
                      <w:sz w:val="20"/>
                    </w:rPr>
                    <w:t>2.材质:塑料</w:t>
                  </w:r>
                  <w:r>
                    <w:br/>
                  </w:r>
                  <w:r>
                    <w:rPr>
                      <w:sz w:val="20"/>
                    </w:rPr>
                    <w:t>3.规格:PVC20</w:t>
                  </w:r>
                  <w:r>
                    <w:br/>
                  </w:r>
                  <w:r>
                    <w:rPr>
                      <w:sz w:val="20"/>
                    </w:rPr>
                    <w:t>4.配置形式:暗配</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73.87</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配线</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1.名称:管内穿线</w:t>
                  </w:r>
                  <w:r>
                    <w:br/>
                  </w:r>
                  <w:r>
                    <w:rPr>
                      <w:sz w:val="20"/>
                    </w:rPr>
                    <w:t>2.型号、规格:超六类屏蔽阻燃双绞线</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232.38</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21</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信息、网络插座</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1.名称:网插</w:t>
                  </w:r>
                  <w:r>
                    <w:br/>
                  </w:r>
                  <w:r>
                    <w:rPr>
                      <w:sz w:val="20"/>
                    </w:rPr>
                    <w:t>2.其他符合设计及规范要求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66</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22</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终端设备</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1.名称:天花无线网络</w:t>
                  </w:r>
                  <w:r>
                    <w:br/>
                  </w:r>
                  <w:r>
                    <w:rPr>
                      <w:sz w:val="20"/>
                    </w:rPr>
                    <w:t>2.其他符合设计及规范要求</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23</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接线盒</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1.名称:接线盒</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69</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1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24</w:t>
                  </w:r>
                </w:p>
              </w:tc>
              <w:tc>
                <w:tcPr>
                  <w:tcW w:type="dxa" w:w="100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凿</w:t>
                  </w:r>
                  <w:r>
                    <w:rPr>
                      <w:sz w:val="20"/>
                    </w:rPr>
                    <w:t>(压、切割)槽</w:t>
                  </w:r>
                </w:p>
              </w:tc>
              <w:tc>
                <w:tcPr>
                  <w:tcW w:type="dxa" w:w="170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0"/>
                    </w:rPr>
                    <w:t>1.名称:电线管剔槽、修补</w:t>
                  </w:r>
                  <w:r>
                    <w:br/>
                  </w:r>
                  <w:r>
                    <w:rPr>
                      <w:sz w:val="20"/>
                    </w:rPr>
                    <w:t>2.规格:根据现场考虑</w:t>
                  </w:r>
                </w:p>
              </w:tc>
              <w:tc>
                <w:tcPr>
                  <w:tcW w:type="dxa" w:w="41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9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5.25</w:t>
                  </w:r>
                </w:p>
              </w:tc>
              <w:tc>
                <w:tcPr>
                  <w:tcW w:type="dxa" w:w="41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4868"/>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合计</w:t>
                  </w:r>
                </w:p>
              </w:tc>
              <w:tc>
                <w:tcPr>
                  <w:tcW w:type="dxa" w:w="7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r>
          </w:tbl>
          <w:p>
            <w:pPr>
              <w:pStyle w:val="null3"/>
            </w:pPr>
            <w:r>
              <w:rPr/>
              <w:t xml:space="preserve"> </w:t>
            </w:r>
          </w:p>
          <w:p>
            <w:pPr>
              <w:pStyle w:val="null3"/>
            </w:pPr>
            <w:r>
              <w:rPr/>
              <w:t xml:space="preserve"> </w:t>
            </w:r>
          </w:p>
          <w:p>
            <w:pPr>
              <w:pStyle w:val="null3"/>
            </w:pPr>
            <w:r>
              <w:rPr/>
              <w:t xml:space="preserve"> </w:t>
            </w:r>
          </w:p>
        </w:tc>
      </w:tr>
      <w:tr>
        <w:tc>
          <w:tcPr>
            <w:tcW w:type="dxa" w:w="2076"/>
          </w:tcPr>
          <w:p/>
        </w:tc>
        <w:tc>
          <w:tcPr>
            <w:tcW w:type="dxa" w:w="415"/>
          </w:tcPr>
          <w:p>
            <w:pPr>
              <w:pStyle w:val="null3"/>
            </w:pPr>
            <w:r>
              <w:rPr/>
              <w:t>16</w:t>
            </w:r>
          </w:p>
        </w:tc>
        <w:tc>
          <w:tcPr>
            <w:tcW w:type="dxa" w:w="5814"/>
          </w:tcPr>
          <w:p>
            <w:pPr>
              <w:pStyle w:val="null3"/>
              <w:jc w:val="both"/>
            </w:pPr>
            <w:r>
              <w:rPr>
                <w:sz w:val="22"/>
              </w:rPr>
              <w:t>十六、演示要求</w:t>
            </w:r>
          </w:p>
          <w:p>
            <w:pPr>
              <w:pStyle w:val="null3"/>
              <w:jc w:val="both"/>
            </w:pPr>
            <w:r>
              <w:rPr>
                <w:sz w:val="22"/>
              </w:rPr>
              <w:t>1</w:t>
            </w:r>
            <w:r>
              <w:rPr>
                <w:sz w:val="22"/>
              </w:rPr>
              <w:t>、本项目要求在评审过程中进行功能视频演示，供应商须提前录制演示视频，采用</w:t>
            </w:r>
            <w:r>
              <w:rPr>
                <w:sz w:val="22"/>
              </w:rPr>
              <w:t>U</w:t>
            </w:r>
            <w:r>
              <w:rPr>
                <w:sz w:val="22"/>
              </w:rPr>
              <w:t>盘形式现场递交，视频文件须无密码、无病毒，采用</w:t>
            </w:r>
            <w:r>
              <w:rPr>
                <w:sz w:val="21"/>
              </w:rPr>
              <w:t>MP4</w:t>
            </w:r>
            <w:r>
              <w:rPr>
                <w:sz w:val="21"/>
              </w:rPr>
              <w:t>等普通常见格式。</w:t>
            </w:r>
          </w:p>
          <w:p>
            <w:pPr>
              <w:pStyle w:val="null3"/>
              <w:jc w:val="both"/>
            </w:pPr>
            <w:r>
              <w:rPr>
                <w:sz w:val="21"/>
              </w:rPr>
              <w:t>2</w:t>
            </w:r>
            <w:r>
              <w:rPr>
                <w:sz w:val="21"/>
              </w:rPr>
              <w:t>、</w:t>
            </w:r>
            <w:r>
              <w:rPr>
                <w:sz w:val="22"/>
              </w:rPr>
              <w:t>功能视频演示</w:t>
            </w:r>
            <w:r>
              <w:rPr>
                <w:sz w:val="22"/>
              </w:rPr>
              <w:t>U</w:t>
            </w:r>
            <w:r>
              <w:rPr>
                <w:sz w:val="22"/>
              </w:rPr>
              <w:t>盘</w:t>
            </w:r>
            <w:r>
              <w:rPr>
                <w:sz w:val="21"/>
              </w:rPr>
              <w:t>递交截止时间：同投标截止时间（投标截止时间前半小时开始受理，逾期递交的不受理）。</w:t>
            </w:r>
          </w:p>
          <w:p>
            <w:pPr>
              <w:pStyle w:val="null3"/>
              <w:jc w:val="both"/>
            </w:pPr>
            <w:r>
              <w:rPr>
                <w:sz w:val="21"/>
              </w:rPr>
              <w:t>3</w:t>
            </w:r>
            <w:r>
              <w:rPr>
                <w:sz w:val="21"/>
              </w:rPr>
              <w:t>、递交</w:t>
            </w:r>
            <w:r>
              <w:rPr>
                <w:sz w:val="22"/>
              </w:rPr>
              <w:t>地点：</w:t>
            </w:r>
            <w:r>
              <w:rPr>
                <w:sz w:val="22"/>
                <w:u w:val="single"/>
              </w:rPr>
              <w:t>佛山市顺德区大良街道新城区观绿路</w:t>
            </w:r>
            <w:r>
              <w:rPr>
                <w:sz w:val="22"/>
                <w:u w:val="single"/>
              </w:rPr>
              <w:t>4</w:t>
            </w:r>
            <w:r>
              <w:rPr>
                <w:sz w:val="22"/>
                <w:u w:val="single"/>
              </w:rPr>
              <w:t>号恒实置业广场</w:t>
            </w:r>
            <w:r>
              <w:rPr>
                <w:sz w:val="22"/>
                <w:u w:val="single"/>
              </w:rPr>
              <w:t>1</w:t>
            </w:r>
            <w:r>
              <w:rPr>
                <w:sz w:val="22"/>
                <w:u w:val="single"/>
              </w:rPr>
              <w:t>号楼裙楼顺德区公共资源交易中心开标室，具体开标室以交易中心</w:t>
            </w:r>
            <w:r>
              <w:rPr>
                <w:sz w:val="22"/>
                <w:u w:val="single"/>
              </w:rPr>
              <w:t>4</w:t>
            </w:r>
            <w:r>
              <w:rPr>
                <w:sz w:val="22"/>
                <w:u w:val="single"/>
              </w:rPr>
              <w:t>楼大厅电子屏显示为准</w:t>
            </w:r>
            <w:r>
              <w:rPr>
                <w:sz w:val="22"/>
              </w:rPr>
              <w:t>。</w:t>
            </w:r>
          </w:p>
          <w:p>
            <w:pPr>
              <w:pStyle w:val="null3"/>
              <w:jc w:val="both"/>
            </w:pPr>
            <w:r>
              <w:rPr>
                <w:sz w:val="22"/>
              </w:rPr>
              <w:t>4</w:t>
            </w:r>
            <w:r>
              <w:rPr>
                <w:sz w:val="22"/>
              </w:rPr>
              <w:t>、密封要求：</w:t>
            </w:r>
            <w:r>
              <w:rPr>
                <w:sz w:val="22"/>
              </w:rPr>
              <w:t>U</w:t>
            </w:r>
            <w:r>
              <w:rPr>
                <w:sz w:val="22"/>
              </w:rPr>
              <w:t>盘须密封递交，并在密封袋上标记投标人名称。</w:t>
            </w:r>
          </w:p>
          <w:p>
            <w:pPr>
              <w:pStyle w:val="null3"/>
              <w:jc w:val="both"/>
            </w:pPr>
            <w:r>
              <w:rPr>
                <w:sz w:val="22"/>
              </w:rPr>
              <w:t>如投标人未按规定的时间地点递交视频演示</w:t>
            </w:r>
            <w:r>
              <w:rPr>
                <w:sz w:val="22"/>
              </w:rPr>
              <w:t>U</w:t>
            </w:r>
            <w:r>
              <w:rPr>
                <w:sz w:val="22"/>
              </w:rPr>
              <w:t>盘视其放弃功能演示（对应评分项不得分，但不作为无效投标理由）。</w:t>
            </w:r>
          </w:p>
          <w:p>
            <w:pPr>
              <w:pStyle w:val="null3"/>
              <w:jc w:val="both"/>
            </w:pPr>
            <w:r>
              <w:rPr>
                <w:sz w:val="22"/>
              </w:rPr>
              <w:t>5</w:t>
            </w:r>
            <w:r>
              <w:rPr>
                <w:sz w:val="22"/>
              </w:rPr>
              <w:t>、投标人的功能演示顺序按《开标一览表》的顺序进行。</w:t>
            </w:r>
          </w:p>
          <w:p>
            <w:pPr>
              <w:pStyle w:val="null3"/>
              <w:jc w:val="both"/>
            </w:pPr>
            <w:r>
              <w:rPr>
                <w:sz w:val="22"/>
              </w:rPr>
              <w:t>6</w:t>
            </w:r>
            <w:r>
              <w:rPr>
                <w:sz w:val="22"/>
              </w:rPr>
              <w:t>、如因演示视频格式或</w:t>
            </w:r>
            <w:r>
              <w:rPr>
                <w:sz w:val="22"/>
              </w:rPr>
              <w:t>U</w:t>
            </w:r>
            <w:r>
              <w:rPr>
                <w:sz w:val="22"/>
              </w:rPr>
              <w:t>盘等质量问题导致无法播放的，造成的不利后果由供应商自行承担。</w:t>
            </w:r>
          </w:p>
          <w:p>
            <w:pPr>
              <w:pStyle w:val="null3"/>
            </w:pPr>
            <w:r>
              <w:rPr>
                <w:sz w:val="22"/>
              </w:rPr>
              <w:t>7</w:t>
            </w:r>
            <w:r>
              <w:rPr>
                <w:sz w:val="22"/>
              </w:rPr>
              <w:t>、功能视频演示时间合计不超过</w:t>
            </w:r>
            <w:r>
              <w:rPr>
                <w:sz w:val="22"/>
              </w:rPr>
              <w:t>15</w:t>
            </w:r>
            <w:r>
              <w:rPr>
                <w:sz w:val="22"/>
              </w:rPr>
              <w:t>分钟（超出部分不再播放），功能演示内容详见第二章“技术标准与要求”及第四章“</w:t>
            </w:r>
            <w:r>
              <w:rPr>
                <w:sz w:val="22"/>
              </w:rPr>
              <w:t>3.</w:t>
            </w:r>
            <w:r>
              <w:rPr>
                <w:sz w:val="22"/>
              </w:rPr>
              <w:t>详细评审”。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五轴加工中心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rPr>
              <w:t>一、采购清单：</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名称</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技术参数</w:t>
                  </w:r>
                </w:p>
              </w:tc>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r>
            <w:tr>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五轴加工中心</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详见下表</w:t>
                  </w:r>
                </w:p>
              </w:tc>
              <w:tc>
                <w:tcPr>
                  <w:tcW w:type="dxa" w:w="14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2台</w:t>
                  </w:r>
                </w:p>
              </w:tc>
            </w:tr>
          </w:tbl>
          <w:p>
            <w:pPr>
              <w:pStyle w:val="null3"/>
            </w:pPr>
            <w:r>
              <w:rPr>
                <w:sz w:val="22"/>
                <w:b/>
              </w:rPr>
              <w:t>注：上述技术参数为本项目所采购设备的基本配置要求，对未有注明的参数要求，均以标准配置为准。如在各技术参数中指出设备品牌、型号、产地或某些技术参数仅为某一品牌所特有的，仅起说明作用，并没有任何限制性，供应商可以在其提供的文件资料中选用替代标准，但这些替代标准必须优于或相当于本采购项目内容的标准。</w:t>
            </w:r>
          </w:p>
        </w:tc>
      </w:tr>
      <w:tr>
        <w:tc>
          <w:tcPr>
            <w:tcW w:type="dxa" w:w="2076"/>
          </w:tcPr>
          <w:p/>
        </w:tc>
        <w:tc>
          <w:tcPr>
            <w:tcW w:type="dxa" w:w="415"/>
          </w:tcPr>
          <w:p>
            <w:pPr>
              <w:pStyle w:val="null3"/>
            </w:pPr>
            <w:r>
              <w:rPr/>
              <w:t>2</w:t>
            </w:r>
          </w:p>
        </w:tc>
        <w:tc>
          <w:tcPr>
            <w:tcW w:type="dxa" w:w="5814"/>
          </w:tcPr>
          <w:p>
            <w:pPr>
              <w:pStyle w:val="null3"/>
            </w:pPr>
            <w:r>
              <w:rPr>
                <w:sz w:val="22"/>
              </w:rPr>
              <w:t>一</w:t>
            </w:r>
            <w:r>
              <w:rPr>
                <w:sz w:val="22"/>
              </w:rPr>
              <w:t>、</w:t>
            </w:r>
            <w:r>
              <w:rPr>
                <w:sz w:val="22"/>
              </w:rPr>
              <w:t>五轴加工中心</w:t>
            </w:r>
          </w:p>
          <w:p>
            <w:pPr>
              <w:pStyle w:val="null3"/>
            </w:pPr>
            <w:r>
              <w:rPr>
                <w:sz w:val="22"/>
              </w:rPr>
              <w:t>1.、工作行程范围</w:t>
            </w:r>
          </w:p>
          <w:p>
            <w:pPr>
              <w:pStyle w:val="null3"/>
            </w:pPr>
            <w:r>
              <w:rPr>
                <w:sz w:val="22"/>
              </w:rPr>
              <w:t>1.1、X轴行程：≥ 350 mm（提供视频演示）</w:t>
            </w:r>
          </w:p>
          <w:p>
            <w:pPr>
              <w:pStyle w:val="null3"/>
            </w:pPr>
            <w:r>
              <w:rPr>
                <w:sz w:val="22"/>
              </w:rPr>
              <w:t>1.2、Y轴行程：≥ 130 mm（提供视频演示）</w:t>
            </w:r>
          </w:p>
          <w:p>
            <w:pPr>
              <w:pStyle w:val="null3"/>
            </w:pPr>
            <w:r>
              <w:rPr>
                <w:sz w:val="22"/>
              </w:rPr>
              <w:t>1.3、Z轴行程：≥ 180 mm（提供视频演示）</w:t>
            </w:r>
          </w:p>
          <w:p>
            <w:pPr>
              <w:pStyle w:val="null3"/>
            </w:pPr>
            <w:r>
              <w:rPr>
                <w:sz w:val="22"/>
              </w:rPr>
              <w:t>1.4、B轴最大行程：≥±120°</w:t>
            </w:r>
          </w:p>
          <w:p>
            <w:pPr>
              <w:pStyle w:val="null3"/>
            </w:pPr>
            <w:r>
              <w:rPr>
                <w:sz w:val="22"/>
              </w:rPr>
              <w:t>1.5、C轴最大行程：≥n*360°</w:t>
            </w:r>
          </w:p>
          <w:p>
            <w:pPr>
              <w:pStyle w:val="null3"/>
            </w:pPr>
            <w:r>
              <w:rPr>
                <w:sz w:val="22"/>
              </w:rPr>
              <w:t>1.6、工作台尺寸：≥Ø105 mm</w:t>
            </w:r>
          </w:p>
          <w:p>
            <w:pPr>
              <w:pStyle w:val="null3"/>
            </w:pPr>
            <w:r>
              <w:rPr>
                <w:sz w:val="22"/>
              </w:rPr>
              <w:t>▲1.7、B轴旋转中心到工作平面的距离：≥25mm</w:t>
            </w:r>
          </w:p>
          <w:p>
            <w:pPr>
              <w:pStyle w:val="null3"/>
            </w:pPr>
            <w:r>
              <w:rPr>
                <w:sz w:val="22"/>
              </w:rPr>
              <w:t>▲1.8、工件最大尺寸：≥Ø100×150mm</w:t>
            </w:r>
          </w:p>
          <w:p>
            <w:pPr>
              <w:pStyle w:val="null3"/>
            </w:pPr>
            <w:r>
              <w:rPr>
                <w:sz w:val="22"/>
              </w:rPr>
              <w:t>2、电主轴</w:t>
            </w:r>
          </w:p>
          <w:p>
            <w:pPr>
              <w:pStyle w:val="null3"/>
            </w:pPr>
            <w:r>
              <w:rPr>
                <w:sz w:val="22"/>
              </w:rPr>
              <w:t>2.1、主轴锥孔：ISO10</w:t>
            </w:r>
          </w:p>
          <w:p>
            <w:pPr>
              <w:pStyle w:val="null3"/>
            </w:pPr>
            <w:r>
              <w:rPr>
                <w:sz w:val="22"/>
              </w:rPr>
              <w:t>2.2、最高转速：≥60000rpm/min（提供视频演示）</w:t>
            </w:r>
          </w:p>
          <w:p>
            <w:pPr>
              <w:pStyle w:val="null3"/>
            </w:pPr>
            <w:r>
              <w:rPr>
                <w:sz w:val="22"/>
              </w:rPr>
              <w:t>2.3、主轴冷却方式：水冷</w:t>
            </w:r>
          </w:p>
          <w:p>
            <w:pPr>
              <w:pStyle w:val="null3"/>
            </w:pPr>
            <w:r>
              <w:rPr>
                <w:sz w:val="22"/>
              </w:rPr>
              <w:t>2.4、功率：≥1.8KW电主轴</w:t>
            </w:r>
          </w:p>
          <w:p>
            <w:pPr>
              <w:pStyle w:val="null3"/>
            </w:pPr>
            <w:r>
              <w:rPr>
                <w:sz w:val="22"/>
              </w:rPr>
              <w:t>3、刀库</w:t>
            </w:r>
          </w:p>
          <w:p>
            <w:pPr>
              <w:pStyle w:val="null3"/>
            </w:pPr>
            <w:r>
              <w:rPr>
                <w:sz w:val="22"/>
              </w:rPr>
              <w:t>3.1、刀库形式：推拉式</w:t>
            </w:r>
          </w:p>
          <w:p>
            <w:pPr>
              <w:pStyle w:val="null3"/>
            </w:pPr>
            <w:r>
              <w:rPr>
                <w:sz w:val="22"/>
              </w:rPr>
              <w:t>▲3.2、刀库容量：≥6把</w:t>
            </w:r>
          </w:p>
          <w:p>
            <w:pPr>
              <w:pStyle w:val="null3"/>
            </w:pPr>
            <w:r>
              <w:rPr>
                <w:sz w:val="22"/>
              </w:rPr>
              <w:t>3.3、允许装刀最大长度：≥70mm</w:t>
            </w:r>
          </w:p>
          <w:p>
            <w:pPr>
              <w:pStyle w:val="null3"/>
            </w:pPr>
            <w:r>
              <w:rPr>
                <w:sz w:val="22"/>
              </w:rPr>
              <w:t>4、速度</w:t>
            </w:r>
          </w:p>
          <w:p>
            <w:pPr>
              <w:pStyle w:val="null3"/>
            </w:pPr>
            <w:r>
              <w:rPr>
                <w:sz w:val="22"/>
              </w:rPr>
              <w:t>4.1、切削进给速度：≥5000mm/min</w:t>
            </w:r>
          </w:p>
          <w:p>
            <w:pPr>
              <w:pStyle w:val="null3"/>
            </w:pPr>
            <w:r>
              <w:rPr>
                <w:sz w:val="22"/>
              </w:rPr>
              <w:t>▲4.2、X/Y/Z轴快速移动速度：≥8000mm/min</w:t>
            </w:r>
          </w:p>
          <w:p>
            <w:pPr>
              <w:pStyle w:val="null3"/>
            </w:pPr>
            <w:r>
              <w:rPr>
                <w:sz w:val="22"/>
              </w:rPr>
              <w:t>5、精度</w:t>
            </w:r>
          </w:p>
          <w:p>
            <w:pPr>
              <w:pStyle w:val="null3"/>
            </w:pPr>
            <w:r>
              <w:rPr>
                <w:sz w:val="22"/>
              </w:rPr>
              <w:t>5.1、X/Y/Z 轴重复定位精度：≤0.008mm（提供视频演示）</w:t>
            </w:r>
          </w:p>
          <w:p>
            <w:pPr>
              <w:pStyle w:val="null3"/>
            </w:pPr>
            <w:r>
              <w:rPr>
                <w:sz w:val="22"/>
              </w:rPr>
              <w:t>▲5.2、X/Y/Z 轴直线定位精度：≤0.012mm</w:t>
            </w:r>
          </w:p>
          <w:p>
            <w:pPr>
              <w:pStyle w:val="null3"/>
            </w:pPr>
            <w:r>
              <w:rPr>
                <w:sz w:val="22"/>
              </w:rPr>
              <w:t>5.3、B/C轴传动误差：≤25″</w:t>
            </w:r>
          </w:p>
          <w:p>
            <w:pPr>
              <w:pStyle w:val="null3"/>
            </w:pPr>
            <w:r>
              <w:rPr>
                <w:sz w:val="22"/>
              </w:rPr>
              <w:t>6、机床结构</w:t>
            </w:r>
          </w:p>
          <w:p>
            <w:pPr>
              <w:pStyle w:val="null3"/>
            </w:pPr>
            <w:r>
              <w:rPr>
                <w:sz w:val="22"/>
              </w:rPr>
              <w:t>6.1、联动方式：具有数控五轴五联动功能，采用B/C摇篮式结构，不接受3+2模式（拒绝在原三轴立式数控机床改造为五轴机床）。（提供视频演示）</w:t>
            </w:r>
          </w:p>
          <w:p>
            <w:pPr>
              <w:pStyle w:val="null3"/>
            </w:pPr>
            <w:r>
              <w:rPr>
                <w:sz w:val="22"/>
              </w:rPr>
              <w:t>6.2、▲床身本体采用HT250铸铁一体床身，整机牢固稳重，抗应变能力强；</w:t>
            </w:r>
          </w:p>
          <w:p>
            <w:pPr>
              <w:pStyle w:val="null3"/>
            </w:pPr>
            <w:r>
              <w:rPr>
                <w:sz w:val="22"/>
              </w:rPr>
              <w:t>6.3、驱动方式采用伺服电机；</w:t>
            </w:r>
          </w:p>
          <w:p>
            <w:pPr>
              <w:pStyle w:val="null3"/>
            </w:pPr>
            <w:r>
              <w:rPr>
                <w:sz w:val="22"/>
              </w:rPr>
              <w:t>6.4、机床内置水冷机供设备使用；</w:t>
            </w:r>
          </w:p>
          <w:p>
            <w:pPr>
              <w:pStyle w:val="null3"/>
            </w:pPr>
            <w:r>
              <w:rPr>
                <w:sz w:val="22"/>
              </w:rPr>
              <w:t>6.5、使用采用220V电源，方便放置于各类工作场所；</w:t>
            </w:r>
          </w:p>
          <w:p>
            <w:pPr>
              <w:pStyle w:val="null3"/>
            </w:pPr>
            <w:r>
              <w:rPr>
                <w:sz w:val="22"/>
              </w:rPr>
              <w:t>6.6、▲机床内置切削液泵，可对切削的零件进行冷却；</w:t>
            </w:r>
          </w:p>
          <w:p>
            <w:pPr>
              <w:pStyle w:val="null3"/>
            </w:pPr>
            <w:r>
              <w:rPr>
                <w:sz w:val="22"/>
              </w:rPr>
              <w:t>6.7、五轴结构采用B/C摇篮式结构，并配备机内对刀仪，可快速进行自动对刀。</w:t>
            </w:r>
          </w:p>
          <w:p>
            <w:pPr>
              <w:pStyle w:val="null3"/>
            </w:pPr>
            <w:r>
              <w:rPr>
                <w:sz w:val="22"/>
              </w:rPr>
              <w:t>6.9、导轨采用P1级精密导轨，丝杠采用C5级精密研磨丝杆；</w:t>
            </w:r>
          </w:p>
          <w:p>
            <w:pPr>
              <w:pStyle w:val="null3"/>
            </w:pPr>
            <w:r>
              <w:rPr>
                <w:sz w:val="22"/>
              </w:rPr>
              <w:t>6.10、机床内置配备储气罐，使设备气压更稳定，储气罐容量≥30L。（提供视频演示）</w:t>
            </w:r>
          </w:p>
          <w:p>
            <w:pPr>
              <w:pStyle w:val="null3"/>
            </w:pPr>
            <w:r>
              <w:rPr>
                <w:sz w:val="22"/>
              </w:rPr>
              <w:t>7、外观规格</w:t>
            </w:r>
          </w:p>
          <w:p>
            <w:pPr>
              <w:pStyle w:val="null3"/>
            </w:pPr>
            <w:r>
              <w:rPr>
                <w:sz w:val="22"/>
              </w:rPr>
              <w:t>7.1、设备尺寸（长×宽×高）：≤823mm*952mm*1850mm；</w:t>
            </w:r>
          </w:p>
          <w:p>
            <w:pPr>
              <w:pStyle w:val="null3"/>
            </w:pPr>
            <w:r>
              <w:rPr>
                <w:sz w:val="22"/>
              </w:rPr>
              <w:t>7.2、机床总重量：≥550 Kg。</w:t>
            </w:r>
          </w:p>
          <w:p>
            <w:pPr>
              <w:pStyle w:val="null3"/>
            </w:pPr>
            <w:r>
              <w:rPr>
                <w:sz w:val="22"/>
              </w:rPr>
              <w:t>8、机床附件</w:t>
            </w:r>
          </w:p>
          <w:p>
            <w:pPr>
              <w:pStyle w:val="null3"/>
            </w:pPr>
            <w:r>
              <w:rPr>
                <w:sz w:val="22"/>
              </w:rPr>
              <w:t>8.1、清洁工具：配备水枪一把、气枪一把；</w:t>
            </w:r>
          </w:p>
          <w:p>
            <w:pPr>
              <w:pStyle w:val="null3"/>
            </w:pPr>
            <w:r>
              <w:rPr>
                <w:sz w:val="22"/>
              </w:rPr>
              <w:t>8.2、机床防护：机床整机应采用全封闭防护，以防铁屑及冷却液飞溅，使操作者在安全舒适的环境下工作。</w:t>
            </w:r>
          </w:p>
          <w:p>
            <w:pPr>
              <w:pStyle w:val="null3"/>
            </w:pPr>
            <w:r>
              <w:rPr>
                <w:sz w:val="22"/>
              </w:rPr>
              <w:t>9、数控系统</w:t>
            </w:r>
          </w:p>
          <w:p>
            <w:pPr>
              <w:pStyle w:val="null3"/>
            </w:pPr>
            <w:r>
              <w:rPr>
                <w:sz w:val="22"/>
              </w:rPr>
              <w:t>9.1、CNC控制系统：</w:t>
            </w:r>
          </w:p>
          <w:p>
            <w:pPr>
              <w:pStyle w:val="null3"/>
            </w:pPr>
            <w:r>
              <w:rPr>
                <w:sz w:val="22"/>
              </w:rPr>
              <w:t>9.2、数控系统具有五轴刀尖点控制(RTCP) ； （提供视频演示）</w:t>
            </w:r>
          </w:p>
          <w:p>
            <w:pPr>
              <w:pStyle w:val="null3"/>
            </w:pPr>
            <w:r>
              <w:rPr>
                <w:sz w:val="22"/>
              </w:rPr>
              <w:t>9.3、操作系统适用系统支持国际通用G/M 代码，绝对编程，手轮模拟加工等功能；</w:t>
            </w:r>
          </w:p>
          <w:p>
            <w:pPr>
              <w:pStyle w:val="null3"/>
            </w:pPr>
            <w:r>
              <w:rPr>
                <w:sz w:val="22"/>
              </w:rPr>
              <w:t>9.4、程序传输方式多样，具备网线/U盘/wifi无线传输功能。</w:t>
            </w:r>
          </w:p>
          <w:p>
            <w:pPr>
              <w:pStyle w:val="null3"/>
            </w:pPr>
            <w:r>
              <w:rPr>
                <w:sz w:val="22"/>
              </w:rPr>
              <w:t>9.5、系统面板具有触屏功能，位于机床侧边可进行转动，方便操作者使用。</w:t>
            </w:r>
          </w:p>
          <w:p>
            <w:pPr>
              <w:pStyle w:val="null3"/>
            </w:pPr>
            <w:r>
              <w:rPr>
                <w:sz w:val="22"/>
              </w:rPr>
              <w:t>10.配套课程资源</w:t>
            </w:r>
          </w:p>
          <w:p>
            <w:pPr>
              <w:pStyle w:val="null3"/>
            </w:pPr>
            <w:r>
              <w:rPr>
                <w:sz w:val="22"/>
              </w:rPr>
              <w:t>10.1 配套制造商录制对应设备的多轴编程实际的加工案例不少于20个案例课程资源，案例加工的材质都为金属材料 ;</w:t>
            </w:r>
          </w:p>
          <w:p>
            <w:pPr>
              <w:pStyle w:val="null3"/>
            </w:pPr>
            <w:r>
              <w:rPr>
                <w:sz w:val="22"/>
              </w:rPr>
              <w:t>10.2每个案例课程资源课程的时间不少于40min,并配备案例的对应讲解的PPT课件；</w:t>
            </w:r>
          </w:p>
          <w:p>
            <w:pPr>
              <w:pStyle w:val="null3"/>
            </w:pPr>
            <w:r>
              <w:rPr>
                <w:sz w:val="22"/>
              </w:rPr>
              <w:t>二、配套先进制造云学院在线教学资源平台</w:t>
            </w:r>
            <w:r>
              <w:rPr>
                <w:sz w:val="22"/>
              </w:rPr>
              <w:t>1套（15个点）</w:t>
            </w:r>
          </w:p>
          <w:p>
            <w:pPr>
              <w:pStyle w:val="null3"/>
            </w:pPr>
            <w:r>
              <w:rPr>
                <w:sz w:val="22"/>
              </w:rPr>
              <w:t>2.</w:t>
            </w:r>
            <w:r>
              <w:rPr>
                <w:sz w:val="22"/>
              </w:rPr>
              <w:t>1</w:t>
            </w:r>
            <w:r>
              <w:rPr>
                <w:sz w:val="22"/>
              </w:rPr>
              <w:t>技术要求</w:t>
            </w:r>
          </w:p>
          <w:p>
            <w:pPr>
              <w:pStyle w:val="null3"/>
            </w:pPr>
            <w:r>
              <w:rPr>
                <w:sz w:val="22"/>
              </w:rPr>
              <w:t>（</w:t>
            </w:r>
            <w:r>
              <w:rPr>
                <w:sz w:val="22"/>
              </w:rPr>
              <w:t>1）平台采用B/S架构，通过互联网连接，基于云的应用程序，不需要安装客户端；</w:t>
            </w:r>
          </w:p>
          <w:p>
            <w:pPr>
              <w:pStyle w:val="null3"/>
            </w:pPr>
            <w:r>
              <w:rPr>
                <w:sz w:val="22"/>
              </w:rPr>
              <w:t>（</w:t>
            </w:r>
            <w:r>
              <w:rPr>
                <w:sz w:val="22"/>
              </w:rPr>
              <w:t>2）支持PC端和移动端访问，只要能上网学生就可随时随地进行在线学习；</w:t>
            </w:r>
          </w:p>
          <w:p>
            <w:pPr>
              <w:pStyle w:val="null3"/>
            </w:pPr>
            <w:r>
              <w:rPr>
                <w:sz w:val="22"/>
              </w:rPr>
              <w:t>（</w:t>
            </w:r>
            <w:r>
              <w:rPr>
                <w:sz w:val="22"/>
              </w:rPr>
              <w:t>3）平台支持帐号密码登录;</w:t>
            </w:r>
          </w:p>
          <w:p>
            <w:pPr>
              <w:pStyle w:val="null3"/>
            </w:pPr>
            <w:r>
              <w:rPr>
                <w:sz w:val="22"/>
              </w:rPr>
              <w:t>（</w:t>
            </w:r>
            <w:r>
              <w:rPr>
                <w:sz w:val="22"/>
              </w:rPr>
              <w:t>4）平台支持微信扫码登录;</w:t>
            </w:r>
          </w:p>
          <w:p>
            <w:pPr>
              <w:pStyle w:val="null3"/>
            </w:pPr>
            <w:r>
              <w:rPr>
                <w:sz w:val="22"/>
              </w:rPr>
              <w:t>（</w:t>
            </w:r>
            <w:r>
              <w:rPr>
                <w:sz w:val="22"/>
              </w:rPr>
              <w:t>5）平台跨系统运行，支持windows、Linux、mac、ios和android系统;</w:t>
            </w:r>
          </w:p>
          <w:p>
            <w:pPr>
              <w:pStyle w:val="null3"/>
            </w:pPr>
            <w:r>
              <w:rPr>
                <w:sz w:val="22"/>
              </w:rPr>
              <w:t>（</w:t>
            </w:r>
            <w:r>
              <w:rPr>
                <w:sz w:val="22"/>
              </w:rPr>
              <w:t>6）平台无须安装在校内本地服务器，无须部署和管理运行所需软硬件资源。</w:t>
            </w:r>
          </w:p>
          <w:p>
            <w:pPr>
              <w:pStyle w:val="null3"/>
            </w:pPr>
            <w:r>
              <w:rPr>
                <w:sz w:val="22"/>
              </w:rPr>
              <w:t>2.2 功能模块要求</w:t>
            </w:r>
          </w:p>
          <w:p>
            <w:pPr>
              <w:pStyle w:val="null3"/>
            </w:pPr>
            <w:r>
              <w:rPr>
                <w:sz w:val="22"/>
              </w:rPr>
              <w:t>（</w:t>
            </w:r>
            <w:r>
              <w:rPr>
                <w:sz w:val="22"/>
              </w:rPr>
              <w:t>1）三种用户角色，管理员、教师、学生，不同角色提供不同功能和页面展示；（以上需提供功能视频演示）</w:t>
            </w:r>
          </w:p>
          <w:p>
            <w:pPr>
              <w:pStyle w:val="null3"/>
            </w:pPr>
            <w:r>
              <w:rPr>
                <w:sz w:val="22"/>
              </w:rPr>
              <w:t>（</w:t>
            </w:r>
            <w:r>
              <w:rPr>
                <w:sz w:val="22"/>
              </w:rPr>
              <w:t>2）▲五种资源导入功能，支持教师端批量导入图片、音频、视频、电子书、文档等（需提供软件功能截图）；</w:t>
            </w:r>
          </w:p>
          <w:p>
            <w:pPr>
              <w:pStyle w:val="null3"/>
            </w:pPr>
            <w:r>
              <w:rPr>
                <w:sz w:val="22"/>
              </w:rPr>
              <w:t>（</w:t>
            </w:r>
            <w:r>
              <w:rPr>
                <w:sz w:val="22"/>
              </w:rPr>
              <w:t>3）四种课程内容方式，支持交互式和情景式的学习内容、如：视频、音频、图文、电子书等；</w:t>
            </w:r>
          </w:p>
          <w:p>
            <w:pPr>
              <w:pStyle w:val="null3"/>
            </w:pPr>
            <w:r>
              <w:rPr>
                <w:sz w:val="22"/>
              </w:rPr>
              <w:t>（</w:t>
            </w:r>
            <w:r>
              <w:rPr>
                <w:sz w:val="22"/>
              </w:rPr>
              <w:t>4）课程搜索方式，支持教师端按课程名称、上架状态、课程分组、课程类型进行搜索；</w:t>
            </w:r>
          </w:p>
          <w:p>
            <w:pPr>
              <w:pStyle w:val="null3"/>
            </w:pPr>
            <w:r>
              <w:rPr>
                <w:sz w:val="22"/>
              </w:rPr>
              <w:t>（</w:t>
            </w:r>
            <w:r>
              <w:rPr>
                <w:sz w:val="22"/>
              </w:rPr>
              <w:t>5）课程管理，支持教师端管理课程的复制、删除、上架或下架、分享、统计数据及内容编辑；</w:t>
            </w:r>
          </w:p>
          <w:p>
            <w:pPr>
              <w:pStyle w:val="null3"/>
            </w:pPr>
            <w:r>
              <w:rPr>
                <w:sz w:val="22"/>
              </w:rPr>
              <w:t>（</w:t>
            </w:r>
            <w:r>
              <w:rPr>
                <w:sz w:val="22"/>
              </w:rPr>
              <w:t>6）课程页面定制；教师端支持定制课程名称、封面、简介、祥情等信息内容的添加、修改和删除；</w:t>
            </w:r>
          </w:p>
          <w:p>
            <w:pPr>
              <w:pStyle w:val="null3"/>
            </w:pPr>
            <w:r>
              <w:rPr>
                <w:sz w:val="22"/>
              </w:rPr>
              <w:t>（</w:t>
            </w:r>
            <w:r>
              <w:rPr>
                <w:sz w:val="22"/>
              </w:rPr>
              <w:t>7）后台学员档案统计，支持姓名、部门、最近登录时间，累计学习天数、累计学习时长、有效学习时长、学习课程数量等，并且可以导出文件用于系统管理员进行分析（以上需提供功能视频演示）；</w:t>
            </w:r>
          </w:p>
          <w:p>
            <w:pPr>
              <w:pStyle w:val="null3"/>
            </w:pPr>
            <w:r>
              <w:rPr>
                <w:sz w:val="22"/>
              </w:rPr>
              <w:t>（</w:t>
            </w:r>
            <w:r>
              <w:rPr>
                <w:sz w:val="22"/>
              </w:rPr>
              <w:t>8）后台课程报表统计，支持学习人数、学习率、完成人数、完成率、上架时间、创建人等报表，并且可以导出文件用于系统管理员进行分析；</w:t>
            </w:r>
          </w:p>
          <w:p>
            <w:pPr>
              <w:pStyle w:val="null3"/>
            </w:pPr>
            <w:r>
              <w:rPr>
                <w:sz w:val="22"/>
              </w:rPr>
              <w:t>（</w:t>
            </w:r>
            <w:r>
              <w:rPr>
                <w:sz w:val="22"/>
              </w:rPr>
              <w:t>9）后台学习排行榜统计，支持按年、月、周、日统计学员排行榜和课程排行榜；</w:t>
            </w:r>
          </w:p>
          <w:p>
            <w:pPr>
              <w:pStyle w:val="null3"/>
            </w:pPr>
            <w:r>
              <w:rPr>
                <w:sz w:val="22"/>
              </w:rPr>
              <w:t>（</w:t>
            </w:r>
            <w:r>
              <w:rPr>
                <w:sz w:val="22"/>
              </w:rPr>
              <w:t>10）可设置考试功能模式，考试可由单选、多选、判断题、问答多种类型题目组成，试卷是由题库中题目的组合，教师可按照自己的需要把题目手动或自动组合成试卷，创建考试时可以直接使用已有试卷，可自动评分、成绩排名、分数段统计、导出成绩单和导出试卷（以上需提供功能视频演示）；</w:t>
            </w:r>
          </w:p>
          <w:p>
            <w:pPr>
              <w:pStyle w:val="null3"/>
            </w:pPr>
            <w:r>
              <w:rPr>
                <w:sz w:val="22"/>
              </w:rPr>
              <w:t>（</w:t>
            </w:r>
            <w:r>
              <w:rPr>
                <w:sz w:val="22"/>
              </w:rPr>
              <w:t>11）可设置练习功能模式，为学员提供自主刷题练习工具的需求，可统计分析练习次数、正确率等；</w:t>
            </w:r>
          </w:p>
          <w:p>
            <w:pPr>
              <w:pStyle w:val="null3"/>
            </w:pPr>
            <w:r>
              <w:rPr>
                <w:sz w:val="22"/>
              </w:rPr>
              <w:t>（</w:t>
            </w:r>
            <w:r>
              <w:rPr>
                <w:sz w:val="22"/>
              </w:rPr>
              <w:t>12）可设置作业本功能模式，教师设置和发布作业、学员提交作业、老师点评作业的完整服务流程， 支持语音、图片、文字的内容展现形式；</w:t>
            </w:r>
          </w:p>
          <w:p>
            <w:pPr>
              <w:pStyle w:val="null3"/>
            </w:pPr>
            <w:r>
              <w:rPr>
                <w:sz w:val="22"/>
              </w:rPr>
              <w:t>（</w:t>
            </w:r>
            <w:r>
              <w:rPr>
                <w:sz w:val="22"/>
              </w:rPr>
              <w:t>13）可设置随堂检测功能模式，可自由设置题目弹出时间，实现学员在课程学习过程中弹出相应的题目，从而达到随堂检测的能力以及督促学习的能力，保障了学员的学习质量（以上需提供功能视频演示）；</w:t>
            </w:r>
          </w:p>
          <w:p>
            <w:pPr>
              <w:pStyle w:val="null3"/>
            </w:pPr>
            <w:r>
              <w:rPr>
                <w:sz w:val="22"/>
              </w:rPr>
              <w:t>（</w:t>
            </w:r>
            <w:r>
              <w:rPr>
                <w:sz w:val="22"/>
              </w:rPr>
              <w:t>14）可设置题库功能模式，支持单选、多选、判断、填空、问答、材料等不同类型试题，通过题库配合作业、考试功能，可以实现题目的提前导入和随时调用，提高管理员的管理效率；</w:t>
            </w:r>
          </w:p>
          <w:p>
            <w:pPr>
              <w:pStyle w:val="null3"/>
            </w:pPr>
            <w:r>
              <w:rPr>
                <w:sz w:val="22"/>
              </w:rPr>
              <w:t>（</w:t>
            </w:r>
            <w:r>
              <w:rPr>
                <w:sz w:val="22"/>
              </w:rPr>
              <w:t>15）系统提供理论题库，涵盖机电一体化、智能制造、数控车、数控铣、数控技能大赛、工业机器人、服务机器人、CADCAM软件应用等，题目总数≥10000道（以上需提供功能视频演示）；</w:t>
            </w:r>
          </w:p>
          <w:p>
            <w:pPr>
              <w:pStyle w:val="null3"/>
            </w:pPr>
            <w:r>
              <w:rPr>
                <w:sz w:val="22"/>
              </w:rPr>
              <w:t>（</w:t>
            </w:r>
            <w:r>
              <w:rPr>
                <w:sz w:val="22"/>
              </w:rPr>
              <w:t>16）平台必须内置播放器播放视频，支持通用格式视频上传转码生成可播放的格式；</w:t>
            </w:r>
          </w:p>
          <w:p>
            <w:pPr>
              <w:pStyle w:val="null3"/>
            </w:pPr>
            <w:r>
              <w:rPr>
                <w:sz w:val="22"/>
              </w:rPr>
              <w:t>（</w:t>
            </w:r>
            <w:r>
              <w:rPr>
                <w:sz w:val="22"/>
              </w:rPr>
              <w:t>17）学生端手机学习界面可微信收藏，方便随时随地学习（需提供软件功能截图）；</w:t>
            </w:r>
          </w:p>
          <w:p>
            <w:pPr>
              <w:pStyle w:val="null3"/>
            </w:pPr>
            <w:r>
              <w:rPr>
                <w:sz w:val="22"/>
              </w:rPr>
              <w:t>（</w:t>
            </w:r>
            <w:r>
              <w:rPr>
                <w:sz w:val="22"/>
              </w:rPr>
              <w:t>18）平台可设置视频教程防录屏保护功能（需提供软件功能截图）；</w:t>
            </w:r>
          </w:p>
          <w:p>
            <w:pPr>
              <w:pStyle w:val="null3"/>
            </w:pPr>
            <w:r>
              <w:rPr>
                <w:sz w:val="22"/>
              </w:rPr>
              <w:t>（</w:t>
            </w:r>
            <w:r>
              <w:rPr>
                <w:sz w:val="22"/>
              </w:rPr>
              <w:t>19）▲系统提供数控编程软件实操案例讲解，主要包括CAM五轴案例教学（需提供软件功能截图）</w:t>
            </w:r>
          </w:p>
          <w:p>
            <w:pPr>
              <w:pStyle w:val="null3"/>
            </w:pPr>
            <w:r>
              <w:rPr>
                <w:sz w:val="22"/>
              </w:rPr>
              <w:t>2.3在线视频课程资源，总课时≥11500分钟，包括但不限于以下内容</w:t>
            </w:r>
          </w:p>
          <w:p>
            <w:pPr>
              <w:pStyle w:val="null3"/>
            </w:pPr>
            <w:r>
              <w:rPr>
                <w:sz w:val="22"/>
              </w:rPr>
              <w:t>（</w:t>
            </w:r>
            <w:r>
              <w:rPr>
                <w:sz w:val="22"/>
              </w:rPr>
              <w:t>1） 多轴机床操作（包括不同系统和不同结构）（需提供功能视频演示）</w:t>
            </w:r>
          </w:p>
          <w:p>
            <w:pPr>
              <w:pStyle w:val="null3"/>
            </w:pPr>
            <w:r>
              <w:rPr>
                <w:sz w:val="22"/>
              </w:rPr>
              <w:t>课程一：铼钠克数控系统，</w:t>
            </w:r>
            <w:r>
              <w:rPr>
                <w:sz w:val="22"/>
              </w:rPr>
              <w:t>TATC结构类五轴机床操作，课时≥30分钟。</w:t>
            </w:r>
          </w:p>
          <w:p>
            <w:pPr>
              <w:pStyle w:val="null3"/>
            </w:pPr>
            <w:r>
              <w:rPr>
                <w:sz w:val="22"/>
              </w:rPr>
              <w:t>课程二：新代数控系统，</w:t>
            </w:r>
            <w:r>
              <w:rPr>
                <w:sz w:val="22"/>
              </w:rPr>
              <w:t>TBTC结构类五轴机床操作，课时≥50分钟。</w:t>
            </w:r>
          </w:p>
          <w:p>
            <w:pPr>
              <w:pStyle w:val="null3"/>
            </w:pPr>
            <w:r>
              <w:rPr>
                <w:sz w:val="22"/>
              </w:rPr>
              <w:t>课程三：新代数控系统，</w:t>
            </w:r>
            <w:r>
              <w:rPr>
                <w:sz w:val="22"/>
              </w:rPr>
              <w:t>TATC结构类五轴机床操作，课时≥35分钟。</w:t>
            </w:r>
          </w:p>
          <w:p>
            <w:pPr>
              <w:pStyle w:val="null3"/>
            </w:pPr>
            <w:r>
              <w:rPr>
                <w:sz w:val="22"/>
              </w:rPr>
              <w:t>课程四：海德汉数控系统，</w:t>
            </w:r>
            <w:r>
              <w:rPr>
                <w:sz w:val="22"/>
              </w:rPr>
              <w:t>TATC结构类五轴机床操作，课时≥20分钟。</w:t>
            </w:r>
          </w:p>
          <w:p>
            <w:pPr>
              <w:pStyle w:val="null3"/>
            </w:pPr>
            <w:r>
              <w:rPr>
                <w:sz w:val="22"/>
              </w:rPr>
              <w:t>课程五：西门子数控系统，</w:t>
            </w:r>
            <w:r>
              <w:rPr>
                <w:sz w:val="22"/>
              </w:rPr>
              <w:t>TATC结构类五轴机床操作，课时≥25分钟。</w:t>
            </w:r>
          </w:p>
          <w:p>
            <w:pPr>
              <w:pStyle w:val="null3"/>
            </w:pPr>
            <w:r>
              <w:rPr>
                <w:sz w:val="22"/>
              </w:rPr>
              <w:t>课程六：五轴模拟机</w:t>
            </w:r>
            <w:r>
              <w:rPr>
                <w:sz w:val="22"/>
              </w:rPr>
              <w:t>_西门子系统操作教程，课时≥80分钟。</w:t>
            </w:r>
          </w:p>
          <w:p>
            <w:pPr>
              <w:pStyle w:val="null3"/>
            </w:pPr>
            <w:r>
              <w:rPr>
                <w:sz w:val="22"/>
              </w:rPr>
              <w:t>课程七：五轴模拟机</w:t>
            </w:r>
            <w:r>
              <w:rPr>
                <w:sz w:val="22"/>
              </w:rPr>
              <w:t>_海德汉系统操作教程，课时≥80分钟。</w:t>
            </w:r>
          </w:p>
          <w:p>
            <w:pPr>
              <w:pStyle w:val="null3"/>
            </w:pPr>
            <w:r>
              <w:rPr>
                <w:sz w:val="22"/>
              </w:rPr>
              <w:t>课程八：小型五轴数控机床</w:t>
            </w:r>
            <w:r>
              <w:rPr>
                <w:sz w:val="22"/>
              </w:rPr>
              <w:t>-操作教程，课时≥15分钟。</w:t>
            </w:r>
          </w:p>
          <w:p>
            <w:pPr>
              <w:pStyle w:val="null3"/>
            </w:pPr>
            <w:r>
              <w:rPr>
                <w:sz w:val="22"/>
              </w:rPr>
              <w:t>课程九：小五轴项目</w:t>
            </w:r>
            <w:r>
              <w:rPr>
                <w:sz w:val="22"/>
              </w:rPr>
              <w:t>-叶轮高效加工，课时≥80分钟。</w:t>
            </w:r>
          </w:p>
          <w:p>
            <w:pPr>
              <w:pStyle w:val="null3"/>
            </w:pPr>
            <w:r>
              <w:rPr>
                <w:sz w:val="22"/>
              </w:rPr>
              <w:t>课程十：小五轴项目</w:t>
            </w:r>
            <w:r>
              <w:rPr>
                <w:sz w:val="22"/>
              </w:rPr>
              <w:t>-钻石酒杯的编程与加工，课时≥140分钟。</w:t>
            </w:r>
          </w:p>
          <w:p>
            <w:pPr>
              <w:pStyle w:val="null3"/>
            </w:pPr>
            <w:r>
              <w:rPr>
                <w:sz w:val="22"/>
              </w:rPr>
              <w:t>课程十一：</w:t>
            </w:r>
            <w:r>
              <w:rPr>
                <w:sz w:val="22"/>
              </w:rPr>
              <w:t>DA100四轴雕刻机床操作，课时≥20分钟。</w:t>
            </w:r>
          </w:p>
          <w:p>
            <w:pPr>
              <w:pStyle w:val="null3"/>
            </w:pPr>
            <w:r>
              <w:rPr>
                <w:sz w:val="22"/>
              </w:rPr>
              <w:t>（</w:t>
            </w:r>
            <w:r>
              <w:rPr>
                <w:sz w:val="22"/>
              </w:rPr>
              <w:t>2）Cimatron软件编程（需提供功能视频演示）</w:t>
            </w:r>
          </w:p>
          <w:p>
            <w:pPr>
              <w:pStyle w:val="null3"/>
            </w:pPr>
            <w:r>
              <w:rPr>
                <w:sz w:val="22"/>
              </w:rPr>
              <w:t>课程一：</w:t>
            </w:r>
            <w:r>
              <w:rPr>
                <w:sz w:val="22"/>
              </w:rPr>
              <w:t>Cimatron五轴编程入门，课时≥150分钟。</w:t>
            </w:r>
          </w:p>
          <w:p>
            <w:pPr>
              <w:pStyle w:val="null3"/>
            </w:pPr>
            <w:r>
              <w:rPr>
                <w:sz w:val="22"/>
              </w:rPr>
              <w:t>课程二：</w:t>
            </w:r>
            <w:r>
              <w:rPr>
                <w:sz w:val="22"/>
              </w:rPr>
              <w:t>Cimatron车铣复合一点通，包括：二轴车削编程、卧式车铣复合案例、五轴铣车复合加工案例，课时≥240分钟。</w:t>
            </w:r>
          </w:p>
          <w:p>
            <w:pPr>
              <w:pStyle w:val="null3"/>
            </w:pPr>
            <w:r>
              <w:rPr>
                <w:sz w:val="22"/>
              </w:rPr>
              <w:t>课程三：多轴加工循序渐进案例精讲，案例</w:t>
            </w:r>
            <w:r>
              <w:rPr>
                <w:sz w:val="22"/>
              </w:rPr>
              <w:t>≥12个，课时≥1600分钟。</w:t>
            </w:r>
          </w:p>
          <w:p>
            <w:pPr>
              <w:pStyle w:val="null3"/>
            </w:pPr>
            <w:r>
              <w:rPr>
                <w:sz w:val="22"/>
              </w:rPr>
              <w:t>课程四：</w:t>
            </w:r>
            <w:r>
              <w:rPr>
                <w:sz w:val="22"/>
              </w:rPr>
              <w:t>2025年数控多轴加工技术赛项解题，包括复杂部件造型和数控多轴编程，课时≥90分钟。</w:t>
            </w:r>
          </w:p>
          <w:p>
            <w:pPr>
              <w:pStyle w:val="null3"/>
            </w:pPr>
            <w:r>
              <w:rPr>
                <w:sz w:val="22"/>
              </w:rPr>
              <w:t>（</w:t>
            </w:r>
            <w:r>
              <w:rPr>
                <w:sz w:val="22"/>
              </w:rPr>
              <w:t>3） NX软件编程（需提供功能视频演示）</w:t>
            </w:r>
          </w:p>
          <w:p>
            <w:pPr>
              <w:pStyle w:val="null3"/>
            </w:pPr>
            <w:r>
              <w:rPr>
                <w:sz w:val="22"/>
              </w:rPr>
              <w:t>课程一：</w:t>
            </w:r>
            <w:r>
              <w:rPr>
                <w:sz w:val="22"/>
              </w:rPr>
              <w:t>NX数控三轴基础编程案例，案例≥4个，课时≥300分钟。</w:t>
            </w:r>
          </w:p>
          <w:p>
            <w:pPr>
              <w:pStyle w:val="null3"/>
            </w:pPr>
            <w:r>
              <w:rPr>
                <w:sz w:val="22"/>
              </w:rPr>
              <w:t>课程二：</w:t>
            </w:r>
            <w:r>
              <w:rPr>
                <w:sz w:val="22"/>
              </w:rPr>
              <w:t>NX数控多轴基础编程案例，案例≥16个，课时≥750分钟。</w:t>
            </w:r>
          </w:p>
          <w:p>
            <w:pPr>
              <w:pStyle w:val="null3"/>
            </w:pPr>
            <w:r>
              <w:rPr>
                <w:sz w:val="22"/>
              </w:rPr>
              <w:t>课程三：</w:t>
            </w:r>
            <w:r>
              <w:rPr>
                <w:sz w:val="22"/>
              </w:rPr>
              <w:t>NX数控多轴竞赛编程案例，案例≥13个，课时≥1150分钟。</w:t>
            </w:r>
          </w:p>
          <w:p>
            <w:pPr>
              <w:pStyle w:val="null3"/>
            </w:pPr>
            <w:r>
              <w:rPr>
                <w:sz w:val="22"/>
              </w:rPr>
              <w:t>课程四：</w:t>
            </w:r>
            <w:r>
              <w:rPr>
                <w:sz w:val="22"/>
              </w:rPr>
              <w:t>NX小五轴加工案例，案例≥20个，课时≥980分钟。</w:t>
            </w:r>
          </w:p>
          <w:p>
            <w:pPr>
              <w:pStyle w:val="null3"/>
            </w:pPr>
            <w:r>
              <w:rPr>
                <w:sz w:val="22"/>
              </w:rPr>
              <w:t>课程五：</w:t>
            </w:r>
            <w:r>
              <w:rPr>
                <w:sz w:val="22"/>
              </w:rPr>
              <w:t>UGNX12.0五轴工艺品编程加工，案例≥4个，课时≥230分钟。</w:t>
            </w:r>
          </w:p>
          <w:p>
            <w:pPr>
              <w:pStyle w:val="null3"/>
            </w:pPr>
            <w:r>
              <w:rPr>
                <w:sz w:val="22"/>
              </w:rPr>
              <w:t>课程六：</w:t>
            </w:r>
            <w:r>
              <w:rPr>
                <w:sz w:val="22"/>
              </w:rPr>
              <w:t>UGNX12.0五轴零件编程仿真教学，案例≥8个，课时≥200分钟。</w:t>
            </w:r>
          </w:p>
          <w:p>
            <w:pPr>
              <w:pStyle w:val="null3"/>
            </w:pPr>
            <w:r>
              <w:rPr>
                <w:sz w:val="22"/>
              </w:rPr>
              <w:t>课程七：</w:t>
            </w:r>
            <w:r>
              <w:rPr>
                <w:sz w:val="22"/>
              </w:rPr>
              <w:t>UGNX12.0数控编程实战教程-拉布布案例，课时≥75分钟。</w:t>
            </w:r>
          </w:p>
          <w:p>
            <w:pPr>
              <w:pStyle w:val="null3"/>
            </w:pPr>
            <w:r>
              <w:rPr>
                <w:sz w:val="22"/>
              </w:rPr>
              <w:t>（</w:t>
            </w:r>
            <w:r>
              <w:rPr>
                <w:sz w:val="22"/>
              </w:rPr>
              <w:t>4） SolidCAM软件编程（需提供功能视频演示）</w:t>
            </w:r>
          </w:p>
          <w:p>
            <w:pPr>
              <w:pStyle w:val="null3"/>
            </w:pPr>
            <w:r>
              <w:rPr>
                <w:sz w:val="22"/>
              </w:rPr>
              <w:t>课程一：</w:t>
            </w:r>
            <w:r>
              <w:rPr>
                <w:sz w:val="22"/>
              </w:rPr>
              <w:t>SolidCAM铣削编程教学，基础指令讲解，课时≥180分钟。</w:t>
            </w:r>
          </w:p>
          <w:p>
            <w:pPr>
              <w:pStyle w:val="null3"/>
            </w:pPr>
            <w:r>
              <w:rPr>
                <w:sz w:val="22"/>
              </w:rPr>
              <w:t>课程二：</w:t>
            </w:r>
            <w:r>
              <w:rPr>
                <w:sz w:val="22"/>
              </w:rPr>
              <w:t>SolidCAM车铣复合编程教学，基础指令及案例讲解，课时≥120分钟。</w:t>
            </w:r>
          </w:p>
          <w:p>
            <w:pPr>
              <w:pStyle w:val="null3"/>
            </w:pPr>
            <w:r>
              <w:rPr>
                <w:sz w:val="22"/>
              </w:rPr>
              <w:t>（</w:t>
            </w:r>
            <w:r>
              <w:rPr>
                <w:sz w:val="22"/>
              </w:rPr>
              <w:t>5） Mastercam软件编程（需提供功能视频演示）</w:t>
            </w:r>
          </w:p>
          <w:p>
            <w:pPr>
              <w:pStyle w:val="null3"/>
            </w:pPr>
            <w:r>
              <w:rPr>
                <w:sz w:val="22"/>
              </w:rPr>
              <w:t>课程一：</w:t>
            </w:r>
            <w:r>
              <w:rPr>
                <w:sz w:val="22"/>
              </w:rPr>
              <w:t>Mastercam2022三轴入门教程，基础指令及案例讲解，课时≥620分钟。</w:t>
            </w:r>
          </w:p>
          <w:p>
            <w:pPr>
              <w:pStyle w:val="null3"/>
            </w:pPr>
            <w:r>
              <w:rPr>
                <w:sz w:val="22"/>
              </w:rPr>
              <w:t>课程二：复杂部件数控多轴加工技术赛项样题讲解，课时</w:t>
            </w:r>
            <w:r>
              <w:rPr>
                <w:sz w:val="22"/>
              </w:rPr>
              <w:t>≥620分钟。</w:t>
            </w:r>
          </w:p>
          <w:p>
            <w:pPr>
              <w:pStyle w:val="null3"/>
            </w:pPr>
            <w:r>
              <w:rPr>
                <w:sz w:val="22"/>
              </w:rPr>
              <w:t>课程三：</w:t>
            </w:r>
            <w:r>
              <w:rPr>
                <w:sz w:val="22"/>
              </w:rPr>
              <w:t>Mastercam多轴案例讲解，案例≥11个，课时≥670分钟。</w:t>
            </w:r>
          </w:p>
          <w:p>
            <w:pPr>
              <w:pStyle w:val="null3"/>
            </w:pPr>
            <w:r>
              <w:rPr>
                <w:sz w:val="22"/>
              </w:rPr>
              <w:t>课程四：</w:t>
            </w:r>
            <w:r>
              <w:rPr>
                <w:sz w:val="22"/>
              </w:rPr>
              <w:t>Mastercam小五轴案例讲解，案例≥11个，课时≥360分钟。</w:t>
            </w:r>
          </w:p>
          <w:p>
            <w:pPr>
              <w:pStyle w:val="null3"/>
            </w:pPr>
            <w:r>
              <w:rPr>
                <w:sz w:val="22"/>
              </w:rPr>
              <w:t>（</w:t>
            </w:r>
            <w:r>
              <w:rPr>
                <w:sz w:val="22"/>
              </w:rPr>
              <w:t>6） hyperMILLL软件编程（需提供功能视频演示）</w:t>
            </w:r>
          </w:p>
          <w:p>
            <w:pPr>
              <w:pStyle w:val="null3"/>
            </w:pPr>
            <w:r>
              <w:rPr>
                <w:sz w:val="22"/>
              </w:rPr>
              <w:t>课程一：</w:t>
            </w:r>
            <w:r>
              <w:rPr>
                <w:sz w:val="22"/>
              </w:rPr>
              <w:t>hyperMILLLl编程案例，课时≥100分钟。</w:t>
            </w:r>
          </w:p>
          <w:p>
            <w:pPr>
              <w:pStyle w:val="null3"/>
            </w:pPr>
            <w:r>
              <w:rPr>
                <w:sz w:val="22"/>
              </w:rPr>
              <w:t>课程二：</w:t>
            </w:r>
            <w:r>
              <w:rPr>
                <w:sz w:val="22"/>
              </w:rPr>
              <w:t>hyperMILLLl软件实用技巧，课时≥50分钟。</w:t>
            </w:r>
          </w:p>
          <w:p>
            <w:pPr>
              <w:pStyle w:val="null3"/>
            </w:pPr>
            <w:r>
              <w:rPr>
                <w:sz w:val="22"/>
              </w:rPr>
              <w:t>（</w:t>
            </w:r>
            <w:r>
              <w:rPr>
                <w:sz w:val="22"/>
              </w:rPr>
              <w:t>7） ESPRIT软件编程</w:t>
            </w:r>
          </w:p>
          <w:p>
            <w:pPr>
              <w:pStyle w:val="null3"/>
            </w:pPr>
            <w:r>
              <w:rPr>
                <w:sz w:val="22"/>
              </w:rPr>
              <w:t>课程一：</w:t>
            </w:r>
            <w:r>
              <w:rPr>
                <w:sz w:val="22"/>
              </w:rPr>
              <w:t>ESPRIT软件教程和编程案例，课时≥200分钟。</w:t>
            </w:r>
          </w:p>
          <w:p>
            <w:pPr>
              <w:pStyle w:val="null3"/>
            </w:pPr>
            <w:r>
              <w:rPr>
                <w:sz w:val="22"/>
              </w:rPr>
              <w:t>课程二：</w:t>
            </w:r>
            <w:r>
              <w:rPr>
                <w:sz w:val="22"/>
              </w:rPr>
              <w:t>ESPRIT多轴竞赛案例精讲，课时≥200分钟。</w:t>
            </w:r>
          </w:p>
          <w:p>
            <w:pPr>
              <w:pStyle w:val="null3"/>
            </w:pPr>
            <w:r>
              <w:rPr>
                <w:sz w:val="22"/>
              </w:rPr>
              <w:t>（</w:t>
            </w:r>
            <w:r>
              <w:rPr>
                <w:sz w:val="22"/>
              </w:rPr>
              <w:t>8） 柔性产线</w:t>
            </w:r>
          </w:p>
          <w:p>
            <w:pPr>
              <w:pStyle w:val="null3"/>
            </w:pPr>
            <w:r>
              <w:rPr>
                <w:sz w:val="22"/>
              </w:rPr>
              <w:t>课程一：指尖陀螺柔性产线，包括：产线开机等准备工作；功能介绍及操作</w:t>
            </w:r>
            <w:r>
              <w:rPr>
                <w:sz w:val="22"/>
              </w:rPr>
              <w:t>-料架取料；五轴工作站；打磨工作站；装配工作站；包装工作站；成品入库；工作全流程；包装工作站示教操作；无人值守机器人示教操作，课时≥25分钟。</w:t>
            </w:r>
          </w:p>
          <w:p>
            <w:pPr>
              <w:pStyle w:val="null3"/>
            </w:pPr>
            <w:r>
              <w:rPr>
                <w:sz w:val="22"/>
              </w:rPr>
              <w:t>课程二：玩具汽车自动化装配示范产线，包括：玩具小车装配示范产线概览；一号站工作流程；二号站工作流程；三号站工作流程；四号站工作流程，课时</w:t>
            </w:r>
            <w:r>
              <w:rPr>
                <w:sz w:val="22"/>
              </w:rPr>
              <w:t>≥5分钟。</w:t>
            </w:r>
          </w:p>
          <w:p>
            <w:pPr>
              <w:pStyle w:val="null3"/>
            </w:pPr>
            <w:r>
              <w:rPr>
                <w:sz w:val="22"/>
              </w:rPr>
              <w:t>课程三：智能柔性产线</w:t>
            </w:r>
            <w:r>
              <w:rPr>
                <w:sz w:val="22"/>
              </w:rPr>
              <w:t>-高寻操作调试，包括设备运行操作、调试设置、抓取点位、视觉任务故障解决、复位关机及应用场景，课时≥35分钟。</w:t>
            </w:r>
          </w:p>
          <w:p>
            <w:pPr>
              <w:pStyle w:val="null3"/>
            </w:pPr>
            <w:r>
              <w:rPr>
                <w:sz w:val="22"/>
              </w:rPr>
              <w:t>课程四：智能制造生产线实训操作视频教程，包括产线开机操作、启动流程、机器人操作模块、小五轴系统操作、产线关机操作等，课时</w:t>
            </w:r>
            <w:r>
              <w:rPr>
                <w:sz w:val="22"/>
              </w:rPr>
              <w:t>≥55分钟。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佛山市顺德区郑敬诒职业技术学校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代理服务费收费采用差额定率累进法计算方式，以中标价作为采购代理服务费的计算基数，按照《招标代理服务收费管理暂行办法》（计价格［2002］1980号）和《国家发展改革委关于降低部分建设项目收费标准规范收费行为等有关问题的通知》（发改价格[2011]534号）标准中“货物类”计费标准向中标供应商收取。货物招标 100万元（含100万）以下部分按1.5%计算收取；100万元～500万元部分按1.1%。</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 2，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 3，中标供应商必须在中标（成交）通知书发出之日起二十日内，依照《政府采购法》、《中华人民共和国民法典》的规定并按本招标文件确定的事项和投标文件的承诺与采购人签订采购书面合同，否则视为自动放弃中标资格，由此给采购人造成的一切损失由中标供应商承担。 4，合同签订时间补充说明原则上，采购人在中标（成交）通知书发出之日起20日内与中标（成交）供应商签订政府采购合同；合同签订无需经单位集体会议决策的，应当在中标（成交）通知书发出之日起10日内与中标（成交）供应商签订政府采购合同。 5，异常低价审查，评审中出现下列情形之一的，评审委员会应当启动异常低价投标审查程序： （1）投标报价低于全部通过符合性审查供应商投标报价平均值50%的，即投标报价&lt;全部通过符合性审查供应商投标报价平均值×50%； （2）投标报价低于通过符合性审查且报价次低供应商投标报价50%的，即投标报价&lt;通过符合性审查的次低报价供应商投标报价×50%； （3）投标报价低于采购项目最高限价45%的，即投标报价&lt;采购项目最高限价×45%；（4）评审委员会基于专业判断，认为供应商报价过低，有可能影响产品质量或者不能诚信履约的其他情形。 评审委员会启动异常低价投标审查后，应当要求相关供应商在评审现场合理的时间内对投标价格作出解释，提供具体成本测算等与报价合理性相关的书面说明及必要的证明材料。评审委员会依据专业经验，参考同类项目中标（成交）价格、类似产品市场价格水平、行业人工费用标准、国家有关部门指导行业协会发布的行业平均成本等情况，对报价合理性进行判断。如果投标供应商不提供书面说明、证明材料，或者提供的书面说明、证明材料不能证明其报价合理性的，应当将其作为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广东省公共资源交易平台（粤公平）（https://ygp.gdzwfw.gov.cn/#/440600/index）</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广东省公共资源交易平台（粤公平）（https://ygp.gdzwfw.gov.cn/#/440600/index）</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傅先生</w:t>
      </w:r>
    </w:p>
    <w:p>
      <w:pPr>
        <w:pStyle w:val="null3"/>
        <w:ind w:firstLine="480"/>
      </w:pPr>
      <w:r>
        <w:rPr/>
        <w:t>电话：</w:t>
      </w:r>
      <w:r>
        <w:rPr/>
        <w:t>0757-22332900</w:t>
      </w:r>
    </w:p>
    <w:p>
      <w:pPr>
        <w:pStyle w:val="null3"/>
        <w:ind w:firstLine="480"/>
      </w:pPr>
      <w:r>
        <w:rPr/>
        <w:t>传真：</w:t>
      </w:r>
      <w:r>
        <w:rPr/>
        <w:t>0757-22332901</w:t>
      </w:r>
    </w:p>
    <w:p>
      <w:pPr>
        <w:pStyle w:val="null3"/>
        <w:ind w:firstLine="480"/>
      </w:pPr>
      <w:r>
        <w:rPr/>
        <w:t>邮箱：</w:t>
      </w:r>
      <w:r>
        <w:rPr/>
        <w:t>gdhlsd@126.com</w:t>
      </w:r>
    </w:p>
    <w:p>
      <w:pPr>
        <w:pStyle w:val="null3"/>
        <w:ind w:firstLine="480"/>
      </w:pPr>
      <w:r>
        <w:rPr/>
        <w:t>地址：</w:t>
      </w:r>
      <w:r>
        <w:rPr/>
        <w:t>佛山市顺德区大良沿江北路121号龙威大厦20楼CD区</w:t>
      </w:r>
    </w:p>
    <w:p>
      <w:pPr>
        <w:pStyle w:val="null3"/>
        <w:ind w:firstLine="480"/>
      </w:pPr>
      <w:r>
        <w:rPr/>
        <w:t>邮编：</w:t>
      </w:r>
      <w:r>
        <w:rPr/>
        <w:t>528300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佛山市顺德区郑敬诒职业技术学校智能制造柔性产线实训室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采购包1（佛山市顺德区郑敬诒职业技术学校智能制造柔性产线实训室建设项目）：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采购包1（佛山市顺德区郑敬诒职业技术学校智能制造柔性产线实训室建设项目）：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 提供相应证明材料。），或提供《政府采购供应商资格信用承诺函》（承诺函格式见采购公告附件）。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供应商必须具有良好的商业信誉和健全的财务会计制度（提供2024或2025年度财务状况报告或基本开户行出具的资信证明或提供《政府采购供应商资格信用承诺函》（承诺函格式见采购公告附件））。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政府采购供应商资格信用承诺函》（承诺函格式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为本项目提供整体设计、规范编制或者项目管理、监理、检测等服务的供应商，不得再参与本项目投标。投标（报价）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本项目不属于专门面向中小企业采购的项目。本采购包的中小企业划分标准所属行业为：工业。</w:t>
            </w:r>
          </w:p>
        </w:tc>
      </w:tr>
    </w:tbl>
    <w:p>
      <w:pPr>
        <w:pStyle w:val="null3"/>
        <w:ind w:firstLine="480"/>
      </w:pPr>
      <w:r>
        <w:rPr/>
        <w:t>表二符合性审查表：</w:t>
      </w:r>
    </w:p>
    <w:p>
      <w:pPr>
        <w:pStyle w:val="null3"/>
      </w:pPr>
      <w:r>
        <w:rPr/>
        <w:t>采购包1（佛山市顺德区郑敬诒职业技术学校智能制造柔性产线实训室建设项目）：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投标文件的投标函、法定代表人证明书和法定代表人授权书（如有）按招标文件规定签字、盖章（见投标函、法定代表人证明书、法定代表人授权书（如有））</w:t>
            </w:r>
          </w:p>
        </w:tc>
      </w:tr>
      <w:tr>
        <w:tc>
          <w:tcPr>
            <w:tcW w:type="dxa" w:w="890"/>
          </w:tcPr>
          <w:p>
            <w:pPr>
              <w:pStyle w:val="null3"/>
            </w:pPr>
            <w:r>
              <w:rPr/>
              <w:t>2</w:t>
            </w:r>
          </w:p>
        </w:tc>
        <w:tc>
          <w:tcPr>
            <w:tcW w:type="dxa" w:w="3178"/>
          </w:tcPr>
          <w:p>
            <w:pPr>
              <w:pStyle w:val="null3"/>
            </w:pPr>
            <w:r>
              <w:rPr/>
              <w:t>商务要求</w:t>
            </w:r>
          </w:p>
        </w:tc>
        <w:tc>
          <w:tcPr>
            <w:tcW w:type="dxa" w:w="4238"/>
          </w:tcPr>
          <w:p>
            <w:pPr>
              <w:pStyle w:val="null3"/>
            </w:pPr>
            <w:r>
              <w:rPr/>
              <w:t>实质性响应招标文件中的商务要求（见《商务条件响应表》）</w:t>
            </w:r>
          </w:p>
        </w:tc>
      </w:tr>
      <w:tr>
        <w:tc>
          <w:tcPr>
            <w:tcW w:type="dxa" w:w="890"/>
          </w:tcPr>
          <w:p>
            <w:pPr>
              <w:pStyle w:val="null3"/>
            </w:pPr>
            <w:r>
              <w:rPr/>
              <w:t>3</w:t>
            </w:r>
          </w:p>
        </w:tc>
        <w:tc>
          <w:tcPr>
            <w:tcW w:type="dxa" w:w="3178"/>
          </w:tcPr>
          <w:p>
            <w:pPr>
              <w:pStyle w:val="null3"/>
            </w:pPr>
            <w:r>
              <w:rPr/>
              <w:t>技术要求</w:t>
            </w:r>
          </w:p>
        </w:tc>
        <w:tc>
          <w:tcPr>
            <w:tcW w:type="dxa" w:w="4238"/>
          </w:tcPr>
          <w:p>
            <w:pPr>
              <w:pStyle w:val="null3"/>
            </w:pPr>
            <w:r>
              <w:rPr/>
              <w:t>实质性响应招标文件中的技术要求（见《技术和服务要求响应表》）</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投标报价方案是唯一的，符合招标文件的其他投标报价相关要求（见《开标一览表》）</w:t>
            </w:r>
          </w:p>
        </w:tc>
      </w:tr>
      <w:tr>
        <w:tc>
          <w:tcPr>
            <w:tcW w:type="dxa" w:w="890"/>
          </w:tcPr>
          <w:p>
            <w:pPr>
              <w:pStyle w:val="null3"/>
            </w:pPr>
            <w:r>
              <w:rPr/>
              <w:t>5</w:t>
            </w:r>
          </w:p>
        </w:tc>
        <w:tc>
          <w:tcPr>
            <w:tcW w:type="dxa" w:w="3178"/>
          </w:tcPr>
          <w:p>
            <w:pPr>
              <w:pStyle w:val="null3"/>
            </w:pPr>
            <w:r>
              <w:rPr/>
              <w:t>不可负偏离的重要项响应</w:t>
            </w:r>
          </w:p>
        </w:tc>
        <w:tc>
          <w:tcPr>
            <w:tcW w:type="dxa" w:w="4238"/>
          </w:tcPr>
          <w:p>
            <w:pPr>
              <w:pStyle w:val="null3"/>
            </w:pPr>
            <w:r>
              <w:rPr/>
              <w:t>实质性响应招标文件中的不可负偏离的重要项（带“★”项）要求；投标文件未含有采购人不能接受的附加条款（见《技术和服务要求响应表》和《商务条件响应表》）</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未发现法律、法规和招标文件规定的其他无效情形（见《商务条件响应表》）</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采购包1(佛山市顺德区郑敬诒职业技术学校智能制造柔性产线实训室建设项目):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商务部分16.0分</w:t>
            </w:r>
          </w:p>
          <w:p>
            <w:pPr>
              <w:pStyle w:val="null3"/>
            </w:pPr>
            <w:r>
              <w:rPr/>
              <w:t>技术部分54.0分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技术参数响应 (24.0分)</w:t>
            </w:r>
          </w:p>
        </w:tc>
        <w:tc>
          <w:tcPr>
            <w:tcW w:type="dxa" w:w="5076"/>
          </w:tcPr>
          <w:p>
            <w:pPr>
              <w:pStyle w:val="null3"/>
              <w:jc w:val="left"/>
            </w:pPr>
            <w:r>
              <w:rPr/>
              <w:t>根据投标人的投标文件对《技术和服务要求响应表》中带“▲”条款（共24项）的响应情况进行评审：每满足或优于一项带“▲”号技术参数的，得1分，本项最高得24分。 注：（1）同一产品的同一技术条款无偏离或正偏离，只得一次分；（2）技术参数中要求提供相关证明资料的须提供相关证明资料复印件，否则视该条款为负偏离或不响应。</w:t>
            </w:r>
          </w:p>
        </w:tc>
      </w:tr>
      <w:tr>
        <w:tc>
          <w:tcPr>
            <w:tcW w:type="dxa" w:w="922"/>
            <w:gridSpan w:val="2"/>
            <w:vMerge/>
          </w:tcPr>
          <w:p/>
        </w:tc>
        <w:tc>
          <w:tcPr>
            <w:tcW w:type="dxa" w:w="2307"/>
          </w:tcPr>
          <w:p>
            <w:pPr>
              <w:pStyle w:val="null3"/>
              <w:jc w:val="left"/>
            </w:pPr>
            <w:r>
              <w:rPr/>
              <w:t>五轴加工中心-视频演示 (6.0分)</w:t>
            </w:r>
          </w:p>
        </w:tc>
        <w:tc>
          <w:tcPr>
            <w:tcW w:type="dxa" w:w="5076"/>
          </w:tcPr>
          <w:p>
            <w:pPr>
              <w:pStyle w:val="null3"/>
              <w:jc w:val="left"/>
            </w:pPr>
            <w:r>
              <w:rPr/>
              <w:t>投标人需用视频演示的方式展示“五轴加工中心”以下功能演示及功能讲解： 1、X轴行程：≥ 350 mm；Y轴行程：≥ 130 mm；Z轴行程：≥ 180 mm； 2、最高转速：≥60000 rpm/min； 3、X/Y/Z 轴重复定位精度：≤0.008mm； 4、联动方式：具有数控五轴五联动功能，采用B/C摇篮式结构，不接受3+2模式（拒绝在原三轴立式数控机床改造为五轴机床）； 5、机床内置配备储气罐，使设备气压更稳定，储气罐容量≥30L； 6、数控系统具有五轴刀尖点控制(RTCP)。 注：每满足1项得1分，全部满足得6分。投标人提供的五轴加工中心视频演示设备必须为本项目所投设备对应的型号，否则不得分。</w:t>
            </w:r>
          </w:p>
        </w:tc>
      </w:tr>
      <w:tr>
        <w:tc>
          <w:tcPr>
            <w:tcW w:type="dxa" w:w="922"/>
            <w:gridSpan w:val="2"/>
            <w:vMerge/>
          </w:tcPr>
          <w:p/>
        </w:tc>
        <w:tc>
          <w:tcPr>
            <w:tcW w:type="dxa" w:w="2307"/>
          </w:tcPr>
          <w:p>
            <w:pPr>
              <w:pStyle w:val="null3"/>
              <w:jc w:val="left"/>
            </w:pPr>
            <w:r>
              <w:rPr/>
              <w:t>先进制造云学院-视频演示 (5.0分)</w:t>
            </w:r>
          </w:p>
        </w:tc>
        <w:tc>
          <w:tcPr>
            <w:tcW w:type="dxa" w:w="5076"/>
          </w:tcPr>
          <w:p>
            <w:pPr>
              <w:pStyle w:val="null3"/>
              <w:jc w:val="left"/>
            </w:pPr>
            <w:r>
              <w:rPr/>
              <w:t>投标人需用视频演示的方式展示“先进制造云学院”以下功能演示及功能讲解： 一、功能模块要求 （1）三种用户角色，管理员、教师、学生，不同角色提供不同功能和页面展示；支持二级授权。可通过手机端扫码登录 ； （2）可设置随堂检测功能模式，可自由设置题目弹出时间，实现学员在课程学习过程中弹出相应的题目，从而达到随堂检测的能力以及督促学习的能力，保障了学员的学习质量； （3）后台学员档案统计，支持姓名、部门、最近登录时间，累计学习天数、累计学习时长、有效学习时长、学习课程数量等，并且可以导出文件用于系统管理员进行分析； （4）可设置考试功能模式，考试可由单选、多选、判断题、问答多种类型题目组成，试卷是由题库中题目的组合，教师可按照自己的需要把题目手动或自动组合成试卷，创建考试时可以直接使用已有试卷，可自动评分、成绩排名、分数段统计、导出成绩单和导出试卷。 注：1）每成功完成1点演示内容，得0.5分，完成全部演示最高得2分； 2）演示效果不符要求不得分； 3）不提供演示不得分； 二、配套教学资源视频内容： （1）五轴机床操作，包括：铼钠克系统TATC五轴机床操作、新代系统TBTC五轴机床操作、海德汉系统TATC五轴机床操作、西门子系统TATC五轴机床操作等。 （2） SolidCAM软件编程案例，包括：铣削编程教学、车铣编程教学。 （3） Cimatron软件编程案例，五轴编程入门、车铣复合一点通、多轴加工循序渐进案例精讲。 （4） NX软件教程编程案例， 包括：数控三轴基础编程案例、数控多轴基础编程案例、数控多轴竞赛编程案例。 （5）Mastercam软件教程和编程案例，包括：三轴入门教程、复杂部件数控多轴加工技术赛项样题讲解、多轴案例讲解。 （6）hyperMILLL软件教程和编程案例， 包括：编程案例、软件实用技巧。 注：1）每成功完成1点演示内容，得0.5分，完成全部演示最高得3分；2）演示效果不符要求不得分；3）不提供演示不得分。</w:t>
            </w:r>
          </w:p>
        </w:tc>
      </w:tr>
      <w:tr>
        <w:tc>
          <w:tcPr>
            <w:tcW w:type="dxa" w:w="922"/>
            <w:gridSpan w:val="2"/>
            <w:vMerge/>
          </w:tcPr>
          <w:p/>
        </w:tc>
        <w:tc>
          <w:tcPr>
            <w:tcW w:type="dxa" w:w="2307"/>
          </w:tcPr>
          <w:p>
            <w:pPr>
              <w:pStyle w:val="null3"/>
              <w:jc w:val="left"/>
            </w:pPr>
            <w:r>
              <w:rPr/>
              <w:t>机床模拟仿真软件-视频演示 (5.0分)</w:t>
            </w:r>
          </w:p>
        </w:tc>
        <w:tc>
          <w:tcPr>
            <w:tcW w:type="dxa" w:w="5076"/>
          </w:tcPr>
          <w:p>
            <w:pPr>
              <w:pStyle w:val="null3"/>
              <w:jc w:val="left"/>
            </w:pPr>
            <w:r>
              <w:rPr/>
              <w:t>投标人需用视频演示的方式展示“配套模拟仿真软件”以下功能演示及功能讲解： （1）刀具图文对话功能：铣刀、车刀、刀座、刀杆、刀柄等可使用图文对话自定义各种参数和形状，通过刀具表组装功能实时预览三维模型。 （2）测量模块：可对仿真加工完成后3D模型进行长度测量、角度测量、圆弧测量等；输入标准值和公差值，系统能够以表格形式分析、输出Excel测量报表，超差值以红色区分。 （3）仿真效率要高，对不低于3万2千行的4轴联动NC代码（提供可以上机器验证的真实加工代码）进行仿真，仿真时间不大于1分40秒 。 （4）支持坐标系自动寻边模块：需支持坐标系自动寻边，测量值自动输入对应坐标系中。 （5）软件需支持循环测量功能：受保护定位移动、X,Y,Z平面测量、凸台/凹槽测量、内孔/外圆测量、沿X/Y方向第四轴角度测量、三点定位圆心测量、X/Y平面角度测量等。 注：1）每成功完成1点演示内容，得1分，完成全部演示最高得5分； 2）演示效果不符要求不得分；3）不提供演示不得分。</w:t>
            </w:r>
          </w:p>
        </w:tc>
      </w:tr>
      <w:tr>
        <w:tc>
          <w:tcPr>
            <w:tcW w:type="dxa" w:w="922"/>
            <w:gridSpan w:val="2"/>
            <w:vMerge/>
          </w:tcPr>
          <w:p/>
        </w:tc>
        <w:tc>
          <w:tcPr>
            <w:tcW w:type="dxa" w:w="2307"/>
          </w:tcPr>
          <w:p>
            <w:pPr>
              <w:pStyle w:val="null3"/>
              <w:jc w:val="left"/>
            </w:pPr>
            <w:r>
              <w:rPr/>
              <w:t>总体技术方案 (5.0分)</w:t>
            </w:r>
          </w:p>
        </w:tc>
        <w:tc>
          <w:tcPr>
            <w:tcW w:type="dxa" w:w="5076"/>
          </w:tcPr>
          <w:p>
            <w:pPr>
              <w:pStyle w:val="null3"/>
              <w:jc w:val="left"/>
            </w:pPr>
            <w:r>
              <w:rPr/>
              <w:t>根据投标人针对本项目提供的总体技术方案，重点在于柔性产线工艺描述（包括但不限于对项目需求、项目现状分析、各设备内容、技术拓扑、设备功能等）进行评审： 1、总体技术方案包含的要点齐全无缺漏项，对本项目各项需求有深入的了解，技术成熟度高、可操作性强，应对措施描述详细到位合理且可行性高，完全满足采购需求的，得5分； 2、总体技术方案包含的要点齐全无缺漏项，对本项目各项需求有深入的了解，技术成熟、应对措施描述详细到位合理并具有可行性，满足采购需求的，得3分； 3、总体技术方案所包含的要点基本齐全，对本项目各项需求了解有偏差，部分应对措施欠缺可行性，基本满足采购需求的，得2分； 4、总体技术方案所包含的要点有缺漏，对本项目各项需求不了解，应对措施可行性差，不满足采购需求的，得1分； 5、没有提供的不得分。</w:t>
            </w:r>
          </w:p>
        </w:tc>
      </w:tr>
      <w:tr>
        <w:tc>
          <w:tcPr>
            <w:tcW w:type="dxa" w:w="922"/>
            <w:gridSpan w:val="2"/>
            <w:vMerge/>
          </w:tcPr>
          <w:p/>
        </w:tc>
        <w:tc>
          <w:tcPr>
            <w:tcW w:type="dxa" w:w="2307"/>
          </w:tcPr>
          <w:p>
            <w:pPr>
              <w:pStyle w:val="null3"/>
              <w:jc w:val="left"/>
            </w:pPr>
            <w:r>
              <w:rPr/>
              <w:t>项目实施方案 (4.0分)</w:t>
            </w:r>
          </w:p>
        </w:tc>
        <w:tc>
          <w:tcPr>
            <w:tcW w:type="dxa" w:w="5076"/>
          </w:tcPr>
          <w:p>
            <w:pPr>
              <w:pStyle w:val="null3"/>
              <w:jc w:val="left"/>
            </w:pPr>
            <w:r>
              <w:rPr/>
              <w:t>根据投标人项目实施方案（包括但不限于项目实施进度安排、项目组织管理、质量管控措施、风险应对预案等方面的编制完整性、合理性、可行性进行评审项目： 1、实施方案具体详细，贴切用户需求，针对性强，可操作性高，充分保障项目的实施，完全满足招标文件要求，得4分； 2、实施方案具体详细，符合用户需求，具有针对性和可操作性，能够保障项目的实施，满足招标文件要求，得3分； 3、实施方案部分内容欠缺具体，与用户需求有偏差，欠缺针对性和可操作性，项目实施保障程度低，基本满足招标文件要求，得2分； 4、实施方案不详细、内容不齐全，与用户需求不符，不保障项目的实施，不满足招标文件要求，得1分； 5、没有提供的不得分。</w:t>
            </w:r>
          </w:p>
        </w:tc>
      </w:tr>
      <w:tr>
        <w:tc>
          <w:tcPr>
            <w:tcW w:type="dxa" w:w="922"/>
            <w:gridSpan w:val="2"/>
            <w:vMerge/>
          </w:tcPr>
          <w:p/>
        </w:tc>
        <w:tc>
          <w:tcPr>
            <w:tcW w:type="dxa" w:w="2307"/>
          </w:tcPr>
          <w:p>
            <w:pPr>
              <w:pStyle w:val="null3"/>
              <w:jc w:val="left"/>
            </w:pPr>
            <w:r>
              <w:rPr/>
              <w:t>培训方案 (4.0分)</w:t>
            </w:r>
          </w:p>
        </w:tc>
        <w:tc>
          <w:tcPr>
            <w:tcW w:type="dxa" w:w="5076"/>
          </w:tcPr>
          <w:p>
            <w:pPr>
              <w:pStyle w:val="null3"/>
              <w:jc w:val="left"/>
            </w:pPr>
            <w:r>
              <w:rPr/>
              <w:t>投标人提供人员培训方案，对方案中的培训计划、培训人员数量、培训内容、培训时间、培训实施方案等进行综合评审： 1、培训方案描述详细具体，可行性、可操作性强，培训计划全面，能充分贴合教学需求，得4分； 2、培训方案描述较详细具体，可行性、可操作性较强，培训计划较全面，能较充分贴合教学需求，得3分； 3、培训方案描述详细具体性一般，可行性、可操作性一般，培训计划全面性一般，能基本贴合教学需求，得2分； 4、培训方案不够详细具体，可行性、可操作性差，培训计划差，不能贴合教学需求，的1分； 5、没有提供的不得分。</w:t>
            </w:r>
          </w:p>
        </w:tc>
      </w:tr>
      <w:tr>
        <w:tc>
          <w:tcPr>
            <w:tcW w:type="dxa" w:w="922"/>
            <w:gridSpan w:val="2"/>
            <w:vMerge/>
          </w:tcPr>
          <w:p/>
        </w:tc>
        <w:tc>
          <w:tcPr>
            <w:tcW w:type="dxa" w:w="2307"/>
          </w:tcPr>
          <w:p>
            <w:pPr>
              <w:pStyle w:val="null3"/>
              <w:jc w:val="left"/>
            </w:pPr>
            <w:r>
              <w:rPr/>
              <w:t>优先采购节能或环境标志产品 (1.0分)</w:t>
            </w:r>
          </w:p>
        </w:tc>
        <w:tc>
          <w:tcPr>
            <w:tcW w:type="dxa" w:w="5076"/>
          </w:tcPr>
          <w:p>
            <w:pPr>
              <w:pStyle w:val="null3"/>
              <w:jc w:val="left"/>
            </w:pPr>
            <w:r>
              <w:rPr/>
              <w:t>投标人所投产品或建材（针对非政府强制采购产品）获得有效期内的节能产品认证证书或环境标志产品认证证书的，每提供一份节能产品认证证书或环境标志产品认证证书得1分，最高得1分。 注：属于同一类产品但提供不同名称、型号、规格或款式的，按一项计分；须提供相关认证证书复印件，否则不得分。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投标人2023年1月1日至今同类项目业绩（智能制造类实训设备），每提供一份同类项目业绩得1分，最高得4分。 证明文件：须提供合同复印件及验收报告复印件，时间以合同签订时间为准。</w:t>
            </w:r>
          </w:p>
        </w:tc>
      </w:tr>
      <w:tr>
        <w:tc>
          <w:tcPr>
            <w:tcW w:type="dxa" w:w="922"/>
            <w:gridSpan w:val="2"/>
            <w:vMerge/>
          </w:tcPr>
          <w:p/>
        </w:tc>
        <w:tc>
          <w:tcPr>
            <w:tcW w:type="dxa" w:w="2307"/>
          </w:tcPr>
          <w:p>
            <w:pPr>
              <w:pStyle w:val="null3"/>
              <w:jc w:val="left"/>
            </w:pPr>
            <w:r>
              <w:rPr/>
              <w:t>投标人针对本项目人员投入情况 (7.0分)</w:t>
            </w:r>
          </w:p>
        </w:tc>
        <w:tc>
          <w:tcPr>
            <w:tcW w:type="dxa" w:w="5076"/>
          </w:tcPr>
          <w:p>
            <w:pPr>
              <w:pStyle w:val="null3"/>
              <w:jc w:val="left"/>
            </w:pPr>
            <w:r>
              <w:rPr/>
              <w:t>1.投标人拟投入本项目的负责人具有机电类高级工程师或以上职称得2分；具有机电类中级职称得1分。 2.投标人拟投入本项目的技术人员（项目负责人除外）具有中级或以上机电类工程师职称，每提供一人，得1分，最高得5分，其他情况不得分。 证明文件： 1）需提供相关人员职称证书复印件。 2）需提供相关人员在提交投标文件截止时间前6个月内任意一个月（含提交投标文件截止时间当月）在投标人单位的代缴个税税单或参加社会保险的《投保单》或《社会保险参保人员证明》等外部证明文件（事业单位可提供单位人事部门开具的证明文件。如属于依法不需要缴交个税或社保的，则同时提供人员依法不需要缴交个税或社保的证明/说明及在投标人单位的劳动合同证明；如属于退休返聘人员，则同时提供人员的退休证及与投标人单位的劳动合同（或返聘协议或合同类的合同/协议）证明），不按要求提供的人员不得分。</w:t>
            </w:r>
          </w:p>
        </w:tc>
      </w:tr>
      <w:tr>
        <w:tc>
          <w:tcPr>
            <w:tcW w:type="dxa" w:w="922"/>
            <w:gridSpan w:val="2"/>
            <w:vMerge/>
          </w:tcPr>
          <w:p/>
        </w:tc>
        <w:tc>
          <w:tcPr>
            <w:tcW w:type="dxa" w:w="2307"/>
          </w:tcPr>
          <w:p>
            <w:pPr>
              <w:pStyle w:val="null3"/>
              <w:jc w:val="left"/>
            </w:pPr>
            <w:r>
              <w:rPr/>
              <w:t>投标人体系认证资质 (3.0分)</w:t>
            </w:r>
          </w:p>
        </w:tc>
        <w:tc>
          <w:tcPr>
            <w:tcW w:type="dxa" w:w="5076"/>
          </w:tcPr>
          <w:p>
            <w:pPr>
              <w:pStyle w:val="null3"/>
              <w:jc w:val="left"/>
            </w:pPr>
            <w:r>
              <w:rPr/>
              <w:t>投标人具有有效期内的质量管理体系认证、环境管理体系认证、职业健康安全管理体系认证证书，全部提供得3分。 注：提供有效期内的证书复印件及中国国家认证认可监督管理委员会网站（或证书二维码扫描）显示查询状态为“有效”的截图，否则不得分。</w:t>
            </w:r>
          </w:p>
        </w:tc>
      </w:tr>
      <w:tr>
        <w:tc>
          <w:tcPr>
            <w:tcW w:type="dxa" w:w="922"/>
            <w:gridSpan w:val="2"/>
            <w:vMerge/>
          </w:tcPr>
          <w:p/>
        </w:tc>
        <w:tc>
          <w:tcPr>
            <w:tcW w:type="dxa" w:w="2307"/>
          </w:tcPr>
          <w:p>
            <w:pPr>
              <w:pStyle w:val="null3"/>
              <w:jc w:val="left"/>
            </w:pPr>
            <w:r>
              <w:rPr/>
              <w:t>售后服务便捷性 (2.0分)</w:t>
            </w:r>
          </w:p>
        </w:tc>
        <w:tc>
          <w:tcPr>
            <w:tcW w:type="dxa" w:w="5076"/>
          </w:tcPr>
          <w:p>
            <w:pPr>
              <w:pStyle w:val="null3"/>
              <w:jc w:val="left"/>
            </w:pPr>
            <w:r>
              <w:rPr/>
              <w:t>根据投标人在接到采购人通知后到达采购人指定地点的时间响应情况进行评审： 1、服务响应迅速，响应时间在30分钟以内（含）的，得2分； 2、服务响应较迅速，响应时间在30分钟以上60分钟以内（含）的，得1分； 3、服务响应较慢，响应时间超过60分钟的，得0.5分。 注：须提供承诺函（格式自拟）并加盖投标人公章，否则不得分。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合同书参考文本（货物类）</w:t>
      </w:r>
    </w:p>
    <w:p>
      <w:pPr>
        <w:pStyle w:val="null3"/>
        <w:jc w:val="center"/>
      </w:pPr>
      <w:r>
        <w:rPr>
          <w:sz w:val="68"/>
        </w:rPr>
        <w:t>佛山市政府采购项目</w:t>
      </w:r>
    </w:p>
    <w:p>
      <w:pPr>
        <w:pStyle w:val="null3"/>
        <w:jc w:val="center"/>
      </w:pPr>
      <w:r>
        <w:rPr>
          <w:sz w:val="68"/>
        </w:rPr>
        <w:t>合同书</w:t>
      </w:r>
    </w:p>
    <w:p>
      <w:pPr>
        <w:pStyle w:val="null3"/>
      </w:pPr>
      <w:r>
        <w:rPr>
          <w:sz w:val="24"/>
          <w:b/>
        </w:rPr>
        <w:t>项目编号：</w:t>
      </w:r>
      <w:r>
        <w:rPr>
          <w:sz w:val="24"/>
          <w:b/>
          <w:u w:val="single"/>
        </w:rPr>
        <w:t xml:space="preserve">  440606-2026-02954</w:t>
      </w:r>
    </w:p>
    <w:p>
      <w:pPr>
        <w:pStyle w:val="null3"/>
      </w:pPr>
      <w:r>
        <w:rPr>
          <w:sz w:val="24"/>
          <w:b/>
        </w:rPr>
        <w:t>项目名称：</w:t>
      </w:r>
      <w:r>
        <w:rPr>
          <w:sz w:val="24"/>
          <w:b/>
          <w:u w:val="single"/>
        </w:rPr>
        <w:t>佛山市顺德区郑敬诒职业技术学校智能制造柔性产线实训室建设项目</w:t>
      </w:r>
    </w:p>
    <w:tbl>
      <w:tblPr>
        <w:tblW w:w="0" w:type="auto"/>
        <w:tblBorders>
          <w:top w:val="none" w:color="000000" w:sz="4"/>
          <w:left w:val="none" w:color="000000" w:sz="4"/>
          <w:bottom w:val="none" w:color="000000" w:sz="4"/>
          <w:right w:val="none" w:color="000000" w:sz="4"/>
          <w:insideH w:val="none"/>
          <w:insideV w:val="none"/>
        </w:tblBorders>
      </w:tblPr>
      <w:tblGrid>
        <w:gridCol w:w="1802"/>
        <w:gridCol w:w="6504"/>
      </w:tblGrid>
      <w:tr>
        <w:tc>
          <w:tcPr>
            <w:tcW w:type="dxa" w:w="18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甲</w:t>
            </w:r>
            <w:r>
              <w:rPr>
                <w:sz w:val="28"/>
              </w:rPr>
              <w:t xml:space="preserve">    </w:t>
            </w:r>
            <w:r>
              <w:rPr>
                <w:sz w:val="28"/>
              </w:rPr>
              <w:t>方：</w:t>
            </w:r>
          </w:p>
        </w:tc>
        <w:tc>
          <w:tcPr>
            <w:tcW w:type="dxa" w:w="6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佛山市顺德区郑敬诒职业技术学校</w:t>
            </w:r>
          </w:p>
        </w:tc>
      </w:tr>
      <w:tr>
        <w:tc>
          <w:tcPr>
            <w:tcW w:type="dxa" w:w="18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乙</w:t>
            </w:r>
            <w:r>
              <w:rPr>
                <w:sz w:val="28"/>
              </w:rPr>
              <w:t xml:space="preserve">    </w:t>
            </w:r>
            <w:r>
              <w:rPr>
                <w:sz w:val="28"/>
              </w:rPr>
              <w:t>方：</w:t>
            </w:r>
          </w:p>
        </w:tc>
        <w:tc>
          <w:tcPr>
            <w:tcW w:type="dxa" w:w="6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8"/>
                <w:u w:val="single"/>
              </w:rPr>
              <w:t xml:space="preserve">  </w:t>
            </w:r>
            <w:r>
              <w:rPr>
                <w:sz w:val="28"/>
                <w:u w:val="single"/>
              </w:rPr>
              <w:t>（中标</w:t>
            </w:r>
            <w:r>
              <w:rPr>
                <w:sz w:val="28"/>
                <w:u w:val="single"/>
              </w:rPr>
              <w:t>/</w:t>
            </w:r>
            <w:r>
              <w:rPr>
                <w:sz w:val="28"/>
                <w:u w:val="single"/>
              </w:rPr>
              <w:t xml:space="preserve">成交供应商名称）    </w:t>
            </w:r>
          </w:p>
        </w:tc>
      </w:tr>
      <w:tr>
        <w:tc>
          <w:tcPr>
            <w:tcW w:type="dxa" w:w="180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签订日期：</w:t>
            </w:r>
          </w:p>
        </w:tc>
        <w:tc>
          <w:tcPr>
            <w:tcW w:type="dxa" w:w="650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u w:val="single"/>
              </w:rPr>
              <w:t xml:space="preserve">       </w:t>
            </w:r>
            <w:r>
              <w:rPr>
                <w:sz w:val="28"/>
                <w:u w:val="single"/>
              </w:rPr>
              <w:t>年</w:t>
            </w:r>
            <w:r>
              <w:rPr>
                <w:sz w:val="19"/>
                <w:u w:val="single"/>
              </w:rPr>
              <w:t xml:space="preserve">   </w:t>
            </w:r>
            <w:r>
              <w:rPr>
                <w:sz w:val="28"/>
                <w:u w:val="single"/>
              </w:rPr>
              <w:t>月</w:t>
            </w:r>
            <w:r>
              <w:rPr>
                <w:sz w:val="19"/>
                <w:u w:val="single"/>
              </w:rPr>
              <w:t xml:space="preserve">    </w:t>
            </w:r>
            <w:r>
              <w:rPr>
                <w:sz w:val="28"/>
                <w:u w:val="single"/>
              </w:rPr>
              <w:t>日</w:t>
            </w:r>
            <w:r>
              <w:rPr>
                <w:sz w:val="28"/>
                <w:u w:val="single"/>
              </w:rPr>
              <w:t xml:space="preserve">        </w:t>
            </w:r>
          </w:p>
        </w:tc>
      </w:tr>
    </w:tbl>
    <w:p>
      <w:pPr>
        <w:pStyle w:val="null3"/>
        <w:jc w:val="center"/>
      </w:pPr>
      <w:r>
        <w:rPr>
          <w:sz w:val="21"/>
          <w:i/>
        </w:rPr>
        <w:t>注：本合同仅为合同的参考文本，可根据项目的具体要求进行修订。</w:t>
      </w:r>
    </w:p>
    <w:p>
      <w:pPr>
        <w:pStyle w:val="null3"/>
        <w:jc w:val="left"/>
      </w:pPr>
      <w:r>
        <w:rPr/>
        <w:t xml:space="preserve"> </w:t>
      </w:r>
    </w:p>
    <w:p>
      <w:pPr>
        <w:pStyle w:val="null3"/>
        <w:jc w:val="center"/>
      </w:pPr>
      <w:r>
        <w:rPr>
          <w:sz w:val="44"/>
          <w:b/>
        </w:rPr>
        <w:t>佛山市政府采购项目合同书</w:t>
      </w:r>
    </w:p>
    <w:tbl>
      <w:tblPr>
        <w:tblW w:w="0" w:type="auto"/>
        <w:tblBorders>
          <w:top w:val="none" w:color="000000" w:sz="4"/>
          <w:left w:val="none" w:color="000000" w:sz="4"/>
          <w:bottom w:val="none" w:color="000000" w:sz="4"/>
          <w:right w:val="none" w:color="000000" w:sz="4"/>
          <w:insideH w:val="none"/>
          <w:insideV w:val="none"/>
        </w:tblBorders>
      </w:tblPr>
      <w:tblGrid>
        <w:gridCol w:w="1535"/>
        <w:gridCol w:w="6771"/>
      </w:tblGrid>
      <w:tr>
        <w:tc>
          <w:tcPr>
            <w:tcW w:type="dxa" w:w="1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项目名称</w:t>
            </w:r>
            <w:r>
              <w:rPr>
                <w:sz w:val="21"/>
                <w:b/>
              </w:rPr>
              <w:t>：</w:t>
            </w:r>
          </w:p>
        </w:tc>
        <w:tc>
          <w:tcPr>
            <w:tcW w:type="dxa" w:w="67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佛山市顺德区郑敬诒职业技术学校智能制造柔性产线实训室建设项目</w:t>
            </w:r>
            <w:r>
              <w:rPr>
                <w:sz w:val="19"/>
                <w:u w:val="single"/>
              </w:rPr>
              <w:t xml:space="preserve"> </w:t>
            </w:r>
          </w:p>
        </w:tc>
      </w:tr>
      <w:tr>
        <w:tc>
          <w:tcPr>
            <w:tcW w:type="dxa" w:w="1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项目编号：</w:t>
            </w:r>
          </w:p>
        </w:tc>
        <w:tc>
          <w:tcPr>
            <w:tcW w:type="dxa" w:w="67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440606-2026-02954</w:t>
            </w:r>
          </w:p>
        </w:tc>
      </w:tr>
      <w:tr>
        <w:tc>
          <w:tcPr>
            <w:tcW w:type="dxa" w:w="1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甲</w:t>
            </w:r>
            <w:r>
              <w:rPr>
                <w:sz w:val="19"/>
                <w:b/>
              </w:rPr>
              <w:t xml:space="preserve">    </w:t>
            </w:r>
            <w:r>
              <w:rPr>
                <w:sz w:val="24"/>
                <w:b/>
              </w:rPr>
              <w:t>方：</w:t>
            </w:r>
          </w:p>
        </w:tc>
        <w:tc>
          <w:tcPr>
            <w:tcW w:type="dxa" w:w="67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佛山市顺德区郑敬诒职业技术学校（甲方名称）</w:t>
            </w:r>
          </w:p>
        </w:tc>
      </w:tr>
      <w:tr>
        <w:tc>
          <w:tcPr>
            <w:tcW w:type="dxa" w:w="1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乙</w:t>
            </w:r>
            <w:r>
              <w:rPr>
                <w:sz w:val="24"/>
                <w:b/>
              </w:rPr>
              <w:t xml:space="preserve">    </w:t>
            </w:r>
            <w:r>
              <w:rPr>
                <w:sz w:val="24"/>
                <w:b/>
              </w:rPr>
              <w:t>方：</w:t>
            </w:r>
          </w:p>
        </w:tc>
        <w:tc>
          <w:tcPr>
            <w:tcW w:type="dxa" w:w="67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（中标</w:t>
            </w:r>
            <w:r>
              <w:rPr>
                <w:sz w:val="24"/>
                <w:u w:val="single"/>
              </w:rPr>
              <w:t>/</w:t>
            </w:r>
            <w:r>
              <w:rPr>
                <w:sz w:val="24"/>
                <w:u w:val="single"/>
              </w:rPr>
              <w:t xml:space="preserve">成交供应商）                             </w:t>
            </w:r>
          </w:p>
        </w:tc>
      </w:tr>
      <w:tr>
        <w:tc>
          <w:tcPr>
            <w:tcW w:type="dxa" w:w="1535"/>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b/>
              </w:rPr>
              <w:t>合同性质：</w:t>
            </w:r>
          </w:p>
        </w:tc>
        <w:tc>
          <w:tcPr>
            <w:tcW w:type="dxa" w:w="677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u w:val="single"/>
              </w:rPr>
              <w:t>本合同为</w:t>
            </w:r>
            <w:r>
              <w:rPr>
                <w:sz w:val="24"/>
                <w:u w:val="single"/>
              </w:rPr>
              <w:t>非</w:t>
            </w:r>
            <w:r>
              <w:rPr>
                <w:sz w:val="24"/>
                <w:u w:val="single"/>
              </w:rPr>
              <w:t>中小企业预留合同</w:t>
            </w:r>
            <w:r>
              <w:rPr>
                <w:sz w:val="19"/>
                <w:u w:val="single"/>
              </w:rPr>
              <w:t xml:space="preserve">                        </w:t>
            </w:r>
          </w:p>
        </w:tc>
      </w:tr>
    </w:tbl>
    <w:p>
      <w:pPr>
        <w:pStyle w:val="null3"/>
        <w:ind w:firstLine="420"/>
      </w:pPr>
      <w:r>
        <w:rPr>
          <w:sz w:val="24"/>
        </w:rPr>
        <w:t>根据《中华人民共和国政府采购法》《中华人民共和国民法典》和本项目采购文件的要求，经双方协商，本着平等互利和诚实信用的原则，一致同意签订本合同如下。</w:t>
      </w:r>
    </w:p>
    <w:p>
      <w:pPr>
        <w:pStyle w:val="null3"/>
        <w:ind w:left="510"/>
      </w:pPr>
      <w:r>
        <w:rPr>
          <w:sz w:val="24"/>
          <w:b/>
        </w:rPr>
        <w:t>一、项目主要内容：</w:t>
      </w:r>
    </w:p>
    <w:p>
      <w:pPr>
        <w:pStyle w:val="null3"/>
        <w:ind w:firstLine="420"/>
      </w:pPr>
      <w:r>
        <w:rPr>
          <w:sz w:val="24"/>
        </w:rPr>
        <w:t>本项目为智能制造柔性产线实训室建设项目。</w:t>
      </w:r>
    </w:p>
    <w:p>
      <w:pPr>
        <w:pStyle w:val="null3"/>
        <w:ind w:left="510"/>
      </w:pPr>
      <w:r>
        <w:rPr>
          <w:sz w:val="24"/>
          <w:b/>
        </w:rPr>
        <w:t>二、产品及服务供应清单：</w:t>
      </w:r>
      <w:r>
        <w:rPr>
          <w:sz w:val="24"/>
        </w:rPr>
        <w:t>见附件一《报价清单明细表》。</w:t>
      </w:r>
    </w:p>
    <w:p>
      <w:pPr>
        <w:pStyle w:val="null3"/>
        <w:ind w:left="510"/>
      </w:pPr>
      <w:r>
        <w:rPr>
          <w:sz w:val="24"/>
          <w:b/>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7"/>
        <w:gridCol w:w="1445"/>
        <w:gridCol w:w="6184"/>
      </w:tblGrid>
      <w:tr>
        <w:tc>
          <w:tcPr>
            <w:tcW w:type="dxa" w:w="6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合同条款</w:t>
            </w:r>
          </w:p>
        </w:tc>
        <w:tc>
          <w:tcPr>
            <w:tcW w:type="dxa" w:w="61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内</w:t>
            </w:r>
            <w:r>
              <w:rPr>
                <w:sz w:val="24"/>
                <w:b/>
              </w:rPr>
              <w:t xml:space="preserve">  </w:t>
            </w:r>
            <w:r>
              <w:rPr>
                <w:sz w:val="24"/>
                <w:b/>
              </w:rPr>
              <w:t>容</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1.</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合同总额</w:t>
            </w:r>
          </w:p>
        </w:tc>
        <w:tc>
          <w:tcPr>
            <w:tcW w:type="dxa" w:w="6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人民币</w:t>
            </w:r>
            <w:r>
              <w:rPr>
                <w:sz w:val="24"/>
              </w:rPr>
              <w:t xml:space="preserve">  </w:t>
            </w:r>
            <w:r>
              <w:rPr>
                <w:sz w:val="24"/>
              </w:rPr>
              <w:t>小写：</w:t>
            </w:r>
            <w:r>
              <w:rPr>
                <w:sz w:val="19"/>
                <w:u w:val="single"/>
              </w:rPr>
              <w:t xml:space="preserve">                  </w:t>
            </w:r>
            <w:r>
              <w:rPr>
                <w:sz w:val="19"/>
              </w:rPr>
              <w:t xml:space="preserve">   </w:t>
            </w:r>
          </w:p>
          <w:p>
            <w:pPr>
              <w:pStyle w:val="null3"/>
              <w:jc w:val="both"/>
            </w:pPr>
            <w:r>
              <w:rPr>
                <w:sz w:val="24"/>
              </w:rPr>
              <w:t>大写：</w:t>
            </w:r>
            <w:r>
              <w:rPr>
                <w:sz w:val="19"/>
                <w:u w:val="single"/>
              </w:rPr>
              <w:t xml:space="preserve">                          </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2.</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合同总额内容</w:t>
            </w:r>
          </w:p>
        </w:tc>
        <w:tc>
          <w:tcPr>
            <w:tcW w:type="dxa" w:w="6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合同价为完成本项目的全包价，包括但不限于以下费用：设备、配套软件系统、备品备件、相关深化方案服务、保险运输、装卸进场、安装调试、设备地基基座设计及施工、管线电缆及设备零部件、辅材耗材、培训、验收、售后服务等费用、各项税费及合同实施过程中不可预见费用等。除合同明确约定的费用外，采购人无需支付任何额外费用和承担任何额外义务。</w:t>
            </w:r>
          </w:p>
          <w:p>
            <w:pPr>
              <w:pStyle w:val="null3"/>
              <w:jc w:val="both"/>
            </w:pPr>
            <w:r>
              <w:rPr>
                <w:sz w:val="24"/>
              </w:rPr>
              <w:t>（</w:t>
            </w:r>
            <w:r>
              <w:rPr>
                <w:sz w:val="24"/>
              </w:rPr>
              <w:t>2）</w:t>
            </w:r>
            <w:r>
              <w:rPr>
                <w:sz w:val="24"/>
              </w:rPr>
              <w:t>乙方应充分了解本项目实际情况（包括但不限于本招标文件技术指标要求、现场环境等），充分了解实际所需数量，自行细化设计配置方案以保证满足项目需求。应确保提供的货物及所有配套件的完整性。对于招标文件没有列出，而对本项目的正常运行和维护必不可少的且应属于本项目配套的设备材料、辅材、配件，乙方有责任给予补充，确保提供的产品及所有配套件的完整性，采购人不再另行支付任何费用。如果本招标文件中有明显未提及到的技术细节，或在涉及到本招标文件中任何条款的叙述中没有明确的规定，都应被认为是指国家（或部颁行业）的标准和规范。</w:t>
            </w:r>
          </w:p>
          <w:p>
            <w:pPr>
              <w:pStyle w:val="null3"/>
              <w:jc w:val="both"/>
            </w:pPr>
            <w:r>
              <w:rPr>
                <w:sz w:val="24"/>
              </w:rPr>
              <w:t>（</w:t>
            </w:r>
            <w:r>
              <w:rPr>
                <w:sz w:val="24"/>
              </w:rPr>
              <w:t>3）</w:t>
            </w:r>
            <w:r>
              <w:rPr>
                <w:sz w:val="24"/>
              </w:rPr>
              <w:t>乙方须考虑本项目在实施期间的一切可能产生的费用。</w:t>
            </w:r>
          </w:p>
          <w:p>
            <w:pPr>
              <w:pStyle w:val="null3"/>
              <w:jc w:val="both"/>
            </w:pPr>
            <w:r>
              <w:rPr>
                <w:sz w:val="24"/>
              </w:rPr>
              <w:t>（</w:t>
            </w:r>
            <w:r>
              <w:rPr>
                <w:sz w:val="24"/>
              </w:rPr>
              <w:t>4）</w:t>
            </w:r>
            <w:r>
              <w:rPr>
                <w:sz w:val="24"/>
              </w:rPr>
              <w:t>价格为固定不变价，天数为公历日。</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3.</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交货及安装地点</w:t>
            </w:r>
          </w:p>
        </w:tc>
        <w:tc>
          <w:tcPr>
            <w:tcW w:type="dxa" w:w="6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甲方（用户）指定地点。</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4.</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项目完工期</w:t>
            </w:r>
          </w:p>
        </w:tc>
        <w:tc>
          <w:tcPr>
            <w:tcW w:type="dxa" w:w="6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自合同签订生效之日起</w:t>
            </w:r>
            <w:r>
              <w:rPr>
                <w:sz w:val="24"/>
              </w:rPr>
              <w:t>60</w:t>
            </w:r>
            <w:r>
              <w:rPr>
                <w:sz w:val="24"/>
              </w:rPr>
              <w:t>天内完成供货、安装、调试、验收工作。</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5.</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质量保证期</w:t>
            </w:r>
          </w:p>
        </w:tc>
        <w:tc>
          <w:tcPr>
            <w:tcW w:type="dxa" w:w="6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w:t>
            </w:r>
            <w:r>
              <w:rPr>
                <w:sz w:val="24"/>
              </w:rPr>
              <w:t>质保期自项目验收合格交付之日起</w:t>
            </w:r>
            <w:r>
              <w:rPr>
                <w:sz w:val="24"/>
              </w:rPr>
              <w:t>1年。乙方所提供的产品、设备的质量保修期以项目整体验收合格并交付使用之日起开始计算。</w:t>
            </w:r>
          </w:p>
          <w:p>
            <w:pPr>
              <w:pStyle w:val="null3"/>
              <w:jc w:val="both"/>
            </w:pPr>
            <w:r>
              <w:rPr>
                <w:sz w:val="24"/>
              </w:rPr>
              <w:t>（</w:t>
            </w:r>
            <w:r>
              <w:rPr>
                <w:sz w:val="24"/>
              </w:rPr>
              <w:t>2）</w:t>
            </w:r>
            <w:r>
              <w:rPr>
                <w:sz w:val="24"/>
              </w:rPr>
              <w:t>若国家和</w:t>
            </w:r>
            <w:r>
              <w:rPr>
                <w:sz w:val="24"/>
              </w:rPr>
              <w:t>/或生产厂家对本项目所涉及货物/软件的质量保证期的规定高于上述要求的，应按国家和/或生产厂家的规定执行，否则应优先满足“招标项目技术要求”中的相关规定。乙方所提供的产品、设备的质量保修期以项目验收合格之日起开始计算，乙方承担产品、设备的维修、更换及重新安装的费用。</w:t>
            </w:r>
          </w:p>
          <w:p>
            <w:pPr>
              <w:pStyle w:val="null3"/>
              <w:jc w:val="both"/>
            </w:pPr>
            <w:r>
              <w:rPr>
                <w:sz w:val="24"/>
              </w:rPr>
              <w:t>（</w:t>
            </w:r>
            <w:r>
              <w:rPr>
                <w:sz w:val="24"/>
              </w:rPr>
              <w:t>3）</w:t>
            </w:r>
            <w:r>
              <w:rPr>
                <w:sz w:val="24"/>
              </w:rPr>
              <w:t>质保期内发生的货物本身及安装质量问题，由乙方负责免费解决（低值易耗品或因甲方使用不当或其他人为因素造成的故障除外）：任何时候，乙方均不能免除因设备本身的缺陷和安装不当所应负的经济责任和法律责任。</w:t>
            </w:r>
          </w:p>
          <w:p>
            <w:pPr>
              <w:pStyle w:val="null3"/>
              <w:jc w:val="both"/>
            </w:pPr>
            <w:r>
              <w:rPr>
                <w:sz w:val="24"/>
              </w:rPr>
              <w:t>（</w:t>
            </w:r>
            <w:r>
              <w:rPr>
                <w:sz w:val="24"/>
              </w:rPr>
              <w:t>4）</w:t>
            </w:r>
            <w:r>
              <w:rPr>
                <w:sz w:val="24"/>
              </w:rPr>
              <w:t>对系统用户在系统使用过程中，出现的故障、问题提供技术服务，消除故障，并根据采购单位提出的改善意见，进行必要的修改、完善、升级。提供的技术服务至少包括：</w:t>
            </w:r>
            <w:r>
              <w:rPr>
                <w:sz w:val="24"/>
              </w:rPr>
              <w:t>①免费提供技术咨询、故障诊断、故障排除以及现场支持等具体的技术支持工作、数据维护等，并对甲方反映的具体问题做出相应处理，及时向用户提供所需维修及维护技术保障。 ②免费提供定期巡检与调优服务，系统在持续运行过程中，复杂的运行环境等种种原因会造成系统性能的逐渐下降。通过定期的技术检查，可及时排除故障隐患，以免问题发生后影响业务运作，及时调优系统性能，使系统始终处于高效率运行状态。</w:t>
            </w:r>
          </w:p>
          <w:p>
            <w:pPr>
              <w:pStyle w:val="null3"/>
              <w:jc w:val="both"/>
            </w:pPr>
            <w:r>
              <w:rPr>
                <w:sz w:val="24"/>
              </w:rPr>
              <w:t>（</w:t>
            </w:r>
            <w:r>
              <w:rPr>
                <w:sz w:val="24"/>
              </w:rPr>
              <w:t>5）</w:t>
            </w:r>
            <w:r>
              <w:rPr>
                <w:sz w:val="24"/>
              </w:rPr>
              <w:t>质保期内，乙方提供上门免费的维护保养服务。对正常使用及非人为因素情况下的设备零件损坏，乙方提供免费上门服务，并免费更换损坏的零部件；但如由于火灾、水灾、地震等不可抗拒原因及甲方认为因上述不可抗力破坏因素造成的损坏外，乙方负责免工费维修。</w:t>
            </w:r>
          </w:p>
          <w:p>
            <w:pPr>
              <w:pStyle w:val="null3"/>
              <w:jc w:val="both"/>
            </w:pPr>
            <w:r>
              <w:rPr>
                <w:sz w:val="24"/>
              </w:rPr>
              <w:t>（</w:t>
            </w:r>
            <w:r>
              <w:rPr>
                <w:sz w:val="24"/>
              </w:rPr>
              <w:t>6）</w:t>
            </w:r>
            <w:r>
              <w:rPr>
                <w:sz w:val="24"/>
              </w:rPr>
              <w:t>软件系统提供</w:t>
            </w:r>
            <w:r>
              <w:rPr>
                <w:sz w:val="24"/>
              </w:rPr>
              <w:t>5年免费升级维护服务。</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6.</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付款方式</w:t>
            </w:r>
          </w:p>
        </w:tc>
        <w:tc>
          <w:tcPr>
            <w:tcW w:type="dxa" w:w="6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1）支付比例</w:t>
            </w:r>
            <w:r>
              <w:rPr>
                <w:sz w:val="24"/>
              </w:rPr>
              <w:t>5</w:t>
            </w:r>
            <w:r>
              <w:rPr>
                <w:sz w:val="24"/>
              </w:rPr>
              <w:t>0%，签订合同后10个工作日内，甲方向乙方支付合同总额的</w:t>
            </w:r>
            <w:r>
              <w:rPr>
                <w:sz w:val="24"/>
              </w:rPr>
              <w:t>5</w:t>
            </w:r>
            <w:r>
              <w:rPr>
                <w:sz w:val="24"/>
              </w:rPr>
              <w:t>0%作预付款。</w:t>
            </w:r>
          </w:p>
          <w:p>
            <w:pPr>
              <w:pStyle w:val="null3"/>
              <w:jc w:val="both"/>
            </w:pPr>
            <w:r>
              <w:rPr>
                <w:sz w:val="24"/>
              </w:rPr>
              <w:t>（</w:t>
            </w:r>
            <w:r>
              <w:rPr>
                <w:sz w:val="24"/>
              </w:rPr>
              <w:t>2）支付比例</w:t>
            </w:r>
            <w:r>
              <w:rPr>
                <w:sz w:val="24"/>
              </w:rPr>
              <w:t>5</w:t>
            </w:r>
            <w:r>
              <w:rPr>
                <w:sz w:val="24"/>
              </w:rPr>
              <w:t>0%，全部货物安装调试完毕验收合格并整体投入使用后10个工作日内，甲方向乙方累计支付至合同总额的100%。</w:t>
            </w:r>
          </w:p>
          <w:p>
            <w:pPr>
              <w:pStyle w:val="null3"/>
              <w:jc w:val="both"/>
            </w:pPr>
            <w:r>
              <w:rPr>
                <w:sz w:val="24"/>
              </w:rPr>
              <w:t>注：因甲方使用的是财政资金，甲方在前款规定的付款时间内向政府财政支付部门提出支付申请手续后（不含政府财政支付部门审核的时间），即视为甲方已经按期支付。因甲方使用财政资金付款，需执行财政国库集中支付制度及单位内部资金支付管理审批等有关规定。乙方应理解同意甲方在合同约定的付款时间内向财政支付管理部门提出支付申请或由甲方采购部门发起财政支付审批流程后，如因财政支付审查、财政支付管理流程、预算下达及甲方单位内部支付审批流程等非甲方主观原因导致合同价款实际到达乙方账户时间延迟的，甲方不承担延迟付款的违约责任，乙方不得以此为由迟延履行或不履行合同义务。</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7.</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付款要求</w:t>
            </w:r>
          </w:p>
        </w:tc>
        <w:tc>
          <w:tcPr>
            <w:tcW w:type="dxa" w:w="6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w:t>
            </w:r>
            <w:r>
              <w:rPr>
                <w:sz w:val="24"/>
              </w:rPr>
              <w:t>1）乙方须向甲方提供依法纳税的发票。</w:t>
            </w:r>
          </w:p>
          <w:p>
            <w:pPr>
              <w:pStyle w:val="null3"/>
              <w:jc w:val="both"/>
            </w:pPr>
            <w:r>
              <w:rPr>
                <w:sz w:val="24"/>
              </w:rPr>
              <w:t>（</w:t>
            </w:r>
            <w:r>
              <w:rPr>
                <w:sz w:val="24"/>
              </w:rPr>
              <w:t>2）货款以转账方式转入乙方的银行账户。</w:t>
            </w:r>
          </w:p>
          <w:p>
            <w:pPr>
              <w:pStyle w:val="null3"/>
              <w:jc w:val="both"/>
            </w:pPr>
            <w:r>
              <w:rPr>
                <w:sz w:val="24"/>
              </w:rPr>
              <w:t>（</w:t>
            </w:r>
            <w:r>
              <w:rPr>
                <w:sz w:val="24"/>
              </w:rPr>
              <w:t>3）收款方、出具发票方、合同乙方均必须与中标（成交）供应商名称一致。</w:t>
            </w:r>
          </w:p>
        </w:tc>
      </w:tr>
      <w:tr>
        <w:tc>
          <w:tcPr>
            <w:tcW w:type="dxa" w:w="6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50"/>
              <w:jc w:val="center"/>
            </w:pPr>
            <w:r>
              <w:rPr>
                <w:sz w:val="24"/>
                <w:b/>
              </w:rPr>
              <w:t>8.</w:t>
            </w:r>
          </w:p>
        </w:tc>
        <w:tc>
          <w:tcPr>
            <w:tcW w:type="dxa" w:w="14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履约保证金</w:t>
            </w:r>
          </w:p>
        </w:tc>
        <w:tc>
          <w:tcPr>
            <w:tcW w:type="dxa" w:w="61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不收取</w:t>
            </w:r>
          </w:p>
        </w:tc>
      </w:tr>
    </w:tbl>
    <w:p>
      <w:pPr>
        <w:pStyle w:val="null3"/>
        <w:ind w:left="510"/>
      </w:pPr>
      <w:r>
        <w:rPr>
          <w:sz w:val="24"/>
          <w:b/>
        </w:rPr>
        <w:t>四、项目实施要求：</w:t>
      </w:r>
    </w:p>
    <w:p>
      <w:pPr>
        <w:pStyle w:val="null3"/>
        <w:ind w:firstLine="420"/>
      </w:pPr>
      <w:r>
        <w:rPr>
          <w:sz w:val="24"/>
          <w:b/>
        </w:rPr>
        <w:t>（一）货物一般要求</w:t>
      </w:r>
    </w:p>
    <w:p>
      <w:pPr>
        <w:pStyle w:val="null3"/>
        <w:ind w:firstLine="480"/>
      </w:pPr>
      <w:r>
        <w:rPr>
          <w:sz w:val="24"/>
        </w:rPr>
        <w:t>1.</w:t>
      </w:r>
      <w:r>
        <w:rPr>
          <w:sz w:val="24"/>
        </w:rPr>
        <w:t>所有货物应当是制造商原装、全新的产品，符合国家标准。</w:t>
      </w:r>
    </w:p>
    <w:p>
      <w:pPr>
        <w:pStyle w:val="null3"/>
        <w:ind w:firstLine="480"/>
      </w:pPr>
      <w:r>
        <w:rPr>
          <w:sz w:val="24"/>
        </w:rPr>
        <w:t>2.</w:t>
      </w:r>
      <w:r>
        <w:rPr>
          <w:sz w:val="24"/>
        </w:rPr>
        <w:t>货物外观清洁，标记编号以及盘面显示等字体清晰，明确。</w:t>
      </w:r>
    </w:p>
    <w:p>
      <w:pPr>
        <w:pStyle w:val="null3"/>
        <w:ind w:firstLine="480"/>
      </w:pPr>
      <w:r>
        <w:rPr>
          <w:sz w:val="24"/>
        </w:rPr>
        <w:t>3.</w:t>
      </w:r>
      <w:r>
        <w:rPr>
          <w:sz w:val="24"/>
        </w:rPr>
        <w:t>所有产品、设备提供出厂合格证等质量证明文件。</w:t>
      </w:r>
    </w:p>
    <w:p>
      <w:pPr>
        <w:pStyle w:val="null3"/>
        <w:ind w:firstLine="480"/>
      </w:pPr>
      <w:r>
        <w:rPr>
          <w:sz w:val="24"/>
        </w:rPr>
        <w:t>4.</w:t>
      </w:r>
      <w:r>
        <w:rPr>
          <w:sz w:val="24"/>
        </w:rPr>
        <w:t>所提供的产品应是在中国范围内合法销售，整机无污染，无毒无害、无侵权行为、原装、全新、表面无划损、无任何缺陷隐患并符合用户要求的产品。</w:t>
      </w:r>
    </w:p>
    <w:p>
      <w:pPr>
        <w:pStyle w:val="null3"/>
        <w:ind w:firstLine="480"/>
      </w:pPr>
      <w:r>
        <w:rPr>
          <w:sz w:val="24"/>
        </w:rPr>
        <w:t>5.</w:t>
      </w:r>
      <w:r>
        <w:rPr>
          <w:sz w:val="24"/>
        </w:rPr>
        <w:t>乙方必须确保设备及所有配套件的完整性和可靠性。对于招标文件没有列出，而对该设备的正常运行和维护必不可少的部件、配件等，乙方有责任给予补充。若本项目采购的产品等的配置或规格参数中出现不合理或不完整的问题时，乙方有责任和义务在投标文件中提出补充完整合理的修改方案并征得采购人同意后付诸实施。</w:t>
      </w:r>
    </w:p>
    <w:p>
      <w:pPr>
        <w:pStyle w:val="null3"/>
        <w:ind w:firstLine="482"/>
      </w:pPr>
      <w:r>
        <w:rPr>
          <w:sz w:val="24"/>
          <w:b/>
        </w:rPr>
        <w:t>（二）包装、运输、保管</w:t>
      </w:r>
    </w:p>
    <w:p>
      <w:pPr>
        <w:pStyle w:val="null3"/>
        <w:ind w:firstLine="480"/>
      </w:pPr>
      <w:r>
        <w:rPr>
          <w:sz w:val="24"/>
        </w:rPr>
        <w:t>1.</w:t>
      </w:r>
      <w:r>
        <w:rPr>
          <w:sz w:val="24"/>
        </w:rPr>
        <w:t>乙方应保证所供的标的物是全新的、未开封、未使用过的产品，设备材料的包装必须是制造商原厂包装，其包装应具有良好的防湿、防锈、防潮、防雨、防腐及防碰撞的措施，完全符合合同规定的质量、规格和性能的要求。</w:t>
      </w:r>
    </w:p>
    <w:p>
      <w:pPr>
        <w:pStyle w:val="null3"/>
        <w:ind w:firstLine="480"/>
      </w:pPr>
      <w:r>
        <w:rPr>
          <w:sz w:val="24"/>
        </w:rPr>
        <w:t>2.</w:t>
      </w:r>
      <w:r>
        <w:rPr>
          <w:sz w:val="24"/>
        </w:rPr>
        <w:t>乙方所供硬件设备必须为制造商原厂包装，包装质量符合国家相关标准。硬件设备要求有包装材料保护运至现场，因包装不良造成的损失由乙方负责。</w:t>
      </w:r>
    </w:p>
    <w:p>
      <w:pPr>
        <w:pStyle w:val="null3"/>
        <w:ind w:firstLine="480"/>
      </w:pPr>
      <w:r>
        <w:rPr>
          <w:sz w:val="24"/>
        </w:rPr>
        <w:t>3.</w:t>
      </w:r>
      <w:r>
        <w:rPr>
          <w:sz w:val="24"/>
        </w:rPr>
        <w:t>乙方负责将硬件设备、材料送到安装地点过程中的全部运输，包括装卸车、货物现场的搬运，相关费用已经包含在合同总价内。</w:t>
      </w:r>
    </w:p>
    <w:p>
      <w:pPr>
        <w:pStyle w:val="null3"/>
        <w:ind w:firstLine="480"/>
      </w:pPr>
      <w:r>
        <w:rPr>
          <w:sz w:val="24"/>
        </w:rPr>
        <w:t>4.</w:t>
      </w:r>
      <w:r>
        <w:rPr>
          <w:sz w:val="24"/>
        </w:rPr>
        <w:t>各种硬件设备、材料，必须提供装箱清单，按装箱清单验收。</w:t>
      </w:r>
    </w:p>
    <w:p>
      <w:pPr>
        <w:pStyle w:val="null3"/>
        <w:ind w:firstLine="480"/>
      </w:pPr>
      <w:r>
        <w:rPr>
          <w:sz w:val="24"/>
        </w:rPr>
        <w:t>5.</w:t>
      </w:r>
      <w:r>
        <w:rPr>
          <w:sz w:val="24"/>
        </w:rPr>
        <w:t>乙方负责本项目所有货物整体移交给甲方使用前的保管、保护，货物的损坏及遗失责任由乙方承担，并由乙方负责完工退场后清理、清洁场地，恢复原状等，相关费用已经包含在合同总价内。</w:t>
      </w:r>
    </w:p>
    <w:p>
      <w:pPr>
        <w:pStyle w:val="null3"/>
        <w:ind w:firstLine="482"/>
      </w:pPr>
      <w:r>
        <w:rPr>
          <w:sz w:val="24"/>
          <w:b/>
        </w:rPr>
        <w:t>（三）安装实施要求</w:t>
      </w:r>
    </w:p>
    <w:p>
      <w:pPr>
        <w:pStyle w:val="null3"/>
        <w:ind w:firstLine="480"/>
      </w:pPr>
      <w:r>
        <w:rPr>
          <w:sz w:val="24"/>
        </w:rPr>
        <w:t>1.</w:t>
      </w:r>
      <w:r>
        <w:rPr>
          <w:sz w:val="24"/>
        </w:rPr>
        <w:t>安装实施工作必须由乙方负责，并实行“三包”：包质量、包工期、包施工安全。必须是乙方自有的专业安装队伍承担工程安装工作，并由乙方直接进行工程全过程监管、承担工程实施全过程的相关人员和施工安全责任。其中采购清单中的“实训室配套工程”允许合同分包，分包单位须具备相应的资质。</w:t>
      </w:r>
    </w:p>
    <w:p>
      <w:pPr>
        <w:pStyle w:val="null3"/>
        <w:ind w:firstLine="480"/>
      </w:pPr>
      <w:r>
        <w:rPr>
          <w:sz w:val="24"/>
        </w:rPr>
        <w:t>2.</w:t>
      </w:r>
      <w:r>
        <w:rPr>
          <w:sz w:val="24"/>
        </w:rPr>
        <w:t>乙方应提供安装调试工艺流程、质量控制程序、检验方法和安全措施，处理关键点、难点的对策及措施，施工方案实施前须经甲方批准后方能实施。实施内容应包括对所有货物的安装、调试及现场验收作出详尽安排和说明，并包括派出或参与人员的人数、工作时间、具体分工及工作内容等。</w:t>
      </w:r>
    </w:p>
    <w:p>
      <w:pPr>
        <w:pStyle w:val="null3"/>
        <w:ind w:firstLine="480"/>
      </w:pPr>
      <w:r>
        <w:rPr>
          <w:sz w:val="24"/>
        </w:rPr>
        <w:t>3.</w:t>
      </w:r>
      <w:r>
        <w:rPr>
          <w:sz w:val="24"/>
        </w:rPr>
        <w:t>施工现场的管理：乙方在工程实施全过程中应服从甲方现场代表或监理代表的统一管理和监督检查。</w:t>
      </w:r>
    </w:p>
    <w:p>
      <w:pPr>
        <w:pStyle w:val="null3"/>
        <w:ind w:firstLine="480"/>
      </w:pPr>
      <w:r>
        <w:rPr>
          <w:sz w:val="24"/>
        </w:rPr>
        <w:t>4.</w:t>
      </w:r>
      <w:r>
        <w:rPr>
          <w:sz w:val="24"/>
        </w:rPr>
        <w:t>乙方安装现场工作和生活条件、人员人身安全由乙方负责并自行解决。</w:t>
      </w:r>
    </w:p>
    <w:p>
      <w:pPr>
        <w:pStyle w:val="null3"/>
        <w:ind w:firstLine="480"/>
      </w:pPr>
      <w:r>
        <w:rPr>
          <w:sz w:val="24"/>
        </w:rPr>
        <w:t>5.</w:t>
      </w:r>
      <w:r>
        <w:rPr>
          <w:sz w:val="24"/>
        </w:rPr>
        <w:t>乙方须指派经验丰富的安装现场负责人，全面负责安装质量、施工安全、与甲方沟通等工作。</w:t>
      </w:r>
    </w:p>
    <w:p>
      <w:pPr>
        <w:pStyle w:val="null3"/>
        <w:ind w:firstLine="480"/>
      </w:pPr>
      <w:r>
        <w:rPr>
          <w:sz w:val="24"/>
        </w:rPr>
        <w:t>6.</w:t>
      </w:r>
      <w:r>
        <w:rPr>
          <w:sz w:val="24"/>
        </w:rPr>
        <w:t>乙方应负责因自身安装、运输造成的对房屋损坏的修复工作（包括但不限于道路、梯间、外墙、地面、墙面、天花等），相关费用已经包含在合同总价内。</w:t>
      </w:r>
    </w:p>
    <w:p>
      <w:pPr>
        <w:pStyle w:val="null3"/>
        <w:ind w:firstLine="480"/>
      </w:pPr>
      <w:r>
        <w:rPr>
          <w:sz w:val="24"/>
        </w:rPr>
        <w:t>7.</w:t>
      </w:r>
      <w:r>
        <w:rPr>
          <w:sz w:val="24"/>
        </w:rPr>
        <w:t>设备安装须做到美观整洁、修口整齐、质量合格。</w:t>
      </w:r>
    </w:p>
    <w:p>
      <w:pPr>
        <w:pStyle w:val="null3"/>
        <w:ind w:firstLine="482"/>
      </w:pPr>
      <w:r>
        <w:rPr>
          <w:sz w:val="24"/>
          <w:b/>
        </w:rPr>
        <w:t>（四）设备、软件安装、测试</w:t>
      </w:r>
    </w:p>
    <w:p>
      <w:pPr>
        <w:pStyle w:val="null3"/>
        <w:ind w:firstLine="480"/>
      </w:pPr>
      <w:r>
        <w:rPr>
          <w:sz w:val="24"/>
        </w:rPr>
        <w:t>1.</w:t>
      </w:r>
      <w:r>
        <w:rPr>
          <w:sz w:val="24"/>
        </w:rPr>
        <w:t>设备、软件安装要求：</w:t>
      </w:r>
    </w:p>
    <w:p>
      <w:pPr>
        <w:pStyle w:val="null3"/>
        <w:ind w:firstLine="480"/>
      </w:pPr>
      <w:r>
        <w:rPr>
          <w:sz w:val="24"/>
        </w:rPr>
        <w:t>（</w:t>
      </w:r>
      <w:r>
        <w:rPr>
          <w:sz w:val="24"/>
        </w:rPr>
        <w:t>1</w:t>
      </w:r>
      <w:r>
        <w:rPr>
          <w:sz w:val="24"/>
        </w:rPr>
        <w:t>）乙方必须向甲方提供本项目招标的所有硬件设备、软件系统的安装和维护服务的全部内容，并完成整个系统的通讯、网路调试等工作。</w:t>
      </w:r>
    </w:p>
    <w:p>
      <w:pPr>
        <w:pStyle w:val="null3"/>
        <w:ind w:firstLine="480"/>
      </w:pPr>
      <w:r>
        <w:rPr>
          <w:sz w:val="24"/>
        </w:rPr>
        <w:t>（</w:t>
      </w:r>
      <w:r>
        <w:rPr>
          <w:sz w:val="24"/>
        </w:rPr>
        <w:t>2</w:t>
      </w:r>
      <w:r>
        <w:rPr>
          <w:sz w:val="24"/>
        </w:rPr>
        <w:t>）对乙方的设备、软件安装要求： ①所有设备均须由乙方送货上门并安装调试。甲方不再支付任何费用； ②自系统安装工作一开始，乙方应允许甲方的工作人员一起参与系统的安装、测试、诊断及解决遇到的问题等各项工作； ③安装所需工具、设施、物料由乙方自备、自费运到现场，完工后自费搬走所产生的垃圾并清理场地；④乙方和设备产品供货商对提供的产品提供免费技术支持售后服务。</w:t>
      </w:r>
    </w:p>
    <w:p>
      <w:pPr>
        <w:pStyle w:val="null3"/>
        <w:ind w:firstLine="480"/>
      </w:pPr>
      <w:r>
        <w:rPr>
          <w:sz w:val="24"/>
        </w:rPr>
        <w:t>2.</w:t>
      </w:r>
      <w:r>
        <w:rPr>
          <w:sz w:val="24"/>
        </w:rPr>
        <w:t>测试要求：</w:t>
      </w:r>
    </w:p>
    <w:p>
      <w:pPr>
        <w:pStyle w:val="null3"/>
        <w:ind w:firstLine="480"/>
      </w:pPr>
      <w:r>
        <w:rPr>
          <w:sz w:val="24"/>
        </w:rPr>
        <w:t>（</w:t>
      </w:r>
      <w:r>
        <w:rPr>
          <w:sz w:val="24"/>
        </w:rPr>
        <w:t>1</w:t>
      </w:r>
      <w:r>
        <w:rPr>
          <w:sz w:val="24"/>
        </w:rPr>
        <w:t>）开箱检验 ：①所有设备、器材在开箱时必须完好，无破损。配置与装箱单相符。数量、质量及性能不低于招标文件要求； ②拆箱后，乙方应对其全部产品、零件、配件、用户许可证书、资料、介质造册登记，并与装箱单对比，如有出入应立即书面记录，由供货商解决，如影响安装则按不予通过验收处理。登记册作为验收文档之一。</w:t>
      </w:r>
    </w:p>
    <w:p>
      <w:pPr>
        <w:pStyle w:val="null3"/>
        <w:ind w:firstLine="480"/>
      </w:pPr>
      <w:r>
        <w:rPr>
          <w:sz w:val="24"/>
        </w:rPr>
        <w:t>（</w:t>
      </w:r>
      <w:r>
        <w:rPr>
          <w:sz w:val="24"/>
        </w:rPr>
        <w:t>2</w:t>
      </w:r>
      <w:r>
        <w:rPr>
          <w:sz w:val="24"/>
        </w:rPr>
        <w:t>）系统测试：系统安装完成后，按照系统要求的基本功能逐一测试。 ①单项测试：单项产品安装完成后，由乙方进行产品自身性能的测试。设备通电测试应单台进行，所有设备通电自检正常后，才能相互联结； ②网络联机测试：网络系统安装完成后，由乙方和甲方对所有采购的设备产品进行监测软件系统联网运行，并进行相应的联机测试； ③系统运行正常，联机测试通过； ④如开箱检验或系统测试中发现设备性能指标或功能上不符合招标文件和合同时，将被看作性能不合格，甲方有权拒收并要求赔偿； ⑤乙方应负责在项目验收时将设备、软件系统的全部有关产品说明书、原厂家安装手册、技术文件、资料、及安装、验收报告等文档交付甲方。</w:t>
      </w:r>
    </w:p>
    <w:p>
      <w:pPr>
        <w:pStyle w:val="null3"/>
        <w:ind w:firstLine="482"/>
      </w:pPr>
      <w:r>
        <w:rPr>
          <w:sz w:val="24"/>
          <w:b/>
        </w:rPr>
        <w:t>（五）培训</w:t>
      </w:r>
    </w:p>
    <w:p>
      <w:pPr>
        <w:pStyle w:val="null3"/>
        <w:ind w:firstLine="480"/>
      </w:pPr>
      <w:r>
        <w:rPr>
          <w:sz w:val="24"/>
        </w:rPr>
        <w:t>1.</w:t>
      </w:r>
      <w:r>
        <w:rPr>
          <w:sz w:val="24"/>
        </w:rPr>
        <w:t>基本要求：乙方须根据甲方的要求，安排熟悉本项目的专业技术人员在甲方指定的地点（佛山市内）向甲方提供完备、全面的产品使用培训。①培训授课人必须是本项目经理或资深技术人员。②培训内容应包括本项目建设的所有设备、软件系统的所有安装、启动、配置、检查、维护、应用等操作。</w:t>
      </w:r>
    </w:p>
    <w:p>
      <w:pPr>
        <w:pStyle w:val="null3"/>
        <w:ind w:firstLine="480"/>
      </w:pPr>
      <w:r>
        <w:rPr>
          <w:sz w:val="24"/>
        </w:rPr>
        <w:t>2.</w:t>
      </w:r>
      <w:r>
        <w:rPr>
          <w:sz w:val="24"/>
        </w:rPr>
        <w:t>目的：确保甲方能够对设备、系统有足够的了解，能够独立进行日常操作、管理和维护。</w:t>
      </w:r>
    </w:p>
    <w:p>
      <w:pPr>
        <w:pStyle w:val="null3"/>
        <w:ind w:firstLine="480"/>
      </w:pPr>
      <w:r>
        <w:rPr>
          <w:sz w:val="24"/>
        </w:rPr>
        <w:t>3.</w:t>
      </w:r>
      <w:r>
        <w:rPr>
          <w:sz w:val="24"/>
        </w:rPr>
        <w:t>培训资料：乙方必须为所有被培训人员提供培训用文字资料和讲义等相关用品。所有的资料必须是中文书写。</w:t>
      </w:r>
    </w:p>
    <w:p>
      <w:pPr>
        <w:pStyle w:val="null3"/>
        <w:ind w:firstLine="480"/>
      </w:pPr>
      <w:r>
        <w:rPr>
          <w:sz w:val="24"/>
        </w:rPr>
        <w:t>4.</w:t>
      </w:r>
      <w:r>
        <w:rPr>
          <w:sz w:val="24"/>
        </w:rPr>
        <w:t>培训费用：所有与本项目有关的培训费用包括差旅、食宿、教材、资料等由乙方负责，均计入投标报价中。</w:t>
      </w:r>
    </w:p>
    <w:p>
      <w:pPr>
        <w:pStyle w:val="null3"/>
        <w:ind w:firstLine="482"/>
      </w:pPr>
      <w:r>
        <w:rPr>
          <w:sz w:val="24"/>
          <w:b/>
        </w:rPr>
        <w:t>（六）售后服务</w:t>
      </w:r>
    </w:p>
    <w:p>
      <w:pPr>
        <w:pStyle w:val="null3"/>
        <w:ind w:firstLine="480"/>
      </w:pPr>
      <w:r>
        <w:rPr>
          <w:sz w:val="24"/>
        </w:rPr>
        <w:t>1.</w:t>
      </w:r>
      <w:r>
        <w:rPr>
          <w:sz w:val="24"/>
        </w:rPr>
        <w:t>质保期内，乙方须设置</w:t>
      </w:r>
      <w:r>
        <w:rPr>
          <w:sz w:val="24"/>
        </w:rPr>
        <w:t>7</w:t>
      </w:r>
      <w:r>
        <w:rPr>
          <w:sz w:val="24"/>
        </w:rPr>
        <w:t>×</w:t>
      </w:r>
      <w:r>
        <w:rPr>
          <w:sz w:val="24"/>
        </w:rPr>
        <w:t>24</w:t>
      </w:r>
      <w:r>
        <w:rPr>
          <w:sz w:val="24"/>
        </w:rPr>
        <w:t>小时技术支持热线电话（固话或手机）。</w:t>
      </w:r>
    </w:p>
    <w:p>
      <w:pPr>
        <w:pStyle w:val="null3"/>
        <w:ind w:firstLine="480"/>
      </w:pPr>
      <w:r>
        <w:rPr>
          <w:sz w:val="24"/>
        </w:rPr>
        <w:t>2.</w:t>
      </w:r>
      <w:r>
        <w:rPr>
          <w:sz w:val="24"/>
        </w:rPr>
        <w:t>对甲方的服务通知，乙方必须符合以下要求：</w:t>
      </w:r>
    </w:p>
    <w:p>
      <w:pPr>
        <w:pStyle w:val="null3"/>
        <w:ind w:firstLine="480"/>
      </w:pPr>
      <w:r>
        <w:rPr>
          <w:sz w:val="24"/>
        </w:rPr>
        <w:t>（</w:t>
      </w:r>
      <w:r>
        <w:rPr>
          <w:sz w:val="24"/>
        </w:rPr>
        <w:t>1</w:t>
      </w:r>
      <w:r>
        <w:rPr>
          <w:sz w:val="24"/>
        </w:rPr>
        <w:t>）在接报后</w:t>
      </w:r>
      <w:r>
        <w:rPr>
          <w:sz w:val="24"/>
        </w:rPr>
        <w:t>1</w:t>
      </w:r>
      <w:r>
        <w:rPr>
          <w:sz w:val="24"/>
        </w:rPr>
        <w:t>小时内响应；</w:t>
      </w:r>
    </w:p>
    <w:p>
      <w:pPr>
        <w:pStyle w:val="null3"/>
        <w:ind w:firstLine="480"/>
      </w:pPr>
      <w:r>
        <w:rPr>
          <w:sz w:val="24"/>
        </w:rPr>
        <w:t>（</w:t>
      </w:r>
      <w:r>
        <w:rPr>
          <w:sz w:val="24"/>
        </w:rPr>
        <w:t>2</w:t>
      </w:r>
      <w:r>
        <w:rPr>
          <w:sz w:val="24"/>
        </w:rPr>
        <w:t>）若电话中无法解决，</w:t>
      </w:r>
      <w:r>
        <w:rPr>
          <w:sz w:val="24"/>
        </w:rPr>
        <w:t>2</w:t>
      </w:r>
      <w:r>
        <w:rPr>
          <w:sz w:val="24"/>
        </w:rPr>
        <w:t>小时内到达现场；</w:t>
      </w:r>
    </w:p>
    <w:p>
      <w:pPr>
        <w:pStyle w:val="null3"/>
        <w:ind w:firstLine="480"/>
      </w:pPr>
      <w:r>
        <w:rPr>
          <w:sz w:val="24"/>
        </w:rPr>
        <w:t>（</w:t>
      </w:r>
      <w:r>
        <w:rPr>
          <w:sz w:val="24"/>
        </w:rPr>
        <w:t>3</w:t>
      </w:r>
      <w:r>
        <w:rPr>
          <w:sz w:val="24"/>
        </w:rPr>
        <w:t>）</w:t>
      </w:r>
      <w:r>
        <w:rPr>
          <w:sz w:val="24"/>
        </w:rPr>
        <w:t>24</w:t>
      </w:r>
      <w:r>
        <w:rPr>
          <w:sz w:val="24"/>
        </w:rPr>
        <w:t>小时内处理完毕；</w:t>
      </w:r>
    </w:p>
    <w:p>
      <w:pPr>
        <w:pStyle w:val="null3"/>
        <w:ind w:firstLine="480"/>
      </w:pPr>
      <w:r>
        <w:rPr>
          <w:sz w:val="24"/>
        </w:rPr>
        <w:t>（</w:t>
      </w:r>
      <w:r>
        <w:rPr>
          <w:sz w:val="24"/>
        </w:rPr>
        <w:t>4</w:t>
      </w:r>
      <w:r>
        <w:rPr>
          <w:sz w:val="24"/>
        </w:rPr>
        <w:t>）在质量保修期内，如果设备出现故障或因设备质量问题造成停机的，乙方须在</w:t>
      </w:r>
      <w:r>
        <w:rPr>
          <w:sz w:val="24"/>
        </w:rPr>
        <w:t>24</w:t>
      </w:r>
      <w:r>
        <w:rPr>
          <w:sz w:val="24"/>
        </w:rPr>
        <w:t>小时内派出维修人员到达现场免费予以维修或更换设备。如</w:t>
      </w:r>
      <w:r>
        <w:rPr>
          <w:sz w:val="24"/>
        </w:rPr>
        <w:t>2</w:t>
      </w:r>
      <w:r>
        <w:rPr>
          <w:sz w:val="24"/>
        </w:rPr>
        <w:t>个工作日内内无法修复，在维修的同时要配备相同型号或高于原来型号或参数的备份硬件先提供使用，维修好再更换，停机不能超过</w:t>
      </w:r>
      <w:r>
        <w:rPr>
          <w:sz w:val="24"/>
        </w:rPr>
        <w:t>2</w:t>
      </w:r>
      <w:r>
        <w:rPr>
          <w:sz w:val="24"/>
        </w:rPr>
        <w:t>个工作日。</w:t>
      </w:r>
    </w:p>
    <w:p>
      <w:pPr>
        <w:pStyle w:val="null3"/>
        <w:ind w:firstLine="480"/>
      </w:pPr>
      <w:r>
        <w:rPr>
          <w:sz w:val="24"/>
        </w:rPr>
        <w:t>3.</w:t>
      </w:r>
      <w:r>
        <w:rPr>
          <w:sz w:val="24"/>
        </w:rPr>
        <w:t>本项目的售后服务均为原厂售后服务。</w:t>
      </w:r>
    </w:p>
    <w:p>
      <w:pPr>
        <w:pStyle w:val="null3"/>
        <w:ind w:firstLine="480"/>
      </w:pPr>
      <w:r>
        <w:rPr>
          <w:sz w:val="24"/>
        </w:rPr>
        <w:t>4.</w:t>
      </w:r>
      <w:r>
        <w:rPr>
          <w:sz w:val="24"/>
        </w:rPr>
        <w:t>质保期过后，乙方应按同类项目的最优惠价格提供终生维修和定期检测，并提供免费技术咨询及维护、提供系统扩充、升级方面的技术支持服务、提供各系统接口二次开发及接入服务；如须更换故障零部件，则只收取优惠的零件费，不收维修费、人工费、差旅费等。</w:t>
      </w:r>
    </w:p>
    <w:p>
      <w:pPr>
        <w:pStyle w:val="null3"/>
        <w:ind w:firstLine="480"/>
      </w:pPr>
      <w:r>
        <w:rPr>
          <w:sz w:val="24"/>
        </w:rPr>
        <w:t>5.</w:t>
      </w:r>
      <w:r>
        <w:rPr>
          <w:sz w:val="24"/>
        </w:rPr>
        <w:t>在质保期内乙方应提供系统升级方面的技术支持服务。</w:t>
      </w:r>
    </w:p>
    <w:p>
      <w:pPr>
        <w:pStyle w:val="null3"/>
        <w:ind w:firstLine="480"/>
      </w:pPr>
      <w:r>
        <w:rPr>
          <w:sz w:val="24"/>
        </w:rPr>
        <w:t>6.</w:t>
      </w:r>
      <w:r>
        <w:rPr>
          <w:sz w:val="24"/>
        </w:rPr>
        <w:t>本项上述情况的产生费用由乙方负责。</w:t>
      </w:r>
    </w:p>
    <w:p>
      <w:pPr>
        <w:pStyle w:val="null3"/>
        <w:ind w:firstLine="420"/>
      </w:pPr>
      <w:r>
        <w:rPr>
          <w:sz w:val="24"/>
        </w:rPr>
        <w:t>7</w:t>
      </w:r>
      <w:r>
        <w:rPr>
          <w:sz w:val="24"/>
        </w:rPr>
        <w:t>.</w:t>
      </w:r>
      <w:r>
        <w:rPr>
          <w:sz w:val="24"/>
        </w:rPr>
        <w:t xml:space="preserve">乙方售后服务机构名称及地址：                                                                                        </w:t>
      </w:r>
    </w:p>
    <w:p>
      <w:pPr>
        <w:pStyle w:val="null3"/>
        <w:ind w:firstLine="480"/>
        <w:jc w:val="both"/>
      </w:pPr>
      <w:r>
        <w:rPr>
          <w:sz w:val="24"/>
        </w:rPr>
        <w:t>联系人</w:t>
      </w:r>
      <w:r>
        <w:rPr>
          <w:sz w:val="24"/>
        </w:rPr>
        <w:t>1</w:t>
      </w:r>
      <w:r>
        <w:rPr>
          <w:sz w:val="24"/>
        </w:rPr>
        <w:t>：          ，联系电话：            ，手机：          ；</w:t>
      </w:r>
    </w:p>
    <w:p>
      <w:pPr>
        <w:pStyle w:val="null3"/>
        <w:ind w:firstLine="480"/>
        <w:jc w:val="both"/>
      </w:pPr>
      <w:r>
        <w:rPr>
          <w:sz w:val="24"/>
        </w:rPr>
        <w:t>联系人</w:t>
      </w:r>
      <w:r>
        <w:rPr>
          <w:sz w:val="24"/>
        </w:rPr>
        <w:t>2</w:t>
      </w:r>
      <w:r>
        <w:rPr>
          <w:sz w:val="24"/>
        </w:rPr>
        <w:t>：          ，联系电话：            ，手机：          ；</w:t>
      </w:r>
    </w:p>
    <w:p>
      <w:pPr>
        <w:pStyle w:val="null3"/>
        <w:ind w:firstLine="420"/>
      </w:pPr>
      <w:r>
        <w:rPr>
          <w:sz w:val="24"/>
        </w:rPr>
        <w:t>8</w:t>
      </w:r>
      <w:r>
        <w:rPr>
          <w:sz w:val="24"/>
        </w:rPr>
        <w:t>.</w:t>
      </w:r>
      <w:r>
        <w:rPr>
          <w:sz w:val="24"/>
        </w:rPr>
        <w:t>其他售后服务补充内容：</w:t>
      </w:r>
      <w:r>
        <w:rPr>
          <w:sz w:val="24"/>
          <w:b/>
        </w:rPr>
        <w:t>（补充内容不得对采购文件和投标</w:t>
      </w:r>
      <w:r>
        <w:rPr>
          <w:sz w:val="24"/>
          <w:b/>
        </w:rPr>
        <w:t>/</w:t>
      </w:r>
      <w:r>
        <w:rPr>
          <w:sz w:val="24"/>
          <w:b/>
        </w:rPr>
        <w:t>响应文件作实质性修改）</w:t>
      </w:r>
    </w:p>
    <w:p>
      <w:pPr>
        <w:pStyle w:val="null3"/>
        <w:ind w:firstLine="480"/>
        <w:jc w:val="both"/>
      </w:pPr>
      <w:r>
        <w:rPr>
          <w:sz w:val="24"/>
          <w:u w:val="single"/>
        </w:rPr>
        <w:t xml:space="preserve">                                                           </w:t>
      </w:r>
      <w:r>
        <w:rPr>
          <w:sz w:val="24"/>
          <w:u w:val="single"/>
        </w:rPr>
        <w:t>。</w:t>
      </w:r>
    </w:p>
    <w:p>
      <w:pPr>
        <w:pStyle w:val="null3"/>
        <w:ind w:left="510"/>
      </w:pPr>
      <w:r>
        <w:rPr>
          <w:sz w:val="24"/>
          <w:b/>
        </w:rPr>
        <w:t>五</w:t>
      </w:r>
      <w:r>
        <w:rPr>
          <w:sz w:val="24"/>
          <w:b/>
        </w:rPr>
        <w:t>、验收要求：</w:t>
      </w:r>
    </w:p>
    <w:p>
      <w:pPr>
        <w:pStyle w:val="null3"/>
        <w:ind w:firstLine="480"/>
      </w:pPr>
      <w:r>
        <w:rPr>
          <w:sz w:val="24"/>
        </w:rPr>
        <w:t>1.</w:t>
      </w:r>
      <w:r>
        <w:rPr>
          <w:sz w:val="24"/>
        </w:rPr>
        <w:t>交付验收标准依次序对照适用标准为：</w:t>
      </w:r>
    </w:p>
    <w:p>
      <w:pPr>
        <w:pStyle w:val="null3"/>
        <w:ind w:firstLine="480"/>
      </w:pPr>
      <w:r>
        <w:rPr>
          <w:sz w:val="24"/>
        </w:rPr>
        <w:t>①符合中华人民共和国国家和使用的相关安全质量标准、行业技术规范标准、环保节能标准；②符合招标文件和响应承诺中采购人认可的合理最佳配置、参数规格及各项要求；③货物来源国官方颁布标准。 上述标准必须是有关官方机构发布的最新版本的标准。</w:t>
      </w:r>
    </w:p>
    <w:p>
      <w:pPr>
        <w:pStyle w:val="null3"/>
        <w:ind w:firstLine="480"/>
      </w:pPr>
      <w:r>
        <w:rPr>
          <w:sz w:val="24"/>
        </w:rPr>
        <w:t>2.</w:t>
      </w:r>
      <w:r>
        <w:rPr>
          <w:sz w:val="24"/>
        </w:rPr>
        <w:t>产品必须具备原产地证明和海关的检验证明及合法进货渠道证明。</w:t>
      </w:r>
    </w:p>
    <w:p>
      <w:pPr>
        <w:pStyle w:val="null3"/>
        <w:ind w:firstLine="480"/>
      </w:pPr>
      <w:r>
        <w:rPr>
          <w:sz w:val="24"/>
        </w:rPr>
        <w:t>3.</w:t>
      </w:r>
      <w:r>
        <w:rPr>
          <w:sz w:val="24"/>
        </w:rPr>
        <w:t>货物为原厂商未启封全新包装，具出厂合格证，序列号、包装箱号与出厂批号一致，并可追索查阅。所有随设备的附件必须齐全。</w:t>
      </w:r>
    </w:p>
    <w:p>
      <w:pPr>
        <w:pStyle w:val="null3"/>
        <w:ind w:firstLine="480"/>
      </w:pPr>
      <w:r>
        <w:rPr>
          <w:sz w:val="24"/>
        </w:rPr>
        <w:t>4.</w:t>
      </w:r>
      <w:r>
        <w:rPr>
          <w:sz w:val="24"/>
        </w:rPr>
        <w:t>乙方应将关键主机设备的用户手册、保修手册、有关单证资料及配备件、随机工具等交付给采购人，使用操作及安全须知等重要资料应附有中文说明。</w:t>
      </w:r>
    </w:p>
    <w:p>
      <w:pPr>
        <w:pStyle w:val="null3"/>
        <w:ind w:firstLine="480"/>
      </w:pPr>
      <w:r>
        <w:rPr>
          <w:sz w:val="24"/>
        </w:rPr>
        <w:t>5.</w:t>
      </w:r>
      <w:r>
        <w:rPr>
          <w:sz w:val="24"/>
        </w:rPr>
        <w:t>采购人组成验收小组按国家有关规定、规范进行验收，必要时邀请相关的专业人员或机构参与验收。因货物质量问题发生争议时，由本地质量技术监督部门鉴定。货物符合质量技术标准的，鉴定费由采购人承担；否则鉴定费由乙方承担。</w:t>
      </w:r>
    </w:p>
    <w:p>
      <w:pPr>
        <w:pStyle w:val="null3"/>
        <w:ind w:left="510"/>
      </w:pPr>
      <w:r>
        <w:rPr>
          <w:sz w:val="24"/>
          <w:b/>
        </w:rPr>
        <w:t>六</w:t>
      </w:r>
      <w:r>
        <w:rPr>
          <w:sz w:val="24"/>
          <w:b/>
        </w:rPr>
        <w:t>、知识产权要求：</w:t>
      </w:r>
    </w:p>
    <w:p>
      <w:pPr>
        <w:pStyle w:val="null3"/>
        <w:ind w:firstLine="480"/>
      </w:pPr>
      <w:r>
        <w:rPr>
          <w:sz w:val="24"/>
        </w:rPr>
        <w:t>乙方必须保证，采购人在中华人民共和国境内使用本项目货物、资料、技术、服务或其任何一部分时，享有不受限制的无偿使用权，如有第三方向采购人提出侵犯其专利权、商标权或其它知识产权的主张，该责任应由乙方承担。</w:t>
      </w:r>
    </w:p>
    <w:p>
      <w:pPr>
        <w:pStyle w:val="null3"/>
        <w:ind w:left="510"/>
      </w:pPr>
      <w:r>
        <w:rPr>
          <w:sz w:val="24"/>
          <w:b/>
        </w:rPr>
        <w:t>七</w:t>
      </w:r>
      <w:r>
        <w:rPr>
          <w:sz w:val="24"/>
          <w:b/>
        </w:rPr>
        <w:t>、违约责任：</w:t>
      </w:r>
    </w:p>
    <w:p>
      <w:pPr>
        <w:pStyle w:val="null3"/>
        <w:ind w:firstLine="540"/>
        <w:jc w:val="both"/>
      </w:pPr>
      <w:r>
        <w:rPr>
          <w:sz w:val="24"/>
        </w:rPr>
        <w:t>1</w:t>
      </w:r>
      <w:r>
        <w:rPr>
          <w:sz w:val="24"/>
        </w:rPr>
        <w:t>、乙方交付的货物、工程</w:t>
      </w:r>
      <w:r>
        <w:rPr>
          <w:sz w:val="24"/>
        </w:rPr>
        <w:t>/</w:t>
      </w:r>
      <w:r>
        <w:rPr>
          <w:sz w:val="24"/>
        </w:rPr>
        <w:t>提供的服务不符合本合同规定的，甲方有权拒收，并且乙方须向甲方支付本合同总价</w:t>
      </w:r>
      <w:r>
        <w:rPr>
          <w:sz w:val="24"/>
          <w:u w:val="single"/>
        </w:rPr>
        <w:t xml:space="preserve"> </w:t>
      </w:r>
      <w:r>
        <w:rPr>
          <w:sz w:val="24"/>
          <w:u w:val="single"/>
        </w:rPr>
        <w:t xml:space="preserve">3 </w:t>
      </w:r>
      <w:r>
        <w:rPr>
          <w:sz w:val="24"/>
        </w:rPr>
        <w:t>％的违约金。</w:t>
      </w:r>
    </w:p>
    <w:p>
      <w:pPr>
        <w:pStyle w:val="null3"/>
        <w:ind w:firstLine="540"/>
        <w:jc w:val="both"/>
      </w:pPr>
      <w:r>
        <w:rPr>
          <w:sz w:val="24"/>
        </w:rPr>
        <w:t>2</w:t>
      </w:r>
      <w:r>
        <w:rPr>
          <w:sz w:val="24"/>
        </w:rPr>
        <w:t>、乙方逾期交货不超过</w:t>
      </w:r>
      <w:r>
        <w:rPr>
          <w:sz w:val="24"/>
        </w:rPr>
        <w:t>15</w:t>
      </w:r>
      <w:r>
        <w:rPr>
          <w:sz w:val="24"/>
        </w:rPr>
        <w:t>日历天的，乙方须每天向甲方支付逾期交货部分货值</w:t>
      </w:r>
      <w:r>
        <w:rPr>
          <w:sz w:val="24"/>
          <w:u w:val="single"/>
        </w:rPr>
        <w:t xml:space="preserve"> </w:t>
      </w:r>
      <w:r>
        <w:rPr>
          <w:sz w:val="24"/>
          <w:u w:val="single"/>
        </w:rPr>
        <w:t xml:space="preserve">0.3 </w:t>
      </w:r>
      <w:r>
        <w:rPr>
          <w:sz w:val="24"/>
        </w:rPr>
        <w:t>％的违约金，并赔偿因此给甲方造成的全部损失；乙方逾期交货超过</w:t>
      </w:r>
      <w:r>
        <w:rPr>
          <w:sz w:val="24"/>
        </w:rPr>
        <w:t>15</w:t>
      </w:r>
      <w:r>
        <w:rPr>
          <w:sz w:val="24"/>
        </w:rPr>
        <w:t>日历天的，甲方可单方面终止合同，乙方须向甲方支付逾期交货部分货值</w:t>
      </w:r>
      <w:r>
        <w:rPr>
          <w:sz w:val="24"/>
          <w:u w:val="single"/>
        </w:rPr>
        <w:t xml:space="preserve"> </w:t>
      </w:r>
      <w:r>
        <w:rPr>
          <w:sz w:val="24"/>
          <w:u w:val="single"/>
        </w:rPr>
        <w:t xml:space="preserve">0.3 </w:t>
      </w:r>
      <w:r>
        <w:rPr>
          <w:sz w:val="24"/>
        </w:rPr>
        <w:t>％的违约金，并赔偿因此给甲方造成的全部损失。</w:t>
      </w:r>
    </w:p>
    <w:p>
      <w:pPr>
        <w:pStyle w:val="null3"/>
        <w:ind w:firstLine="540"/>
        <w:jc w:val="both"/>
      </w:pPr>
      <w:r>
        <w:rPr>
          <w:sz w:val="24"/>
        </w:rPr>
        <w:t>3</w:t>
      </w:r>
      <w:r>
        <w:rPr>
          <w:sz w:val="24"/>
        </w:rPr>
        <w:t>、如乙方供应的产品为冒牌、仿造、非原厂生产的，甲方可单方面终止合同，乙方须向甲方支付合同总价</w:t>
      </w:r>
      <w:r>
        <w:rPr>
          <w:sz w:val="24"/>
          <w:u w:val="single"/>
        </w:rPr>
        <w:t xml:space="preserve"> </w:t>
      </w:r>
      <w:r>
        <w:rPr>
          <w:sz w:val="24"/>
          <w:u w:val="single"/>
        </w:rPr>
        <w:t xml:space="preserve">3 </w:t>
      </w:r>
      <w:r>
        <w:rPr>
          <w:sz w:val="24"/>
        </w:rPr>
        <w:t>％的违约金，并赔偿因此给甲方造成的全部损失。</w:t>
      </w:r>
    </w:p>
    <w:p>
      <w:pPr>
        <w:pStyle w:val="null3"/>
        <w:ind w:firstLine="540"/>
        <w:jc w:val="both"/>
      </w:pPr>
      <w:r>
        <w:rPr>
          <w:sz w:val="24"/>
        </w:rPr>
        <w:t>4</w:t>
      </w:r>
      <w:r>
        <w:rPr>
          <w:sz w:val="24"/>
        </w:rPr>
        <w:t>、因乙方产品质量问题致使没有通过验收的，乙方应立即无偿换货并在</w:t>
      </w:r>
      <w:r>
        <w:rPr>
          <w:sz w:val="24"/>
        </w:rPr>
        <w:t>15</w:t>
      </w:r>
      <w:r>
        <w:rPr>
          <w:sz w:val="24"/>
        </w:rPr>
        <w:t>日历天内向甲方交送本合同规定的合格产品，因此造成逾期交货的，按本合同逾期交货处理。</w:t>
      </w:r>
    </w:p>
    <w:p>
      <w:pPr>
        <w:pStyle w:val="null3"/>
        <w:ind w:firstLine="540"/>
        <w:jc w:val="both"/>
      </w:pPr>
      <w:r>
        <w:rPr>
          <w:sz w:val="24"/>
        </w:rPr>
        <w:t>5</w:t>
      </w:r>
      <w:r>
        <w:rPr>
          <w:sz w:val="24"/>
        </w:rPr>
        <w:t>、因乙方产品质量问题致使没有通过验收且乙方未能在</w:t>
      </w:r>
      <w:r>
        <w:rPr>
          <w:sz w:val="24"/>
        </w:rPr>
        <w:t>15</w:t>
      </w:r>
      <w:r>
        <w:rPr>
          <w:sz w:val="24"/>
        </w:rPr>
        <w:t>日历天内交送合格产品，或第二次交送的产品仍未通过验收的，甲方可单方面终止合同，乙方须向甲方支付逾期交货部分货值</w:t>
      </w:r>
      <w:r>
        <w:rPr>
          <w:sz w:val="24"/>
          <w:u w:val="single"/>
        </w:rPr>
        <w:t xml:space="preserve"> </w:t>
      </w:r>
      <w:r>
        <w:rPr>
          <w:sz w:val="24"/>
          <w:u w:val="single"/>
        </w:rPr>
        <w:t xml:space="preserve">3 </w:t>
      </w:r>
      <w:r>
        <w:rPr>
          <w:sz w:val="24"/>
        </w:rPr>
        <w:t>％的违约金，并赔偿因此给甲方造成的全部损失。</w:t>
      </w:r>
    </w:p>
    <w:p>
      <w:pPr>
        <w:pStyle w:val="null3"/>
        <w:ind w:firstLine="540"/>
        <w:jc w:val="both"/>
      </w:pPr>
      <w:r>
        <w:rPr>
          <w:sz w:val="24"/>
        </w:rPr>
        <w:t>6</w:t>
      </w:r>
      <w:r>
        <w:rPr>
          <w:sz w:val="24"/>
        </w:rPr>
        <w:t>、若乙方在移交前对货物或项目其他工程的成品造成损坏的，负修复或赔偿责任。</w:t>
      </w:r>
    </w:p>
    <w:p>
      <w:pPr>
        <w:pStyle w:val="null3"/>
        <w:ind w:firstLine="540"/>
        <w:jc w:val="both"/>
      </w:pPr>
      <w:r>
        <w:rPr>
          <w:sz w:val="24"/>
        </w:rPr>
        <w:t>7</w:t>
      </w:r>
      <w:r>
        <w:rPr>
          <w:sz w:val="24"/>
        </w:rPr>
        <w:t>、甲方应指导及督促相关单位严格按乙方提供的指引进行合同产品的使用及维护。</w:t>
      </w:r>
    </w:p>
    <w:p>
      <w:pPr>
        <w:pStyle w:val="null3"/>
        <w:ind w:firstLine="540"/>
        <w:jc w:val="both"/>
      </w:pPr>
      <w:r>
        <w:rPr>
          <w:sz w:val="24"/>
        </w:rPr>
        <w:t>8</w:t>
      </w:r>
      <w:r>
        <w:rPr>
          <w:sz w:val="24"/>
        </w:rPr>
        <w:t>、其它违约责任按《中华人民共和国民法典（合同编）》处理。</w:t>
      </w:r>
    </w:p>
    <w:p>
      <w:pPr>
        <w:pStyle w:val="null3"/>
        <w:ind w:left="510"/>
      </w:pPr>
      <w:r>
        <w:rPr>
          <w:sz w:val="24"/>
          <w:b/>
        </w:rPr>
        <w:t>八</w:t>
      </w:r>
      <w:r>
        <w:rPr>
          <w:sz w:val="24"/>
          <w:b/>
        </w:rPr>
        <w:t>、提出异议的时间和方法：</w:t>
      </w:r>
    </w:p>
    <w:p>
      <w:pPr>
        <w:pStyle w:val="null3"/>
        <w:ind w:firstLine="540"/>
        <w:jc w:val="both"/>
      </w:pPr>
      <w:r>
        <w:rPr>
          <w:sz w:val="24"/>
        </w:rPr>
        <w:t>1</w:t>
      </w:r>
      <w:r>
        <w:rPr>
          <w:sz w:val="24"/>
        </w:rPr>
        <w:t>、甲方或使用单位在验收后</w:t>
      </w:r>
      <w:r>
        <w:rPr>
          <w:sz w:val="24"/>
          <w:u w:val="single"/>
        </w:rPr>
        <w:t xml:space="preserve">  </w:t>
      </w:r>
      <w:r>
        <w:rPr>
          <w:sz w:val="24"/>
          <w:u w:val="single"/>
        </w:rPr>
        <w:t xml:space="preserve">7 </w:t>
      </w:r>
      <w:r>
        <w:rPr>
          <w:sz w:val="24"/>
        </w:rPr>
        <w:t>天内如对货物的型号、规格、质量有异议时，应在妥善保管货物的同时，即向乙方提出书面异议。</w:t>
      </w:r>
    </w:p>
    <w:p>
      <w:pPr>
        <w:pStyle w:val="null3"/>
        <w:ind w:firstLine="540"/>
        <w:jc w:val="both"/>
      </w:pPr>
      <w:r>
        <w:rPr>
          <w:sz w:val="24"/>
        </w:rPr>
        <w:t>2</w:t>
      </w:r>
      <w:r>
        <w:rPr>
          <w:sz w:val="24"/>
        </w:rPr>
        <w:t>、乙方在接到甲方或使用单位书面异议后，应在</w:t>
      </w:r>
      <w:r>
        <w:rPr>
          <w:sz w:val="24"/>
        </w:rPr>
        <w:t>3</w:t>
      </w:r>
      <w:r>
        <w:rPr>
          <w:sz w:val="24"/>
        </w:rPr>
        <w:t>天内负责处理并函复甲方或使用单位处理情况，否则，即视为默认甲方或使用单位提出的异议和处理意见。</w:t>
      </w:r>
    </w:p>
    <w:p>
      <w:pPr>
        <w:pStyle w:val="null3"/>
        <w:ind w:firstLine="540"/>
        <w:jc w:val="both"/>
      </w:pPr>
      <w:r>
        <w:rPr>
          <w:sz w:val="24"/>
        </w:rPr>
        <w:t>3</w:t>
      </w:r>
      <w:r>
        <w:rPr>
          <w:sz w:val="24"/>
        </w:rPr>
        <w:t>、甲方或使用单位因违章操作、保管、保养不善等人为造成货物损毁，所提出的异议乙方有权不予接受。</w:t>
      </w:r>
    </w:p>
    <w:p>
      <w:pPr>
        <w:pStyle w:val="null3"/>
        <w:ind w:firstLine="540"/>
        <w:jc w:val="both"/>
      </w:pPr>
      <w:r>
        <w:rPr>
          <w:sz w:val="24"/>
        </w:rPr>
        <w:t>4</w:t>
      </w:r>
      <w:r>
        <w:rPr>
          <w:sz w:val="24"/>
        </w:rPr>
        <w:t>、乙方利用专业技术和行业信息优势之便，以不道德的手段，故意隐瞒和掩盖自身缔约过失，违背投标（响应）承诺和未尽义务，损害了甲方或使用单位的合法权益，甲方或使用单位在任何时候均可追究乙方的违约责任并索取赔偿，且不受验收程序、质保期和合同时效的限制。</w:t>
      </w:r>
    </w:p>
    <w:p>
      <w:pPr>
        <w:pStyle w:val="null3"/>
        <w:ind w:left="510"/>
      </w:pPr>
      <w:r>
        <w:rPr>
          <w:sz w:val="24"/>
          <w:b/>
        </w:rPr>
        <w:t>九</w:t>
      </w:r>
      <w:r>
        <w:rPr>
          <w:sz w:val="24"/>
          <w:b/>
        </w:rPr>
        <w:t>、争议的解决：</w:t>
      </w:r>
    </w:p>
    <w:p>
      <w:pPr>
        <w:pStyle w:val="null3"/>
        <w:ind w:firstLine="540"/>
        <w:jc w:val="both"/>
      </w:pPr>
      <w:r>
        <w:rPr>
          <w:sz w:val="24"/>
        </w:rPr>
        <w:t>凡因本合同引起的或与本合同有关的争议，合同双方应当协商解决，可以和解或要求主管部门调解。当事人不愿和解、调解或和解、调解不成时，可以向甲方所在城市有管辖权的人民法院起诉。</w:t>
      </w:r>
    </w:p>
    <w:p>
      <w:pPr>
        <w:pStyle w:val="null3"/>
        <w:ind w:left="510"/>
      </w:pPr>
      <w:r>
        <w:rPr>
          <w:sz w:val="24"/>
          <w:b/>
        </w:rPr>
        <w:t>十、不可抗力：</w:t>
      </w:r>
    </w:p>
    <w:p>
      <w:pPr>
        <w:pStyle w:val="null3"/>
        <w:ind w:firstLine="540"/>
        <w:jc w:val="both"/>
      </w:pPr>
      <w:r>
        <w:rPr>
          <w:sz w:val="24"/>
        </w:rPr>
        <w:t>1</w:t>
      </w:r>
      <w:r>
        <w:rPr>
          <w:sz w:val="24"/>
        </w:rPr>
        <w:t>、因不可抗力致使完全不能履行合同的，本合同终止。合同双方无须承担任何责任，但本合同另有规定的除外。</w:t>
      </w:r>
    </w:p>
    <w:p>
      <w:pPr>
        <w:pStyle w:val="null3"/>
        <w:ind w:firstLine="540"/>
        <w:jc w:val="both"/>
      </w:pPr>
      <w:r>
        <w:rPr>
          <w:sz w:val="24"/>
        </w:rPr>
        <w:t>2</w:t>
      </w:r>
      <w:r>
        <w:rPr>
          <w:sz w:val="24"/>
        </w:rPr>
        <w:t>、因不可抗力致使部分不能履行合同的（包括导致延期履行），根据不可抗力的影响免除相应的责任，但本合同另有规定的除外。</w:t>
      </w:r>
    </w:p>
    <w:p>
      <w:pPr>
        <w:pStyle w:val="null3"/>
        <w:ind w:firstLine="540"/>
        <w:jc w:val="both"/>
      </w:pPr>
      <w:r>
        <w:rPr>
          <w:sz w:val="24"/>
        </w:rPr>
        <w:t>3</w:t>
      </w:r>
      <w:r>
        <w:rPr>
          <w:sz w:val="24"/>
        </w:rPr>
        <w:t>、因发生不可抗力影响合同履行的，遭受不可抗力的一方须及时通知对方，并在不可抗力结束后合理期限内向对方提交发生不可抗力的充分而有效的证明，否则，不能免除相应责任。</w:t>
      </w:r>
    </w:p>
    <w:p>
      <w:pPr>
        <w:pStyle w:val="null3"/>
        <w:ind w:left="15" w:firstLine="518"/>
        <w:jc w:val="both"/>
      </w:pPr>
      <w:r>
        <w:rPr>
          <w:sz w:val="24"/>
        </w:rPr>
        <w:t>4</w:t>
      </w:r>
      <w:r>
        <w:rPr>
          <w:sz w:val="24"/>
        </w:rPr>
        <w:t>、本合同所称不可抗力指签订合同时不可预见、不能避免并不能克服的客观情况，包括战争、地震、火灾、动乱、政府行为、禁运、构成突发公共卫生事件的重大传染病疫情爆发等非一方自身原因导致的异常情况。因合同一方延迟履行合同后发生不可抗力的，不能免除延迟履行方的相应责任。</w:t>
      </w:r>
    </w:p>
    <w:p>
      <w:pPr>
        <w:pStyle w:val="null3"/>
        <w:ind w:left="510"/>
      </w:pPr>
      <w:r>
        <w:rPr>
          <w:sz w:val="24"/>
          <w:b/>
        </w:rPr>
        <w:t>十</w:t>
      </w:r>
      <w:r>
        <w:rPr>
          <w:sz w:val="24"/>
          <w:b/>
        </w:rPr>
        <w:t>一</w:t>
      </w:r>
      <w:r>
        <w:rPr>
          <w:sz w:val="24"/>
          <w:b/>
        </w:rPr>
        <w:t>、税费：</w:t>
      </w:r>
    </w:p>
    <w:p>
      <w:pPr>
        <w:pStyle w:val="null3"/>
        <w:ind w:left="15" w:firstLine="518"/>
        <w:jc w:val="both"/>
      </w:pPr>
      <w:r>
        <w:rPr>
          <w:sz w:val="24"/>
        </w:rPr>
        <w:t>1</w:t>
      </w:r>
      <w:r>
        <w:rPr>
          <w:sz w:val="24"/>
        </w:rPr>
        <w:t>、本合同实施过程中所发生的一切税费及不可预见费均由乙方承担。</w:t>
      </w:r>
    </w:p>
    <w:p>
      <w:pPr>
        <w:pStyle w:val="null3"/>
        <w:ind w:left="15" w:firstLine="518"/>
        <w:jc w:val="both"/>
      </w:pPr>
      <w:r>
        <w:rPr>
          <w:sz w:val="24"/>
        </w:rPr>
        <w:t>2</w:t>
      </w:r>
      <w:r>
        <w:rPr>
          <w:sz w:val="24"/>
        </w:rPr>
        <w:t>、乙方依照税务规章优先在合同履约地开具发票及纳税，咨询：</w:t>
      </w:r>
      <w:r>
        <w:rPr>
          <w:sz w:val="24"/>
        </w:rPr>
        <w:t>0757-12366</w:t>
      </w:r>
      <w:r>
        <w:rPr>
          <w:sz w:val="24"/>
        </w:rPr>
        <w:t>。</w:t>
      </w:r>
    </w:p>
    <w:p>
      <w:pPr>
        <w:pStyle w:val="null3"/>
        <w:ind w:left="510"/>
      </w:pPr>
      <w:r>
        <w:rPr>
          <w:sz w:val="24"/>
          <w:b/>
        </w:rPr>
        <w:t>十</w:t>
      </w:r>
      <w:r>
        <w:rPr>
          <w:sz w:val="24"/>
          <w:b/>
        </w:rPr>
        <w:t>二</w:t>
      </w:r>
      <w:r>
        <w:rPr>
          <w:sz w:val="24"/>
          <w:b/>
        </w:rPr>
        <w:t>、合同生效与合同备案：</w:t>
      </w:r>
    </w:p>
    <w:p>
      <w:pPr>
        <w:pStyle w:val="null3"/>
        <w:ind w:left="15" w:firstLine="518"/>
        <w:jc w:val="both"/>
      </w:pPr>
      <w:r>
        <w:rPr>
          <w:sz w:val="24"/>
        </w:rPr>
        <w:t>1</w:t>
      </w:r>
      <w:r>
        <w:rPr>
          <w:sz w:val="24"/>
        </w:rPr>
        <w:t>、本合同在甲乙双方法人代表或其授权代表签字盖章后生效。</w:t>
      </w:r>
    </w:p>
    <w:p>
      <w:pPr>
        <w:pStyle w:val="null3"/>
        <w:ind w:left="15" w:firstLine="518"/>
        <w:jc w:val="both"/>
      </w:pPr>
      <w:r>
        <w:rPr>
          <w:sz w:val="24"/>
        </w:rPr>
        <w:t>2</w:t>
      </w:r>
      <w:r>
        <w:rPr>
          <w:sz w:val="24"/>
        </w:rPr>
        <w:t>、自采购合同签订之日起</w:t>
      </w:r>
      <w:r>
        <w:rPr>
          <w:sz w:val="24"/>
        </w:rPr>
        <w:t>7</w:t>
      </w:r>
      <w:r>
        <w:rPr>
          <w:sz w:val="24"/>
        </w:rPr>
        <w:t>个工作日内，由甲方按照有关规定将采购合同副本报同级人民政府财政部门（政府采购管理部门）备案。</w:t>
      </w:r>
    </w:p>
    <w:p>
      <w:pPr>
        <w:pStyle w:val="null3"/>
        <w:ind w:left="510"/>
      </w:pPr>
      <w:r>
        <w:rPr>
          <w:sz w:val="24"/>
          <w:b/>
        </w:rPr>
        <w:t>十</w:t>
      </w:r>
      <w:r>
        <w:rPr>
          <w:sz w:val="24"/>
          <w:b/>
        </w:rPr>
        <w:t>三</w:t>
      </w:r>
      <w:r>
        <w:rPr>
          <w:sz w:val="24"/>
          <w:b/>
        </w:rPr>
        <w:t>、乙方应提供的资料内容：</w:t>
      </w:r>
    </w:p>
    <w:p>
      <w:pPr>
        <w:pStyle w:val="null3"/>
        <w:ind w:left="15" w:firstLine="518"/>
        <w:jc w:val="both"/>
      </w:pPr>
      <w:r>
        <w:rPr>
          <w:sz w:val="24"/>
        </w:rPr>
        <w:t>1</w:t>
      </w:r>
      <w:r>
        <w:rPr>
          <w:sz w:val="24"/>
        </w:rPr>
        <w:t>、进口产品必须提供原产地证明和海关的检验证明及合法进货渠道全套单证。</w:t>
      </w:r>
    </w:p>
    <w:p>
      <w:pPr>
        <w:pStyle w:val="null3"/>
        <w:ind w:left="15" w:firstLine="518"/>
        <w:jc w:val="both"/>
      </w:pPr>
      <w:r>
        <w:rPr>
          <w:sz w:val="24"/>
        </w:rPr>
        <w:t>2</w:t>
      </w:r>
      <w:r>
        <w:rPr>
          <w:sz w:val="24"/>
        </w:rPr>
        <w:t>、中国境内制造的产品必须提供出厂合格证。</w:t>
      </w:r>
    </w:p>
    <w:p>
      <w:pPr>
        <w:pStyle w:val="null3"/>
        <w:ind w:left="15" w:firstLine="518"/>
        <w:jc w:val="both"/>
      </w:pPr>
      <w:r>
        <w:rPr>
          <w:sz w:val="24"/>
        </w:rPr>
        <w:t>3</w:t>
      </w:r>
      <w:r>
        <w:rPr>
          <w:sz w:val="24"/>
        </w:rPr>
        <w:t>、关键产品</w:t>
      </w:r>
      <w:r>
        <w:rPr>
          <w:sz w:val="24"/>
        </w:rPr>
        <w:t>/</w:t>
      </w:r>
      <w:r>
        <w:rPr>
          <w:sz w:val="24"/>
        </w:rPr>
        <w:t>主机设备的用户手册、保修手册、有关单证资料及配备件、随机工具等，使用操作及安全须知等重要资料应附有中文说明。</w:t>
      </w:r>
    </w:p>
    <w:p>
      <w:pPr>
        <w:pStyle w:val="null3"/>
        <w:ind w:left="510"/>
      </w:pPr>
      <w:r>
        <w:rPr>
          <w:sz w:val="24"/>
          <w:b/>
        </w:rPr>
        <w:t>十</w:t>
      </w:r>
      <w:r>
        <w:rPr>
          <w:sz w:val="24"/>
          <w:b/>
        </w:rPr>
        <w:t>四</w:t>
      </w:r>
      <w:r>
        <w:rPr>
          <w:sz w:val="24"/>
          <w:b/>
        </w:rPr>
        <w:t>、关于政府采购合同融资</w:t>
      </w:r>
    </w:p>
    <w:p>
      <w:pPr>
        <w:pStyle w:val="null3"/>
        <w:ind w:left="15" w:firstLine="518"/>
        <w:jc w:val="both"/>
      </w:pPr>
      <w:r>
        <w:rPr>
          <w:sz w:val="24"/>
        </w:rPr>
        <w:t>1</w:t>
      </w:r>
      <w:r>
        <w:rPr>
          <w:sz w:val="24"/>
        </w:rPr>
        <w:t>、乙方是否已申请政府采购合同融资：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 </w:t>
      </w:r>
      <w:r>
        <w:rPr>
          <w:sz w:val="24"/>
          <w:u w:val="single"/>
        </w:rPr>
        <w:t>否</w:t>
      </w:r>
      <w:r>
        <w:rPr>
          <w:sz w:val="24"/>
        </w:rPr>
        <w:t xml:space="preserve"> </w:t>
      </w:r>
      <w:r>
        <w:rPr>
          <w:sz w:val="24"/>
        </w:rPr>
        <w:t>；</w:t>
      </w:r>
    </w:p>
    <w:p>
      <w:pPr>
        <w:pStyle w:val="null3"/>
        <w:ind w:left="15" w:firstLine="518"/>
        <w:jc w:val="both"/>
      </w:pPr>
      <w:r>
        <w:rPr>
          <w:sz w:val="24"/>
        </w:rPr>
        <w:t>融资银行及联系方式：</w:t>
      </w:r>
      <w:r>
        <w:rPr>
          <w:u w:val="single"/>
        </w:rPr>
        <w:t xml:space="preserve">                                           </w:t>
      </w:r>
      <w:r>
        <w:rPr>
          <w:sz w:val="24"/>
        </w:rPr>
        <w:t xml:space="preserve"> </w:t>
      </w:r>
      <w:r>
        <w:rPr>
          <w:sz w:val="24"/>
        </w:rPr>
        <w:t>。</w:t>
      </w:r>
    </w:p>
    <w:p>
      <w:pPr>
        <w:pStyle w:val="null3"/>
        <w:ind w:left="15" w:firstLine="518"/>
        <w:jc w:val="both"/>
      </w:pPr>
      <w:r>
        <w:rPr>
          <w:sz w:val="24"/>
        </w:rPr>
        <w:t>2</w:t>
      </w:r>
      <w:r>
        <w:rPr>
          <w:sz w:val="24"/>
        </w:rPr>
        <w:t>、若乙方已申请政府采购合同融资，其在本合同中登记的银行账号应与金融机构签订融资协议中约定的融资回款账户一致，此账户作为政府采购融资合同资金回款的唯一账户，未获得融资银行同意，乙方不得随意变更。</w:t>
      </w:r>
    </w:p>
    <w:p>
      <w:pPr>
        <w:pStyle w:val="null3"/>
        <w:ind w:left="510"/>
      </w:pPr>
      <w:r>
        <w:rPr>
          <w:sz w:val="24"/>
          <w:b/>
        </w:rPr>
        <w:t>十</w:t>
      </w:r>
      <w:r>
        <w:rPr>
          <w:sz w:val="24"/>
          <w:b/>
        </w:rPr>
        <w:t>五</w:t>
      </w:r>
      <w:r>
        <w:rPr>
          <w:sz w:val="24"/>
          <w:b/>
        </w:rPr>
        <w:t>、其它：</w:t>
      </w:r>
    </w:p>
    <w:p>
      <w:pPr>
        <w:pStyle w:val="null3"/>
        <w:ind w:left="15" w:firstLine="518"/>
        <w:jc w:val="both"/>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left="15" w:firstLine="518"/>
        <w:jc w:val="both"/>
      </w:pPr>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left="15" w:firstLine="518"/>
        <w:jc w:val="both"/>
      </w:pPr>
      <w:r>
        <w:rPr>
          <w:sz w:val="24"/>
        </w:rPr>
        <w:t>3</w:t>
      </w:r>
      <w:r>
        <w:rPr>
          <w:sz w:val="24"/>
        </w:rPr>
        <w:t>、未经甲方书面同意，乙方不得擅自向第三方转让其主体性和关键性合同义务。</w:t>
      </w:r>
    </w:p>
    <w:p>
      <w:pPr>
        <w:pStyle w:val="null3"/>
        <w:ind w:left="15" w:firstLine="518"/>
        <w:jc w:val="both"/>
      </w:pPr>
      <w:r>
        <w:rPr>
          <w:sz w:val="24"/>
        </w:rPr>
        <w:t>4</w:t>
      </w: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w:t>
      </w:r>
    </w:p>
    <w:p>
      <w:pPr>
        <w:pStyle w:val="null3"/>
        <w:ind w:left="15" w:firstLine="518"/>
        <w:jc w:val="both"/>
      </w:pPr>
      <w:r>
        <w:rPr>
          <w:sz w:val="24"/>
        </w:rPr>
        <w:t>5</w:t>
      </w:r>
      <w:r>
        <w:rPr>
          <w:sz w:val="24"/>
        </w:rPr>
        <w:t>、本合同（含附件）共计</w:t>
      </w:r>
      <w:r>
        <w:rPr>
          <w:u w:val="single"/>
        </w:rPr>
        <w:t xml:space="preserve">     </w:t>
      </w:r>
      <w:r>
        <w:rPr>
          <w:sz w:val="24"/>
        </w:rPr>
        <w:t>页</w:t>
      </w:r>
      <w:r>
        <w:rPr>
          <w:sz w:val="24"/>
        </w:rPr>
        <w:t>A4</w:t>
      </w:r>
      <w:r>
        <w:rPr>
          <w:sz w:val="24"/>
        </w:rPr>
        <w:t>纸张，缺页之合同为无效合同。</w:t>
      </w:r>
    </w:p>
    <w:p>
      <w:pPr>
        <w:pStyle w:val="null3"/>
        <w:ind w:left="15" w:firstLine="518"/>
        <w:jc w:val="both"/>
      </w:pPr>
      <w:r>
        <w:rPr>
          <w:sz w:val="24"/>
        </w:rPr>
        <w:t>6</w:t>
      </w:r>
      <w:r>
        <w:rPr>
          <w:sz w:val="24"/>
        </w:rPr>
        <w:t>、本合同签约履约地点：广东省佛山市。</w:t>
      </w:r>
    </w:p>
    <w:p>
      <w:pPr>
        <w:pStyle w:val="null3"/>
        <w:ind w:left="15" w:firstLine="518"/>
        <w:jc w:val="both"/>
      </w:pPr>
      <w:r>
        <w:rPr>
          <w:sz w:val="24"/>
        </w:rPr>
        <w:t>7</w:t>
      </w:r>
      <w:r>
        <w:rPr>
          <w:sz w:val="24"/>
        </w:rPr>
        <w:t>、本合同所指“书面通知”包括但不限于短信、电子邮件等数据电文的通知形式，到达时间以民事诉讼法的规定为准，但进行书面通知前后，通知方均有义务电话确认通知事项。</w:t>
      </w:r>
    </w:p>
    <w:p>
      <w:pPr>
        <w:pStyle w:val="null3"/>
        <w:ind w:left="15" w:firstLine="518"/>
        <w:jc w:val="both"/>
      </w:pPr>
      <w:r>
        <w:rPr>
          <w:sz w:val="24"/>
        </w:rPr>
        <w:t>8</w:t>
      </w:r>
      <w:r>
        <w:rPr>
          <w:sz w:val="24"/>
        </w:rPr>
        <w:t>、双方均已对以上各条款及附件作充分了解，并明确理解由此而产生的相关权责。</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19"/>
              </w:rPr>
              <w:t xml:space="preserve">        </w:t>
            </w:r>
            <w:r>
              <w:rPr>
                <w:sz w:val="21"/>
              </w:rPr>
              <w:t>年</w:t>
            </w:r>
            <w:r>
              <w:rPr>
                <w:sz w:val="19"/>
              </w:rPr>
              <w:t xml:space="preserve">     </w:t>
            </w:r>
            <w:r>
              <w:rPr>
                <w:sz w:val="21"/>
              </w:rPr>
              <w:t>月</w:t>
            </w:r>
            <w:r>
              <w:rPr>
                <w:sz w:val="19"/>
              </w:rPr>
              <w:t xml:space="preserve">     </w:t>
            </w:r>
            <w:r>
              <w:rPr>
                <w:sz w:val="21"/>
              </w:rPr>
              <w:t>日</w:t>
            </w:r>
          </w:p>
        </w:tc>
      </w:tr>
      <w:tr>
        <w:tc>
          <w:tcPr>
            <w:tcW w:type="dxa" w:w="4153"/>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153"/>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19"/>
              </w:rPr>
              <w:t xml:space="preserve"> </w:t>
            </w:r>
            <w:r>
              <w:rPr>
                <w:sz w:val="21"/>
              </w:rPr>
              <w:t>户</w:t>
            </w:r>
            <w:r>
              <w:rPr>
                <w:sz w:val="19"/>
              </w:rPr>
              <w:t xml:space="preserve"> </w:t>
            </w:r>
            <w:r>
              <w:rPr>
                <w:sz w:val="21"/>
              </w:rPr>
              <w:t>行：</w:t>
            </w:r>
          </w:p>
        </w:tc>
      </w:tr>
    </w:tbl>
    <w:p>
      <w:pPr>
        <w:pStyle w:val="null3"/>
      </w:pPr>
      <w:r>
        <w:rPr/>
        <w:t xml:space="preserve"> </w:t>
      </w:r>
    </w:p>
    <w:p>
      <w:pPr>
        <w:pStyle w:val="null3"/>
      </w:pPr>
      <w:r>
        <w:rPr>
          <w:sz w:val="24"/>
          <w:b/>
        </w:rPr>
        <w:t>合同附件清单：</w:t>
      </w:r>
    </w:p>
    <w:p>
      <w:pPr>
        <w:pStyle w:val="null3"/>
      </w:pPr>
      <w:r>
        <w:rPr>
          <w:sz w:val="24"/>
          <w:b/>
        </w:rPr>
        <w:t>附件一：《报价清单明细表》</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440606-2026-02954</w:t>
      </w:r>
    </w:p>
    <w:p>
      <w:pPr>
        <w:pStyle w:val="null3"/>
        <w:jc w:val="center"/>
        <w:outlineLvl w:val="3"/>
      </w:pPr>
      <w:r>
        <w:rPr>
          <w:sz w:val="24"/>
          <w:b/>
        </w:rPr>
        <w:t>采购项目编号：</w:t>
      </w:r>
      <w:r>
        <w:rPr>
          <w:sz w:val="24"/>
          <w:b/>
        </w:rPr>
        <w:t>440606-2026-02954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佛山市顺德区郑敬诒职业技术学校智能制造柔性产线实训室建设项目</w:t>
      </w:r>
      <w:r>
        <w:rPr>
          <w:u w:val="single"/>
        </w:rPr>
        <w:t>”</w:t>
      </w:r>
      <w:r>
        <w:rPr/>
        <w:t>项目的招标[采购项目编号为：</w:t>
      </w:r>
      <w:r>
        <w:rPr>
          <w:u w:val="single"/>
        </w:rPr>
        <w:t>440606-2026-02954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佛山市顺德区郑敬诒职业技术学校智能制造柔性产线实训室建设项目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佛山市顺德区郑敬诒职业技术学校智能制造柔性产线实训室建设项目</w:t>
      </w:r>
      <w:r>
        <w:rPr/>
        <w:t>”项目采购[采购项目编号为</w:t>
      </w:r>
      <w:r>
        <w:rPr/>
        <w:t>440606-2026-02954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佛山市顺德区郑敬诒职业技术学校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佛山市顺德区郑敬诒职业技术学校智能制造柔性产线实训室建设项目</w:t>
      </w:r>
      <w:r>
        <w:rPr/>
        <w:t>招标中获中标（采购项目编号：</w:t>
      </w:r>
      <w:r>
        <w:rPr/>
        <w:t>440606-2026-02954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佛山市顺德区郑敬诒职业技术学校智能制造柔性产线实训室建设项目</w:t>
      </w:r>
      <w:r>
        <w:rPr/>
        <w:t>”项目（采购项目编号：</w:t>
      </w:r>
      <w:r>
        <w:rPr/>
        <w:t>440606-2026-02954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