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54D9B">
      <w:pPr>
        <w:rPr>
          <w:rFonts w:hint="default" w:eastAsiaTheme="minorEastAsia"/>
          <w:lang w:val="en-US" w:eastAsia="zh-CN"/>
        </w:rPr>
      </w:pPr>
      <w:r>
        <w:rPr>
          <w:rFonts w:hint="eastAsia"/>
          <w:lang w:val="en-US" w:eastAsia="zh-CN"/>
        </w:rPr>
        <w:t>附表一：技术要求</w:t>
      </w:r>
    </w:p>
    <w:p w14:paraId="162F6B78">
      <w:pPr>
        <w:pStyle w:val="2"/>
      </w:pPr>
      <w:r>
        <w:rPr>
          <w:rFonts w:hint="eastAsia"/>
        </w:rPr>
        <w:t>一、拟采购内容</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805"/>
        <w:gridCol w:w="1284"/>
        <w:gridCol w:w="836"/>
        <w:gridCol w:w="10329"/>
      </w:tblGrid>
      <w:tr w14:paraId="33B3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trPr>
        <w:tc>
          <w:tcPr>
            <w:tcW w:w="321" w:type="pct"/>
            <w:shd w:val="clear" w:color="auto" w:fill="F1F1F1" w:themeFill="background1" w:themeFillShade="F2"/>
            <w:vAlign w:val="center"/>
          </w:tcPr>
          <w:p w14:paraId="7F3F3E41">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包组</w:t>
            </w:r>
          </w:p>
        </w:tc>
        <w:tc>
          <w:tcPr>
            <w:tcW w:w="284" w:type="pct"/>
            <w:shd w:val="clear" w:color="auto" w:fill="F1F1F1" w:themeFill="background1" w:themeFillShade="F2"/>
            <w:vAlign w:val="center"/>
          </w:tcPr>
          <w:p w14:paraId="6BB731D4">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序号</w:t>
            </w:r>
          </w:p>
        </w:tc>
        <w:tc>
          <w:tcPr>
            <w:tcW w:w="453" w:type="pct"/>
            <w:shd w:val="clear" w:color="auto" w:fill="F1F1F1" w:themeFill="background1" w:themeFillShade="F2"/>
            <w:vAlign w:val="center"/>
          </w:tcPr>
          <w:p w14:paraId="78AFDD3A">
            <w:pPr>
              <w:numPr>
                <w:ilvl w:val="0"/>
                <w:numId w:val="0"/>
              </w:numPr>
              <w:jc w:val="center"/>
              <w:rPr>
                <w:rFonts w:hint="eastAsia"/>
                <w:b/>
                <w:bCs/>
                <w:sz w:val="24"/>
                <w:szCs w:val="32"/>
                <w:vertAlign w:val="baseline"/>
                <w:lang w:eastAsia="zh-CN"/>
              </w:rPr>
            </w:pPr>
            <w:r>
              <w:rPr>
                <w:rFonts w:hint="eastAsia"/>
                <w:b/>
                <w:bCs/>
                <w:sz w:val="24"/>
                <w:szCs w:val="32"/>
                <w:vertAlign w:val="baseline"/>
                <w:lang w:eastAsia="zh-CN"/>
              </w:rPr>
              <w:t>标的名称</w:t>
            </w:r>
          </w:p>
        </w:tc>
        <w:tc>
          <w:tcPr>
            <w:tcW w:w="295" w:type="pct"/>
            <w:shd w:val="clear" w:color="auto" w:fill="F1F1F1" w:themeFill="background1" w:themeFillShade="F2"/>
            <w:vAlign w:val="center"/>
          </w:tcPr>
          <w:p w14:paraId="1E60679A">
            <w:pPr>
              <w:numPr>
                <w:ilvl w:val="0"/>
                <w:numId w:val="0"/>
              </w:numPr>
              <w:jc w:val="center"/>
              <w:rPr>
                <w:rFonts w:hint="eastAsia"/>
                <w:b/>
                <w:bCs/>
                <w:color w:val="C00000"/>
                <w:sz w:val="24"/>
                <w:szCs w:val="32"/>
                <w:vertAlign w:val="baseline"/>
                <w:lang w:eastAsia="zh-CN"/>
              </w:rPr>
            </w:pPr>
            <w:r>
              <w:rPr>
                <w:rFonts w:hint="eastAsia"/>
                <w:b/>
                <w:bCs/>
                <w:sz w:val="24"/>
                <w:szCs w:val="32"/>
                <w:vertAlign w:val="baseline"/>
                <w:lang w:eastAsia="zh-CN"/>
              </w:rPr>
              <w:t>数量</w:t>
            </w:r>
          </w:p>
        </w:tc>
        <w:tc>
          <w:tcPr>
            <w:tcW w:w="3645" w:type="pct"/>
            <w:shd w:val="clear" w:color="auto" w:fill="F1F1F1" w:themeFill="background1" w:themeFillShade="F2"/>
            <w:vAlign w:val="center"/>
          </w:tcPr>
          <w:p w14:paraId="4AF5555F">
            <w:pPr>
              <w:numPr>
                <w:ilvl w:val="0"/>
                <w:numId w:val="0"/>
              </w:numPr>
              <w:jc w:val="center"/>
              <w:rPr>
                <w:rFonts w:hint="eastAsia"/>
                <w:b/>
                <w:bCs/>
                <w:color w:val="C00000"/>
                <w:sz w:val="24"/>
                <w:szCs w:val="32"/>
                <w:vertAlign w:val="baseline"/>
                <w:lang w:eastAsia="zh-CN"/>
              </w:rPr>
            </w:pPr>
            <w:r>
              <w:rPr>
                <w:rFonts w:hint="eastAsia"/>
                <w:b/>
                <w:bCs/>
                <w:color w:val="C00000"/>
                <w:sz w:val="24"/>
                <w:szCs w:val="32"/>
                <w:vertAlign w:val="baseline"/>
                <w:lang w:eastAsia="zh-CN"/>
              </w:rPr>
              <w:t>基本参数要求</w:t>
            </w:r>
          </w:p>
        </w:tc>
      </w:tr>
      <w:tr w14:paraId="5D16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30209AF2">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包1</w:t>
            </w:r>
          </w:p>
        </w:tc>
        <w:tc>
          <w:tcPr>
            <w:tcW w:w="284" w:type="pct"/>
            <w:vAlign w:val="center"/>
          </w:tcPr>
          <w:p w14:paraId="38EB4177">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53" w:type="pct"/>
            <w:vAlign w:val="center"/>
          </w:tcPr>
          <w:p w14:paraId="59E5DD6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交变磁场探伤仪</w:t>
            </w:r>
          </w:p>
        </w:tc>
        <w:tc>
          <w:tcPr>
            <w:tcW w:w="295" w:type="pct"/>
            <w:vAlign w:val="center"/>
          </w:tcPr>
          <w:p w14:paraId="169E9C8D">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3645" w:type="pct"/>
            <w:vAlign w:val="center"/>
          </w:tcPr>
          <w:p w14:paraId="7CFD374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（一）</w:t>
            </w:r>
            <w:r>
              <w:rPr>
                <w:rFonts w:hint="eastAsia" w:ascii="宋体" w:hAnsi="宋体" w:eastAsia="宋体" w:cs="宋体"/>
                <w:b w:val="0"/>
                <w:bCs w:val="0"/>
                <w:sz w:val="21"/>
                <w:szCs w:val="21"/>
                <w:vertAlign w:val="baseline"/>
                <w:lang w:val="en-US" w:eastAsia="zh-CN"/>
              </w:rPr>
              <w:t>性能：</w:t>
            </w:r>
          </w:p>
          <w:p w14:paraId="75CE8FD0">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▲1、采集终端：采用滑动探头，无需校准标定，系统自动校准，开机即可快速检测。</w:t>
            </w:r>
          </w:p>
          <w:p w14:paraId="6E97C1F7">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2、检测环境：支持表面检测、曲面、平面、焊缝检测，可穿透10mm以下涂层或保温层。</w:t>
            </w:r>
          </w:p>
          <w:p w14:paraId="38C37778">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3、适用材质：具有铁磁性和非铁磁性导电材料（铁制、铝制，不锈钢等）。</w:t>
            </w:r>
          </w:p>
          <w:p w14:paraId="2FBA6783">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▲4、判断方式：支持损伤自动判断。</w:t>
            </w:r>
          </w:p>
          <w:p w14:paraId="01A69D48">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5、交变磁场激励能量动态可调，适应不同板材对激励强度的要求。 </w:t>
            </w:r>
          </w:p>
          <w:p w14:paraId="35A2F33E">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▲6、数据显示：磁场X轴波形图、Z轴波形图、蝶形图、裂纹数据分析。提供软件实物视频佐证上述功能。</w:t>
            </w:r>
          </w:p>
          <w:p w14:paraId="05922979">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▲7、指示灯：探头自带运行，测试、暂停，缺陷告警指示灯，测试过程中对测试状态一目了然。</w:t>
            </w:r>
          </w:p>
          <w:p w14:paraId="1867B918">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▲8、告警：设备具备实时声光告警功能，对缺陷实时判定，实时告警，无需人员进行分析判定。</w:t>
            </w:r>
          </w:p>
          <w:p w14:paraId="65D27AED">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▲9、设备支持检测过程缺陷自动识别功能，实时显示，无需对数据进行人工分析；提供实物界面图片佐证。</w:t>
            </w:r>
          </w:p>
          <w:p w14:paraId="2B260B8C">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▲10、检测结论：对检测到的缺陷和测试数据可实时保存。</w:t>
            </w:r>
          </w:p>
          <w:p w14:paraId="27E3B369">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11、探头种类：单探头、阵列探头。</w:t>
            </w:r>
          </w:p>
          <w:p w14:paraId="1C309C0F">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12、参数设置：可根据不同测试板材调整参数，从而达到更好的测试效果。</w:t>
            </w:r>
          </w:p>
          <w:p w14:paraId="3077B5E6">
            <w:pPr>
              <w:pStyle w:val="2"/>
              <w:rPr>
                <w:rFonts w:hint="default"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技术要求</w:t>
            </w:r>
          </w:p>
          <w:p w14:paraId="46AC2F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lang w:eastAsia="zh-CN"/>
              </w:rPr>
            </w:pPr>
            <w:r>
              <w:rPr>
                <w:rFonts w:hint="eastAsia" w:asciiTheme="minorHAnsi" w:hAnsiTheme="minorHAnsi" w:eastAsiaTheme="minorEastAsia" w:cstheme="minorBidi"/>
                <w:kern w:val="2"/>
                <w:sz w:val="21"/>
                <w:szCs w:val="21"/>
                <w:lang w:val="en-US" w:eastAsia="zh-CN" w:bidi="ar-SA"/>
              </w:rPr>
              <w:t>（二）技术参数要求</w:t>
            </w:r>
            <w:r>
              <w:rPr>
                <w:rFonts w:hint="eastAsia" w:ascii="宋体" w:hAnsi="宋体" w:eastAsia="宋体" w:cs="宋体"/>
                <w:b w:val="0"/>
                <w:bCs w:val="0"/>
                <w:sz w:val="21"/>
                <w:szCs w:val="21"/>
                <w:vertAlign w:val="baseline"/>
                <w:lang w:val="en-US" w:eastAsia="zh-CN"/>
              </w:rPr>
              <w:t>：</w:t>
            </w:r>
          </w:p>
          <w:p w14:paraId="3717E89A">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1、传感器灵敏度：4.9mV/V/Gs</w:t>
            </w:r>
          </w:p>
          <w:p w14:paraId="7FA68CEA">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2、检测缺陷深度：≥0.5mm</w:t>
            </w:r>
          </w:p>
          <w:p w14:paraId="7CB2D5B4">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3、穿透涂层厚度：≤10mm</w:t>
            </w:r>
          </w:p>
          <w:p w14:paraId="07AFCB27">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4、扫查速度：5~100mm/s</w:t>
            </w:r>
          </w:p>
          <w:p w14:paraId="0BB9CB72">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5、工作频率:1~10KHz可调</w:t>
            </w:r>
          </w:p>
          <w:p w14:paraId="286672FD">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▲6、屏幕尺寸： ≤5.5寸高清液晶触摸屏（分辨率1080*800）提供实物图片佐证</w:t>
            </w:r>
          </w:p>
          <w:p w14:paraId="5EBA9B48">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7、存储：支持本机存储≥10000条 </w:t>
            </w:r>
          </w:p>
          <w:p w14:paraId="2E5DA920">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8、电池容量：内置≥15000mAh,3.7V单节锂电池，可持续工作时间不小于10h</w:t>
            </w:r>
          </w:p>
          <w:p w14:paraId="29832EE9">
            <w:pPr>
              <w:pStyle w:val="2"/>
              <w:numPr>
                <w:ilvl w:val="0"/>
                <w:numId w:val="0"/>
              </w:numPr>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9、外形尺寸及重量：主机机箱：≤1kg, 探头≤0.6kg,尺寸：不大于160*86*47mm</w:t>
            </w:r>
          </w:p>
          <w:p w14:paraId="1B57A4D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lang w:eastAsia="zh-CN"/>
              </w:rPr>
            </w:pPr>
            <w:r>
              <w:rPr>
                <w:rFonts w:hint="eastAsia" w:asciiTheme="minorHAnsi" w:hAnsiTheme="minorHAnsi" w:eastAsiaTheme="minorEastAsia" w:cstheme="minorBidi"/>
                <w:kern w:val="2"/>
                <w:sz w:val="21"/>
                <w:szCs w:val="21"/>
                <w:lang w:val="en-US" w:eastAsia="zh-CN" w:bidi="ar-SA"/>
              </w:rPr>
              <w:t>（三）配置要求</w:t>
            </w:r>
            <w:r>
              <w:rPr>
                <w:rFonts w:hint="eastAsia"/>
                <w:lang w:eastAsia="zh-CN"/>
              </w:rPr>
              <w:t>：</w:t>
            </w:r>
          </w:p>
          <w:p w14:paraId="42827F67">
            <w:pPr>
              <w:pStyle w:val="2"/>
              <w:numPr>
                <w:ilvl w:val="0"/>
                <w:numId w:val="0"/>
              </w:numPr>
              <w:ind w:left="425" w:leftChars="0" w:hanging="425" w:firstLineChars="0"/>
              <w:rPr>
                <w:rFonts w:hint="eastAsia"/>
                <w:lang w:eastAsia="zh-CN"/>
              </w:rPr>
            </w:pPr>
            <w:r>
              <w:rPr>
                <w:rFonts w:hint="eastAsia" w:ascii="宋体" w:hAnsi="宋体" w:eastAsia="宋体" w:cs="宋体"/>
                <w:b w:val="0"/>
                <w:bCs w:val="0"/>
                <w:sz w:val="21"/>
                <w:szCs w:val="21"/>
                <w:vertAlign w:val="baseline"/>
                <w:lang w:eastAsia="zh-CN"/>
              </w:rPr>
              <w:t>主机1套，平面探头1个，随机文件1套，仪器箱1个</w:t>
            </w:r>
          </w:p>
        </w:tc>
      </w:tr>
      <w:tr w14:paraId="4F9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0C3DBC7C">
            <w:pPr>
              <w:numPr>
                <w:ilvl w:val="0"/>
                <w:numId w:val="0"/>
              </w:numPr>
              <w:jc w:val="center"/>
              <w:rPr>
                <w:rFonts w:hint="eastAsia" w:ascii="宋体" w:hAnsi="宋体" w:eastAsia="宋体" w:cs="宋体"/>
                <w:b w:val="0"/>
                <w:bCs w:val="0"/>
                <w:sz w:val="21"/>
                <w:szCs w:val="21"/>
                <w:vertAlign w:val="baseline"/>
                <w:lang w:val="en-US" w:eastAsia="zh-CN"/>
              </w:rPr>
            </w:pPr>
          </w:p>
        </w:tc>
        <w:tc>
          <w:tcPr>
            <w:tcW w:w="284" w:type="pct"/>
            <w:vAlign w:val="center"/>
          </w:tcPr>
          <w:p w14:paraId="2040B102">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53" w:type="pct"/>
            <w:vAlign w:val="center"/>
          </w:tcPr>
          <w:p w14:paraId="0F006D5A">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管道磁粉探伤仪</w:t>
            </w:r>
          </w:p>
        </w:tc>
        <w:tc>
          <w:tcPr>
            <w:tcW w:w="295" w:type="pct"/>
            <w:vAlign w:val="center"/>
          </w:tcPr>
          <w:p w14:paraId="772F45F0">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1台</w:t>
            </w:r>
          </w:p>
        </w:tc>
        <w:tc>
          <w:tcPr>
            <w:tcW w:w="3645" w:type="pct"/>
            <w:vAlign w:val="center"/>
          </w:tcPr>
          <w:p w14:paraId="5F51B37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bidi="ar-SA"/>
              </w:rPr>
              <w:t>（一）</w:t>
            </w:r>
            <w:r>
              <w:rPr>
                <w:rFonts w:hint="eastAsia" w:ascii="宋体" w:hAnsi="宋体" w:eastAsia="宋体" w:cs="宋体"/>
                <w:b w:val="0"/>
                <w:bCs w:val="0"/>
                <w:sz w:val="21"/>
                <w:szCs w:val="21"/>
                <w:vertAlign w:val="baseline"/>
                <w:lang w:val="en-US" w:eastAsia="zh-CN"/>
              </w:rPr>
              <w:t>主要用途：</w:t>
            </w:r>
          </w:p>
          <w:p w14:paraId="4D514660">
            <w:pPr>
              <w:numPr>
                <w:ilvl w:val="0"/>
                <w:numId w:val="0"/>
              </w:numPr>
              <w:snapToGrid/>
              <w:spacing w:line="240" w:lineRule="auto"/>
              <w:ind w:left="425" w:leftChars="0" w:hanging="425" w:firstLineChars="0"/>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主要用途：主要用于铁磁性材料表面及近表面裂纹的探测</w:t>
            </w:r>
          </w:p>
          <w:p w14:paraId="717CB8E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sz w:val="21"/>
                <w:szCs w:val="21"/>
                <w:lang w:eastAsia="zh-CN"/>
              </w:rPr>
            </w:pPr>
            <w:r>
              <w:rPr>
                <w:rFonts w:hint="eastAsia" w:asciiTheme="minorHAnsi" w:hAnsiTheme="minorHAnsi" w:eastAsiaTheme="minorEastAsia" w:cstheme="minorBidi"/>
                <w:kern w:val="2"/>
                <w:sz w:val="21"/>
                <w:szCs w:val="21"/>
                <w:lang w:val="en-US" w:eastAsia="zh-CN" w:bidi="ar-SA"/>
              </w:rPr>
              <w:t>★（二）技术要求：</w:t>
            </w:r>
          </w:p>
          <w:p w14:paraId="5A4411EB">
            <w:pPr>
              <w:pStyle w:val="2"/>
              <w:keepNext/>
              <w:keepLines w:val="0"/>
              <w:pageBreakBefore w:val="0"/>
              <w:widowControl w:val="0"/>
              <w:numPr>
                <w:ilvl w:val="0"/>
                <w:numId w:val="0"/>
              </w:numPr>
              <w:kinsoku/>
              <w:wordWrap/>
              <w:overflowPunct/>
              <w:topLinePunct w:val="0"/>
              <w:autoSpaceDE/>
              <w:autoSpaceDN/>
              <w:bidi w:val="0"/>
              <w:adjustRightInd/>
              <w:snapToGrid/>
              <w:ind w:left="635" w:leftChars="100" w:hanging="425"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r>
              <w:rPr>
                <w:rFonts w:hint="eastAsia" w:asci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灵敏度：A1型标准试片15/100刻槽显示清晰</w:t>
            </w:r>
          </w:p>
          <w:p w14:paraId="6E26E4BB">
            <w:pPr>
              <w:pStyle w:val="2"/>
              <w:keepNext/>
              <w:keepLines w:val="0"/>
              <w:pageBreakBefore w:val="0"/>
              <w:widowControl w:val="0"/>
              <w:numPr>
                <w:ilvl w:val="0"/>
                <w:numId w:val="0"/>
              </w:numPr>
              <w:kinsoku/>
              <w:wordWrap/>
              <w:overflowPunct/>
              <w:topLinePunct w:val="0"/>
              <w:autoSpaceDE/>
              <w:autoSpaceDN/>
              <w:bidi w:val="0"/>
              <w:adjustRightInd/>
              <w:snapToGrid/>
              <w:ind w:left="635" w:leftChars="100" w:hanging="425"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r>
              <w:rPr>
                <w:rFonts w:hint="eastAsia" w:asci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提升力：≥156.8N（16kg）</w:t>
            </w:r>
          </w:p>
          <w:p w14:paraId="62606AAB">
            <w:pPr>
              <w:pStyle w:val="2"/>
              <w:keepNext/>
              <w:keepLines w:val="0"/>
              <w:pageBreakBefore w:val="0"/>
              <w:widowControl w:val="0"/>
              <w:numPr>
                <w:ilvl w:val="0"/>
                <w:numId w:val="0"/>
              </w:numPr>
              <w:kinsoku/>
              <w:wordWrap/>
              <w:overflowPunct/>
              <w:topLinePunct w:val="0"/>
              <w:autoSpaceDE/>
              <w:autoSpaceDN/>
              <w:bidi w:val="0"/>
              <w:adjustRightInd/>
              <w:snapToGrid/>
              <w:ind w:left="635" w:leftChars="100" w:hanging="425"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r>
              <w:rPr>
                <w:rFonts w:hint="eastAsia" w:asci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探头极距：≥100mm*100mm，磁极与试件表面间隙≤0.5mm</w:t>
            </w:r>
          </w:p>
          <w:p w14:paraId="69194441">
            <w:pPr>
              <w:pStyle w:val="2"/>
              <w:keepNext/>
              <w:keepLines w:val="0"/>
              <w:pageBreakBefore w:val="0"/>
              <w:widowControl w:val="0"/>
              <w:numPr>
                <w:ilvl w:val="0"/>
                <w:numId w:val="0"/>
              </w:numPr>
              <w:kinsoku/>
              <w:wordWrap/>
              <w:overflowPunct/>
              <w:topLinePunct w:val="0"/>
              <w:autoSpaceDE/>
              <w:autoSpaceDN/>
              <w:bidi w:val="0"/>
              <w:adjustRightInd/>
              <w:snapToGrid/>
              <w:ind w:left="635" w:leftChars="100" w:hanging="425"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r>
              <w:rPr>
                <w:rFonts w:hint="eastAsia" w:asci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磁极脚接触面积：19*19mm</w:t>
            </w:r>
          </w:p>
          <w:p w14:paraId="6D60FE8B">
            <w:pPr>
              <w:pStyle w:val="2"/>
              <w:keepNext/>
              <w:keepLines w:val="0"/>
              <w:pageBreakBefore w:val="0"/>
              <w:widowControl w:val="0"/>
              <w:numPr>
                <w:ilvl w:val="0"/>
                <w:numId w:val="0"/>
              </w:numPr>
              <w:kinsoku/>
              <w:wordWrap/>
              <w:overflowPunct/>
              <w:topLinePunct w:val="0"/>
              <w:autoSpaceDE/>
              <w:autoSpaceDN/>
              <w:bidi w:val="0"/>
              <w:adjustRightInd/>
              <w:snapToGrid/>
              <w:ind w:left="635" w:leftChars="100" w:hanging="425"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r>
              <w:rPr>
                <w:rFonts w:hint="eastAsia" w:asci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探头光源：白光照度≥2000Lux</w:t>
            </w:r>
          </w:p>
          <w:p w14:paraId="0719BCF6">
            <w:pPr>
              <w:pStyle w:val="2"/>
              <w:keepNext/>
              <w:keepLines w:val="0"/>
              <w:pageBreakBefore w:val="0"/>
              <w:widowControl w:val="0"/>
              <w:numPr>
                <w:ilvl w:val="0"/>
                <w:numId w:val="0"/>
              </w:numPr>
              <w:kinsoku/>
              <w:wordWrap/>
              <w:overflowPunct/>
              <w:topLinePunct w:val="0"/>
              <w:autoSpaceDE/>
              <w:autoSpaceDN/>
              <w:bidi w:val="0"/>
              <w:adjustRightInd/>
              <w:snapToGrid/>
              <w:ind w:left="630" w:leftChars="300" w:firstLine="837" w:firstLineChars="399"/>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紫外线灯辐照度≥7000μW/c㎡</w:t>
            </w:r>
          </w:p>
          <w:p w14:paraId="313295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kern w:val="2"/>
                <w:sz w:val="21"/>
                <w:szCs w:val="21"/>
                <w:vertAlign w:val="baseline"/>
                <w:lang w:val="en-US" w:eastAsia="zh-CN" w:bidi="ar-SA"/>
              </w:rPr>
              <w:t>（三）主要技术参数和环境要求：</w:t>
            </w:r>
          </w:p>
          <w:p w14:paraId="6FDFE1F2">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1）一体式旋转磁场管道磁粉探伤仪，探头与锂电池一体式设计，无需使用线链接。</w:t>
            </w:r>
          </w:p>
          <w:p w14:paraId="3E428392">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2）无需外接110V或220V电源既可以输出交流进行探伤。</w:t>
            </w:r>
          </w:p>
          <w:p w14:paraId="0A9152A5">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3）随机配备2组锂电池主机，可以快速更换。</w:t>
            </w:r>
          </w:p>
          <w:p w14:paraId="5FF112F7">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4）锂电池电源带有OLED显示屏及操作按键；可显示及设置剩余电量和电压、点按磁化或连续磁化工作模式、紫外线或白光照明模式。管道直径相位差补偿功能；检测不同直径管道，可在锂电池电源OLED显示屏上进行直径选择，设置对应管道直径的相位差补偿，保证旋转磁场在曲面环境下仍然为环形。</w:t>
            </w:r>
          </w:p>
          <w:p w14:paraId="4EE2C2CF">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5）可识别仪器空载状态，自动调整电流，防止仪器过载损坏。</w:t>
            </w:r>
          </w:p>
          <w:p w14:paraId="72E9D2C1">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6）恒磁控制功能，因电量下降导致提升力不满足探伤需求时自动断电，保证探伤灵敏度。</w:t>
            </w:r>
          </w:p>
          <w:p w14:paraId="7AC2F24A">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7）每个磁极脚安装4只轴承，步进探伤无阻力；每个磁极脚可自行便捷拆装、更换。</w:t>
            </w:r>
          </w:p>
          <w:p w14:paraId="736AB69A">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8）随机配备方便现场检测用的穿戴马甲。</w:t>
            </w:r>
          </w:p>
          <w:p w14:paraId="2106E368">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9）可检测≥80mm以上直径管道焊缝及平板焊缝；磁极脚为可转动关节，可随不同管径的工件调节磁极角度，使磁极贴合管件弧面，保证探伤效果；配有管道焊缝、平板焊缝检测2种规格磁极脚。</w:t>
            </w:r>
          </w:p>
          <w:p w14:paraId="10C3BDF3">
            <w:pPr>
              <w:numPr>
                <w:ilvl w:val="0"/>
                <w:numId w:val="0"/>
              </w:numPr>
              <w:jc w:val="left"/>
              <w:rPr>
                <w:rFonts w:hint="eastAsia" w:ascii="宋体" w:hAnsi="宋体" w:eastAsia="宋体" w:cs="宋体"/>
                <w:i w:val="0"/>
                <w:strike w:val="0"/>
                <w:spacing w:val="0"/>
                <w:sz w:val="21"/>
                <w:szCs w:val="21"/>
                <w:u w:val="none"/>
                <w:lang w:eastAsia="zh-CN"/>
              </w:rPr>
            </w:pPr>
            <w:r>
              <w:rPr>
                <w:rFonts w:hint="eastAsia" w:ascii="宋体" w:hAnsi="宋体" w:eastAsia="宋体" w:cs="宋体"/>
                <w:i w:val="0"/>
                <w:strike w:val="0"/>
                <w:spacing w:val="0"/>
                <w:sz w:val="21"/>
                <w:szCs w:val="21"/>
                <w:u w:val="none"/>
                <w:lang w:eastAsia="zh-CN"/>
              </w:rPr>
              <w:t>10）★技术参数：</w:t>
            </w:r>
          </w:p>
          <w:p w14:paraId="56F4D4C3">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灵敏度：A1型标准试片15/100刻槽显示清晰</w:t>
            </w:r>
          </w:p>
          <w:p w14:paraId="3A58DEA1">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提升力：≥118N（12.04kg）</w:t>
            </w:r>
          </w:p>
          <w:p w14:paraId="46158B65">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探头极距：100mm*100mm，磁极与试件表面间隙≤0.5mm</w:t>
            </w:r>
          </w:p>
          <w:p w14:paraId="1CEBE5F0">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磁极脚接触面积：22*20mm</w:t>
            </w:r>
          </w:p>
          <w:p w14:paraId="1806C0B7">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探头光源： 白光照度≥2000Lux，紫外线灯辐照度≥7000μW/c㎡</w:t>
            </w:r>
          </w:p>
          <w:p w14:paraId="6CCD6D15">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符合标准：JJF 1458-2014磁轭式磁粉探伤机校准规范</w:t>
            </w:r>
          </w:p>
          <w:p w14:paraId="0F853FCD">
            <w:pPr>
              <w:keepNext w:val="0"/>
              <w:keepLines w:val="0"/>
              <w:pageBreakBefore w:val="0"/>
              <w:widowControl w:val="0"/>
              <w:numPr>
                <w:numId w:val="0"/>
              </w:numPr>
              <w:kinsoku/>
              <w:wordWrap/>
              <w:overflowPunct/>
              <w:topLinePunct w:val="0"/>
              <w:autoSpaceDE/>
              <w:autoSpaceDN/>
              <w:bidi w:val="0"/>
              <w:adjustRightInd/>
              <w:snapToGrid/>
              <w:ind w:leftChars="200" w:firstLine="1470" w:firstLineChars="7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NB/T 47013.4-2015承压设备无损检测 第4部分 磁粉检测</w:t>
            </w:r>
          </w:p>
          <w:p w14:paraId="3E5BD0DF">
            <w:pPr>
              <w:keepNext w:val="0"/>
              <w:keepLines w:val="0"/>
              <w:pageBreakBefore w:val="0"/>
              <w:widowControl w:val="0"/>
              <w:numPr>
                <w:numId w:val="0"/>
              </w:numPr>
              <w:kinsoku/>
              <w:wordWrap/>
              <w:overflowPunct/>
              <w:topLinePunct w:val="0"/>
              <w:autoSpaceDE/>
              <w:autoSpaceDN/>
              <w:bidi w:val="0"/>
              <w:adjustRightInd/>
              <w:snapToGrid/>
              <w:ind w:leftChars="200" w:firstLine="1470" w:firstLineChars="7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GB/T 15822.3-2024无损检测 磁粉检测 第3部分 设备</w:t>
            </w:r>
          </w:p>
          <w:p w14:paraId="0BBB7070">
            <w:pPr>
              <w:keepNext w:val="0"/>
              <w:keepLines w:val="0"/>
              <w:pageBreakBefore w:val="0"/>
              <w:widowControl w:val="0"/>
              <w:numPr>
                <w:numId w:val="0"/>
              </w:numPr>
              <w:kinsoku/>
              <w:wordWrap/>
              <w:overflowPunct/>
              <w:topLinePunct w:val="0"/>
              <w:autoSpaceDE/>
              <w:autoSpaceDN/>
              <w:bidi w:val="0"/>
              <w:adjustRightInd/>
              <w:snapToGrid/>
              <w:ind w:leftChars="200" w:firstLine="1470" w:firstLineChars="7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JB/T 7411-2012无损检测仪器 电磁轭磁粉探伤仪技术条件</w:t>
            </w:r>
          </w:p>
          <w:p w14:paraId="018F3D28">
            <w:pPr>
              <w:keepNext w:val="0"/>
              <w:keepLines w:val="0"/>
              <w:pageBreakBefore w:val="0"/>
              <w:widowControl w:val="0"/>
              <w:numPr>
                <w:numId w:val="0"/>
              </w:numPr>
              <w:kinsoku/>
              <w:wordWrap/>
              <w:overflowPunct/>
              <w:topLinePunct w:val="0"/>
              <w:autoSpaceDE/>
              <w:autoSpaceDN/>
              <w:bidi w:val="0"/>
              <w:adjustRightInd/>
              <w:snapToGrid/>
              <w:ind w:leftChars="200" w:firstLine="1470" w:firstLineChars="7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JB/T 14223-2021无损检测仪器充电式交流磁轭探伤仪</w:t>
            </w:r>
          </w:p>
          <w:p w14:paraId="4BAE7BCD">
            <w:pPr>
              <w:keepNext w:val="0"/>
              <w:keepLines w:val="0"/>
              <w:pageBreakBefore w:val="0"/>
              <w:widowControl w:val="0"/>
              <w:numPr>
                <w:numId w:val="0"/>
              </w:numPr>
              <w:kinsoku/>
              <w:wordWrap/>
              <w:overflowPunct/>
              <w:topLinePunct w:val="0"/>
              <w:autoSpaceDE/>
              <w:autoSpaceDN/>
              <w:bidi w:val="0"/>
              <w:adjustRightInd/>
              <w:snapToGrid/>
              <w:ind w:leftChars="200" w:firstLine="1470" w:firstLineChars="7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JB/T 13936-2020无损检测仪器 磁粉检测用磁化设备技术要求</w:t>
            </w:r>
          </w:p>
          <w:p w14:paraId="7442BDA6">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防护等级：IP65</w:t>
            </w:r>
          </w:p>
          <w:p w14:paraId="690DE322">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 xml:space="preserve">工作暂载率：50%， </w:t>
            </w:r>
          </w:p>
          <w:p w14:paraId="73128CBF">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电池电压：14.8V</w:t>
            </w:r>
          </w:p>
          <w:p w14:paraId="4788C636">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电池容量：≥88.8Wh</w:t>
            </w:r>
          </w:p>
          <w:p w14:paraId="5741ECA5">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整机体积：≤200mm*143mm*196mm</w:t>
            </w:r>
          </w:p>
          <w:p w14:paraId="2F5424B0">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整机重量：≤3.9kg</w:t>
            </w:r>
          </w:p>
          <w:p w14:paraId="05AC41E4">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电池体积：≤90mm*70mm*105mm</w:t>
            </w:r>
          </w:p>
          <w:p w14:paraId="4F8429B0">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电池重量：≤0.64kg</w:t>
            </w:r>
          </w:p>
          <w:p w14:paraId="203A2478">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检测管径范围：80mm—平面</w:t>
            </w:r>
          </w:p>
        </w:tc>
      </w:tr>
      <w:tr w14:paraId="3C2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D1D1FAA">
            <w:pPr>
              <w:numPr>
                <w:ilvl w:val="0"/>
                <w:numId w:val="0"/>
              </w:numPr>
              <w:jc w:val="center"/>
              <w:rPr>
                <w:rFonts w:hint="eastAsia" w:ascii="宋体" w:hAnsi="宋体" w:eastAsia="宋体" w:cs="宋体"/>
                <w:b w:val="0"/>
                <w:bCs w:val="0"/>
                <w:sz w:val="21"/>
                <w:szCs w:val="21"/>
                <w:vertAlign w:val="baseline"/>
                <w:lang w:val="en-US" w:eastAsia="zh-CN"/>
              </w:rPr>
            </w:pPr>
          </w:p>
        </w:tc>
        <w:tc>
          <w:tcPr>
            <w:tcW w:w="284" w:type="pct"/>
            <w:vAlign w:val="center"/>
          </w:tcPr>
          <w:p w14:paraId="7C57CA31">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453" w:type="pct"/>
            <w:vAlign w:val="center"/>
          </w:tcPr>
          <w:p w14:paraId="6678DF5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2.5米内窥镜</w:t>
            </w:r>
          </w:p>
        </w:tc>
        <w:tc>
          <w:tcPr>
            <w:tcW w:w="295" w:type="pct"/>
            <w:vAlign w:val="center"/>
          </w:tcPr>
          <w:p w14:paraId="1B7A2964">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台/套</w:t>
            </w:r>
          </w:p>
        </w:tc>
        <w:tc>
          <w:tcPr>
            <w:tcW w:w="3645" w:type="pct"/>
            <w:vAlign w:val="center"/>
          </w:tcPr>
          <w:p w14:paraId="4F8DBCD9">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主要用途：</w:t>
            </w:r>
          </w:p>
          <w:p w14:paraId="430EF76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1.用于狭小空间的外观检测</w:t>
            </w:r>
            <w:r>
              <w:rPr>
                <w:rFonts w:hint="eastAsia" w:ascii="宋体" w:hAnsi="宋体" w:eastAsia="宋体" w:cs="宋体"/>
                <w:b w:val="0"/>
                <w:bCs w:val="0"/>
                <w:sz w:val="21"/>
                <w:szCs w:val="21"/>
                <w:vertAlign w:val="baseline"/>
                <w:lang w:eastAsia="zh-CN"/>
              </w:rPr>
              <w:t>。</w:t>
            </w:r>
          </w:p>
          <w:p w14:paraId="22756BE2">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sz w:val="21"/>
                <w:szCs w:val="21"/>
                <w:lang w:eastAsia="zh-CN"/>
              </w:rPr>
            </w:pPr>
            <w:r>
              <w:rPr>
                <w:rFonts w:hint="eastAsia" w:ascii="宋体" w:hAnsi="宋体" w:eastAsia="宋体" w:cs="宋体"/>
                <w:b w:val="0"/>
                <w:bCs w:val="0"/>
                <w:sz w:val="21"/>
                <w:szCs w:val="21"/>
                <w:vertAlign w:val="baseline"/>
                <w:lang w:val="en-US" w:eastAsia="zh-CN"/>
              </w:rPr>
              <w:t>技术要求：</w:t>
            </w:r>
          </w:p>
          <w:p w14:paraId="7286025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探头、管线、主机、电池等一体式手持便携式；管线系统、主机系统独立模块式，可自主更换管线长短、探头大小、显示屏尺寸等，并方便后续快捷升级软、硬件；双组电池可实现不低于6小时使用；阻尼式360°全向定位控制，带紧固锁定装置；支持高清图像，可进行拍照和录像，钛合金镜头外壳，钨丝耐磨管，抗腐蚀、耐磨，适用于恶劣环境。</w:t>
            </w:r>
          </w:p>
          <w:p w14:paraId="7FFCB11A">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sz w:val="21"/>
                <w:szCs w:val="21"/>
                <w:lang w:eastAsia="zh-CN"/>
              </w:rPr>
              <w:t>主要技术参数和环境要求：</w:t>
            </w:r>
          </w:p>
          <w:p w14:paraId="40B261FF">
            <w:pPr>
              <w:numPr>
                <w:ilvl w:val="0"/>
                <w:numId w:val="0"/>
              </w:numPr>
              <w:jc w:val="left"/>
              <w:rPr>
                <w:rFonts w:hint="eastAsia" w:ascii="宋体" w:hAnsi="宋体" w:eastAsia="宋体" w:cs="宋体"/>
                <w:b w:val="0"/>
                <w:bCs w:val="0"/>
                <w:sz w:val="21"/>
                <w:szCs w:val="21"/>
                <w:vertAlign w:val="baseline"/>
                <w:lang w:eastAsia="zh-CN"/>
              </w:rPr>
            </w:pPr>
            <w:r>
              <w:rPr>
                <w:rFonts w:ascii="宋体" w:hAnsi="宋体" w:eastAsia="宋体" w:cs="宋体"/>
                <w:i w:val="0"/>
                <w:strike w:val="0"/>
                <w:spacing w:val="0"/>
                <w:sz w:val="21"/>
                <w:szCs w:val="21"/>
                <w:u w:val="none"/>
              </w:rPr>
              <w:t>★</w:t>
            </w:r>
            <w:r>
              <w:rPr>
                <w:rFonts w:hint="eastAsia" w:ascii="宋体" w:hAnsi="宋体" w:eastAsia="宋体" w:cs="宋体"/>
                <w:i w:val="0"/>
                <w:strike w:val="0"/>
                <w:spacing w:val="0"/>
                <w:sz w:val="21"/>
                <w:szCs w:val="21"/>
                <w:u w:val="none"/>
              </w:rPr>
              <w:t>1.</w:t>
            </w:r>
            <w:r>
              <w:rPr>
                <w:rFonts w:ascii="宋体" w:hAnsi="宋体" w:eastAsia="宋体" w:cs="宋体"/>
                <w:i w:val="0"/>
                <w:strike w:val="0"/>
                <w:spacing w:val="0"/>
                <w:sz w:val="21"/>
                <w:szCs w:val="21"/>
                <w:u w:val="none"/>
              </w:rPr>
              <w:t>功能特点</w:t>
            </w:r>
            <w:r>
              <w:rPr>
                <w:rFonts w:hint="eastAsia" w:ascii="宋体" w:hAnsi="宋体" w:eastAsia="宋体" w:cs="宋体"/>
                <w:i w:val="0"/>
                <w:strike w:val="0"/>
                <w:spacing w:val="0"/>
                <w:sz w:val="21"/>
                <w:szCs w:val="21"/>
                <w:u w:val="none"/>
              </w:rPr>
              <w:t>：</w:t>
            </w:r>
          </w:p>
          <w:p w14:paraId="2D488E9E">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功能要求：探头、管线、主机、电池等一体式手持便携式；管线系统、主机系统独立模块式，可自主更换管线长短、探头大小、显示屏尺寸等，并方便后续快捷升级软、硬件；双组电池可实现不低于6小时使用；阻尼式360°全向定位控制，带紧固锁定装置；支持高清图像，可进行拍照和录像，钛合金镜头外壳，钨丝耐磨管，抗腐蚀、耐磨，适用于恶劣环境。</w:t>
            </w:r>
          </w:p>
          <w:p w14:paraId="4D429F6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2）</w:t>
            </w:r>
            <w:r>
              <w:rPr>
                <w:rFonts w:hint="eastAsia" w:ascii="宋体" w:hAnsi="宋体" w:eastAsia="宋体" w:cs="宋体"/>
                <w:b w:val="0"/>
                <w:bCs w:val="0"/>
                <w:sz w:val="21"/>
                <w:szCs w:val="21"/>
                <w:vertAlign w:val="baseline"/>
                <w:lang w:eastAsia="zh-CN"/>
              </w:rPr>
              <w:t>★管线系统要求：</w:t>
            </w:r>
          </w:p>
          <w:p w14:paraId="368A4D1B">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探头直径：≤6mm；</w:t>
            </w:r>
          </w:p>
          <w:p w14:paraId="1597A605">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像    素：≥100万；</w:t>
            </w:r>
          </w:p>
          <w:p w14:paraId="32E33E8B">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景  深：10～100mm；</w:t>
            </w:r>
          </w:p>
          <w:p w14:paraId="7A498D40">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视 场 角：≥120°；</w:t>
            </w:r>
          </w:p>
          <w:p w14:paraId="6573200E">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管线长度：≥2.5米钨丝耐磨管（管线长度可以选择）；</w:t>
            </w:r>
          </w:p>
          <w:p w14:paraId="64E4844A">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弯曲方向：机械式360°全向弯曲；</w:t>
            </w:r>
          </w:p>
          <w:p w14:paraId="3600625C">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弯曲角度：不低于150°；</w:t>
            </w:r>
          </w:p>
          <w:p w14:paraId="05AF6594">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探头锁定：带阻尼自动定位，配紧固锁定装置；</w:t>
            </w:r>
          </w:p>
          <w:p w14:paraId="6C822A55">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管线更换：可自主更换不同规格管线系统；</w:t>
            </w:r>
          </w:p>
          <w:p w14:paraId="06AC60BE">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照   度：前置超亮LED光源</w:t>
            </w:r>
          </w:p>
          <w:p w14:paraId="7742BB15">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防水等级:≥IP67级</w:t>
            </w:r>
          </w:p>
        </w:tc>
      </w:tr>
      <w:tr w14:paraId="5D2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7ABD756F">
            <w:pPr>
              <w:numPr>
                <w:ilvl w:val="0"/>
                <w:numId w:val="0"/>
              </w:numPr>
              <w:jc w:val="center"/>
              <w:rPr>
                <w:rFonts w:hint="eastAsia" w:ascii="宋体" w:hAnsi="宋体" w:eastAsia="宋体" w:cs="宋体"/>
                <w:b w:val="0"/>
                <w:bCs w:val="0"/>
                <w:sz w:val="21"/>
                <w:szCs w:val="21"/>
                <w:vertAlign w:val="baseline"/>
                <w:lang w:val="en-US" w:eastAsia="zh-CN"/>
              </w:rPr>
            </w:pPr>
          </w:p>
        </w:tc>
        <w:tc>
          <w:tcPr>
            <w:tcW w:w="284" w:type="pct"/>
            <w:vAlign w:val="center"/>
          </w:tcPr>
          <w:p w14:paraId="2CE97339">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453" w:type="pct"/>
            <w:vAlign w:val="center"/>
          </w:tcPr>
          <w:p w14:paraId="46A4EB6B">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手持式超声波流量计</w:t>
            </w:r>
          </w:p>
        </w:tc>
        <w:tc>
          <w:tcPr>
            <w:tcW w:w="295" w:type="pct"/>
            <w:vAlign w:val="center"/>
          </w:tcPr>
          <w:p w14:paraId="24869D95">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台</w:t>
            </w:r>
          </w:p>
        </w:tc>
        <w:tc>
          <w:tcPr>
            <w:tcW w:w="3645" w:type="pct"/>
            <w:vAlign w:val="center"/>
          </w:tcPr>
          <w:p w14:paraId="6916BFF7">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技术综述：</w:t>
            </w:r>
          </w:p>
          <w:p w14:paraId="1FBB5FF3">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1.★测量原理：时差相关原理和噪音跟踪原理，两种原理集成在同一台主机上，测量气泡或固体颗粒含量高的介质时，可自动（也可手动切换）从时差原理切换到噪音跟踪原理。</w:t>
            </w:r>
          </w:p>
          <w:p w14:paraId="25754159">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2.流速范围： ±0.01m/s~±25m/s</w:t>
            </w:r>
          </w:p>
          <w:p w14:paraId="7AA9BD44">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3.分辨率：0.025cm/s</w:t>
            </w:r>
          </w:p>
          <w:p w14:paraId="03AB560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4.重复性：0.15%读数，视应用而定</w:t>
            </w:r>
          </w:p>
          <w:p w14:paraId="4580AC8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5.精度：±1%读数，经过标定</w:t>
            </w:r>
          </w:p>
          <w:p w14:paraId="45B733C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6.★响应时间:1s至70ms</w:t>
            </w:r>
          </w:p>
          <w:p w14:paraId="1870722E">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7.可测量介质：自来水、废水、污水、化学品、油品或其它类型液体</w:t>
            </w:r>
          </w:p>
          <w:p w14:paraId="472B77A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8.★可拓展高温功能，升级为高温型流量计，测量介质温度最高达400℃。</w:t>
            </w:r>
          </w:p>
          <w:p w14:paraId="2A81F50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9.★可拓展气体测量功能，升级为气体、液体双介质流量计。</w:t>
            </w:r>
          </w:p>
          <w:p w14:paraId="00F56FAD">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10.★传感器内部内置PT100铂电阻温度补偿技术，符合ANSI/ASME MFC-5M-1985国际标准推荐，可确保在介质温度变化及环境温度变化变温运用工况下测量精度不受影响。</w:t>
            </w:r>
          </w:p>
          <w:p w14:paraId="40DD8D6C">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sz w:val="21"/>
                <w:szCs w:val="21"/>
                <w:lang w:eastAsia="zh-CN"/>
              </w:rPr>
            </w:pPr>
            <w:r>
              <w:rPr>
                <w:rFonts w:hint="eastAsia" w:ascii="宋体" w:hAnsi="宋体" w:eastAsia="宋体" w:cs="宋体"/>
                <w:b w:val="0"/>
                <w:bCs w:val="0"/>
                <w:sz w:val="21"/>
                <w:szCs w:val="21"/>
                <w:vertAlign w:val="baseline"/>
                <w:lang w:val="en-US" w:eastAsia="zh-CN"/>
              </w:rPr>
              <w:t>手持表主机的技术指标：</w:t>
            </w:r>
          </w:p>
          <w:p w14:paraId="314B79E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1.主机通道数：双通道（可同时测量两条不同管线的流量，或可以进行双通道平均值测量，提高测量精度，并可进行总和及差值计算）</w:t>
            </w:r>
          </w:p>
          <w:p w14:paraId="6C60991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测量量：体积流量（瞬时量和累积量）、质量流量（瞬时量和累积量）、流速、声速</w:t>
            </w:r>
          </w:p>
          <w:p w14:paraId="7CEB5BD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计算功能：平均值、差值、总和</w:t>
            </w:r>
          </w:p>
          <w:p w14:paraId="5E567E7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电源：锂离子充电电池，外接电源（100~240）VAC</w:t>
            </w:r>
          </w:p>
          <w:p w14:paraId="3458D91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电池工作时间：≧14小时（充满电后）</w:t>
            </w:r>
          </w:p>
          <w:p w14:paraId="1617EEE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主机工作温度：-10℃~60℃</w:t>
            </w:r>
          </w:p>
          <w:p w14:paraId="66472F7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测量速率：（100~1000）Hz</w:t>
            </w:r>
          </w:p>
          <w:p w14:paraId="112A4CA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响应时间：可选 70ms快速响应 （可测瞬态流量）</w:t>
            </w:r>
          </w:p>
          <w:p w14:paraId="55D1BA7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可记录的参数：所有测量量及累积量</w:t>
            </w:r>
          </w:p>
          <w:p w14:paraId="22E4A65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数据存储容量：≧100000条测量量</w:t>
            </w:r>
          </w:p>
          <w:p w14:paraId="5B45BEF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通讯接口：RS232接口</w:t>
            </w:r>
          </w:p>
          <w:p w14:paraId="38C92C0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主机带数据下载软件，可将主机内现场测量及存储的数据下载到电脑中，可下载测量值/记录、图形显示、数据格式转换。</w:t>
            </w:r>
          </w:p>
          <w:p w14:paraId="62AE94F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主机套装中包含工程塑料保护箱，便于现场携带</w:t>
            </w:r>
          </w:p>
          <w:p w14:paraId="67E58F87">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sz w:val="21"/>
                <w:szCs w:val="21"/>
                <w:lang w:eastAsia="zh-CN"/>
              </w:rPr>
              <w:t>具备以下标准配置：</w:t>
            </w:r>
          </w:p>
          <w:p w14:paraId="660F942C">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1.便携式超声波液体流量计主机（双通道型）- （套装）－1套；</w:t>
            </w:r>
          </w:p>
          <w:p w14:paraId="166E6F82">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2.高温小口径传感器 （适用管径: DN10至DN400，温度范围: -30℃~+200℃）－1套；</w:t>
            </w:r>
          </w:p>
          <w:p w14:paraId="32A0E676">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3.便携式不锈钢标尺弹簧珠链式夹具－1套；</w:t>
            </w:r>
          </w:p>
          <w:p w14:paraId="3E1304FD">
            <w:pPr>
              <w:numPr>
                <w:ilvl w:val="0"/>
                <w:numId w:val="0"/>
              </w:numPr>
              <w:jc w:val="left"/>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4.高温测厚仪，工作温度：-20°C至+200°C；主机自动检测并识别探头－1套</w:t>
            </w:r>
          </w:p>
          <w:p w14:paraId="295FF35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5.高温耦合剂3瓶</w:t>
            </w:r>
          </w:p>
          <w:p w14:paraId="073B4B0F">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合格的投标人必须具有下列条件：</w:t>
            </w:r>
          </w:p>
          <w:p w14:paraId="53B6088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sz w:val="24"/>
                <w:szCs w:val="24"/>
                <w:lang w:val="en-US" w:eastAsia="zh-CN"/>
              </w:rPr>
              <w:t>★供应商需为所投设备的制造商或经销商，经销商须提供制造商（或总代理）针对本项目出具的售后服务承诺函</w:t>
            </w:r>
          </w:p>
        </w:tc>
      </w:tr>
      <w:tr w14:paraId="4D7B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vAlign w:val="center"/>
          </w:tcPr>
          <w:p w14:paraId="2575300F">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包2</w:t>
            </w:r>
          </w:p>
        </w:tc>
        <w:tc>
          <w:tcPr>
            <w:tcW w:w="284" w:type="pct"/>
            <w:vAlign w:val="center"/>
          </w:tcPr>
          <w:p w14:paraId="3B84D996">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53" w:type="pct"/>
            <w:vAlign w:val="center"/>
          </w:tcPr>
          <w:p w14:paraId="70F7B623">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钢带探伤仪</w:t>
            </w:r>
          </w:p>
        </w:tc>
        <w:tc>
          <w:tcPr>
            <w:tcW w:w="295" w:type="pct"/>
            <w:vAlign w:val="center"/>
          </w:tcPr>
          <w:p w14:paraId="77F22658">
            <w:pPr>
              <w:pStyle w:val="2"/>
              <w:jc w:val="center"/>
              <w:rPr>
                <w:rFonts w:hint="default" w:ascii="宋体" w:hAnsi="宋体" w:eastAsia="宋体" w:cs="宋体"/>
                <w:b w:val="0"/>
                <w:bCs w:val="0"/>
                <w:sz w:val="21"/>
                <w:szCs w:val="21"/>
                <w:lang w:val="en-US" w:eastAsia="zh-CN"/>
              </w:rPr>
            </w:pPr>
            <w:r>
              <w:rPr>
                <w:rFonts w:hint="eastAsia" w:ascii="宋体" w:eastAsia="宋体" w:cs="宋体"/>
                <w:b w:val="0"/>
                <w:bCs w:val="0"/>
                <w:sz w:val="21"/>
                <w:szCs w:val="21"/>
                <w:lang w:val="en-US" w:eastAsia="zh-CN"/>
              </w:rPr>
              <w:t>1台</w:t>
            </w:r>
          </w:p>
        </w:tc>
        <w:tc>
          <w:tcPr>
            <w:tcW w:w="3645" w:type="pct"/>
            <w:vAlign w:val="center"/>
          </w:tcPr>
          <w:p w14:paraId="360870B0">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功能要求：</w:t>
            </w:r>
          </w:p>
          <w:p w14:paraId="1A45ADB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要求支持检测钢带内钢丝绳芯断丝、磨损、锈蚀、疲劳等各种损伤；</w:t>
            </w:r>
          </w:p>
          <w:p w14:paraId="3A2918B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▲支持自适应各种规格型号钢带的检测标定，对同一条钢带只需标定一次即可进行多次检测，提供软件实物视频佐证此操作；</w:t>
            </w:r>
          </w:p>
          <w:p w14:paraId="53DEE4A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操作方式：人工按键式操作；</w:t>
            </w:r>
          </w:p>
          <w:p w14:paraId="3EC60490">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显示功能：三色LED灯显示；</w:t>
            </w:r>
          </w:p>
          <w:p w14:paraId="5613BFF6">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磁记忆规划检测一体：记忆磁场规划功能，弱磁传感器可连续、不间断采集钢带内钢丝绳分布的磁能势差异信息并进行量化分析，无需外接操作系统；</w:t>
            </w:r>
          </w:p>
          <w:p w14:paraId="65D0BB13">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▲具有检测报警功能，可根据钢带内钢丝绳损伤处金属截面积损失率量值进行分级报警，红色为重度损伤，黄色为轻度损伤，绿色为正常，提供软件实物视频作证此要求；；</w:t>
            </w:r>
          </w:p>
          <w:p w14:paraId="7A043C8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自诊断功能：仪器具备传感器性能、AD/DA模块、剩余电量的自诊断功能；</w:t>
            </w:r>
          </w:p>
          <w:p w14:paraId="76E2DCB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▲配套一体式钢带松脱工具支持松脱距离显示，提供实物视频作证此要求；；</w:t>
            </w:r>
          </w:p>
          <w:p w14:paraId="06F54EA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支持档案管理功能，所有检测过的钢带规格要求都可自动记录，下次检测可直接调用。档案支持录入钢带名称、钢芯直径、钢带规格、钢芯股数、钢芯丝数、钢芯数量、钢带宽度、 钢带长度，首检时间、安装时间，检测次数和末检时间，提供实物视频作证此要求；</w:t>
            </w:r>
          </w:p>
          <w:p w14:paraId="24A2DD35">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sz w:val="21"/>
                <w:szCs w:val="21"/>
                <w:lang w:eastAsia="zh-CN"/>
              </w:rPr>
            </w:pPr>
            <w:r>
              <w:rPr>
                <w:rFonts w:hint="eastAsia" w:ascii="宋体" w:hAnsi="宋体" w:eastAsia="宋体" w:cs="宋体"/>
                <w:b w:val="0"/>
                <w:bCs w:val="0"/>
                <w:sz w:val="21"/>
                <w:szCs w:val="21"/>
                <w:vertAlign w:val="baseline"/>
                <w:lang w:val="en-US" w:eastAsia="zh-CN"/>
              </w:rPr>
              <w:t>技术参数要求：</w:t>
            </w:r>
          </w:p>
          <w:p w14:paraId="6B222B72">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1.</w:t>
            </w:r>
            <w:r>
              <w:rPr>
                <w:rFonts w:hint="eastAsia" w:ascii="宋体" w:hAnsi="宋体" w:eastAsia="宋体" w:cs="宋体"/>
                <w:b w:val="0"/>
                <w:bCs w:val="0"/>
                <w:sz w:val="21"/>
                <w:szCs w:val="21"/>
                <w:vertAlign w:val="baseline"/>
                <w:lang w:eastAsia="zh-CN"/>
              </w:rPr>
              <w:t>适用钢带宽度：30mm～60mm；</w:t>
            </w:r>
          </w:p>
          <w:p w14:paraId="433D09FC">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2.检测速度：0-3m/s；</w:t>
            </w:r>
          </w:p>
          <w:p w14:paraId="78239B5C">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损伤检出率：重度损伤：钢带内金属截面积损失率达到6%～10%，实时检出率100%；轻度损伤：钢带内金属截面积损失率达到3%～6%，实时检出率＞95%；</w:t>
            </w:r>
          </w:p>
          <w:p w14:paraId="37CB0663">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检测重复率：重度损伤：100% ；轻度损伤：＞95%</w:t>
            </w:r>
          </w:p>
          <w:p w14:paraId="1D2607D0">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传感器与钢带间距：＜10mm；</w:t>
            </w:r>
          </w:p>
          <w:p w14:paraId="70551966">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被测钢带摆动阈值：＜5mm；</w:t>
            </w:r>
          </w:p>
          <w:p w14:paraId="19A1F8C2">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传感器灵敏度：1.5V/mT；</w:t>
            </w:r>
          </w:p>
          <w:p w14:paraId="799930CE">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电磁感应信噪比：S/N＞85dB；</w:t>
            </w:r>
          </w:p>
          <w:p w14:paraId="44B291D1">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采样频率：1000次/秒；</w:t>
            </w:r>
          </w:p>
          <w:p w14:paraId="29843C10">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电池充电电压：DC8.4V；</w:t>
            </w:r>
          </w:p>
          <w:p w14:paraId="40912F6B">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工作环境： -20℃~+55℃/RH 95%</w:t>
            </w:r>
          </w:p>
          <w:p w14:paraId="02E0D426">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连续工作时间： 充满电&gt;8h</w:t>
            </w:r>
          </w:p>
          <w:p w14:paraId="6D7C832E">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设备尺寸：≤360mmx115mmx130mm</w:t>
            </w:r>
          </w:p>
          <w:p w14:paraId="5DFAF1B5">
            <w:pPr>
              <w:numPr>
                <w:ilvl w:val="0"/>
                <w:numId w:val="0"/>
              </w:numPr>
              <w:ind w:left="425" w:leftChars="0" w:hanging="425" w:firstLineChars="0"/>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设备重量：≤1.7Kg</w:t>
            </w:r>
          </w:p>
          <w:p w14:paraId="0A87FCAA">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sz w:val="21"/>
                <w:szCs w:val="21"/>
                <w:lang w:eastAsia="zh-CN"/>
              </w:rPr>
              <w:t>配置要求：</w:t>
            </w:r>
          </w:p>
          <w:p w14:paraId="7C90FE41">
            <w:pPr>
              <w:pStyle w:val="2"/>
              <w:rPr>
                <w:rFonts w:hint="eastAsia" w:ascii="宋体" w:hAnsi="宋体" w:eastAsia="宋体" w:cs="宋体"/>
                <w:b w:val="0"/>
                <w:bCs w:val="0"/>
                <w:sz w:val="21"/>
                <w:szCs w:val="21"/>
                <w:lang w:val="en-US" w:eastAsia="zh-CN"/>
              </w:rPr>
            </w:pPr>
            <w:r>
              <w:rPr>
                <w:rFonts w:hint="eastAsia" w:ascii="宋体" w:eastAsia="宋体" w:cs="宋体"/>
                <w:b w:val="0"/>
                <w:bCs w:val="0"/>
                <w:sz w:val="21"/>
                <w:szCs w:val="21"/>
                <w:lang w:val="en-US" w:eastAsia="zh-CN"/>
              </w:rPr>
              <w:t>1.钢带探伤仪主机1个、平板终端1个（含配套专用检测软件）、充电器3套、一体式钢带松脱工具1套、蓝牙打印机1个、随机文件1套、第三方检测报告1份；</w:t>
            </w:r>
          </w:p>
        </w:tc>
      </w:tr>
      <w:tr w14:paraId="18DE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vAlign w:val="center"/>
          </w:tcPr>
          <w:p w14:paraId="5A16ACF2">
            <w:pPr>
              <w:numPr>
                <w:ilvl w:val="0"/>
                <w:numId w:val="0"/>
              </w:numPr>
              <w:jc w:val="center"/>
              <w:rPr>
                <w:rFonts w:hint="eastAsia" w:ascii="宋体" w:hAnsi="宋体" w:eastAsia="宋体" w:cs="宋体"/>
                <w:b w:val="0"/>
                <w:bCs w:val="0"/>
                <w:sz w:val="21"/>
                <w:szCs w:val="21"/>
                <w:vertAlign w:val="baseline"/>
                <w:lang w:val="en-US" w:eastAsia="zh-CN"/>
              </w:rPr>
            </w:pPr>
          </w:p>
        </w:tc>
        <w:tc>
          <w:tcPr>
            <w:tcW w:w="284" w:type="pct"/>
            <w:vAlign w:val="center"/>
          </w:tcPr>
          <w:p w14:paraId="3D453652">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453" w:type="pct"/>
            <w:vAlign w:val="center"/>
          </w:tcPr>
          <w:p w14:paraId="42F48AED">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手持式测速仪</w:t>
            </w:r>
          </w:p>
        </w:tc>
        <w:tc>
          <w:tcPr>
            <w:tcW w:w="295" w:type="pct"/>
            <w:vAlign w:val="center"/>
          </w:tcPr>
          <w:p w14:paraId="689F129C">
            <w:pPr>
              <w:pStyle w:val="2"/>
              <w:jc w:val="center"/>
              <w:rPr>
                <w:rFonts w:hint="default" w:ascii="宋体" w:hAnsi="宋体" w:eastAsia="宋体" w:cs="宋体"/>
                <w:b w:val="0"/>
                <w:bCs w:val="0"/>
                <w:sz w:val="21"/>
                <w:szCs w:val="21"/>
                <w:lang w:val="en-US" w:eastAsia="zh-CN"/>
              </w:rPr>
            </w:pPr>
            <w:r>
              <w:rPr>
                <w:rFonts w:hint="eastAsia" w:ascii="宋体" w:eastAsia="宋体" w:cs="宋体"/>
                <w:b w:val="0"/>
                <w:bCs w:val="0"/>
                <w:sz w:val="21"/>
                <w:szCs w:val="21"/>
                <w:lang w:val="en-US" w:eastAsia="zh-CN"/>
              </w:rPr>
              <w:t>3台</w:t>
            </w:r>
          </w:p>
        </w:tc>
        <w:tc>
          <w:tcPr>
            <w:tcW w:w="3645" w:type="pct"/>
            <w:vAlign w:val="center"/>
          </w:tcPr>
          <w:p w14:paraId="7648067A">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性能要求：</w:t>
            </w:r>
          </w:p>
          <w:p w14:paraId="7B1CB51D">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1.无线场车测速仪需满足TSG 81-2022《场（厂）内专用机动车辆安全技术规程》中厂车及观光车辆最大速度的测定要求，同时可记录显示实时速度并打印测试结果与车辆牌照。</w:t>
            </w:r>
          </w:p>
          <w:p w14:paraId="0C8920C2">
            <w:pPr>
              <w:pStyle w:val="2"/>
              <w:rPr>
                <w:rFonts w:hint="eastAsia" w:ascii="宋体" w:hAnsi="宋体" w:eastAsia="宋体" w:cs="宋体"/>
                <w:b w:val="0"/>
                <w:bCs w:val="0"/>
                <w:sz w:val="21"/>
                <w:szCs w:val="21"/>
                <w:lang w:eastAsia="zh-CN"/>
              </w:rPr>
            </w:pPr>
            <w:r>
              <w:rPr>
                <w:rFonts w:hint="eastAsia" w:ascii="宋体" w:eastAsia="宋体" w:cs="宋体"/>
                <w:b w:val="0"/>
                <w:bCs w:val="0"/>
                <w:sz w:val="21"/>
                <w:szCs w:val="21"/>
                <w:lang w:val="en-US" w:eastAsia="zh-CN"/>
              </w:rPr>
              <w:t>2.</w:t>
            </w:r>
            <w:r>
              <w:rPr>
                <w:rFonts w:hint="eastAsia" w:ascii="宋体" w:hAnsi="宋体" w:eastAsia="宋体" w:cs="宋体"/>
                <w:b w:val="0"/>
                <w:bCs w:val="0"/>
                <w:sz w:val="21"/>
                <w:szCs w:val="21"/>
                <w:lang w:eastAsia="zh-CN"/>
              </w:rPr>
              <w:t>测量过程可以记录并打印车辆牌照，提供打印车辆牌照的图片佐证；</w:t>
            </w:r>
          </w:p>
          <w:p w14:paraId="60A362AA">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eastAsia="宋体" w:cs="宋体"/>
                <w:b w:val="0"/>
                <w:bCs w:val="0"/>
                <w:sz w:val="21"/>
                <w:szCs w:val="21"/>
                <w:lang w:val="en-US" w:eastAsia="zh-CN"/>
              </w:rPr>
              <w:t>3.</w:t>
            </w:r>
            <w:r>
              <w:rPr>
                <w:rFonts w:hint="eastAsia" w:ascii="宋体" w:hAnsi="宋体" w:eastAsia="宋体" w:cs="宋体"/>
                <w:b w:val="0"/>
                <w:bCs w:val="0"/>
                <w:sz w:val="21"/>
                <w:szCs w:val="21"/>
                <w:lang w:eastAsia="zh-CN"/>
              </w:rPr>
              <w:t>设备可记录车辆实时速度及最大速度，提供实物产品界面图片证明此要求；</w:t>
            </w:r>
          </w:p>
          <w:p w14:paraId="579F5AAC">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eastAsia="宋体" w:cs="宋体"/>
                <w:b w:val="0"/>
                <w:bCs w:val="0"/>
                <w:sz w:val="21"/>
                <w:szCs w:val="21"/>
                <w:lang w:val="en-US" w:eastAsia="zh-CN"/>
              </w:rPr>
              <w:t>4.</w:t>
            </w:r>
            <w:r>
              <w:rPr>
                <w:rFonts w:hint="eastAsia" w:ascii="宋体" w:hAnsi="宋体" w:eastAsia="宋体" w:cs="宋体"/>
                <w:b w:val="0"/>
                <w:bCs w:val="0"/>
                <w:sz w:val="21"/>
                <w:szCs w:val="21"/>
                <w:lang w:eastAsia="zh-CN"/>
              </w:rPr>
              <w:t>要求设备为打印测试一体式主机、通过一个按键即可控制设备开机、关机、打印、清零功能；</w:t>
            </w:r>
          </w:p>
          <w:p w14:paraId="510E36A3">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eastAsia="宋体" w:cs="宋体"/>
                <w:b w:val="0"/>
                <w:bCs w:val="0"/>
                <w:sz w:val="21"/>
                <w:szCs w:val="21"/>
                <w:lang w:val="en-US" w:eastAsia="zh-CN"/>
              </w:rPr>
              <w:t>5.</w:t>
            </w:r>
            <w:r>
              <w:rPr>
                <w:rFonts w:hint="eastAsia" w:ascii="宋体" w:hAnsi="宋体" w:eastAsia="宋体" w:cs="宋体"/>
                <w:b w:val="0"/>
                <w:bCs w:val="0"/>
                <w:sz w:val="21"/>
                <w:szCs w:val="21"/>
                <w:lang w:eastAsia="zh-CN"/>
              </w:rPr>
              <w:t>要求设备主机自带摄像头,主机屏幕尺寸≥65mm*50mm，重量≤650g；</w:t>
            </w:r>
          </w:p>
          <w:p w14:paraId="18BAAB9B">
            <w:pPr>
              <w:pStyle w:val="2"/>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eastAsia="宋体" w:cs="宋体"/>
                <w:b w:val="0"/>
                <w:bCs w:val="0"/>
                <w:sz w:val="21"/>
                <w:szCs w:val="21"/>
                <w:lang w:val="en-US" w:eastAsia="zh-CN"/>
              </w:rPr>
              <w:t>6.</w:t>
            </w:r>
            <w:r>
              <w:rPr>
                <w:rFonts w:hint="eastAsia" w:ascii="宋体" w:hAnsi="宋体" w:eastAsia="宋体" w:cs="宋体"/>
                <w:b w:val="0"/>
                <w:bCs w:val="0"/>
                <w:sz w:val="21"/>
                <w:szCs w:val="21"/>
                <w:lang w:eastAsia="zh-CN"/>
              </w:rPr>
              <w:t>要求设备打印测试结果内容记录实时速度、最大速度、和摄像头画面的黑白对比照以便场车牌照清晰可见；提供打印结果报告佐证此要求；</w:t>
            </w:r>
          </w:p>
          <w:p w14:paraId="3262C8A8">
            <w:pPr>
              <w:pStyle w:val="2"/>
              <w:rPr>
                <w:rFonts w:hint="eastAsia" w:ascii="宋体" w:hAnsi="宋体" w:eastAsia="宋体" w:cs="宋体"/>
                <w:b w:val="0"/>
                <w:bCs w:val="0"/>
                <w:sz w:val="21"/>
                <w:szCs w:val="21"/>
                <w:lang w:eastAsia="zh-CN"/>
              </w:rPr>
            </w:pPr>
            <w:r>
              <w:rPr>
                <w:rFonts w:hint="eastAsia" w:ascii="宋体" w:eastAsia="宋体" w:cs="宋体"/>
                <w:b w:val="0"/>
                <w:bCs w:val="0"/>
                <w:sz w:val="21"/>
                <w:szCs w:val="21"/>
                <w:lang w:val="en-US" w:eastAsia="zh-CN"/>
              </w:rPr>
              <w:t>7.</w:t>
            </w:r>
            <w:r>
              <w:rPr>
                <w:rFonts w:hint="eastAsia" w:ascii="宋体" w:hAnsi="宋体" w:eastAsia="宋体" w:cs="宋体"/>
                <w:b w:val="0"/>
                <w:bCs w:val="0"/>
                <w:sz w:val="21"/>
                <w:szCs w:val="21"/>
                <w:lang w:eastAsia="zh-CN"/>
              </w:rPr>
              <w:t>主机支持显示实时画面、仪器电量百分比，提供实物产品界面图片证明此要求。</w:t>
            </w:r>
          </w:p>
          <w:p w14:paraId="1E773059">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技术参数要求：</w:t>
            </w:r>
          </w:p>
          <w:p w14:paraId="45749701">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测速范围：0-400km/h</w:t>
            </w:r>
          </w:p>
          <w:p w14:paraId="3EB50F65">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▲2.灵敏度：0-3档可调节。（提供实物功能图片佐证）</w:t>
            </w:r>
          </w:p>
          <w:p w14:paraId="46D09038">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第1档（测试距离）：0-40m</w:t>
            </w:r>
          </w:p>
          <w:p w14:paraId="00DA7B4A">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第2档（测试距离）：30-70m</w:t>
            </w:r>
          </w:p>
          <w:p w14:paraId="14290EA9">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第3档（测试距离）：60-150m</w:t>
            </w:r>
          </w:p>
          <w:p w14:paraId="225C6A0C">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、打印模块：有，内嵌在主机，支持快速打印纸更换无需拆机。</w:t>
            </w:r>
          </w:p>
          <w:p w14:paraId="52C6574D">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、工作时间：≥10小时</w:t>
            </w:r>
          </w:p>
          <w:p w14:paraId="1352F03C">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vertAlign w:val="baseline"/>
                <w:lang w:eastAsia="zh-CN"/>
              </w:rPr>
            </w:pPr>
            <w:r>
              <w:rPr>
                <w:rFonts w:hint="eastAsia"/>
                <w:sz w:val="21"/>
                <w:szCs w:val="21"/>
                <w:lang w:eastAsia="zh-CN"/>
              </w:rPr>
              <w:t>配置</w:t>
            </w:r>
            <w:r>
              <w:rPr>
                <w:rFonts w:hint="eastAsia" w:ascii="宋体" w:hAnsi="宋体" w:eastAsia="宋体" w:cs="宋体"/>
                <w:b w:val="0"/>
                <w:bCs w:val="0"/>
                <w:sz w:val="21"/>
                <w:szCs w:val="21"/>
                <w:vertAlign w:val="baseline"/>
                <w:lang w:val="en-US" w:eastAsia="zh-CN"/>
              </w:rPr>
              <w:t>要求</w:t>
            </w:r>
            <w:r>
              <w:rPr>
                <w:rFonts w:hint="eastAsia"/>
                <w:sz w:val="21"/>
                <w:szCs w:val="21"/>
                <w:lang w:eastAsia="zh-CN"/>
              </w:rPr>
              <w:t>：</w:t>
            </w:r>
          </w:p>
          <w:p w14:paraId="41730D9E">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1.主机1台、打印纸2卷、充电器1个、专用仪器箱1个、说明书保修卡合格证1套</w:t>
            </w:r>
            <w:r>
              <w:rPr>
                <w:rFonts w:hint="eastAsia" w:ascii="宋体" w:hAnsi="宋体" w:eastAsia="宋体" w:cs="宋体"/>
                <w:b w:val="0"/>
                <w:bCs w:val="0"/>
                <w:sz w:val="21"/>
                <w:szCs w:val="21"/>
                <w:lang w:eastAsia="zh-CN"/>
              </w:rPr>
              <w:t>。</w:t>
            </w:r>
          </w:p>
        </w:tc>
      </w:tr>
      <w:tr w14:paraId="39D8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7FB773BE">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包3</w:t>
            </w:r>
          </w:p>
        </w:tc>
        <w:tc>
          <w:tcPr>
            <w:tcW w:w="284" w:type="pct"/>
            <w:vAlign w:val="center"/>
          </w:tcPr>
          <w:p w14:paraId="0E62FA7E">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453" w:type="pct"/>
            <w:vAlign w:val="center"/>
          </w:tcPr>
          <w:p w14:paraId="7D971106">
            <w:pPr>
              <w:numPr>
                <w:ilvl w:val="0"/>
                <w:numId w:val="0"/>
              </w:numPr>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总有机碳离子（TOCi）分析仪</w:t>
            </w:r>
          </w:p>
        </w:tc>
        <w:tc>
          <w:tcPr>
            <w:tcW w:w="295" w:type="pct"/>
            <w:vAlign w:val="center"/>
          </w:tcPr>
          <w:p w14:paraId="3AA44578">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1台</w:t>
            </w:r>
          </w:p>
        </w:tc>
        <w:tc>
          <w:tcPr>
            <w:tcW w:w="3645" w:type="pct"/>
            <w:vAlign w:val="center"/>
          </w:tcPr>
          <w:p w14:paraId="3A613D9C">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left"/>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要求设备符合以下标准：</w:t>
            </w:r>
          </w:p>
          <w:p w14:paraId="051F97B9">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1.设备符合DL/T 1358-2014《火力发电厂水汽分析方法总有机碳的测定》标准，专用于水汽系统痕量TOCi含量的检测监督。</w:t>
            </w:r>
          </w:p>
          <w:p w14:paraId="3C089E62">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设备符合GB/T 12145-2016《火力发电机组及蒸汽动力设备水汽质量》标准。</w:t>
            </w:r>
          </w:p>
          <w:p w14:paraId="3DF8DBCB">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3.</w:t>
            </w:r>
            <w:r>
              <w:rPr>
                <w:rFonts w:hint="eastAsia" w:ascii="宋体" w:hAnsi="宋体" w:eastAsia="宋体" w:cs="宋体"/>
                <w:b w:val="0"/>
                <w:bCs w:val="0"/>
                <w:sz w:val="21"/>
                <w:szCs w:val="21"/>
                <w:vertAlign w:val="baseline"/>
                <w:lang w:eastAsia="zh-CN"/>
              </w:rPr>
              <w:t>要求设备配备自动进样系统，样品位数不低于16位，具备进样针自动清洗功能。</w:t>
            </w:r>
          </w:p>
          <w:p w14:paraId="1FC87E8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eastAsia="zh-CN"/>
              </w:rPr>
              <w:t>采用软件控制仪器测定操作，控制软件底层代码开放，软件控制系统：控制软件可实现检测数据上传，满足实验室智能化管理需求。软件支持RS-232、TCP/IP等多种通用通信协议，可兼容 TOCi、全铁及其他多类型设备自动联动控制。软件具备图形化样品托盘管理、进样序列编辑、多模式进样、自动洗针及管路清洗、仪器联机同步、任务队列调度、重叠进样等功能；同时具备设备实时状态监控、故障自动诊断、操作日志审计、脚本扩展开发、远程 API 数据接口等能力，可实现批量样品高精度、无人值守自动化控制，有效提升样品分析通量，保障实验检测结果一致性与稳定性。设备数据能自动按SamplemanagerLIMS格式要求输出至该系统，内容包括样品信息、样品号、分析组分和结果等，生成的文件格式为TXT（ANSI编码）或CSV，要求每个样品生成一个文件，用户调用同一个方法建立样品序列，分析结果可实现选择性批量上传。</w:t>
            </w:r>
          </w:p>
          <w:p w14:paraId="3F7357D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w:t>
            </w:r>
            <w:r>
              <w:rPr>
                <w:rFonts w:hint="eastAsia" w:ascii="宋体" w:hAnsi="宋体" w:eastAsia="宋体" w:cs="宋体"/>
                <w:b w:val="0"/>
                <w:bCs w:val="0"/>
                <w:sz w:val="21"/>
                <w:szCs w:val="21"/>
                <w:vertAlign w:val="baseline"/>
                <w:lang w:val="en-US" w:eastAsia="zh-CN"/>
              </w:rPr>
              <w:t>5.</w:t>
            </w:r>
            <w:r>
              <w:rPr>
                <w:rFonts w:hint="eastAsia" w:ascii="宋体" w:hAnsi="宋体" w:eastAsia="宋体" w:cs="宋体"/>
                <w:b w:val="0"/>
                <w:bCs w:val="0"/>
                <w:sz w:val="21"/>
                <w:szCs w:val="21"/>
                <w:vertAlign w:val="baseline"/>
                <w:lang w:eastAsia="zh-CN"/>
              </w:rPr>
              <w:t>具备抗二氧化碳干扰能力，有效避免空气中二氧化碳对测量结果的影响，仪器排水可直接排放，无污染物产生。</w:t>
            </w:r>
          </w:p>
          <w:p w14:paraId="76687FFB">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left"/>
              <w:textAlignment w:val="auto"/>
              <w:rPr>
                <w:rFonts w:hint="eastAsia"/>
                <w:sz w:val="21"/>
                <w:szCs w:val="21"/>
                <w:lang w:eastAsia="zh-CN"/>
              </w:rPr>
            </w:pPr>
            <w:r>
              <w:rPr>
                <w:rFonts w:hint="eastAsia" w:ascii="宋体" w:hAnsi="宋体" w:eastAsia="宋体" w:cs="宋体"/>
                <w:b w:val="0"/>
                <w:bCs w:val="0"/>
                <w:sz w:val="21"/>
                <w:szCs w:val="21"/>
                <w:vertAlign w:val="baseline"/>
                <w:lang w:val="en-US" w:eastAsia="zh-CN"/>
              </w:rPr>
              <w:t>技术指标要求：</w:t>
            </w:r>
          </w:p>
          <w:p w14:paraId="5DDE9E5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检测范围：0~1000μg/L（TOCi）</w:t>
            </w:r>
          </w:p>
          <w:p w14:paraId="6CCD37DC">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▲2</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重复性：用100μg/L TOC（蔗糖）标样分析6次，RSD应不大于5%；</w:t>
            </w:r>
          </w:p>
          <w:p w14:paraId="372E55AF">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★3</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仪器具有抗碱化剂干扰功能，仪表集成自动处理水中氨等碱化剂功能，样品中添加碱化剂对测量数据的影响小于10μg/L；</w:t>
            </w:r>
          </w:p>
          <w:p w14:paraId="3B60409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★4</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抗干扰能力：水中添加2mg/L氨对测量数据的影响应小于10μg/L；</w:t>
            </w:r>
          </w:p>
          <w:p w14:paraId="6EB7A864">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5</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线性校准曲线范围：（0~1000）μg/L，线性相关系数不低于0.999；</w:t>
            </w:r>
          </w:p>
          <w:p w14:paraId="77FBE8F7">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▲6</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含杂原子有机物分析能力测试：在配置100μg/L三氯甲烷作为样品进行测试，测得的TOCi值在80μg/L~100μg/L之间；</w:t>
            </w:r>
          </w:p>
          <w:p w14:paraId="0392C278">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▲7</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测量界面具备实时监测氧化器出入口（氢）电导率的功能，从而可直观判断系统脱气效果和设备运行是否正常。</w:t>
            </w:r>
          </w:p>
          <w:p w14:paraId="2A5AC55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8</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样品测定时间：不大于10min；</w:t>
            </w:r>
            <w:bookmarkStart w:id="0" w:name="_GoBack"/>
            <w:bookmarkEnd w:id="0"/>
          </w:p>
          <w:p w14:paraId="2E2F994A">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9</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电源：AC （220±10）V，50Hz；</w:t>
            </w:r>
          </w:p>
          <w:p w14:paraId="5713CED1">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10</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温度范围：（15~35）℃，湿度范围：（20~70）%；</w:t>
            </w:r>
          </w:p>
          <w:p w14:paraId="397D06F5">
            <w:pPr>
              <w:numPr>
                <w:ilvl w:val="0"/>
                <w:numId w:val="0"/>
              </w:numPr>
              <w:jc w:val="left"/>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11</w:t>
            </w:r>
            <w:r>
              <w:rPr>
                <w:rFonts w:hint="eastAsia" w:ascii="宋体" w:hAnsi="宋体" w:eastAsia="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eastAsia="zh-CN"/>
              </w:rPr>
              <w:t>设备重量：不大于13.5Kg, 设备尺寸：不大于285×205×390mm。</w:t>
            </w:r>
          </w:p>
        </w:tc>
      </w:tr>
    </w:tbl>
    <w:p w14:paraId="1AFC81C3"/>
    <w:p w14:paraId="490562F1">
      <w:pPr>
        <w:spacing w:line="276" w:lineRule="auto"/>
        <w:jc w:val="left"/>
        <w:rPr>
          <w:rFonts w:ascii="宋体" w:hAnsi="宋体"/>
          <w:b/>
          <w:bCs/>
          <w:sz w:val="21"/>
          <w:szCs w:val="21"/>
        </w:rPr>
      </w:pPr>
      <w:r>
        <w:rPr>
          <w:rFonts w:hint="eastAsia" w:ascii="宋体" w:hAnsi="宋体"/>
          <w:b/>
          <w:bCs/>
          <w:sz w:val="21"/>
          <w:szCs w:val="21"/>
        </w:rPr>
        <w:t>1.主要商务要求</w:t>
      </w:r>
    </w:p>
    <w:tbl>
      <w:tblPr>
        <w:tblStyle w:val="5"/>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3164"/>
        <w:gridCol w:w="10807"/>
      </w:tblGrid>
      <w:tr w14:paraId="5CD26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132" w:type="pct"/>
            <w:vAlign w:val="top"/>
          </w:tcPr>
          <w:p w14:paraId="3114F2CB">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标的提供的时间</w:t>
            </w:r>
          </w:p>
        </w:tc>
        <w:tc>
          <w:tcPr>
            <w:tcW w:w="3867" w:type="pct"/>
            <w:vAlign w:val="top"/>
          </w:tcPr>
          <w:p w14:paraId="4FF23AF2">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hint="eastAsia" w:ascii="宋体" w:hAnsi="宋体"/>
                <w:sz w:val="21"/>
                <w:szCs w:val="21"/>
                <w:highlight w:val="none"/>
              </w:rPr>
              <w:t>自合同签订生效之日起90个日历天内完成货物安装、调试、验收并交付采购人使用。同一包组全部仪器须同一时间统一送货上门。</w:t>
            </w:r>
          </w:p>
        </w:tc>
      </w:tr>
      <w:tr w14:paraId="60D61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132" w:type="pct"/>
            <w:vAlign w:val="top"/>
          </w:tcPr>
          <w:p w14:paraId="332B5F0C">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标的提供的地点</w:t>
            </w:r>
          </w:p>
        </w:tc>
        <w:tc>
          <w:tcPr>
            <w:tcW w:w="3867" w:type="pct"/>
            <w:vAlign w:val="top"/>
          </w:tcPr>
          <w:p w14:paraId="5F571A98">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hint="eastAsia" w:ascii="宋体" w:hAnsi="宋体"/>
                <w:color w:val="000000"/>
                <w:sz w:val="21"/>
                <w:szCs w:val="21"/>
                <w:highlight w:val="none"/>
              </w:rPr>
              <w:t>广东省佛山市禅城区影荫路影荫二街2号。</w:t>
            </w:r>
          </w:p>
        </w:tc>
      </w:tr>
      <w:tr w14:paraId="0D401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132" w:type="pct"/>
            <w:vAlign w:val="top"/>
          </w:tcPr>
          <w:p w14:paraId="1FC38CED">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付款方式</w:t>
            </w:r>
          </w:p>
        </w:tc>
        <w:tc>
          <w:tcPr>
            <w:tcW w:w="3867" w:type="pct"/>
            <w:vAlign w:val="top"/>
          </w:tcPr>
          <w:p w14:paraId="2F415647">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lang w:val="en-US" w:eastAsia="zh-CN"/>
              </w:rPr>
              <w:t>1</w:t>
            </w:r>
            <w:r>
              <w:rPr>
                <w:rFonts w:hint="eastAsia" w:ascii="宋体" w:hAnsi="宋体"/>
                <w:b/>
                <w:bCs/>
                <w:sz w:val="21"/>
                <w:szCs w:val="21"/>
                <w:highlight w:val="none"/>
              </w:rPr>
              <w:t>履约保证金</w:t>
            </w:r>
          </w:p>
          <w:p w14:paraId="4F10BB64">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rPr>
              <w:t>①提交说明</w:t>
            </w:r>
          </w:p>
          <w:p w14:paraId="1F526E73">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eastAsia="宋体"/>
                <w:b/>
                <w:bCs/>
                <w:sz w:val="21"/>
                <w:szCs w:val="21"/>
                <w:highlight w:val="none"/>
                <w:lang w:eastAsia="zh-CN"/>
              </w:rPr>
            </w:pPr>
            <w:r>
              <w:rPr>
                <w:rFonts w:hint="eastAsia" w:ascii="宋体" w:hAnsi="宋体"/>
                <w:b/>
                <w:bCs/>
                <w:sz w:val="21"/>
                <w:szCs w:val="21"/>
                <w:highlight w:val="none"/>
              </w:rPr>
              <w:t>1.1时间:合同签订生效之日起7个工作日内</w:t>
            </w:r>
            <w:r>
              <w:rPr>
                <w:rFonts w:hint="eastAsia" w:ascii="宋体" w:hAnsi="宋体"/>
                <w:b/>
                <w:bCs/>
                <w:sz w:val="21"/>
                <w:szCs w:val="21"/>
                <w:highlight w:val="none"/>
                <w:lang w:val="en-US" w:eastAsia="zh-CN"/>
              </w:rPr>
              <w:t>；</w:t>
            </w:r>
          </w:p>
          <w:p w14:paraId="47E3E5D9">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rPr>
              <w:t>1.2金额:合同总金额的</w:t>
            </w:r>
            <w:r>
              <w:rPr>
                <w:rFonts w:hint="eastAsia" w:ascii="宋体" w:hAnsi="宋体"/>
                <w:b/>
                <w:bCs/>
                <w:sz w:val="21"/>
                <w:szCs w:val="21"/>
                <w:highlight w:val="none"/>
                <w:lang w:val="en-US" w:eastAsia="zh-CN"/>
              </w:rPr>
              <w:t>5</w:t>
            </w:r>
            <w:r>
              <w:rPr>
                <w:rFonts w:hint="eastAsia" w:ascii="宋体" w:hAnsi="宋体"/>
                <w:b/>
                <w:bCs/>
                <w:sz w:val="21"/>
                <w:szCs w:val="21"/>
                <w:highlight w:val="none"/>
              </w:rPr>
              <w:t>%;</w:t>
            </w:r>
          </w:p>
          <w:p w14:paraId="73B2A927">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lang w:val="en-US" w:eastAsia="zh-CN"/>
              </w:rPr>
              <w:fldChar w:fldCharType="begin"/>
            </w:r>
            <w:r>
              <w:rPr>
                <w:rFonts w:hint="eastAsia" w:ascii="宋体" w:hAnsi="宋体"/>
                <w:b/>
                <w:bCs/>
                <w:sz w:val="21"/>
                <w:szCs w:val="21"/>
                <w:highlight w:val="none"/>
                <w:lang w:val="en-US" w:eastAsia="zh-CN"/>
              </w:rPr>
              <w:instrText xml:space="preserve"> EQ \o\ac(○,</w:instrText>
            </w:r>
            <w:r>
              <w:rPr>
                <w:rFonts w:hint="eastAsia" w:ascii="宋体" w:hAnsi="宋体"/>
                <w:b/>
                <w:bCs/>
                <w:position w:val="2"/>
                <w:sz w:val="14"/>
                <w:szCs w:val="21"/>
                <w:highlight w:val="none"/>
                <w:lang w:val="en-US" w:eastAsia="zh-CN"/>
              </w:rPr>
              <w:instrText xml:space="preserve">2</w:instrText>
            </w:r>
            <w:r>
              <w:rPr>
                <w:rFonts w:hint="eastAsia" w:ascii="宋体" w:hAnsi="宋体"/>
                <w:b/>
                <w:bCs/>
                <w:sz w:val="21"/>
                <w:szCs w:val="21"/>
                <w:highlight w:val="none"/>
                <w:lang w:val="en-US" w:eastAsia="zh-CN"/>
              </w:rPr>
              <w:instrText xml:space="preserve">)</w:instrText>
            </w:r>
            <w:r>
              <w:rPr>
                <w:rFonts w:hint="eastAsia" w:ascii="宋体" w:hAnsi="宋体"/>
                <w:b/>
                <w:bCs/>
                <w:sz w:val="21"/>
                <w:szCs w:val="21"/>
                <w:highlight w:val="none"/>
                <w:lang w:val="en-US" w:eastAsia="zh-CN"/>
              </w:rPr>
              <w:fldChar w:fldCharType="end"/>
            </w:r>
            <w:r>
              <w:rPr>
                <w:rFonts w:hint="eastAsia" w:ascii="宋体" w:hAnsi="宋体"/>
                <w:b/>
                <w:bCs/>
                <w:sz w:val="21"/>
                <w:szCs w:val="21"/>
                <w:highlight w:val="none"/>
              </w:rPr>
              <w:t>退还说明:</w:t>
            </w:r>
          </w:p>
          <w:p w14:paraId="28A932ED">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rPr>
              <w:t>中标人完成设备安装，收到计量技术机构出具的</w:t>
            </w:r>
            <w:r>
              <w:rPr>
                <w:rFonts w:hint="eastAsia" w:ascii="宋体" w:hAnsi="宋体"/>
                <w:b/>
                <w:bCs/>
                <w:sz w:val="21"/>
                <w:szCs w:val="21"/>
                <w:highlight w:val="none"/>
                <w:lang w:eastAsia="zh-CN"/>
              </w:rPr>
              <w:t>检定/校准证书</w:t>
            </w:r>
            <w:r>
              <w:rPr>
                <w:rFonts w:hint="eastAsia" w:ascii="宋体" w:hAnsi="宋体"/>
                <w:b/>
                <w:bCs/>
                <w:sz w:val="21"/>
                <w:szCs w:val="21"/>
                <w:highlight w:val="none"/>
              </w:rPr>
              <w:t>，并通过采购</w:t>
            </w:r>
          </w:p>
          <w:p w14:paraId="2624ADB5">
            <w:pPr>
              <w:keepNext w:val="0"/>
              <w:keepLines w:val="0"/>
              <w:pageBreakBefore w:val="0"/>
              <w:widowControl w:val="0"/>
              <w:suppressLineNumbers w:val="0"/>
              <w:pBdr>
                <w:bottom w:val="none" w:color="auto" w:sz="0" w:space="0"/>
              </w:pBdr>
              <w:kinsoku/>
              <w:wordWrap/>
              <w:overflowPunct/>
              <w:topLinePunct w:val="0"/>
              <w:autoSpaceDE/>
              <w:autoSpaceDN/>
              <w:bidi w:val="0"/>
              <w:spacing w:before="0" w:beforeAutospacing="0" w:after="0" w:afterAutospacing="0" w:line="276" w:lineRule="auto"/>
              <w:ind w:left="210" w:right="0" w:hanging="211" w:hangingChars="100"/>
              <w:jc w:val="left"/>
              <w:rPr>
                <w:rFonts w:hint="eastAsia" w:ascii="宋体" w:hAnsi="宋体"/>
                <w:b/>
                <w:bCs/>
                <w:sz w:val="21"/>
                <w:szCs w:val="21"/>
                <w:highlight w:val="none"/>
              </w:rPr>
            </w:pPr>
            <w:r>
              <w:rPr>
                <w:rFonts w:hint="eastAsia" w:ascii="宋体" w:hAnsi="宋体"/>
                <w:b/>
                <w:bCs/>
                <w:sz w:val="21"/>
                <w:szCs w:val="21"/>
                <w:highlight w:val="none"/>
              </w:rPr>
              <w:t>人组织的验收</w:t>
            </w:r>
            <w:r>
              <w:rPr>
                <w:rFonts w:hint="eastAsia" w:ascii="宋体" w:hAnsi="宋体"/>
                <w:b/>
                <w:bCs/>
                <w:sz w:val="21"/>
                <w:szCs w:val="21"/>
                <w:highlight w:val="none"/>
                <w:lang w:eastAsia="zh-CN"/>
              </w:rPr>
              <w:t>（</w:t>
            </w:r>
            <w:r>
              <w:rPr>
                <w:rFonts w:hint="eastAsia" w:ascii="宋体" w:hAnsi="宋体"/>
                <w:b/>
                <w:bCs/>
                <w:sz w:val="21"/>
                <w:szCs w:val="21"/>
                <w:highlight w:val="none"/>
              </w:rPr>
              <w:t>含计量检定/校准</w:t>
            </w:r>
            <w:r>
              <w:rPr>
                <w:rFonts w:hint="eastAsia" w:ascii="宋体" w:hAnsi="宋体"/>
                <w:b/>
                <w:bCs/>
                <w:sz w:val="21"/>
                <w:szCs w:val="21"/>
                <w:highlight w:val="none"/>
                <w:lang w:eastAsia="zh-CN"/>
              </w:rPr>
              <w:t>）</w:t>
            </w:r>
            <w:r>
              <w:rPr>
                <w:rFonts w:hint="eastAsia" w:ascii="宋体" w:hAnsi="宋体"/>
                <w:b/>
                <w:bCs/>
                <w:sz w:val="21"/>
                <w:szCs w:val="21"/>
                <w:highlight w:val="none"/>
              </w:rPr>
              <w:t>合格，并能在质保期内履行12个月相应的售后服务后，在 15 个工作日内</w:t>
            </w:r>
            <w:r>
              <w:rPr>
                <w:rFonts w:hint="eastAsia" w:ascii="宋体" w:hAnsi="宋体"/>
                <w:b/>
                <w:bCs/>
                <w:sz w:val="21"/>
                <w:szCs w:val="21"/>
                <w:highlight w:val="none"/>
                <w:lang w:val="en-US" w:eastAsia="zh-CN"/>
              </w:rPr>
              <w:t>无息</w:t>
            </w:r>
            <w:r>
              <w:rPr>
                <w:rFonts w:hint="eastAsia" w:ascii="宋体" w:hAnsi="宋体"/>
                <w:b/>
                <w:bCs/>
                <w:sz w:val="21"/>
                <w:szCs w:val="21"/>
                <w:highlight w:val="none"/>
              </w:rPr>
              <w:t>退还。</w:t>
            </w:r>
          </w:p>
          <w:p w14:paraId="2D81628A">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ascii="宋体" w:hAnsi="宋体" w:eastAsia="宋体"/>
                <w:b/>
                <w:bCs/>
                <w:sz w:val="21"/>
                <w:szCs w:val="21"/>
                <w:highlight w:val="none"/>
                <w:lang w:val="en-US" w:eastAsia="zh-CN"/>
              </w:rPr>
            </w:pPr>
            <w:r>
              <w:rPr>
                <w:rFonts w:hint="eastAsia" w:ascii="宋体" w:hAnsi="宋体"/>
                <w:b/>
                <w:bCs/>
                <w:sz w:val="21"/>
                <w:szCs w:val="21"/>
                <w:highlight w:val="none"/>
                <w:lang w:val="en-US" w:eastAsia="zh-CN"/>
              </w:rPr>
              <w:t>2.</w:t>
            </w:r>
            <w:r>
              <w:rPr>
                <w:rFonts w:hint="eastAsia" w:ascii="宋体" w:hAnsi="宋体"/>
                <w:b/>
                <w:bCs/>
                <w:sz w:val="21"/>
                <w:szCs w:val="21"/>
                <w:highlight w:val="none"/>
              </w:rPr>
              <w:t>合同款支付</w:t>
            </w:r>
          </w:p>
          <w:p w14:paraId="50E247C6">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ascii="宋体" w:hAnsi="宋体"/>
                <w:sz w:val="21"/>
                <w:szCs w:val="21"/>
                <w:highlight w:val="none"/>
              </w:rPr>
            </w:pPr>
            <w:r>
              <w:rPr>
                <w:rFonts w:ascii="宋体" w:hAnsi="宋体"/>
                <w:b/>
                <w:bCs/>
                <w:sz w:val="21"/>
                <w:szCs w:val="21"/>
                <w:highlight w:val="none"/>
              </w:rPr>
              <w:t>1期：</w:t>
            </w:r>
            <w:r>
              <w:rPr>
                <w:rFonts w:hint="eastAsia" w:ascii="宋体" w:hAnsi="宋体"/>
                <w:sz w:val="21"/>
                <w:szCs w:val="21"/>
                <w:highlight w:val="none"/>
              </w:rPr>
              <w:t>支付比例30%，本项目合同签署生效后，中标人须向采购人支付合同总价</w:t>
            </w:r>
            <w:r>
              <w:rPr>
                <w:rFonts w:hint="eastAsia" w:ascii="宋体" w:hAnsi="宋体"/>
                <w:sz w:val="21"/>
                <w:szCs w:val="21"/>
                <w:highlight w:val="none"/>
                <w:lang w:val="en-US" w:eastAsia="zh-CN"/>
              </w:rPr>
              <w:t>5</w:t>
            </w:r>
            <w:r>
              <w:rPr>
                <w:rFonts w:hint="eastAsia" w:ascii="宋体" w:hAnsi="宋体"/>
                <w:sz w:val="21"/>
                <w:szCs w:val="21"/>
                <w:highlight w:val="none"/>
              </w:rPr>
              <w:t>%的履约保证金，采购人收到中标人开具的的合同总价30%的</w:t>
            </w:r>
            <w:r>
              <w:rPr>
                <w:rFonts w:hint="eastAsia" w:ascii="宋体" w:hAnsi="宋体"/>
                <w:sz w:val="21"/>
                <w:szCs w:val="21"/>
                <w:highlight w:val="none"/>
                <w:lang w:val="en-US" w:eastAsia="zh-CN"/>
              </w:rPr>
              <w:t>有效</w:t>
            </w:r>
            <w:r>
              <w:rPr>
                <w:rFonts w:hint="eastAsia" w:ascii="宋体" w:hAnsi="宋体"/>
                <w:sz w:val="21"/>
                <w:szCs w:val="21"/>
                <w:highlight w:val="none"/>
              </w:rPr>
              <w:t>发票后，在15个日历日内，向中标人支付合同总价的30%。</w:t>
            </w:r>
          </w:p>
          <w:p w14:paraId="4103280A">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1" w:hangingChars="100"/>
              <w:jc w:val="left"/>
              <w:rPr>
                <w:rFonts w:ascii="宋体" w:hAnsi="宋体"/>
                <w:sz w:val="21"/>
                <w:szCs w:val="21"/>
                <w:highlight w:val="none"/>
              </w:rPr>
            </w:pPr>
            <w:r>
              <w:rPr>
                <w:rFonts w:ascii="宋体" w:hAnsi="宋体"/>
                <w:b/>
                <w:bCs/>
                <w:sz w:val="21"/>
                <w:szCs w:val="21"/>
                <w:highlight w:val="none"/>
              </w:rPr>
              <w:t>2期：</w:t>
            </w:r>
            <w:r>
              <w:rPr>
                <w:rFonts w:hint="eastAsia" w:ascii="宋体" w:hAnsi="宋体"/>
                <w:sz w:val="21"/>
                <w:szCs w:val="21"/>
                <w:highlight w:val="none"/>
              </w:rPr>
              <w:t>支付比例70%，</w:t>
            </w:r>
            <w:r>
              <w:rPr>
                <w:rFonts w:hint="eastAsia" w:ascii="宋体" w:hAnsi="宋体"/>
                <w:sz w:val="21"/>
                <w:szCs w:val="21"/>
                <w:highlight w:val="none"/>
                <w:lang w:val="en-US" w:eastAsia="zh-CN"/>
              </w:rPr>
              <w:t>所有</w:t>
            </w:r>
            <w:r>
              <w:rPr>
                <w:rFonts w:hint="eastAsia" w:ascii="宋体" w:hAnsi="宋体"/>
                <w:sz w:val="21"/>
                <w:szCs w:val="21"/>
                <w:highlight w:val="none"/>
              </w:rPr>
              <w:t>设备安装完毕，收到计量技术机构出具的</w:t>
            </w:r>
            <w:r>
              <w:rPr>
                <w:rFonts w:hint="eastAsia" w:ascii="宋体" w:hAnsi="宋体"/>
                <w:sz w:val="21"/>
                <w:szCs w:val="21"/>
                <w:highlight w:val="none"/>
                <w:lang w:eastAsia="zh-CN"/>
              </w:rPr>
              <w:t>检定/校准证书</w:t>
            </w:r>
            <w:r>
              <w:rPr>
                <w:rFonts w:hint="eastAsia" w:ascii="宋体" w:hAnsi="宋体"/>
                <w:sz w:val="21"/>
                <w:szCs w:val="21"/>
                <w:highlight w:val="none"/>
              </w:rPr>
              <w:t>，并通过采购人组织的验收</w:t>
            </w:r>
            <w:r>
              <w:rPr>
                <w:rFonts w:hint="eastAsia" w:ascii="宋体" w:hAnsi="宋体"/>
                <w:sz w:val="21"/>
                <w:szCs w:val="21"/>
                <w:highlight w:val="none"/>
                <w:lang w:eastAsia="zh-CN"/>
              </w:rPr>
              <w:t>（</w:t>
            </w:r>
            <w:r>
              <w:rPr>
                <w:rFonts w:hint="eastAsia" w:ascii="宋体" w:hAnsi="宋体"/>
                <w:sz w:val="21"/>
                <w:szCs w:val="21"/>
                <w:highlight w:val="none"/>
              </w:rPr>
              <w:t>含计量检定/控准</w:t>
            </w:r>
            <w:r>
              <w:rPr>
                <w:rFonts w:hint="eastAsia" w:ascii="宋体" w:hAnsi="宋体"/>
                <w:sz w:val="21"/>
                <w:szCs w:val="21"/>
                <w:highlight w:val="none"/>
                <w:lang w:eastAsia="zh-CN"/>
              </w:rPr>
              <w:t>）</w:t>
            </w:r>
            <w:r>
              <w:rPr>
                <w:rFonts w:hint="eastAsia" w:ascii="宋体" w:hAnsi="宋体"/>
                <w:sz w:val="21"/>
                <w:szCs w:val="21"/>
                <w:highlight w:val="none"/>
              </w:rPr>
              <w:t>合格后，采购人收到中标人开具的合同总价70%的有效发票后，在15个日历日内由采购人向中标人支付合同总价的70%。</w:t>
            </w:r>
          </w:p>
          <w:p w14:paraId="39B9496F">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ascii="宋体" w:hAnsi="宋体"/>
                <w:color w:val="C00000"/>
                <w:sz w:val="21"/>
                <w:szCs w:val="21"/>
                <w:highlight w:val="none"/>
              </w:rPr>
              <w:t>注：1.履约保证金以银行转账或履约保函等采购人接受的方式递交。2.计量检定/校准费由中标人采用银行汇付（含电汇）形式</w:t>
            </w:r>
            <w:r>
              <w:rPr>
                <w:rFonts w:hint="eastAsia" w:ascii="宋体" w:hAnsi="宋体"/>
                <w:color w:val="C00000"/>
                <w:sz w:val="21"/>
                <w:szCs w:val="21"/>
                <w:highlight w:val="none"/>
                <w:lang w:val="en-US" w:eastAsia="zh-CN"/>
              </w:rPr>
              <w:t>支付</w:t>
            </w:r>
            <w:r>
              <w:rPr>
                <w:rFonts w:ascii="宋体" w:hAnsi="宋体"/>
                <w:color w:val="C00000"/>
                <w:sz w:val="21"/>
                <w:szCs w:val="21"/>
                <w:highlight w:val="none"/>
              </w:rPr>
              <w:t>。</w:t>
            </w:r>
          </w:p>
        </w:tc>
      </w:tr>
      <w:tr w14:paraId="2877C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4" w:hRule="atLeast"/>
          <w:jc w:val="center"/>
        </w:trPr>
        <w:tc>
          <w:tcPr>
            <w:tcW w:w="1132" w:type="pct"/>
            <w:vAlign w:val="top"/>
          </w:tcPr>
          <w:p w14:paraId="456CFBA1">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验收要求</w:t>
            </w:r>
          </w:p>
        </w:tc>
        <w:tc>
          <w:tcPr>
            <w:tcW w:w="3867" w:type="pct"/>
            <w:vAlign w:val="top"/>
          </w:tcPr>
          <w:p w14:paraId="1288350D">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0" w:hangingChars="100"/>
              <w:rPr>
                <w:rFonts w:ascii="宋体" w:hAnsi="宋体"/>
                <w:sz w:val="21"/>
                <w:szCs w:val="21"/>
                <w:highlight w:val="none"/>
              </w:rPr>
            </w:pPr>
            <w:r>
              <w:rPr>
                <w:rFonts w:ascii="宋体" w:hAnsi="宋体"/>
                <w:sz w:val="21"/>
                <w:szCs w:val="21"/>
                <w:highlight w:val="none"/>
              </w:rPr>
              <w:t>1.交付验收标准为：按合同约定的货物及价格、详细配置清单及技术指标、符合招标文件和响应承诺中采购人认可的合理最佳配置、参数及各项要求、国家相关标准和行业规范进行验收（该等标准不一致的，以较高为准）。</w:t>
            </w:r>
          </w:p>
          <w:p w14:paraId="2ABCFB3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right="0" w:hanging="210" w:hangingChars="100"/>
              <w:rPr>
                <w:rFonts w:ascii="宋体" w:hAnsi="宋体"/>
                <w:sz w:val="21"/>
                <w:szCs w:val="21"/>
                <w:highlight w:val="none"/>
              </w:rPr>
            </w:pPr>
            <w:r>
              <w:rPr>
                <w:rFonts w:ascii="宋体" w:hAnsi="宋体"/>
                <w:kern w:val="2"/>
                <w:sz w:val="21"/>
                <w:szCs w:val="21"/>
                <w:highlight w:val="none"/>
                <w:lang w:val="en-US" w:eastAsia="zh-CN" w:bidi="ar-SA"/>
              </w:rPr>
              <w:t>2.</w:t>
            </w:r>
            <w:r>
              <w:rPr>
                <w:rFonts w:ascii="宋体" w:hAnsi="宋体"/>
                <w:sz w:val="21"/>
                <w:szCs w:val="21"/>
                <w:highlight w:val="none"/>
              </w:rPr>
              <w:t>验收流程按采购人规章制度执行，由采购人组成验收小组（含</w:t>
            </w:r>
            <w:r>
              <w:rPr>
                <w:rFonts w:hint="eastAsia" w:ascii="宋体" w:hAnsi="宋体"/>
                <w:sz w:val="21"/>
                <w:szCs w:val="21"/>
                <w:highlight w:val="none"/>
                <w:lang w:eastAsia="zh-CN"/>
              </w:rPr>
              <w:t>中标人的人员</w:t>
            </w:r>
            <w:r>
              <w:rPr>
                <w:rFonts w:ascii="宋体" w:hAnsi="宋体"/>
                <w:sz w:val="21"/>
                <w:szCs w:val="21"/>
                <w:highlight w:val="none"/>
              </w:rPr>
              <w:t>）按国家有关规定、规范进行验收，必要时采购人可邀请相关的专业人员或机构参与验收（需要计量校准的设备应提供</w:t>
            </w:r>
            <w:r>
              <w:rPr>
                <w:rFonts w:hint="eastAsia" w:ascii="宋体" w:hAnsi="宋体"/>
                <w:sz w:val="21"/>
                <w:szCs w:val="21"/>
                <w:highlight w:val="none"/>
                <w:lang w:val="en-US" w:eastAsia="zh-CN"/>
              </w:rPr>
              <w:t>国内</w:t>
            </w:r>
            <w:r>
              <w:rPr>
                <w:rFonts w:ascii="宋体" w:hAnsi="宋体"/>
                <w:sz w:val="21"/>
                <w:szCs w:val="21"/>
                <w:highlight w:val="none"/>
              </w:rPr>
              <w:t>法定计量</w:t>
            </w:r>
            <w:r>
              <w:rPr>
                <w:rFonts w:hint="eastAsia" w:ascii="宋体" w:hAnsi="宋体"/>
                <w:sz w:val="21"/>
                <w:szCs w:val="21"/>
                <w:highlight w:val="none"/>
                <w:lang w:val="en-US" w:eastAsia="zh-CN"/>
              </w:rPr>
              <w:t>机构</w:t>
            </w:r>
            <w:r>
              <w:rPr>
                <w:rFonts w:ascii="宋体" w:hAnsi="宋体"/>
                <w:sz w:val="21"/>
                <w:szCs w:val="21"/>
                <w:highlight w:val="none"/>
              </w:rPr>
              <w:t>计量检定/校准（合格/符合采购人使用要求）证书原件，证书上的委托方须有：</w:t>
            </w:r>
            <w:r>
              <w:rPr>
                <w:rFonts w:hint="eastAsia" w:ascii="宋体" w:hAnsi="宋体"/>
                <w:sz w:val="21"/>
                <w:szCs w:val="21"/>
                <w:highlight w:val="none"/>
                <w:lang w:eastAsia="zh-CN"/>
              </w:rPr>
              <w:t>广东省特种设备检测研究院佛山检测院</w:t>
            </w:r>
            <w:r>
              <w:rPr>
                <w:rFonts w:ascii="宋体" w:hAnsi="宋体"/>
                <w:sz w:val="21"/>
                <w:szCs w:val="21"/>
                <w:highlight w:val="none"/>
              </w:rPr>
              <w:t>，校准的项目由采购人根据投标文件的具体技术参数确定），验收时，采购人、中标人双方必须同时在场，验收完毕后做出验收结果报告。</w:t>
            </w:r>
          </w:p>
          <w:p w14:paraId="453AFF1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kern w:val="2"/>
                <w:sz w:val="21"/>
                <w:szCs w:val="21"/>
                <w:highlight w:val="none"/>
                <w:lang w:val="en-US" w:eastAsia="zh-CN" w:bidi="ar-SA"/>
              </w:rPr>
              <w:t>3.</w:t>
            </w:r>
            <w:r>
              <w:rPr>
                <w:rFonts w:ascii="宋体" w:hAnsi="宋体"/>
                <w:sz w:val="21"/>
                <w:szCs w:val="21"/>
                <w:highlight w:val="none"/>
              </w:rPr>
              <w:t xml:space="preserve">货物安装调试完毕且正常运行后，中标人应向采购人提出书面验收申请，准备并向采购人提交验收文件，合同项下的全部货物按采购人验收流程验收通过，经采购人、中标人双方签署验收合格证明后，视为验收合格。 </w:t>
            </w:r>
          </w:p>
          <w:p w14:paraId="636D1B0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kern w:val="2"/>
                <w:sz w:val="21"/>
                <w:szCs w:val="21"/>
                <w:highlight w:val="none"/>
                <w:lang w:val="en-US" w:eastAsia="zh-CN" w:bidi="ar-SA"/>
              </w:rPr>
              <w:t>4.</w:t>
            </w:r>
            <w:r>
              <w:rPr>
                <w:rFonts w:ascii="宋体" w:hAnsi="宋体"/>
                <w:sz w:val="21"/>
                <w:szCs w:val="21"/>
                <w:highlight w:val="none"/>
              </w:rPr>
              <w:t xml:space="preserve">验收合格后，中标人应将货物的用户手册、保修手册、有关单证资料及配备件、随机工具等交付给采购人，使用操作及安全须知等重要资料应附有中文说明。前述资料物品交付完毕当日，视为合同货物完成交付。 </w:t>
            </w:r>
          </w:p>
          <w:p w14:paraId="10CB5AF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kern w:val="2"/>
                <w:sz w:val="21"/>
                <w:szCs w:val="21"/>
                <w:highlight w:val="none"/>
                <w:lang w:val="en-US" w:eastAsia="zh-CN" w:bidi="ar-SA"/>
              </w:rPr>
              <w:t>5.</w:t>
            </w:r>
            <w:r>
              <w:rPr>
                <w:rFonts w:ascii="宋体" w:hAnsi="宋体"/>
                <w:sz w:val="21"/>
                <w:szCs w:val="21"/>
                <w:highlight w:val="none"/>
              </w:rPr>
              <w:t xml:space="preserve">中标人交货前应对产品做出全面检查和对验收文件进行整理，并列出清单，作为采购人收货验收和使用的技术条件依据，检验的结果应随货交采购人。 </w:t>
            </w:r>
          </w:p>
          <w:p w14:paraId="318E839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kern w:val="2"/>
                <w:sz w:val="21"/>
                <w:szCs w:val="21"/>
                <w:highlight w:val="none"/>
                <w:lang w:val="en-US" w:eastAsia="zh-CN" w:bidi="ar-SA"/>
              </w:rPr>
              <w:t>6.</w:t>
            </w:r>
            <w:r>
              <w:rPr>
                <w:rFonts w:ascii="宋体" w:hAnsi="宋体"/>
                <w:sz w:val="21"/>
                <w:szCs w:val="21"/>
                <w:highlight w:val="none"/>
              </w:rPr>
              <w:t>采购人收货验收并不免除中标人对合同产品质量应当承担的责任，如果采购人在使用或含有合同产品的产品时发现因合同产品在设计、安装、制造、材料、工艺等方面的缺陷导致的任何质量问题，中标人仍应承担责任。</w:t>
            </w:r>
          </w:p>
          <w:p w14:paraId="7C3E772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kern w:val="2"/>
                <w:sz w:val="21"/>
                <w:szCs w:val="21"/>
                <w:highlight w:val="none"/>
                <w:lang w:val="en-US" w:eastAsia="zh-CN" w:bidi="ar-SA"/>
              </w:rPr>
              <w:t>7.</w:t>
            </w:r>
            <w:r>
              <w:rPr>
                <w:rFonts w:ascii="宋体" w:hAnsi="宋体"/>
                <w:sz w:val="21"/>
                <w:szCs w:val="21"/>
                <w:highlight w:val="none"/>
              </w:rPr>
              <w:t>如本合同所采购的产品因其自身特点导致采购人无法在验收当时发现其质量问题、设计、安装、制造、材料、工艺等缺陷，则采购人应享有合理的适用或测试使用期间，如在该期间内发现上述产品问题，则中标人应无条件为采购人提供换货或退货处理，在此种情况下中标人无权以采购人已签收作为已交付合格产品的抗辩。</w:t>
            </w:r>
          </w:p>
          <w:p w14:paraId="54C8E3E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rPr>
                <w:rFonts w:ascii="宋体" w:hAnsi="宋体"/>
                <w:sz w:val="21"/>
                <w:szCs w:val="21"/>
                <w:highlight w:val="none"/>
              </w:rPr>
            </w:pPr>
            <w:r>
              <w:rPr>
                <w:rFonts w:ascii="宋体" w:hAnsi="宋体"/>
                <w:sz w:val="21"/>
                <w:szCs w:val="21"/>
                <w:highlight w:val="none"/>
              </w:rPr>
              <w:t>8.因本合同产品质量存在缺陷造成人身、财产损害或者给采购人造成不良影响的，采购人有权要求中标人单独承担赔偿责任，中标人不得以非实际责任人进行抗辩，但中标人有权在赔偿后向生产者或其他实际责任人追偿。</w:t>
            </w:r>
          </w:p>
        </w:tc>
      </w:tr>
      <w:tr w14:paraId="4FABC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132" w:type="pct"/>
            <w:vAlign w:val="top"/>
          </w:tcPr>
          <w:p w14:paraId="4189462D">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履约保证金</w:t>
            </w:r>
          </w:p>
        </w:tc>
        <w:tc>
          <w:tcPr>
            <w:tcW w:w="3867" w:type="pct"/>
            <w:vAlign w:val="top"/>
          </w:tcPr>
          <w:p w14:paraId="0A6DB2C0">
            <w:pPr>
              <w:keepNext w:val="0"/>
              <w:keepLines w:val="0"/>
              <w:pageBreakBefore w:val="0"/>
              <w:widowControl w:val="0"/>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hint="eastAsia" w:ascii="宋体" w:hAnsi="宋体"/>
                <w:sz w:val="21"/>
                <w:szCs w:val="21"/>
                <w:highlight w:val="none"/>
              </w:rPr>
              <w:t>收取比例：</w:t>
            </w:r>
            <w:r>
              <w:rPr>
                <w:rFonts w:hint="eastAsia" w:ascii="宋体" w:hAnsi="宋体"/>
                <w:sz w:val="21"/>
                <w:szCs w:val="21"/>
                <w:highlight w:val="none"/>
                <w:lang w:val="en-US" w:eastAsia="zh-CN"/>
              </w:rPr>
              <w:t>5</w:t>
            </w:r>
            <w:r>
              <w:rPr>
                <w:rFonts w:hint="eastAsia" w:ascii="宋体" w:hAnsi="宋体"/>
                <w:sz w:val="21"/>
                <w:szCs w:val="21"/>
                <w:highlight w:val="none"/>
              </w:rPr>
              <w:t>%,说明：详见付款方式。</w:t>
            </w:r>
          </w:p>
        </w:tc>
      </w:tr>
      <w:tr w14:paraId="6F700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132" w:type="pct"/>
            <w:vAlign w:val="top"/>
          </w:tcPr>
          <w:p w14:paraId="1CB2463F">
            <w:pPr>
              <w:keepNext w:val="0"/>
              <w:keepLines w:val="0"/>
              <w:suppressLineNumbers w:val="0"/>
              <w:spacing w:before="0" w:beforeAutospacing="0" w:after="0" w:afterAutospacing="0" w:line="276" w:lineRule="auto"/>
              <w:ind w:left="0" w:right="0"/>
              <w:jc w:val="left"/>
              <w:rPr>
                <w:rFonts w:ascii="宋体" w:hAnsi="宋体"/>
                <w:sz w:val="21"/>
                <w:szCs w:val="21"/>
                <w:highlight w:val="none"/>
              </w:rPr>
            </w:pPr>
            <w:r>
              <w:rPr>
                <w:rFonts w:hint="eastAsia" w:ascii="宋体" w:hAnsi="宋体"/>
                <w:sz w:val="21"/>
                <w:szCs w:val="21"/>
                <w:highlight w:val="none"/>
              </w:rPr>
              <w:t>其他</w:t>
            </w:r>
            <w:r>
              <w:rPr>
                <w:rFonts w:hint="eastAsia" w:ascii="宋体" w:hAnsi="宋体"/>
                <w:sz w:val="21"/>
                <w:szCs w:val="21"/>
                <w:highlight w:val="none"/>
                <w:lang w:val="en-US" w:eastAsia="zh-CN"/>
              </w:rPr>
              <w:t>商务要求</w:t>
            </w:r>
          </w:p>
        </w:tc>
        <w:tc>
          <w:tcPr>
            <w:tcW w:w="3867" w:type="pct"/>
            <w:vAlign w:val="top"/>
          </w:tcPr>
          <w:p w14:paraId="18A6182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ascii="宋体" w:hAnsi="宋体"/>
                <w:sz w:val="21"/>
                <w:szCs w:val="21"/>
                <w:highlight w:val="none"/>
              </w:rPr>
              <w:t>其他:</w:t>
            </w:r>
          </w:p>
          <w:p w14:paraId="0B81690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jc w:val="left"/>
              <w:rPr>
                <w:rFonts w:ascii="宋体" w:hAnsi="宋体"/>
                <w:sz w:val="21"/>
                <w:szCs w:val="21"/>
                <w:highlight w:val="none"/>
              </w:rPr>
            </w:pPr>
            <w:r>
              <w:rPr>
                <w:rFonts w:ascii="宋体" w:hAnsi="宋体"/>
                <w:kern w:val="2"/>
                <w:sz w:val="21"/>
                <w:szCs w:val="21"/>
                <w:highlight w:val="none"/>
                <w:lang w:val="en-US" w:eastAsia="zh-CN" w:bidi="ar-SA"/>
              </w:rPr>
              <w:t>1.</w:t>
            </w:r>
            <w:r>
              <w:rPr>
                <w:rFonts w:ascii="宋体" w:hAnsi="宋体"/>
                <w:sz w:val="21"/>
                <w:szCs w:val="21"/>
                <w:highlight w:val="none"/>
              </w:rPr>
              <w:t>违约责任与赔</w:t>
            </w:r>
            <w:r>
              <w:rPr>
                <w:rFonts w:hint="eastAsia" w:ascii="宋体" w:hAnsi="宋体"/>
                <w:sz w:val="21"/>
                <w:szCs w:val="21"/>
                <w:highlight w:val="none"/>
                <w:lang w:eastAsia="zh-CN"/>
              </w:rPr>
              <w:t>偿损失仪器主</w:t>
            </w:r>
            <w:r>
              <w:rPr>
                <w:rFonts w:ascii="宋体" w:hAnsi="宋体"/>
                <w:sz w:val="21"/>
                <w:szCs w:val="21"/>
                <w:highlight w:val="none"/>
              </w:rPr>
              <w:t>要配置，中标人应根据投标产品的特点，提供足够的部件，确保仪器能够正常使用。因中标人提供的部件不足够，导致仪器安装、调试后不能正常使用，则所欠缺的部件由中标人负责提供，且每逾期一天，中标人须向采购人偿付不能通过验收仪器总价的2‰的延误金。逾期15天以上（含15天）的，采购人有权终止合同，要求中标人支付违约金，并且给采购人造成的经济损失由中标人承担赔偿责任。</w:t>
            </w:r>
          </w:p>
          <w:p w14:paraId="1A46C39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jc w:val="left"/>
              <w:rPr>
                <w:rFonts w:ascii="宋体" w:hAnsi="宋体"/>
                <w:sz w:val="21"/>
                <w:szCs w:val="21"/>
                <w:highlight w:val="none"/>
              </w:rPr>
            </w:pPr>
            <w:r>
              <w:rPr>
                <w:rFonts w:hint="eastAsia" w:ascii="宋体" w:hAnsi="宋体"/>
                <w:kern w:val="2"/>
                <w:sz w:val="21"/>
                <w:szCs w:val="21"/>
                <w:highlight w:val="none"/>
                <w:lang w:val="en-US" w:eastAsia="zh-CN" w:bidi="ar-SA"/>
              </w:rPr>
              <w:t>2.</w:t>
            </w:r>
            <w:r>
              <w:rPr>
                <w:rFonts w:ascii="宋体" w:hAnsi="宋体"/>
                <w:sz w:val="21"/>
                <w:szCs w:val="21"/>
                <w:highlight w:val="none"/>
              </w:rPr>
              <w:t>如采购人在中标人交货验收时发现设备存在严重质量问题或与本招标技术要求不符时，采购人有权要求无条件退货，且中标人应向采购人缴纳设备采购费用总额的10％作为赔偿金。</w:t>
            </w:r>
          </w:p>
          <w:p w14:paraId="142750CF">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leftChars="0" w:right="0" w:hanging="210" w:hangingChars="100"/>
              <w:jc w:val="left"/>
              <w:rPr>
                <w:rFonts w:ascii="宋体" w:hAnsi="宋体"/>
                <w:sz w:val="21"/>
                <w:szCs w:val="21"/>
                <w:highlight w:val="none"/>
              </w:rPr>
            </w:pPr>
            <w:r>
              <w:rPr>
                <w:rFonts w:ascii="宋体" w:hAnsi="宋体"/>
                <w:sz w:val="21"/>
                <w:szCs w:val="21"/>
                <w:highlight w:val="none"/>
              </w:rPr>
              <w:t>3.若交货期拖延不能满足采购人要求，采购人将有权单方面终止全部合同或取消部分合同。</w:t>
            </w:r>
          </w:p>
          <w:p w14:paraId="6F7BBD3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276" w:lineRule="auto"/>
              <w:ind w:left="210" w:right="0" w:hanging="210" w:hangingChars="100"/>
              <w:jc w:val="left"/>
              <w:rPr>
                <w:rFonts w:ascii="宋体" w:hAnsi="宋体"/>
                <w:sz w:val="21"/>
                <w:szCs w:val="21"/>
                <w:highlight w:val="none"/>
              </w:rPr>
            </w:pPr>
            <w:r>
              <w:rPr>
                <w:rFonts w:hint="eastAsia" w:ascii="宋体" w:hAnsi="宋体"/>
                <w:sz w:val="21"/>
                <w:szCs w:val="21"/>
                <w:highlight w:val="none"/>
                <w:lang w:val="en-US" w:eastAsia="zh-CN"/>
              </w:rPr>
              <w:t>4</w:t>
            </w:r>
            <w:r>
              <w:rPr>
                <w:rFonts w:ascii="宋体" w:hAnsi="宋体"/>
                <w:sz w:val="21"/>
                <w:szCs w:val="21"/>
                <w:highlight w:val="none"/>
              </w:rPr>
              <w:t>.供货产品，如国家政府法律、规章就产品技术指标、批文或特性与名称等有强制性要求与许可的，投标人应承诺满足上述许可与要求。</w:t>
            </w:r>
          </w:p>
        </w:tc>
      </w:tr>
    </w:tbl>
    <w:p w14:paraId="0CD41300">
      <w:pPr>
        <w:spacing w:line="276" w:lineRule="auto"/>
        <w:jc w:val="left"/>
        <w:rPr>
          <w:rFonts w:ascii="宋体" w:hAnsi="宋体"/>
          <w:b/>
          <w:bCs/>
          <w:sz w:val="21"/>
          <w:szCs w:val="21"/>
        </w:rPr>
      </w:pPr>
    </w:p>
    <w:p w14:paraId="0871C286">
      <w:pPr>
        <w:spacing w:line="276" w:lineRule="auto"/>
        <w:jc w:val="left"/>
        <w:rPr>
          <w:rFonts w:ascii="宋体" w:hAnsi="宋体"/>
          <w:b/>
          <w:bCs/>
          <w:color w:val="0000FF"/>
          <w:sz w:val="21"/>
          <w:szCs w:val="21"/>
        </w:rPr>
      </w:pPr>
      <w:r>
        <w:rPr>
          <w:color w:val="0000FF"/>
          <w:sz w:val="21"/>
          <w:szCs w:val="21"/>
        </w:rPr>
        <w:t>其他商务需求</w:t>
      </w:r>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3"/>
        <w:gridCol w:w="1366"/>
        <w:gridCol w:w="1633"/>
        <w:gridCol w:w="9406"/>
      </w:tblGrid>
      <w:tr w14:paraId="27CA3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top"/>
          </w:tcPr>
          <w:p w14:paraId="327AB645">
            <w:pPr>
              <w:keepNext w:val="0"/>
              <w:keepLines w:val="0"/>
              <w:suppressLineNumbers w:val="0"/>
              <w:spacing w:before="0" w:beforeAutospacing="0" w:after="0" w:afterAutospacing="0" w:line="276" w:lineRule="auto"/>
              <w:ind w:left="0" w:right="0"/>
              <w:jc w:val="center"/>
              <w:rPr>
                <w:rFonts w:hint="eastAsia" w:ascii="宋体" w:hAnsi="宋体" w:cs="Times New Roman"/>
                <w:sz w:val="21"/>
                <w:szCs w:val="21"/>
              </w:rPr>
            </w:pPr>
            <w:r>
              <w:rPr>
                <w:rFonts w:hint="eastAsia" w:ascii="宋体" w:hAnsi="宋体" w:cs="Times New Roman"/>
                <w:sz w:val="21"/>
                <w:szCs w:val="21"/>
              </w:rPr>
              <w:t>参数性质</w:t>
            </w:r>
          </w:p>
        </w:tc>
        <w:tc>
          <w:tcPr>
            <w:tcW w:w="482" w:type="pct"/>
            <w:vAlign w:val="top"/>
          </w:tcPr>
          <w:p w14:paraId="2A03EBBA">
            <w:pPr>
              <w:keepNext w:val="0"/>
              <w:keepLines w:val="0"/>
              <w:suppressLineNumbers w:val="0"/>
              <w:spacing w:before="0" w:beforeAutospacing="0" w:after="0" w:afterAutospacing="0" w:line="276" w:lineRule="auto"/>
              <w:ind w:left="0" w:right="0"/>
              <w:jc w:val="center"/>
              <w:rPr>
                <w:rFonts w:hint="eastAsia" w:ascii="宋体" w:hAnsi="宋体" w:cs="Times New Roman"/>
                <w:sz w:val="21"/>
                <w:szCs w:val="21"/>
              </w:rPr>
            </w:pPr>
            <w:r>
              <w:rPr>
                <w:rFonts w:hint="eastAsia" w:ascii="宋体" w:hAnsi="宋体" w:cs="Times New Roman"/>
                <w:sz w:val="21"/>
                <w:szCs w:val="21"/>
              </w:rPr>
              <w:t>编号</w:t>
            </w:r>
          </w:p>
        </w:tc>
        <w:tc>
          <w:tcPr>
            <w:tcW w:w="576" w:type="pct"/>
            <w:vAlign w:val="top"/>
          </w:tcPr>
          <w:p w14:paraId="0E462227">
            <w:pPr>
              <w:keepNext w:val="0"/>
              <w:keepLines w:val="0"/>
              <w:suppressLineNumbers w:val="0"/>
              <w:spacing w:before="0" w:beforeAutospacing="0" w:after="0" w:afterAutospacing="0" w:line="276" w:lineRule="auto"/>
              <w:ind w:left="0" w:right="0"/>
              <w:jc w:val="center"/>
              <w:rPr>
                <w:rFonts w:hint="eastAsia" w:ascii="宋体" w:hAnsi="宋体" w:cs="Times New Roman"/>
                <w:sz w:val="21"/>
                <w:szCs w:val="21"/>
              </w:rPr>
            </w:pPr>
            <w:r>
              <w:rPr>
                <w:rFonts w:hint="eastAsia" w:ascii="宋体" w:hAnsi="宋体" w:cs="Times New Roman"/>
                <w:sz w:val="21"/>
                <w:szCs w:val="21"/>
              </w:rPr>
              <w:t>内容明细</w:t>
            </w:r>
          </w:p>
        </w:tc>
        <w:tc>
          <w:tcPr>
            <w:tcW w:w="3318" w:type="pct"/>
            <w:vAlign w:val="top"/>
          </w:tcPr>
          <w:p w14:paraId="5F00EEAD">
            <w:pPr>
              <w:keepNext w:val="0"/>
              <w:keepLines w:val="0"/>
              <w:suppressLineNumbers w:val="0"/>
              <w:spacing w:before="0" w:beforeAutospacing="0" w:after="0" w:afterAutospacing="0" w:line="276" w:lineRule="auto"/>
              <w:ind w:left="0" w:right="0"/>
              <w:jc w:val="center"/>
              <w:rPr>
                <w:rFonts w:hint="eastAsia" w:ascii="宋体" w:hAnsi="宋体" w:cs="Times New Roman"/>
                <w:sz w:val="21"/>
                <w:szCs w:val="21"/>
              </w:rPr>
            </w:pPr>
            <w:r>
              <w:rPr>
                <w:rFonts w:hint="eastAsia" w:ascii="宋体" w:hAnsi="宋体" w:cs="Times New Roman"/>
                <w:sz w:val="21"/>
                <w:szCs w:val="21"/>
              </w:rPr>
              <w:t>内容说明</w:t>
            </w:r>
          </w:p>
        </w:tc>
      </w:tr>
      <w:tr w14:paraId="32F94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6C3DE2C9">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3F6B4D45">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color w:val="000000"/>
                <w:sz w:val="21"/>
                <w:szCs w:val="21"/>
                <w:lang w:val="en-US" w:eastAsia="zh-CN"/>
              </w:rPr>
            </w:pPr>
            <w:r>
              <w:rPr>
                <w:rFonts w:ascii="宋体" w:hAnsi="宋体"/>
                <w:color w:val="000000"/>
                <w:kern w:val="2"/>
                <w:sz w:val="21"/>
                <w:szCs w:val="21"/>
                <w:lang w:val="en-US" w:eastAsia="zh-CN" w:bidi="ar-SA"/>
              </w:rPr>
              <w:t>1</w:t>
            </w:r>
          </w:p>
        </w:tc>
        <w:tc>
          <w:tcPr>
            <w:tcW w:w="576" w:type="pct"/>
            <w:vAlign w:val="center"/>
          </w:tcPr>
          <w:p w14:paraId="69FAA385">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报价要求</w:t>
            </w:r>
          </w:p>
        </w:tc>
        <w:tc>
          <w:tcPr>
            <w:tcW w:w="3318" w:type="pct"/>
            <w:vAlign w:val="center"/>
          </w:tcPr>
          <w:p w14:paraId="4C652737">
            <w:pPr>
              <w:keepNext w:val="0"/>
              <w:keepLines w:val="0"/>
              <w:numPr>
                <w:ilvl w:val="0"/>
                <w:numId w:val="0"/>
              </w:numPr>
              <w:suppressLineNumbers w:val="0"/>
              <w:spacing w:before="0" w:beforeAutospacing="0" w:after="0" w:afterAutospacing="0" w:line="276" w:lineRule="auto"/>
              <w:ind w:left="0" w:leftChars="0" w:right="0"/>
              <w:rPr>
                <w:rFonts w:hint="eastAsia" w:ascii="宋体" w:hAnsi="宋体"/>
                <w:sz w:val="21"/>
                <w:szCs w:val="21"/>
              </w:rPr>
            </w:pPr>
            <w:r>
              <w:rPr>
                <w:rFonts w:hint="eastAsia" w:ascii="宋体" w:hAnsi="宋体"/>
                <w:kern w:val="2"/>
                <w:sz w:val="21"/>
                <w:szCs w:val="21"/>
                <w:lang w:val="en-US" w:eastAsia="zh-CN" w:bidi="ar-SA"/>
              </w:rPr>
              <w:t>1.</w:t>
            </w:r>
            <w:r>
              <w:rPr>
                <w:rFonts w:hint="eastAsia" w:ascii="宋体" w:hAnsi="宋体"/>
                <w:sz w:val="21"/>
                <w:szCs w:val="21"/>
              </w:rPr>
              <w:t xml:space="preserve">本项目报价为广东省佛山市目的地交付价。 </w:t>
            </w:r>
          </w:p>
          <w:p w14:paraId="7A83B298">
            <w:pPr>
              <w:keepNext w:val="0"/>
              <w:keepLines w:val="0"/>
              <w:numPr>
                <w:ilvl w:val="0"/>
                <w:numId w:val="0"/>
              </w:numPr>
              <w:suppressLineNumbers w:val="0"/>
              <w:spacing w:before="0" w:beforeAutospacing="0" w:after="0" w:afterAutospacing="0" w:line="276" w:lineRule="auto"/>
              <w:ind w:left="0" w:leftChars="0" w:right="0"/>
              <w:rPr>
                <w:rFonts w:hint="eastAsia" w:ascii="宋体" w:hAnsi="宋体"/>
                <w:sz w:val="21"/>
                <w:szCs w:val="21"/>
              </w:rPr>
            </w:pPr>
            <w:r>
              <w:rPr>
                <w:rFonts w:hint="eastAsia" w:ascii="宋体" w:hAnsi="宋体"/>
                <w:sz w:val="21"/>
                <w:szCs w:val="21"/>
              </w:rPr>
              <w:t>2.投标报价指投标人为完成本项目所收取的全部费用，包含但不限于以下费用：货物及零配件、运输费、装卸费、保险费、安装费、调试费、材料费、技术服务费（含联络费、培训费、质保费、计量校准费用）、各项税费（如涉及进口产品的含各进口产品环节税费及到采购人指定目的地费用）、招标代理服务费以及合同实施过程中应预见和不可预见费等完成本采购内容所需的一切费用。</w:t>
            </w:r>
          </w:p>
          <w:p w14:paraId="049FC07A">
            <w:pPr>
              <w:keepNext w:val="0"/>
              <w:keepLines w:val="0"/>
              <w:numPr>
                <w:ilvl w:val="0"/>
                <w:numId w:val="0"/>
              </w:numPr>
              <w:suppressLineNumbers w:val="0"/>
              <w:spacing w:before="0" w:beforeAutospacing="0" w:after="0" w:afterAutospacing="0" w:line="276" w:lineRule="auto"/>
              <w:ind w:left="0" w:leftChars="0" w:right="0"/>
              <w:rPr>
                <w:rFonts w:hint="eastAsia" w:ascii="宋体" w:hAnsi="宋体"/>
                <w:sz w:val="21"/>
                <w:szCs w:val="21"/>
              </w:rPr>
            </w:pPr>
            <w:r>
              <w:rPr>
                <w:rFonts w:hint="eastAsia" w:ascii="宋体" w:hAnsi="宋体"/>
                <w:sz w:val="21"/>
                <w:szCs w:val="21"/>
              </w:rPr>
              <w:t>3.中标人在项目的实施过程中，采购人除了支付合同规定的款项外，一切合同规定外的费用将拒绝支付。</w:t>
            </w:r>
          </w:p>
          <w:p w14:paraId="34CA7B61">
            <w:pPr>
              <w:keepNext w:val="0"/>
              <w:keepLines w:val="0"/>
              <w:numPr>
                <w:ilvl w:val="0"/>
                <w:numId w:val="0"/>
              </w:numPr>
              <w:suppressLineNumbers w:val="0"/>
              <w:spacing w:before="0" w:beforeAutospacing="0" w:after="0" w:afterAutospacing="0" w:line="276" w:lineRule="auto"/>
              <w:ind w:left="0" w:leftChars="0" w:right="0"/>
              <w:rPr>
                <w:rFonts w:ascii="宋体" w:hAnsi="宋体"/>
                <w:sz w:val="21"/>
                <w:szCs w:val="21"/>
              </w:rPr>
            </w:pPr>
            <w:r>
              <w:rPr>
                <w:rFonts w:hint="eastAsia" w:ascii="宋体" w:hAnsi="宋体"/>
                <w:sz w:val="21"/>
                <w:szCs w:val="21"/>
              </w:rPr>
              <w:t>4.报价不得高于最高限价，如超出“采购项目清单一览表”最高限价（包括设备单价最高限价和采购包总价最高限价）的要求，则视为无效报价，作无效投标处理</w:t>
            </w:r>
          </w:p>
        </w:tc>
      </w:tr>
      <w:tr w14:paraId="579C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2" w:type="pct"/>
            <w:vAlign w:val="center"/>
          </w:tcPr>
          <w:p w14:paraId="6871C4EF">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685379D2">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color w:val="000000"/>
                <w:sz w:val="21"/>
                <w:szCs w:val="21"/>
                <w:lang w:val="en-US" w:eastAsia="zh-CN"/>
              </w:rPr>
            </w:pPr>
            <w:r>
              <w:rPr>
                <w:rFonts w:ascii="宋体" w:hAnsi="宋体"/>
                <w:color w:val="000000"/>
                <w:kern w:val="2"/>
                <w:sz w:val="21"/>
                <w:szCs w:val="21"/>
                <w:lang w:val="en-US" w:eastAsia="zh-CN" w:bidi="ar-SA"/>
              </w:rPr>
              <w:t>2</w:t>
            </w:r>
          </w:p>
        </w:tc>
        <w:tc>
          <w:tcPr>
            <w:tcW w:w="576" w:type="pct"/>
            <w:vAlign w:val="center"/>
          </w:tcPr>
          <w:p w14:paraId="4F0A71C1">
            <w:pPr>
              <w:keepNext w:val="0"/>
              <w:keepLines w:val="0"/>
              <w:suppressLineNumbers w:val="0"/>
              <w:spacing w:before="0" w:beforeAutospacing="0" w:after="0" w:afterAutospacing="0" w:line="276" w:lineRule="auto"/>
              <w:ind w:left="0" w:right="0"/>
              <w:jc w:val="center"/>
              <w:rPr>
                <w:rFonts w:hint="eastAsia" w:ascii="宋体" w:hAnsi="宋体"/>
                <w:color w:val="000000"/>
                <w:sz w:val="21"/>
                <w:szCs w:val="21"/>
              </w:rPr>
            </w:pPr>
            <w:r>
              <w:rPr>
                <w:rFonts w:hint="eastAsia" w:ascii="宋体" w:hAnsi="宋体"/>
                <w:color w:val="000000"/>
                <w:sz w:val="21"/>
                <w:szCs w:val="21"/>
              </w:rPr>
              <w:t>付款方式补充</w:t>
            </w:r>
          </w:p>
        </w:tc>
        <w:tc>
          <w:tcPr>
            <w:tcW w:w="3318" w:type="pct"/>
            <w:vAlign w:val="center"/>
          </w:tcPr>
          <w:p w14:paraId="61020E18">
            <w:pPr>
              <w:keepNext w:val="0"/>
              <w:keepLines w:val="0"/>
              <w:numPr>
                <w:ilvl w:val="0"/>
                <w:numId w:val="0"/>
              </w:numPr>
              <w:suppressLineNumbers w:val="0"/>
              <w:spacing w:before="0" w:beforeAutospacing="0" w:after="0" w:afterAutospacing="0" w:line="276" w:lineRule="auto"/>
              <w:ind w:left="0" w:leftChars="0" w:right="0"/>
              <w:rPr>
                <w:rFonts w:hint="eastAsia" w:ascii="宋体" w:hAnsi="宋体"/>
                <w:sz w:val="21"/>
                <w:szCs w:val="21"/>
              </w:rPr>
            </w:pPr>
            <w:r>
              <w:rPr>
                <w:rFonts w:hint="eastAsia" w:ascii="宋体" w:hAnsi="宋体"/>
                <w:kern w:val="2"/>
                <w:sz w:val="21"/>
                <w:szCs w:val="21"/>
                <w:lang w:val="en-US" w:eastAsia="zh-CN" w:bidi="ar-SA"/>
              </w:rPr>
              <w:t>1.</w:t>
            </w:r>
            <w:r>
              <w:rPr>
                <w:rFonts w:hint="eastAsia" w:ascii="宋体" w:hAnsi="宋体"/>
                <w:sz w:val="21"/>
                <w:szCs w:val="21"/>
              </w:rPr>
              <w:t>合同款项的支付方式：转账结算（银行转账）。</w:t>
            </w:r>
          </w:p>
          <w:p w14:paraId="75B6A75A">
            <w:pPr>
              <w:keepNext w:val="0"/>
              <w:keepLines w:val="0"/>
              <w:numPr>
                <w:ilvl w:val="0"/>
                <w:numId w:val="0"/>
              </w:numPr>
              <w:suppressLineNumbers w:val="0"/>
              <w:spacing w:before="0" w:beforeAutospacing="0" w:after="0" w:afterAutospacing="0" w:line="276" w:lineRule="auto"/>
              <w:ind w:left="0" w:right="0"/>
              <w:rPr>
                <w:rFonts w:hint="eastAsia" w:ascii="宋体" w:hAnsi="宋体"/>
                <w:sz w:val="21"/>
                <w:szCs w:val="21"/>
              </w:rPr>
            </w:pPr>
            <w:r>
              <w:rPr>
                <w:rFonts w:hint="eastAsia" w:ascii="宋体" w:hAnsi="宋体"/>
                <w:sz w:val="21"/>
                <w:szCs w:val="21"/>
              </w:rPr>
              <w:t>2.付款方：采购人；收款方：中标人。</w:t>
            </w:r>
          </w:p>
          <w:p w14:paraId="6CACC8D8">
            <w:pPr>
              <w:keepNext w:val="0"/>
              <w:keepLines w:val="0"/>
              <w:numPr>
                <w:ilvl w:val="0"/>
                <w:numId w:val="0"/>
              </w:numPr>
              <w:suppressLineNumbers w:val="0"/>
              <w:spacing w:before="0" w:beforeAutospacing="0" w:after="0" w:afterAutospacing="0" w:line="276" w:lineRule="auto"/>
              <w:ind w:left="0" w:right="0"/>
              <w:rPr>
                <w:rFonts w:hint="eastAsia" w:ascii="宋体" w:hAnsi="宋体"/>
                <w:sz w:val="21"/>
                <w:szCs w:val="21"/>
              </w:rPr>
            </w:pPr>
            <w:r>
              <w:rPr>
                <w:rFonts w:hint="eastAsia" w:ascii="宋体" w:hAnsi="宋体"/>
                <w:sz w:val="21"/>
                <w:szCs w:val="21"/>
              </w:rPr>
              <w:t>3.开具发票：中标人收款时必须持有效</w:t>
            </w:r>
            <w:r>
              <w:rPr>
                <w:rFonts w:hint="eastAsia" w:ascii="宋体" w:hAnsi="宋体"/>
                <w:sz w:val="21"/>
                <w:szCs w:val="21"/>
                <w:lang w:val="en-US" w:eastAsia="zh-CN"/>
              </w:rPr>
              <w:t>的</w:t>
            </w:r>
            <w:r>
              <w:rPr>
                <w:rFonts w:hint="eastAsia" w:ascii="宋体" w:hAnsi="宋体"/>
                <w:sz w:val="21"/>
                <w:szCs w:val="21"/>
              </w:rPr>
              <w:t>发票。收款方、出具发票方、合同乙方均必须与中标人名称一致。</w:t>
            </w:r>
          </w:p>
          <w:p w14:paraId="5C627D84">
            <w:pPr>
              <w:keepNext w:val="0"/>
              <w:keepLines w:val="0"/>
              <w:numPr>
                <w:ilvl w:val="0"/>
                <w:numId w:val="0"/>
              </w:numPr>
              <w:suppressLineNumbers w:val="0"/>
              <w:spacing w:before="0" w:beforeAutospacing="0" w:after="0" w:afterAutospacing="0" w:line="276" w:lineRule="auto"/>
              <w:ind w:left="0" w:right="0"/>
              <w:rPr>
                <w:rFonts w:ascii="宋体" w:hAnsi="宋体"/>
                <w:sz w:val="21"/>
                <w:szCs w:val="21"/>
              </w:rPr>
            </w:pPr>
            <w:r>
              <w:rPr>
                <w:rFonts w:hint="eastAsia" w:ascii="宋体" w:hAnsi="宋体"/>
                <w:sz w:val="21"/>
                <w:szCs w:val="21"/>
              </w:rPr>
              <w:t>4.付款期间如因特殊情况需调整，由双方协商处理。</w:t>
            </w:r>
          </w:p>
        </w:tc>
      </w:tr>
      <w:tr w14:paraId="23559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602A9B61">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32A775B0">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eastAsia="宋体"/>
                <w:color w:val="000000"/>
                <w:sz w:val="21"/>
                <w:szCs w:val="21"/>
                <w:lang w:val="en-US" w:eastAsia="zh-CN"/>
              </w:rPr>
            </w:pPr>
            <w:r>
              <w:rPr>
                <w:rFonts w:ascii="宋体" w:hAnsi="宋体" w:eastAsia="宋体"/>
                <w:color w:val="000000"/>
                <w:kern w:val="2"/>
                <w:sz w:val="21"/>
                <w:szCs w:val="21"/>
                <w:lang w:val="en-US" w:eastAsia="zh-CN" w:bidi="ar-SA"/>
              </w:rPr>
              <w:t>3</w:t>
            </w:r>
          </w:p>
        </w:tc>
        <w:tc>
          <w:tcPr>
            <w:tcW w:w="576" w:type="pct"/>
            <w:vAlign w:val="center"/>
          </w:tcPr>
          <w:p w14:paraId="668C6CC6">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r>
              <w:rPr>
                <w:rFonts w:hint="eastAsia" w:ascii="宋体" w:hAnsi="宋体"/>
                <w:color w:val="000000"/>
                <w:sz w:val="21"/>
                <w:szCs w:val="21"/>
              </w:rPr>
              <w:t>包装、保险及发运、保管要求</w:t>
            </w:r>
          </w:p>
        </w:tc>
        <w:tc>
          <w:tcPr>
            <w:tcW w:w="3318" w:type="pct"/>
            <w:vAlign w:val="center"/>
          </w:tcPr>
          <w:p w14:paraId="5669DA51">
            <w:pPr>
              <w:keepNext w:val="0"/>
              <w:keepLines w:val="0"/>
              <w:numPr>
                <w:ilvl w:val="0"/>
                <w:numId w:val="0"/>
              </w:numPr>
              <w:suppressLineNumbers w:val="0"/>
              <w:spacing w:before="0" w:beforeAutospacing="0" w:after="0" w:afterAutospacing="0" w:line="276" w:lineRule="auto"/>
              <w:ind w:left="0" w:right="0"/>
              <w:rPr>
                <w:rFonts w:ascii="宋体" w:hAnsi="宋体"/>
                <w:sz w:val="21"/>
                <w:szCs w:val="21"/>
              </w:rPr>
            </w:pPr>
            <w:r>
              <w:rPr>
                <w:rFonts w:ascii="宋体" w:hAnsi="宋体"/>
                <w:kern w:val="2"/>
                <w:sz w:val="21"/>
                <w:szCs w:val="21"/>
                <w:lang w:val="en-US" w:eastAsia="zh-CN" w:bidi="ar-SA"/>
              </w:rPr>
              <w:t>1.</w:t>
            </w:r>
            <w:r>
              <w:rPr>
                <w:rFonts w:ascii="宋体" w:hAnsi="宋体"/>
                <w:sz w:val="21"/>
                <w:szCs w:val="21"/>
              </w:rPr>
              <w:t>设备材料的包装必须是制造商原厂包装，其包装均应有良好的防湿、防锈、防潮、防雨、防腐及防碰撞的措施。凡由于包装不良造成的损失和由此产生的费用均由投标人承担。</w:t>
            </w:r>
          </w:p>
          <w:p w14:paraId="60578806">
            <w:pPr>
              <w:keepNext w:val="0"/>
              <w:keepLines w:val="0"/>
              <w:numPr>
                <w:ilvl w:val="0"/>
                <w:numId w:val="0"/>
              </w:numPr>
              <w:suppressLineNumbers w:val="0"/>
              <w:spacing w:before="0" w:beforeAutospacing="0" w:after="0" w:afterAutospacing="0" w:line="276" w:lineRule="auto"/>
              <w:ind w:left="0" w:leftChars="0" w:right="0" w:firstLine="0" w:firstLineChars="0"/>
              <w:rPr>
                <w:rFonts w:ascii="宋体" w:hAnsi="宋体"/>
                <w:sz w:val="21"/>
                <w:szCs w:val="21"/>
              </w:rPr>
            </w:pPr>
            <w:r>
              <w:rPr>
                <w:rFonts w:ascii="宋体" w:hAnsi="宋体"/>
                <w:kern w:val="2"/>
                <w:sz w:val="21"/>
                <w:szCs w:val="21"/>
                <w:lang w:val="en-US" w:eastAsia="zh-CN" w:bidi="ar-SA"/>
              </w:rPr>
              <w:t>2.</w:t>
            </w:r>
            <w:r>
              <w:rPr>
                <w:rFonts w:ascii="宋体" w:hAnsi="宋体"/>
                <w:sz w:val="21"/>
                <w:szCs w:val="21"/>
              </w:rPr>
              <w:t>中标人负责将设备材料货到现场过程中的全部运输，包括装卸车、货物现场的搬运。</w:t>
            </w:r>
          </w:p>
          <w:p w14:paraId="14793CC1">
            <w:pPr>
              <w:keepNext w:val="0"/>
              <w:keepLines w:val="0"/>
              <w:numPr>
                <w:ilvl w:val="0"/>
                <w:numId w:val="0"/>
              </w:numPr>
              <w:suppressLineNumbers w:val="0"/>
              <w:spacing w:before="0" w:beforeAutospacing="0" w:after="0" w:afterAutospacing="0" w:line="276" w:lineRule="auto"/>
              <w:ind w:left="0" w:leftChars="0" w:right="0"/>
              <w:rPr>
                <w:rFonts w:ascii="宋体" w:hAnsi="宋体"/>
                <w:sz w:val="21"/>
                <w:szCs w:val="21"/>
              </w:rPr>
            </w:pPr>
            <w:r>
              <w:rPr>
                <w:rFonts w:ascii="宋体" w:hAnsi="宋体"/>
                <w:sz w:val="21"/>
                <w:szCs w:val="21"/>
              </w:rPr>
              <w:t>3.各种设备必须提供装箱清单，按装箱清单验收货物。</w:t>
            </w:r>
          </w:p>
          <w:p w14:paraId="32F21D8B">
            <w:pPr>
              <w:keepNext w:val="0"/>
              <w:keepLines w:val="0"/>
              <w:numPr>
                <w:ilvl w:val="0"/>
                <w:numId w:val="0"/>
              </w:numPr>
              <w:suppressLineNumbers w:val="0"/>
              <w:spacing w:before="0" w:beforeAutospacing="0" w:after="0" w:afterAutospacing="0" w:line="276" w:lineRule="auto"/>
              <w:ind w:left="0" w:leftChars="0" w:right="0"/>
              <w:rPr>
                <w:rFonts w:ascii="宋体" w:hAnsi="宋体"/>
                <w:sz w:val="21"/>
                <w:szCs w:val="21"/>
              </w:rPr>
            </w:pPr>
            <w:r>
              <w:rPr>
                <w:rFonts w:ascii="宋体" w:hAnsi="宋体"/>
                <w:sz w:val="21"/>
                <w:szCs w:val="21"/>
              </w:rPr>
              <w:t>4.货物在现场的保管由中标人负责，直至项目安装、验收完毕。</w:t>
            </w:r>
          </w:p>
          <w:p w14:paraId="2C71FC71">
            <w:pPr>
              <w:keepNext w:val="0"/>
              <w:keepLines w:val="0"/>
              <w:numPr>
                <w:ilvl w:val="0"/>
                <w:numId w:val="0"/>
              </w:numPr>
              <w:suppressLineNumbers w:val="0"/>
              <w:spacing w:before="0" w:beforeAutospacing="0" w:after="0" w:afterAutospacing="0" w:line="276" w:lineRule="auto"/>
              <w:ind w:left="0" w:leftChars="0" w:right="0"/>
              <w:rPr>
                <w:rFonts w:ascii="宋体" w:hAnsi="宋体"/>
                <w:sz w:val="21"/>
                <w:szCs w:val="21"/>
              </w:rPr>
            </w:pPr>
            <w:r>
              <w:rPr>
                <w:rFonts w:ascii="宋体" w:hAnsi="宋体"/>
                <w:sz w:val="21"/>
                <w:szCs w:val="21"/>
              </w:rPr>
              <w:t>5.货物在系统安装调试验收合格前的保险由中标人负责，中标人负责其派出的现场服务人员人身意外保险。</w:t>
            </w:r>
          </w:p>
          <w:p w14:paraId="4E643CEF">
            <w:pPr>
              <w:keepNext w:val="0"/>
              <w:keepLines w:val="0"/>
              <w:numPr>
                <w:ilvl w:val="0"/>
                <w:numId w:val="0"/>
              </w:numPr>
              <w:suppressLineNumbers w:val="0"/>
              <w:spacing w:before="0" w:beforeAutospacing="0" w:after="0" w:afterAutospacing="0" w:line="276" w:lineRule="auto"/>
              <w:ind w:left="0" w:leftChars="0" w:right="0"/>
              <w:rPr>
                <w:rFonts w:ascii="宋体" w:hAnsi="宋体"/>
                <w:color w:val="000000"/>
                <w:sz w:val="21"/>
                <w:szCs w:val="21"/>
              </w:rPr>
            </w:pPr>
            <w:r>
              <w:rPr>
                <w:rFonts w:ascii="宋体" w:hAnsi="宋体"/>
                <w:sz w:val="21"/>
                <w:szCs w:val="21"/>
              </w:rPr>
              <w:t>6.设备至采购人指定的使用现场的包装、保险及发运等环节和费用均由中标人负责。</w:t>
            </w:r>
          </w:p>
        </w:tc>
      </w:tr>
      <w:tr w14:paraId="4AD97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50FF52A2">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29C79DC2">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eastAsia="宋体"/>
                <w:color w:val="000000"/>
                <w:sz w:val="21"/>
                <w:szCs w:val="21"/>
                <w:lang w:val="en-US" w:eastAsia="zh-CN"/>
              </w:rPr>
            </w:pPr>
            <w:r>
              <w:rPr>
                <w:rFonts w:ascii="宋体" w:hAnsi="宋体" w:eastAsia="宋体"/>
                <w:color w:val="000000"/>
                <w:kern w:val="2"/>
                <w:sz w:val="21"/>
                <w:szCs w:val="21"/>
                <w:lang w:val="en-US" w:eastAsia="zh-CN" w:bidi="ar-SA"/>
              </w:rPr>
              <w:t>4</w:t>
            </w:r>
          </w:p>
        </w:tc>
        <w:tc>
          <w:tcPr>
            <w:tcW w:w="576" w:type="pct"/>
            <w:vAlign w:val="center"/>
          </w:tcPr>
          <w:p w14:paraId="6CF4ACDF">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r>
              <w:rPr>
                <w:rFonts w:hint="eastAsia" w:ascii="宋体" w:hAnsi="宋体" w:eastAsia="宋体" w:cs="Times New Roman"/>
                <w:color w:val="000000"/>
                <w:sz w:val="21"/>
                <w:szCs w:val="21"/>
              </w:rPr>
              <w:t>安装调试</w:t>
            </w:r>
          </w:p>
        </w:tc>
        <w:tc>
          <w:tcPr>
            <w:tcW w:w="3318" w:type="pct"/>
            <w:vAlign w:val="center"/>
          </w:tcPr>
          <w:p w14:paraId="7CCE90BC">
            <w:pPr>
              <w:keepNext w:val="0"/>
              <w:keepLines w:val="0"/>
              <w:suppressLineNumbers w:val="0"/>
              <w:spacing w:before="0" w:beforeAutospacing="0" w:after="0" w:afterAutospacing="0" w:line="276" w:lineRule="auto"/>
              <w:ind w:left="0" w:right="0"/>
              <w:rPr>
                <w:rFonts w:ascii="宋体" w:hAnsi="宋体"/>
                <w:color w:val="000000"/>
                <w:sz w:val="21"/>
                <w:szCs w:val="21"/>
              </w:rPr>
            </w:pPr>
            <w:r>
              <w:rPr>
                <w:rFonts w:ascii="宋体" w:hAnsi="宋体"/>
                <w:color w:val="000000"/>
                <w:sz w:val="21"/>
                <w:szCs w:val="21"/>
              </w:rPr>
              <w:t>安装、调试由中标人负责设备的现场安装和调试，按合同规定的时间、地点完成交货、组装、调试、验收完毕。在设备的搬运、安装、调试、试运行期间，中标人安装调试人员一切费用自理。</w:t>
            </w:r>
          </w:p>
          <w:p w14:paraId="77C210CE">
            <w:pPr>
              <w:keepNext w:val="0"/>
              <w:keepLines w:val="0"/>
              <w:numPr>
                <w:ilvl w:val="0"/>
                <w:numId w:val="0"/>
              </w:numPr>
              <w:suppressLineNumbers w:val="0"/>
              <w:spacing w:before="0" w:beforeAutospacing="0" w:after="0" w:afterAutospacing="0" w:line="276" w:lineRule="auto"/>
              <w:ind w:left="0" w:right="0"/>
              <w:rPr>
                <w:rFonts w:ascii="宋体" w:hAnsi="宋体"/>
                <w:color w:val="000000"/>
                <w:sz w:val="21"/>
                <w:szCs w:val="21"/>
              </w:rPr>
            </w:pPr>
            <w:r>
              <w:rPr>
                <w:rFonts w:ascii="宋体" w:hAnsi="宋体"/>
                <w:color w:val="000000"/>
                <w:kern w:val="2"/>
                <w:sz w:val="21"/>
                <w:szCs w:val="21"/>
                <w:lang w:val="en-US" w:eastAsia="zh-CN" w:bidi="ar-SA"/>
              </w:rPr>
              <w:t>1.</w:t>
            </w:r>
            <w:r>
              <w:rPr>
                <w:rFonts w:ascii="宋体" w:hAnsi="宋体"/>
                <w:color w:val="000000"/>
                <w:sz w:val="21"/>
                <w:szCs w:val="21"/>
              </w:rPr>
              <w:t>中标人必须依照招标文件的要求和投标文件的承诺，将设备、系统安装并调试至正常运行的最佳状态。</w:t>
            </w:r>
          </w:p>
          <w:p w14:paraId="7669FC14">
            <w:pPr>
              <w:keepNext w:val="0"/>
              <w:keepLines w:val="0"/>
              <w:numPr>
                <w:ilvl w:val="0"/>
                <w:numId w:val="0"/>
              </w:numPr>
              <w:suppressLineNumbers w:val="0"/>
              <w:spacing w:before="0" w:beforeAutospacing="0" w:after="0" w:afterAutospacing="0" w:line="276" w:lineRule="auto"/>
              <w:ind w:left="0" w:right="0"/>
              <w:rPr>
                <w:rFonts w:ascii="宋体" w:hAnsi="宋体"/>
                <w:color w:val="000000"/>
                <w:sz w:val="21"/>
                <w:szCs w:val="21"/>
              </w:rPr>
            </w:pPr>
            <w:r>
              <w:rPr>
                <w:rFonts w:ascii="宋体" w:hAnsi="宋体"/>
                <w:color w:val="000000"/>
                <w:sz w:val="21"/>
                <w:szCs w:val="21"/>
              </w:rPr>
              <w:t xml:space="preserve">2.货物若有国家标准按照国家标准验收，若无国家标准按行业标准验收，为原制造商制造的全新产品，整机无污染，无侵权行为、表面无划损、无任何缺陷隐患，在中国境内可依常规安全合法使用。3.货物为原厂商未启封全新包装，具出厂合格证，序列号、包装箱号与出厂批号一致，并可追索查阅。所有随设备的附件必须齐全。 </w:t>
            </w:r>
          </w:p>
          <w:p w14:paraId="531F29C1">
            <w:pPr>
              <w:keepNext w:val="0"/>
              <w:keepLines w:val="0"/>
              <w:numPr>
                <w:ilvl w:val="0"/>
                <w:numId w:val="0"/>
              </w:numPr>
              <w:suppressLineNumbers w:val="0"/>
              <w:spacing w:before="0" w:beforeAutospacing="0" w:after="0" w:afterAutospacing="0" w:line="276" w:lineRule="auto"/>
              <w:ind w:left="0" w:right="0"/>
              <w:rPr>
                <w:rFonts w:ascii="宋体" w:hAnsi="宋体"/>
                <w:color w:val="000000"/>
                <w:sz w:val="21"/>
                <w:szCs w:val="21"/>
              </w:rPr>
            </w:pPr>
            <w:r>
              <w:rPr>
                <w:rFonts w:ascii="宋体" w:hAnsi="宋体"/>
                <w:color w:val="000000"/>
                <w:sz w:val="21"/>
                <w:szCs w:val="21"/>
              </w:rPr>
              <w:t>4.中标人应将关键主机设备的用户手册、保修手册、有关单证资料及配备件、随机工具等交付给采购人，使用操作及安全须知等重要资料应附有中文说明。</w:t>
            </w:r>
          </w:p>
        </w:tc>
      </w:tr>
      <w:tr w14:paraId="42B1C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384E7F28">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56DDAF60">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eastAsia="宋体"/>
                <w:color w:val="000000"/>
                <w:sz w:val="21"/>
                <w:szCs w:val="21"/>
                <w:lang w:val="en-US" w:eastAsia="zh-CN"/>
              </w:rPr>
            </w:pPr>
            <w:r>
              <w:rPr>
                <w:rFonts w:ascii="宋体" w:hAnsi="宋体" w:eastAsia="宋体"/>
                <w:color w:val="000000"/>
                <w:kern w:val="2"/>
                <w:sz w:val="21"/>
                <w:szCs w:val="21"/>
                <w:lang w:val="en-US" w:eastAsia="zh-CN" w:bidi="ar-SA"/>
              </w:rPr>
              <w:t>5</w:t>
            </w:r>
          </w:p>
        </w:tc>
        <w:tc>
          <w:tcPr>
            <w:tcW w:w="576" w:type="pct"/>
            <w:vAlign w:val="center"/>
          </w:tcPr>
          <w:p w14:paraId="7AE4BC34">
            <w:pPr>
              <w:keepNext w:val="0"/>
              <w:keepLines w:val="0"/>
              <w:suppressLineNumbers w:val="0"/>
              <w:spacing w:before="0" w:beforeAutospacing="0" w:after="0" w:afterAutospacing="0" w:line="276" w:lineRule="auto"/>
              <w:ind w:left="0" w:right="0"/>
              <w:jc w:val="center"/>
              <w:rPr>
                <w:rFonts w:hint="eastAsia" w:ascii="宋体" w:hAnsi="宋体"/>
                <w:color w:val="0000FF"/>
                <w:sz w:val="21"/>
                <w:szCs w:val="21"/>
              </w:rPr>
            </w:pPr>
            <w:r>
              <w:rPr>
                <w:rFonts w:hint="eastAsia" w:ascii="宋体" w:hAnsi="宋体" w:eastAsia="宋体" w:cs="Times New Roman"/>
                <w:color w:val="000000"/>
                <w:sz w:val="21"/>
                <w:szCs w:val="21"/>
              </w:rPr>
              <w:t>培训</w:t>
            </w:r>
          </w:p>
        </w:tc>
        <w:tc>
          <w:tcPr>
            <w:tcW w:w="3318" w:type="pct"/>
            <w:vAlign w:val="center"/>
          </w:tcPr>
          <w:p w14:paraId="2CF97BE9">
            <w:pPr>
              <w:keepNext w:val="0"/>
              <w:keepLines w:val="0"/>
              <w:numPr>
                <w:ilvl w:val="0"/>
                <w:numId w:val="0"/>
              </w:numPr>
              <w:suppressLineNumbers w:val="0"/>
              <w:spacing w:before="0" w:beforeAutospacing="0" w:after="0" w:afterAutospacing="0" w:line="276" w:lineRule="auto"/>
              <w:ind w:left="0" w:right="0"/>
              <w:rPr>
                <w:rFonts w:ascii="宋体" w:hAnsi="宋体"/>
                <w:sz w:val="21"/>
                <w:szCs w:val="21"/>
              </w:rPr>
            </w:pPr>
            <w:r>
              <w:rPr>
                <w:rFonts w:ascii="宋体" w:hAnsi="宋体"/>
                <w:kern w:val="2"/>
                <w:sz w:val="21"/>
                <w:szCs w:val="21"/>
                <w:lang w:val="en-US" w:eastAsia="zh-CN" w:bidi="ar-SA"/>
              </w:rPr>
              <w:t>1.</w:t>
            </w:r>
            <w:r>
              <w:rPr>
                <w:rFonts w:ascii="宋体" w:hAnsi="宋体"/>
                <w:sz w:val="21"/>
                <w:szCs w:val="21"/>
              </w:rPr>
              <w:t>现场培训：中标人在设备的组装、调试、验收完毕后即进行现场培训直至采购人基本掌握使用操作、维护保养技术。</w:t>
            </w:r>
          </w:p>
          <w:p w14:paraId="269698FF">
            <w:pPr>
              <w:keepNext w:val="0"/>
              <w:keepLines w:val="0"/>
              <w:numPr>
                <w:ilvl w:val="0"/>
                <w:numId w:val="0"/>
              </w:numPr>
              <w:suppressLineNumbers w:val="0"/>
              <w:spacing w:before="0" w:beforeAutospacing="0" w:after="0" w:afterAutospacing="0" w:line="276" w:lineRule="auto"/>
              <w:ind w:left="0" w:right="0"/>
              <w:rPr>
                <w:rFonts w:ascii="宋体" w:hAnsi="宋体"/>
                <w:sz w:val="21"/>
                <w:szCs w:val="21"/>
              </w:rPr>
            </w:pPr>
            <w:r>
              <w:rPr>
                <w:rFonts w:ascii="宋体" w:hAnsi="宋体"/>
                <w:sz w:val="21"/>
                <w:szCs w:val="21"/>
              </w:rPr>
              <w:t>2.专门培训：中标人就设备的组装、检验、调试、使用和维护等培训采购人6名技术人员，直到采购人受训人员全部掌握运行操作、维护保养技术，并能达到正确检修、维护、排除一般故障为止。</w:t>
            </w:r>
          </w:p>
          <w:p w14:paraId="109A391A">
            <w:pPr>
              <w:keepNext w:val="0"/>
              <w:keepLines w:val="0"/>
              <w:numPr>
                <w:ilvl w:val="0"/>
                <w:numId w:val="0"/>
              </w:numPr>
              <w:suppressLineNumbers w:val="0"/>
              <w:spacing w:before="0" w:beforeAutospacing="0" w:after="0" w:afterAutospacing="0" w:line="276" w:lineRule="auto"/>
              <w:ind w:left="0" w:right="0"/>
              <w:rPr>
                <w:rFonts w:ascii="宋体" w:hAnsi="宋体"/>
                <w:sz w:val="21"/>
                <w:szCs w:val="21"/>
              </w:rPr>
            </w:pPr>
            <w:r>
              <w:rPr>
                <w:rFonts w:ascii="宋体" w:hAnsi="宋体"/>
                <w:sz w:val="21"/>
                <w:szCs w:val="21"/>
              </w:rPr>
              <w:t>3.培训方式：技术培训、操作培训。</w:t>
            </w:r>
          </w:p>
          <w:p w14:paraId="2EEEFF9C">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ascii="宋体" w:hAnsi="宋体"/>
                <w:sz w:val="21"/>
                <w:szCs w:val="21"/>
              </w:rPr>
              <w:t>4.培训人员、地点和时间：受训人员由采购人确定，培训地点和时间由双方商定，若需要离开采购人所在地级市进行培训，所产生的培训、交通、住宿费用全部由中标人负责。</w:t>
            </w:r>
          </w:p>
        </w:tc>
      </w:tr>
      <w:tr w14:paraId="4F9F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622" w:type="pct"/>
            <w:vAlign w:val="center"/>
          </w:tcPr>
          <w:p w14:paraId="1C3582BF">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p>
        </w:tc>
        <w:tc>
          <w:tcPr>
            <w:tcW w:w="482" w:type="pct"/>
            <w:vAlign w:val="center"/>
          </w:tcPr>
          <w:p w14:paraId="3544CCD8">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eastAsia="宋体"/>
                <w:color w:val="000000"/>
                <w:sz w:val="21"/>
                <w:szCs w:val="21"/>
                <w:lang w:val="en-US" w:eastAsia="zh-CN"/>
              </w:rPr>
            </w:pPr>
            <w:r>
              <w:rPr>
                <w:rFonts w:ascii="宋体" w:hAnsi="宋体" w:eastAsia="宋体"/>
                <w:color w:val="000000"/>
                <w:kern w:val="2"/>
                <w:sz w:val="21"/>
                <w:szCs w:val="21"/>
                <w:lang w:val="en-US" w:eastAsia="zh-CN" w:bidi="ar-SA"/>
              </w:rPr>
              <w:t>6</w:t>
            </w:r>
          </w:p>
        </w:tc>
        <w:tc>
          <w:tcPr>
            <w:tcW w:w="576" w:type="pct"/>
            <w:vAlign w:val="center"/>
          </w:tcPr>
          <w:p w14:paraId="618146AC">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r>
              <w:rPr>
                <w:rFonts w:hint="eastAsia" w:ascii="宋体" w:hAnsi="宋体"/>
                <w:color w:val="000000"/>
                <w:sz w:val="21"/>
                <w:szCs w:val="21"/>
              </w:rPr>
              <w:t>质量保证及售后服务</w:t>
            </w:r>
          </w:p>
        </w:tc>
        <w:tc>
          <w:tcPr>
            <w:tcW w:w="3318" w:type="pct"/>
            <w:vAlign w:val="center"/>
          </w:tcPr>
          <w:p w14:paraId="0574A5B8">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kern w:val="2"/>
                <w:sz w:val="21"/>
                <w:szCs w:val="21"/>
                <w:lang w:val="en-US" w:eastAsia="zh-CN" w:bidi="ar-SA"/>
              </w:rPr>
              <w:t>1.</w:t>
            </w:r>
            <w:r>
              <w:rPr>
                <w:rFonts w:hint="eastAsia" w:ascii="宋体" w:hAnsi="宋体"/>
                <w:color w:val="000000"/>
                <w:sz w:val="21"/>
                <w:szCs w:val="21"/>
                <w:lang w:eastAsia="zh-CN"/>
              </w:rPr>
              <w:t>质保期</w:t>
            </w:r>
            <w:r>
              <w:rPr>
                <w:rFonts w:hint="eastAsia" w:ascii="宋体" w:hAnsi="宋体"/>
                <w:color w:val="000000"/>
                <w:sz w:val="21"/>
                <w:szCs w:val="21"/>
              </w:rPr>
              <w:t>为整机最终验收合格之日起不少</w:t>
            </w:r>
            <w:r>
              <w:rPr>
                <w:rFonts w:hint="eastAsia" w:ascii="宋体" w:hAnsi="宋体"/>
                <w:color w:val="000000"/>
                <w:sz w:val="21"/>
                <w:szCs w:val="21"/>
                <w:highlight w:val="yellow"/>
              </w:rPr>
              <w:t>于18个月</w:t>
            </w:r>
            <w:r>
              <w:rPr>
                <w:rFonts w:hint="eastAsia" w:ascii="宋体" w:hAnsi="宋体"/>
                <w:color w:val="000000"/>
                <w:sz w:val="21"/>
                <w:szCs w:val="21"/>
              </w:rPr>
              <w:t>；</w:t>
            </w:r>
          </w:p>
          <w:p w14:paraId="354DFD93">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质保期内中标人对所供货物实行包修、包换、包退、包维护保养，并进行终身免费软件升级。</w:t>
            </w:r>
          </w:p>
          <w:p w14:paraId="5A16ED90">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要求中标人在仪器寿命期内以不高于投标价格的价格保证备品备件并长期提供技术咨询服务。</w:t>
            </w:r>
          </w:p>
          <w:p w14:paraId="2CAFEBAB">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质保期内，如设备或零部件因非人为因素出现故障而造成短期停用时，则质保期和免费维修期相应顺延。如停用时间累计超过60天则质保期重新计算。</w:t>
            </w:r>
          </w:p>
          <w:p w14:paraId="2222DA16">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中标人在收到用户要求对所采购仪器进行维修通知后，应在2小时内做出回应，并在48小时内派出专门维修人员到现场维修。中标人定期上门对设备进行日常维护保养，每年至少上门一次。费用包含在投标报价中。</w:t>
            </w:r>
          </w:p>
          <w:p w14:paraId="1F2B491C">
            <w:pPr>
              <w:keepNext w:val="0"/>
              <w:keepLines w:val="0"/>
              <w:numPr>
                <w:ilvl w:val="0"/>
                <w:numId w:val="0"/>
              </w:numPr>
              <w:suppressLineNumbers w:val="0"/>
              <w:spacing w:before="0" w:beforeAutospacing="0" w:after="0" w:afterAutospacing="0" w:line="276" w:lineRule="auto"/>
              <w:ind w:left="0" w:right="0"/>
              <w:rPr>
                <w:rFonts w:hint="eastAsia" w:ascii="宋体" w:hAnsi="宋体"/>
                <w:color w:val="000000"/>
                <w:sz w:val="21"/>
                <w:szCs w:val="21"/>
                <w:lang w:val="en-US" w:eastAsia="zh-CN"/>
              </w:rPr>
            </w:pPr>
            <w:r>
              <w:rPr>
                <w:rFonts w:hint="eastAsia" w:ascii="宋体" w:hAnsi="宋体"/>
                <w:color w:val="000000"/>
                <w:sz w:val="21"/>
                <w:szCs w:val="21"/>
                <w:lang w:val="en-US" w:eastAsia="zh-CN"/>
              </w:rPr>
              <w:t>6.中标人须承诺：中标后</w:t>
            </w:r>
            <w:r>
              <w:rPr>
                <w:rFonts w:hint="eastAsia" w:ascii="宋体" w:hAnsi="宋体"/>
                <w:color w:val="000000"/>
                <w:sz w:val="21"/>
                <w:szCs w:val="21"/>
              </w:rPr>
              <w:t>在珠三角区域</w:t>
            </w:r>
            <w:r>
              <w:rPr>
                <w:rFonts w:hint="eastAsia" w:ascii="宋体" w:hAnsi="宋体"/>
                <w:color w:val="000000"/>
                <w:sz w:val="21"/>
                <w:szCs w:val="21"/>
                <w:lang w:val="en-US" w:eastAsia="zh-CN"/>
              </w:rPr>
              <w:t>设有</w:t>
            </w:r>
            <w:r>
              <w:rPr>
                <w:rFonts w:hint="eastAsia" w:ascii="宋体" w:hAnsi="宋体"/>
                <w:color w:val="000000"/>
                <w:sz w:val="21"/>
                <w:szCs w:val="21"/>
              </w:rPr>
              <w:t>售后服务点，并且在珠三角地区有</w:t>
            </w:r>
            <w:r>
              <w:rPr>
                <w:rFonts w:hint="eastAsia" w:ascii="宋体" w:hAnsi="宋体"/>
                <w:color w:val="000000"/>
                <w:sz w:val="21"/>
                <w:szCs w:val="21"/>
                <w:lang w:eastAsia="zh-CN"/>
              </w:rPr>
              <w:t>常驻人员</w:t>
            </w:r>
            <w:r>
              <w:rPr>
                <w:rFonts w:hint="eastAsia" w:ascii="宋体" w:hAnsi="宋体"/>
                <w:color w:val="000000"/>
                <w:sz w:val="21"/>
                <w:szCs w:val="21"/>
              </w:rPr>
              <w:t>不少于2技术人员。（在投标文件中自行承诺，格式自拟）</w:t>
            </w:r>
          </w:p>
          <w:p w14:paraId="4493DDFF">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7</w:t>
            </w:r>
            <w:r>
              <w:rPr>
                <w:rFonts w:hint="eastAsia" w:ascii="宋体" w:hAnsi="宋体"/>
                <w:color w:val="000000"/>
                <w:sz w:val="21"/>
                <w:szCs w:val="21"/>
              </w:rPr>
              <w:t>.服务时间内，</w:t>
            </w:r>
            <w:r>
              <w:rPr>
                <w:rFonts w:hint="eastAsia" w:ascii="宋体" w:hAnsi="宋体"/>
                <w:color w:val="000000"/>
                <w:sz w:val="21"/>
                <w:szCs w:val="21"/>
                <w:lang w:eastAsia="zh-CN"/>
              </w:rPr>
              <w:t>中标人</w:t>
            </w:r>
            <w:r>
              <w:rPr>
                <w:rFonts w:hint="eastAsia" w:ascii="宋体" w:hAnsi="宋体"/>
                <w:color w:val="000000"/>
                <w:sz w:val="21"/>
                <w:szCs w:val="21"/>
              </w:rPr>
              <w:t>须提供常设每周7天×24小时服务专线技术支持。</w:t>
            </w:r>
          </w:p>
          <w:p w14:paraId="6FB85FCC">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.上述售后服务费用包含在服务费中。</w:t>
            </w:r>
          </w:p>
          <w:p w14:paraId="03FBAAB8">
            <w:pPr>
              <w:keepNext w:val="0"/>
              <w:keepLines w:val="0"/>
              <w:suppressLineNumbers w:val="0"/>
              <w:spacing w:before="0" w:beforeAutospacing="0" w:after="0" w:afterAutospacing="0" w:line="276" w:lineRule="auto"/>
              <w:ind w:left="0" w:right="0"/>
              <w:rPr>
                <w:rFonts w:hint="eastAsia" w:ascii="宋体" w:hAnsi="宋体"/>
                <w:color w:val="0000FF"/>
                <w:sz w:val="21"/>
                <w:szCs w:val="21"/>
              </w:rPr>
            </w:pPr>
            <w:r>
              <w:rPr>
                <w:rFonts w:hint="eastAsia" w:ascii="宋体" w:hAnsi="宋体"/>
                <w:color w:val="000000"/>
                <w:sz w:val="21"/>
                <w:szCs w:val="21"/>
              </w:rPr>
              <w:t>注：上述费用报价时可不单列。</w:t>
            </w:r>
          </w:p>
        </w:tc>
      </w:tr>
      <w:tr w14:paraId="1FC8F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4D4DA618">
            <w:pPr>
              <w:keepNext w:val="0"/>
              <w:keepLines w:val="0"/>
              <w:suppressLineNumbers w:val="0"/>
              <w:spacing w:before="0" w:beforeAutospacing="0" w:after="0" w:afterAutospacing="0" w:line="276" w:lineRule="auto"/>
              <w:ind w:left="0" w:right="0"/>
              <w:jc w:val="center"/>
              <w:rPr>
                <w:rFonts w:hint="eastAsia" w:ascii="宋体" w:hAnsi="宋体"/>
                <w:color w:val="0000FF"/>
                <w:sz w:val="21"/>
                <w:szCs w:val="21"/>
              </w:rPr>
            </w:pPr>
          </w:p>
        </w:tc>
        <w:tc>
          <w:tcPr>
            <w:tcW w:w="482" w:type="pct"/>
            <w:vAlign w:val="center"/>
          </w:tcPr>
          <w:p w14:paraId="2F03D192">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eastAsia" w:ascii="宋体" w:hAnsi="宋体" w:eastAsia="宋体"/>
                <w:color w:val="000000"/>
                <w:sz w:val="21"/>
                <w:szCs w:val="21"/>
                <w:lang w:val="en-US" w:eastAsia="zh-CN"/>
              </w:rPr>
            </w:pPr>
            <w:r>
              <w:rPr>
                <w:rFonts w:hint="eastAsia" w:ascii="宋体" w:hAnsi="宋体"/>
                <w:color w:val="000000"/>
                <w:kern w:val="2"/>
                <w:sz w:val="21"/>
                <w:szCs w:val="21"/>
                <w:lang w:val="en-US" w:eastAsia="zh-CN" w:bidi="ar-SA"/>
              </w:rPr>
              <w:t>7</w:t>
            </w:r>
          </w:p>
        </w:tc>
        <w:tc>
          <w:tcPr>
            <w:tcW w:w="576" w:type="pct"/>
            <w:vAlign w:val="center"/>
          </w:tcPr>
          <w:p w14:paraId="1E38D0B7">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人员管理</w:t>
            </w:r>
          </w:p>
        </w:tc>
        <w:tc>
          <w:tcPr>
            <w:tcW w:w="3318" w:type="pct"/>
            <w:vAlign w:val="center"/>
          </w:tcPr>
          <w:p w14:paraId="079B1846">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中标人在其投标文件中</w:t>
            </w:r>
            <w:r>
              <w:rPr>
                <w:rFonts w:hint="eastAsia" w:ascii="宋体" w:hAnsi="宋体"/>
                <w:color w:val="000000"/>
                <w:sz w:val="21"/>
                <w:szCs w:val="21"/>
              </w:rPr>
              <w:t>承诺提供的项目组人员必须按要求投入到本项目中，在合同期内不得擅自更换。</w:t>
            </w:r>
            <w:r>
              <w:rPr>
                <w:rFonts w:hint="eastAsia" w:ascii="宋体" w:hAnsi="宋体"/>
                <w:color w:val="000000"/>
                <w:sz w:val="21"/>
                <w:szCs w:val="21"/>
                <w:lang w:eastAsia="zh-CN"/>
              </w:rPr>
              <w:t>中标人</w:t>
            </w:r>
            <w:r>
              <w:rPr>
                <w:rFonts w:hint="eastAsia" w:ascii="宋体" w:hAnsi="宋体"/>
                <w:color w:val="000000"/>
                <w:sz w:val="21"/>
                <w:szCs w:val="21"/>
              </w:rPr>
              <w:t>如因工作安排或其它原因，需要更换项目组人员时，应事前向采购人提出书面申请，未经采购人同意，不得更换人员。</w:t>
            </w:r>
          </w:p>
          <w:p w14:paraId="6C14AE7E">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2.采购人有权以书面形式要求</w:t>
            </w:r>
            <w:r>
              <w:rPr>
                <w:rFonts w:hint="eastAsia" w:ascii="宋体" w:hAnsi="宋体"/>
                <w:color w:val="000000"/>
                <w:sz w:val="21"/>
                <w:szCs w:val="21"/>
                <w:lang w:eastAsia="zh-CN"/>
              </w:rPr>
              <w:t>中标人</w:t>
            </w:r>
            <w:r>
              <w:rPr>
                <w:rFonts w:hint="eastAsia" w:ascii="宋体" w:hAnsi="宋体"/>
                <w:color w:val="000000"/>
                <w:sz w:val="21"/>
                <w:szCs w:val="21"/>
              </w:rPr>
              <w:t>更换不能按规定履行合同的人员。即使是采购人要求或同意更换的人员，其代替人员的资质仍应得到采购人的认可，且其资历和经验均不低于被更换人员。由此而产生的费用由</w:t>
            </w:r>
            <w:r>
              <w:rPr>
                <w:rFonts w:hint="eastAsia" w:ascii="宋体" w:hAnsi="宋体"/>
                <w:color w:val="000000"/>
                <w:sz w:val="21"/>
                <w:szCs w:val="21"/>
                <w:lang w:eastAsia="zh-CN"/>
              </w:rPr>
              <w:t>中标人</w:t>
            </w:r>
            <w:r>
              <w:rPr>
                <w:rFonts w:hint="eastAsia" w:ascii="宋体" w:hAnsi="宋体"/>
                <w:color w:val="000000"/>
                <w:sz w:val="21"/>
                <w:szCs w:val="21"/>
              </w:rPr>
              <w:t>承担。</w:t>
            </w:r>
          </w:p>
          <w:p w14:paraId="3DE70C4A">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3.如</w:t>
            </w:r>
            <w:r>
              <w:rPr>
                <w:rFonts w:hint="eastAsia" w:ascii="宋体" w:hAnsi="宋体"/>
                <w:color w:val="000000"/>
                <w:sz w:val="21"/>
                <w:szCs w:val="21"/>
                <w:lang w:eastAsia="zh-CN"/>
              </w:rPr>
              <w:t>中标人</w:t>
            </w:r>
            <w:r>
              <w:rPr>
                <w:rFonts w:hint="eastAsia" w:ascii="宋体" w:hAnsi="宋体"/>
                <w:color w:val="000000"/>
                <w:sz w:val="21"/>
                <w:szCs w:val="21"/>
              </w:rPr>
              <w:t>未经采购人书面同意擅自更换项目组人员，采购人有权扣除</w:t>
            </w:r>
            <w:r>
              <w:rPr>
                <w:rFonts w:hint="eastAsia" w:ascii="宋体" w:hAnsi="宋体"/>
                <w:color w:val="000000"/>
                <w:sz w:val="21"/>
                <w:szCs w:val="21"/>
                <w:lang w:eastAsia="zh-CN"/>
              </w:rPr>
              <w:t>中标人</w:t>
            </w:r>
            <w:r>
              <w:rPr>
                <w:rFonts w:hint="eastAsia" w:ascii="宋体" w:hAnsi="宋体"/>
                <w:color w:val="000000"/>
                <w:sz w:val="21"/>
                <w:szCs w:val="21"/>
              </w:rPr>
              <w:t>一定的违约金。发生本条上述情况累计达4次后，采购人有权终止合同，由此引致的经济损失，</w:t>
            </w:r>
            <w:r>
              <w:rPr>
                <w:rFonts w:hint="eastAsia" w:ascii="宋体" w:hAnsi="宋体"/>
                <w:color w:val="000000"/>
                <w:sz w:val="21"/>
                <w:szCs w:val="21"/>
                <w:lang w:eastAsia="zh-CN"/>
              </w:rPr>
              <w:t>中标人</w:t>
            </w:r>
            <w:r>
              <w:rPr>
                <w:rFonts w:hint="eastAsia" w:ascii="宋体" w:hAnsi="宋体"/>
                <w:color w:val="000000"/>
                <w:sz w:val="21"/>
                <w:szCs w:val="21"/>
              </w:rPr>
              <w:t>须全额赔偿，采购人保留追究</w:t>
            </w:r>
            <w:r>
              <w:rPr>
                <w:rFonts w:hint="eastAsia" w:ascii="宋体" w:hAnsi="宋体"/>
                <w:color w:val="000000"/>
                <w:sz w:val="21"/>
                <w:szCs w:val="21"/>
                <w:lang w:eastAsia="zh-CN"/>
              </w:rPr>
              <w:t>中标人</w:t>
            </w:r>
            <w:r>
              <w:rPr>
                <w:rFonts w:hint="eastAsia" w:ascii="宋体" w:hAnsi="宋体"/>
                <w:color w:val="000000"/>
                <w:sz w:val="21"/>
                <w:szCs w:val="21"/>
              </w:rPr>
              <w:t>相关责任的权利。</w:t>
            </w:r>
          </w:p>
          <w:p w14:paraId="35FECC75">
            <w:pPr>
              <w:keepNext w:val="0"/>
              <w:keepLines w:val="0"/>
              <w:suppressLineNumbers w:val="0"/>
              <w:spacing w:before="0" w:beforeAutospacing="0" w:after="0" w:afterAutospacing="0" w:line="276" w:lineRule="auto"/>
              <w:ind w:left="0" w:right="0"/>
              <w:rPr>
                <w:rFonts w:hint="eastAsia"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中标人</w:t>
            </w:r>
            <w:r>
              <w:rPr>
                <w:rFonts w:hint="eastAsia" w:ascii="宋体" w:hAnsi="宋体"/>
                <w:color w:val="000000"/>
                <w:sz w:val="21"/>
                <w:szCs w:val="21"/>
              </w:rPr>
              <w:t>对其雇员的人身安全负全部责任。</w:t>
            </w:r>
          </w:p>
        </w:tc>
      </w:tr>
      <w:tr w14:paraId="2724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6A16220D">
            <w:pPr>
              <w:keepNext w:val="0"/>
              <w:keepLines w:val="0"/>
              <w:suppressLineNumbers w:val="0"/>
              <w:spacing w:before="0" w:beforeAutospacing="0" w:after="0" w:afterAutospacing="0" w:line="276" w:lineRule="auto"/>
              <w:ind w:left="0" w:right="0"/>
              <w:jc w:val="center"/>
              <w:rPr>
                <w:rFonts w:hint="eastAsia" w:ascii="宋体" w:hAnsi="宋体"/>
                <w:sz w:val="21"/>
                <w:szCs w:val="21"/>
              </w:rPr>
            </w:pPr>
            <w:r>
              <w:rPr>
                <w:rFonts w:ascii="宋体" w:hAnsi="宋体"/>
                <w:sz w:val="21"/>
                <w:szCs w:val="21"/>
              </w:rPr>
              <w:t>★</w:t>
            </w:r>
          </w:p>
        </w:tc>
        <w:tc>
          <w:tcPr>
            <w:tcW w:w="482" w:type="pct"/>
            <w:vAlign w:val="center"/>
          </w:tcPr>
          <w:p w14:paraId="358DFA2C">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default" w:ascii="宋体" w:hAnsi="宋体" w:eastAsia="宋体"/>
                <w:color w:val="000000"/>
                <w:sz w:val="21"/>
                <w:szCs w:val="21"/>
                <w:lang w:val="en-US" w:eastAsia="zh-CN"/>
              </w:rPr>
            </w:pPr>
            <w:r>
              <w:rPr>
                <w:rFonts w:hint="eastAsia" w:ascii="宋体" w:hAnsi="宋体"/>
                <w:color w:val="000000"/>
                <w:kern w:val="2"/>
                <w:sz w:val="21"/>
                <w:szCs w:val="21"/>
                <w:lang w:val="en-US" w:eastAsia="zh-CN" w:bidi="ar-SA"/>
              </w:rPr>
              <w:t>8</w:t>
            </w:r>
          </w:p>
        </w:tc>
        <w:tc>
          <w:tcPr>
            <w:tcW w:w="576" w:type="pct"/>
            <w:vAlign w:val="center"/>
          </w:tcPr>
          <w:p w14:paraId="5635C9FC">
            <w:pPr>
              <w:keepNext w:val="0"/>
              <w:keepLines w:val="0"/>
              <w:suppressLineNumbers w:val="0"/>
              <w:spacing w:before="0" w:beforeAutospacing="0" w:after="0" w:afterAutospacing="0" w:line="276" w:lineRule="auto"/>
              <w:ind w:left="0" w:right="0"/>
              <w:jc w:val="center"/>
              <w:rPr>
                <w:rFonts w:hint="eastAsia" w:ascii="宋体" w:hAnsi="宋体"/>
                <w:sz w:val="21"/>
                <w:szCs w:val="21"/>
              </w:rPr>
            </w:pPr>
            <w:r>
              <w:rPr>
                <w:rFonts w:hint="eastAsia" w:ascii="宋体" w:hAnsi="宋体"/>
                <w:sz w:val="21"/>
                <w:szCs w:val="21"/>
              </w:rPr>
              <w:t>分包要求</w:t>
            </w:r>
          </w:p>
        </w:tc>
        <w:tc>
          <w:tcPr>
            <w:tcW w:w="3318" w:type="pct"/>
            <w:vAlign w:val="center"/>
          </w:tcPr>
          <w:p w14:paraId="25440F2C">
            <w:pPr>
              <w:keepNext w:val="0"/>
              <w:keepLines w:val="0"/>
              <w:suppressLineNumbers w:val="0"/>
              <w:spacing w:before="0" w:beforeAutospacing="0" w:after="0" w:afterAutospacing="0" w:line="276" w:lineRule="auto"/>
              <w:ind w:left="0" w:right="0"/>
              <w:rPr>
                <w:rFonts w:hint="eastAsia" w:ascii="宋体" w:hAnsi="宋体"/>
                <w:color w:val="00B050"/>
                <w:sz w:val="21"/>
                <w:szCs w:val="21"/>
              </w:rPr>
            </w:pPr>
            <w:r>
              <w:rPr>
                <w:rFonts w:hint="eastAsia" w:ascii="宋体" w:hAnsi="宋体"/>
                <w:color w:val="0000FF"/>
                <w:sz w:val="21"/>
                <w:szCs w:val="21"/>
              </w:rPr>
              <w:t>本项目不允许分包。</w:t>
            </w:r>
          </w:p>
        </w:tc>
      </w:tr>
      <w:tr w14:paraId="28767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2CDB49BB">
            <w:pPr>
              <w:keepNext w:val="0"/>
              <w:keepLines w:val="0"/>
              <w:suppressLineNumbers w:val="0"/>
              <w:spacing w:before="0" w:beforeAutospacing="0" w:after="0" w:afterAutospacing="0" w:line="276" w:lineRule="auto"/>
              <w:ind w:left="0" w:right="0"/>
              <w:jc w:val="center"/>
              <w:rPr>
                <w:rFonts w:hint="eastAsia" w:ascii="宋体" w:hAnsi="宋体"/>
                <w:color w:val="0000FF"/>
                <w:sz w:val="21"/>
                <w:szCs w:val="21"/>
              </w:rPr>
            </w:pPr>
            <w:r>
              <w:rPr>
                <w:rFonts w:ascii="宋体" w:hAnsi="宋体"/>
                <w:sz w:val="21"/>
                <w:szCs w:val="21"/>
              </w:rPr>
              <w:t>★</w:t>
            </w:r>
          </w:p>
        </w:tc>
        <w:tc>
          <w:tcPr>
            <w:tcW w:w="482" w:type="pct"/>
            <w:vAlign w:val="center"/>
          </w:tcPr>
          <w:p w14:paraId="7A40BFA6">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ascii="宋体" w:hAnsi="宋体" w:eastAsia="宋体"/>
                <w:color w:val="000000"/>
                <w:sz w:val="21"/>
                <w:szCs w:val="21"/>
                <w:lang w:val="en-US" w:eastAsia="zh-CN"/>
              </w:rPr>
            </w:pPr>
            <w:r>
              <w:rPr>
                <w:rFonts w:hint="eastAsia" w:ascii="宋体" w:hAnsi="宋体"/>
                <w:color w:val="000000"/>
                <w:kern w:val="2"/>
                <w:sz w:val="21"/>
                <w:szCs w:val="21"/>
                <w:lang w:val="en-US" w:eastAsia="zh-CN" w:bidi="ar-SA"/>
              </w:rPr>
              <w:t>9</w:t>
            </w:r>
          </w:p>
        </w:tc>
        <w:tc>
          <w:tcPr>
            <w:tcW w:w="576" w:type="pct"/>
            <w:vAlign w:val="center"/>
          </w:tcPr>
          <w:p w14:paraId="698C39B0">
            <w:pPr>
              <w:keepNext w:val="0"/>
              <w:keepLines w:val="0"/>
              <w:suppressLineNumbers w:val="0"/>
              <w:spacing w:before="0" w:beforeAutospacing="0" w:after="0" w:afterAutospacing="0" w:line="276" w:lineRule="auto"/>
              <w:ind w:left="0" w:right="0"/>
              <w:jc w:val="center"/>
              <w:rPr>
                <w:rFonts w:hint="eastAsia" w:ascii="宋体" w:hAnsi="宋体"/>
                <w:color w:val="0000FF"/>
                <w:sz w:val="21"/>
                <w:szCs w:val="21"/>
              </w:rPr>
            </w:pPr>
            <w:r>
              <w:rPr>
                <w:rFonts w:hint="eastAsia" w:ascii="宋体" w:hAnsi="宋体"/>
                <w:color w:val="000000"/>
                <w:sz w:val="21"/>
                <w:szCs w:val="21"/>
              </w:rPr>
              <w:t>产品属地要求</w:t>
            </w:r>
          </w:p>
        </w:tc>
        <w:tc>
          <w:tcPr>
            <w:tcW w:w="3318" w:type="pct"/>
            <w:vAlign w:val="center"/>
          </w:tcPr>
          <w:p w14:paraId="270E5CC2">
            <w:pPr>
              <w:keepNext w:val="0"/>
              <w:keepLines w:val="0"/>
              <w:suppressLineNumbers w:val="0"/>
              <w:spacing w:before="0" w:beforeAutospacing="0" w:after="0" w:afterAutospacing="0" w:line="276" w:lineRule="auto"/>
              <w:ind w:left="0" w:right="0"/>
              <w:rPr>
                <w:rFonts w:hint="eastAsia" w:ascii="宋体" w:hAnsi="宋体"/>
                <w:b/>
                <w:bCs/>
                <w:color w:val="0000FF"/>
                <w:sz w:val="21"/>
                <w:szCs w:val="21"/>
              </w:rPr>
            </w:pPr>
            <w:r>
              <w:rPr>
                <w:rFonts w:hint="eastAsia" w:ascii="宋体" w:hAnsi="宋体"/>
                <w:color w:val="0000FF"/>
                <w:sz w:val="21"/>
                <w:szCs w:val="21"/>
              </w:rPr>
              <w:t>1.本项目采购的产品为本国产品，不允许进口产品参与投标。</w:t>
            </w:r>
          </w:p>
        </w:tc>
      </w:tr>
      <w:tr w14:paraId="4752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2" w:type="pct"/>
            <w:vAlign w:val="center"/>
          </w:tcPr>
          <w:p w14:paraId="79B04DF5">
            <w:pPr>
              <w:keepNext w:val="0"/>
              <w:keepLines w:val="0"/>
              <w:suppressLineNumbers w:val="0"/>
              <w:spacing w:before="0" w:beforeAutospacing="0" w:after="0" w:afterAutospacing="0" w:line="276" w:lineRule="auto"/>
              <w:ind w:left="0" w:right="0"/>
              <w:jc w:val="center"/>
              <w:rPr>
                <w:rFonts w:hint="eastAsia" w:ascii="宋体" w:hAnsi="宋体"/>
                <w:sz w:val="21"/>
                <w:szCs w:val="21"/>
                <w:highlight w:val="yellow"/>
              </w:rPr>
            </w:pPr>
            <w:r>
              <w:rPr>
                <w:rFonts w:ascii="宋体" w:hAnsi="宋体"/>
                <w:sz w:val="21"/>
                <w:szCs w:val="21"/>
              </w:rPr>
              <w:t>★</w:t>
            </w:r>
          </w:p>
        </w:tc>
        <w:tc>
          <w:tcPr>
            <w:tcW w:w="482" w:type="pct"/>
            <w:vAlign w:val="center"/>
          </w:tcPr>
          <w:p w14:paraId="6A404656">
            <w:pPr>
              <w:keepNext w:val="0"/>
              <w:keepLines w:val="0"/>
              <w:numPr>
                <w:ilvl w:val="0"/>
                <w:numId w:val="0"/>
              </w:numPr>
              <w:suppressLineNumbers w:val="0"/>
              <w:spacing w:before="0" w:beforeAutospacing="0" w:after="0" w:afterAutospacing="0" w:line="276" w:lineRule="auto"/>
              <w:ind w:left="425" w:leftChars="0" w:right="0" w:hanging="425" w:firstLineChars="0"/>
              <w:jc w:val="center"/>
              <w:rPr>
                <w:rFonts w:hint="default" w:ascii="宋体" w:hAnsi="宋体" w:eastAsia="宋体"/>
                <w:color w:val="000000"/>
                <w:sz w:val="21"/>
                <w:szCs w:val="21"/>
                <w:lang w:val="en-US" w:eastAsia="zh-CN"/>
              </w:rPr>
            </w:pPr>
            <w:r>
              <w:rPr>
                <w:rFonts w:hint="eastAsia" w:ascii="宋体" w:hAnsi="宋体"/>
                <w:color w:val="000000"/>
                <w:kern w:val="2"/>
                <w:sz w:val="21"/>
                <w:szCs w:val="21"/>
                <w:lang w:val="en-US" w:eastAsia="zh-CN" w:bidi="ar-SA"/>
              </w:rPr>
              <w:t>10</w:t>
            </w:r>
          </w:p>
        </w:tc>
        <w:tc>
          <w:tcPr>
            <w:tcW w:w="576" w:type="pct"/>
            <w:vAlign w:val="center"/>
          </w:tcPr>
          <w:p w14:paraId="45E4219D">
            <w:pPr>
              <w:keepNext w:val="0"/>
              <w:keepLines w:val="0"/>
              <w:suppressLineNumbers w:val="0"/>
              <w:spacing w:before="0" w:beforeAutospacing="0" w:after="0" w:afterAutospacing="0" w:line="276" w:lineRule="auto"/>
              <w:ind w:left="0" w:right="0"/>
              <w:jc w:val="center"/>
              <w:rPr>
                <w:rFonts w:hint="eastAsia" w:ascii="宋体" w:hAnsi="宋体"/>
                <w:color w:val="0066FF"/>
                <w:sz w:val="21"/>
                <w:szCs w:val="21"/>
              </w:rPr>
            </w:pPr>
            <w:r>
              <w:rPr>
                <w:rFonts w:hint="eastAsia" w:ascii="宋体" w:hAnsi="宋体"/>
                <w:sz w:val="21"/>
                <w:szCs w:val="21"/>
              </w:rPr>
              <w:t>其他要求</w:t>
            </w:r>
          </w:p>
        </w:tc>
        <w:tc>
          <w:tcPr>
            <w:tcW w:w="3318" w:type="pct"/>
            <w:vAlign w:val="center"/>
          </w:tcPr>
          <w:p w14:paraId="12788AB3">
            <w:pPr>
              <w:keepNext w:val="0"/>
              <w:keepLines w:val="0"/>
              <w:suppressLineNumbers w:val="0"/>
              <w:spacing w:before="0" w:beforeAutospacing="0" w:after="0" w:afterAutospacing="0" w:line="276" w:lineRule="auto"/>
              <w:ind w:left="0" w:right="0"/>
              <w:rPr>
                <w:rFonts w:ascii="宋体" w:hAnsi="宋体"/>
                <w:sz w:val="21"/>
                <w:szCs w:val="21"/>
              </w:rPr>
            </w:pPr>
            <w:r>
              <w:rPr>
                <w:rFonts w:ascii="宋体" w:hAnsi="宋体"/>
                <w:sz w:val="21"/>
                <w:szCs w:val="21"/>
              </w:rPr>
              <w:t>1.</w:t>
            </w:r>
            <w:r>
              <w:rPr>
                <w:rFonts w:hint="eastAsia" w:ascii="宋体" w:hAnsi="宋体"/>
                <w:sz w:val="21"/>
                <w:szCs w:val="21"/>
              </w:rPr>
              <w:t>合同响应要求</w:t>
            </w:r>
            <w:r>
              <w:rPr>
                <w:rFonts w:ascii="宋体" w:hAnsi="宋体"/>
                <w:sz w:val="21"/>
                <w:szCs w:val="21"/>
              </w:rPr>
              <w:t>：</w:t>
            </w:r>
            <w:r>
              <w:rPr>
                <w:rFonts w:hint="eastAsia" w:ascii="宋体" w:hAnsi="宋体"/>
                <w:sz w:val="21"/>
                <w:szCs w:val="21"/>
              </w:rPr>
              <w:t>响应磋商文件的合同文本或</w:t>
            </w:r>
            <w:r>
              <w:rPr>
                <w:rFonts w:ascii="宋体" w:hAnsi="宋体"/>
                <w:sz w:val="21"/>
                <w:szCs w:val="21"/>
              </w:rPr>
              <w:t>合同条款。</w:t>
            </w:r>
          </w:p>
          <w:p w14:paraId="710B0652">
            <w:pPr>
              <w:keepNext w:val="0"/>
              <w:keepLines w:val="0"/>
              <w:suppressLineNumbers w:val="0"/>
              <w:spacing w:before="0" w:beforeAutospacing="0" w:after="0" w:afterAutospacing="0" w:line="276" w:lineRule="auto"/>
              <w:ind w:left="0" w:right="0"/>
              <w:rPr>
                <w:rFonts w:hint="eastAsia" w:ascii="宋体" w:hAnsi="宋体" w:eastAsia="宋体"/>
                <w:color w:val="0066FF"/>
                <w:sz w:val="21"/>
                <w:szCs w:val="21"/>
                <w:lang w:eastAsia="zh-CN"/>
              </w:rPr>
            </w:pPr>
            <w:r>
              <w:rPr>
                <w:rFonts w:ascii="宋体" w:hAnsi="宋体"/>
                <w:sz w:val="21"/>
                <w:szCs w:val="21"/>
              </w:rPr>
              <w:t>2.</w:t>
            </w:r>
            <w:r>
              <w:rPr>
                <w:rFonts w:hint="eastAsia" w:ascii="宋体" w:hAnsi="宋体"/>
                <w:sz w:val="21"/>
                <w:szCs w:val="21"/>
              </w:rPr>
              <w:t>供应商</w:t>
            </w:r>
            <w:r>
              <w:rPr>
                <w:rFonts w:ascii="宋体" w:hAnsi="宋体"/>
                <w:sz w:val="21"/>
                <w:szCs w:val="21"/>
              </w:rPr>
              <w:t>及其</w:t>
            </w:r>
            <w:r>
              <w:rPr>
                <w:rFonts w:hint="eastAsia" w:ascii="宋体" w:hAnsi="宋体"/>
                <w:sz w:val="21"/>
                <w:szCs w:val="21"/>
                <w:lang w:eastAsia="zh-CN"/>
              </w:rPr>
              <w:t>投标文件</w:t>
            </w:r>
            <w:r>
              <w:rPr>
                <w:rFonts w:ascii="宋体" w:hAnsi="宋体"/>
                <w:sz w:val="21"/>
                <w:szCs w:val="21"/>
              </w:rPr>
              <w:t>中无法律、法规和</w:t>
            </w:r>
            <w:r>
              <w:rPr>
                <w:rFonts w:hint="eastAsia" w:ascii="宋体" w:hAnsi="宋体"/>
                <w:sz w:val="21"/>
                <w:szCs w:val="21"/>
              </w:rPr>
              <w:t>磋商文件</w:t>
            </w:r>
            <w:r>
              <w:rPr>
                <w:rFonts w:ascii="宋体" w:hAnsi="宋体"/>
                <w:sz w:val="21"/>
                <w:szCs w:val="21"/>
              </w:rPr>
              <w:t>规定的其他无效情形。</w:t>
            </w:r>
          </w:p>
        </w:tc>
      </w:tr>
    </w:tbl>
    <w:p w14:paraId="232B8942">
      <w:pPr>
        <w:bidi w:val="0"/>
        <w:rPr>
          <w:rFonts w:hint="default"/>
          <w:lang w:val="en-US" w:eastAsia="zh-CN"/>
        </w:rPr>
      </w:pPr>
      <w:r>
        <w:rPr>
          <w:rFonts w:hint="eastAsia"/>
          <w:lang w:val="en-US" w:eastAsia="zh-CN"/>
        </w:rPr>
        <w:t>注：请供应商根据上述表格内容填写附表2-附表7.</w:t>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5A597"/>
    <w:multiLevelType w:val="singleLevel"/>
    <w:tmpl w:val="9275A597"/>
    <w:lvl w:ilvl="0" w:tentative="0">
      <w:start w:val="1"/>
      <w:numFmt w:val="chineseCounting"/>
      <w:suff w:val="nothing"/>
      <w:lvlText w:val="（%1）"/>
      <w:lvlJc w:val="left"/>
      <w:pPr>
        <w:ind w:left="0" w:firstLine="420"/>
      </w:pPr>
      <w:rPr>
        <w:rFonts w:hint="eastAsia"/>
        <w:sz w:val="21"/>
        <w:szCs w:val="21"/>
      </w:rPr>
    </w:lvl>
  </w:abstractNum>
  <w:abstractNum w:abstractNumId="1">
    <w:nsid w:val="A1969E95"/>
    <w:multiLevelType w:val="singleLevel"/>
    <w:tmpl w:val="A1969E95"/>
    <w:lvl w:ilvl="0" w:tentative="0">
      <w:start w:val="1"/>
      <w:numFmt w:val="decimal"/>
      <w:suff w:val="nothing"/>
      <w:lvlText w:val="(%1)"/>
      <w:lvlJc w:val="left"/>
      <w:pPr>
        <w:ind w:left="425" w:hanging="425"/>
      </w:pPr>
      <w:rPr>
        <w:rFonts w:hint="default"/>
      </w:rPr>
    </w:lvl>
  </w:abstractNum>
  <w:abstractNum w:abstractNumId="2">
    <w:nsid w:val="BD99FCE8"/>
    <w:multiLevelType w:val="singleLevel"/>
    <w:tmpl w:val="BD99FCE8"/>
    <w:lvl w:ilvl="0" w:tentative="0">
      <w:start w:val="1"/>
      <w:numFmt w:val="chineseCounting"/>
      <w:suff w:val="nothing"/>
      <w:lvlText w:val="（%1）"/>
      <w:lvlJc w:val="left"/>
      <w:pPr>
        <w:ind w:left="0" w:firstLine="420"/>
      </w:pPr>
      <w:rPr>
        <w:rFonts w:hint="eastAsia"/>
        <w:sz w:val="21"/>
        <w:szCs w:val="21"/>
      </w:rPr>
    </w:lvl>
  </w:abstractNum>
  <w:abstractNum w:abstractNumId="3">
    <w:nsid w:val="33B59424"/>
    <w:multiLevelType w:val="singleLevel"/>
    <w:tmpl w:val="33B59424"/>
    <w:lvl w:ilvl="0" w:tentative="0">
      <w:start w:val="1"/>
      <w:numFmt w:val="chineseCounting"/>
      <w:suff w:val="nothing"/>
      <w:lvlText w:val="（%1）"/>
      <w:lvlJc w:val="left"/>
      <w:pPr>
        <w:ind w:left="0" w:firstLine="420"/>
      </w:pPr>
      <w:rPr>
        <w:rFonts w:hint="eastAsia"/>
        <w:sz w:val="21"/>
        <w:szCs w:val="21"/>
      </w:rPr>
    </w:lvl>
  </w:abstractNum>
  <w:abstractNum w:abstractNumId="4">
    <w:nsid w:val="4D41574C"/>
    <w:multiLevelType w:val="singleLevel"/>
    <w:tmpl w:val="4D41574C"/>
    <w:lvl w:ilvl="0" w:tentative="0">
      <w:start w:val="1"/>
      <w:numFmt w:val="decimal"/>
      <w:suff w:val="nothing"/>
      <w:lvlText w:val="(%1)"/>
      <w:lvlJc w:val="left"/>
      <w:pPr>
        <w:ind w:left="425" w:hanging="425"/>
      </w:pPr>
      <w:rPr>
        <w:rFonts w:hint="default"/>
      </w:rPr>
    </w:lvl>
  </w:abstractNum>
  <w:abstractNum w:abstractNumId="5">
    <w:nsid w:val="62B7984F"/>
    <w:multiLevelType w:val="singleLevel"/>
    <w:tmpl w:val="62B7984F"/>
    <w:lvl w:ilvl="0" w:tentative="0">
      <w:start w:val="1"/>
      <w:numFmt w:val="chineseCounting"/>
      <w:suff w:val="nothing"/>
      <w:lvlText w:val="（%1）"/>
      <w:lvlJc w:val="left"/>
      <w:pPr>
        <w:ind w:left="0" w:firstLine="420"/>
      </w:pPr>
      <w:rPr>
        <w:rFonts w:hint="eastAsia"/>
        <w:sz w:val="21"/>
        <w:szCs w:val="21"/>
      </w:rPr>
    </w:lvl>
  </w:abstractNum>
  <w:abstractNum w:abstractNumId="6">
    <w:nsid w:val="66BA911B"/>
    <w:multiLevelType w:val="singleLevel"/>
    <w:tmpl w:val="66BA911B"/>
    <w:lvl w:ilvl="0" w:tentative="0">
      <w:start w:val="1"/>
      <w:numFmt w:val="chineseCounting"/>
      <w:suff w:val="nothing"/>
      <w:lvlText w:val="（%1）"/>
      <w:lvlJc w:val="left"/>
      <w:pPr>
        <w:ind w:left="0" w:firstLine="420"/>
      </w:pPr>
      <w:rPr>
        <w:rFonts w:hint="eastAsia"/>
        <w:sz w:val="21"/>
        <w:szCs w:val="21"/>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11FF"/>
    <w:rsid w:val="0C01093A"/>
    <w:rsid w:val="12644462"/>
    <w:rsid w:val="23573EB7"/>
    <w:rsid w:val="26706463"/>
    <w:rsid w:val="3BE7343D"/>
    <w:rsid w:val="406865DA"/>
    <w:rsid w:val="442D329E"/>
    <w:rsid w:val="4AAC77B4"/>
    <w:rsid w:val="506F010C"/>
    <w:rsid w:val="5111336B"/>
    <w:rsid w:val="51DB1D96"/>
    <w:rsid w:val="587005AE"/>
    <w:rsid w:val="626D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4641</Words>
  <Characters>5501</Characters>
  <Lines>0</Lines>
  <Paragraphs>0</Paragraphs>
  <TotalTime>0</TotalTime>
  <ScaleCrop>false</ScaleCrop>
  <LinksUpToDate>false</LinksUpToDate>
  <CharactersWithSpaces>5549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2025-05-09T08:19:00Z</dcterms:created>
  <dc:creator>tickle</dc:creator>
  <cp:lastModifiedBy>华伦-罗永强</cp:lastModifiedBy>
  <dcterms:modified xsi:type="dcterms:W3CDTF">2026-04-27T08:34:43Z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eyJoZGlkIjoiMmI5NDA2OWM5OThjMzExMDlhZDIzYjljMTg0NmI2OGMiLCJ1c2VySWQiOiIyNjk5MDg2NzYifQ==</vt:lpwstr>
  </property>
  <property fmtid="{D5CDD505-2E9C-101B-9397-08002B2CF9AE}" pid="4" name="ICV">
    <vt:lpwstr>347B90FE381D46A3ABCD8516B0659516_12</vt:lpwstr>
  </property>
</Properties>
</file>