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2A618">
      <w:pPr>
        <w:keepNext w:val="0"/>
        <w:keepLines w:val="0"/>
        <w:pageBreakBefore w:val="0"/>
        <w:wordWrap w:val="0"/>
        <w:overflowPunct/>
        <w:topLinePunct w:val="0"/>
        <w:bidi w:val="0"/>
        <w:adjustRightInd/>
        <w:snapToGrid/>
        <w:spacing w:line="360" w:lineRule="auto"/>
        <w:ind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采购需求</w:t>
      </w:r>
    </w:p>
    <w:p w14:paraId="7D76BC3A">
      <w:pPr>
        <w:keepNext w:val="0"/>
        <w:keepLines w:val="0"/>
        <w:pageBreakBefore w:val="0"/>
        <w:wordWrap w:val="0"/>
        <w:overflowPunct/>
        <w:topLinePunct w:val="0"/>
        <w:autoSpaceDE w:val="0"/>
        <w:autoSpaceDN w:val="0"/>
        <w:bidi w:val="0"/>
        <w:adjustRightInd/>
        <w:snapToGrid/>
        <w:spacing w:line="360" w:lineRule="auto"/>
        <w:ind w:right="0"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项目说明</w:t>
      </w:r>
    </w:p>
    <w:p w14:paraId="269586C6">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1.本采购需求</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注符号的说明</w:t>
      </w:r>
    </w:p>
    <w:p w14:paraId="7416D176">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(1)凡标记“★”号的条款（如有）为必须实质性响应的要求。</w:t>
      </w:r>
    </w:p>
    <w:p w14:paraId="1F2D3B8F">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(2)凡标记“▲”号的条款（如有）为重要的要求，供应商任何负偏离（不满足要求）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可能对其评审产生重大的影响。</w:t>
      </w:r>
    </w:p>
    <w:p w14:paraId="76EEC238">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2.项目名称：</w:t>
      </w:r>
      <w:r>
        <w:rPr>
          <w:rFonts w:hint="eastAsia" w:ascii="宋体" w:hAnsi="宋体" w:eastAsia="宋体" w:cs="宋体"/>
          <w:color w:val="auto"/>
          <w:sz w:val="21"/>
          <w:szCs w:val="21"/>
          <w:highlight w:val="none"/>
          <w:lang w:val="en-US" w:eastAsia="zh-CN"/>
        </w:rPr>
        <w:t>超声乳化治疗仪</w:t>
      </w:r>
      <w:r>
        <w:rPr>
          <w:rFonts w:hint="eastAsia" w:ascii="宋体" w:hAnsi="宋体" w:eastAsia="宋体" w:cs="宋体"/>
          <w:color w:val="auto"/>
          <w:sz w:val="21"/>
          <w:szCs w:val="21"/>
          <w:highlight w:val="none"/>
        </w:rPr>
        <w:t>。</w:t>
      </w:r>
    </w:p>
    <w:p w14:paraId="7A54626C">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3.项目属性：本项目为</w:t>
      </w:r>
      <w:r>
        <w:rPr>
          <w:rFonts w:hint="eastAsia" w:ascii="宋体" w:hAnsi="宋体" w:eastAsia="宋体" w:cs="宋体"/>
          <w:color w:val="auto"/>
          <w:sz w:val="21"/>
          <w:szCs w:val="21"/>
          <w:highlight w:val="none"/>
          <w:lang w:val="en-US" w:eastAsia="zh-CN"/>
        </w:rPr>
        <w:t>货物</w:t>
      </w:r>
      <w:r>
        <w:rPr>
          <w:rFonts w:hint="eastAsia" w:ascii="宋体" w:hAnsi="宋体" w:eastAsia="宋体" w:cs="宋体"/>
          <w:color w:val="auto"/>
          <w:sz w:val="21"/>
          <w:szCs w:val="21"/>
          <w:highlight w:val="none"/>
        </w:rPr>
        <w:t>类采购项目。</w:t>
      </w:r>
    </w:p>
    <w:p w14:paraId="132FC062">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4.根据《关于印发中小企业划型标准规定的通知》（工信部联企业〔2011〕300号）规定，本项目采购标的对应的中小企业划分标准所属行业为：</w:t>
      </w:r>
      <w:r>
        <w:rPr>
          <w:rFonts w:hint="eastAsia" w:ascii="宋体" w:hAnsi="宋体" w:eastAsia="宋体" w:cs="宋体"/>
          <w:b/>
          <w:color w:val="auto"/>
          <w:sz w:val="21"/>
          <w:szCs w:val="21"/>
          <w:highlight w:val="none"/>
          <w:u w:val="single"/>
          <w:lang w:val="en-US" w:eastAsia="zh-CN"/>
        </w:rPr>
        <w:t>工</w:t>
      </w:r>
      <w:r>
        <w:rPr>
          <w:rFonts w:hint="eastAsia" w:ascii="宋体" w:hAnsi="宋体" w:eastAsia="宋体" w:cs="宋体"/>
          <w:b/>
          <w:color w:val="auto"/>
          <w:sz w:val="21"/>
          <w:szCs w:val="21"/>
          <w:highlight w:val="none"/>
          <w:u w:val="single"/>
        </w:rPr>
        <w:t>业</w:t>
      </w:r>
      <w:r>
        <w:rPr>
          <w:rFonts w:hint="eastAsia" w:ascii="宋体" w:hAnsi="宋体" w:eastAsia="宋体" w:cs="宋体"/>
          <w:color w:val="auto"/>
          <w:sz w:val="21"/>
          <w:szCs w:val="21"/>
          <w:highlight w:val="none"/>
        </w:rPr>
        <w:t>。</w:t>
      </w:r>
    </w:p>
    <w:p w14:paraId="495881EE">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5.本项目（采购包）不属于专门面向中小微企业预留采购份额的项目（采购包）。</w:t>
      </w:r>
      <w:r>
        <w:rPr>
          <w:rFonts w:hint="eastAsia" w:ascii="宋体" w:hAnsi="宋体" w:eastAsia="宋体" w:cs="宋体"/>
          <w:color w:val="auto"/>
          <w:sz w:val="21"/>
          <w:szCs w:val="21"/>
          <w:highlight w:val="none"/>
          <w:u w:val="single"/>
        </w:rPr>
        <w:t>原因：预留采购份额无法确保充分供应、充分竞争，或者存在可能影响政府采购目标实现的情形。</w:t>
      </w:r>
    </w:p>
    <w:p w14:paraId="77D96360">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需要落实的政府采购政策：《政府采购促进中小企业发展管理办法》的通知（财库[2020]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14:paraId="2E94463A">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7.本项目要求报价（含分项/单价报价，如有要求）确定且未超过采购文件中相应的预算金额或者最高限价。</w:t>
      </w:r>
    </w:p>
    <w:p w14:paraId="255200AC">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须对本项目（有划分采购包的，则以采购包为单位）进行整体</w:t>
      </w:r>
      <w:r>
        <w:rPr>
          <w:rFonts w:hint="eastAsia" w:ascii="宋体" w:hAnsi="宋体" w:eastAsia="宋体" w:cs="宋体"/>
          <w:color w:val="auto"/>
          <w:sz w:val="21"/>
          <w:szCs w:val="21"/>
          <w:highlight w:val="none"/>
          <w:lang w:eastAsia="zh-CN"/>
        </w:rPr>
        <w:t>报价</w:t>
      </w:r>
      <w:r>
        <w:rPr>
          <w:rFonts w:hint="eastAsia" w:ascii="宋体" w:hAnsi="宋体" w:eastAsia="宋体" w:cs="宋体"/>
          <w:color w:val="auto"/>
          <w:sz w:val="21"/>
          <w:szCs w:val="21"/>
          <w:highlight w:val="none"/>
        </w:rPr>
        <w:t>，任何只对其中一部分内容进行的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都被视为无效。</w:t>
      </w:r>
    </w:p>
    <w:p w14:paraId="07E6E35B">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对任何一项应当考虑在报价中的内容有漏报的单价，或每项单价中有漏报、少报的费用，均视为此项费用已包含在报价中。</w:t>
      </w:r>
    </w:p>
    <w:p w14:paraId="2D391303">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10.投标人须对具备医疗器械注册证/备案证明的投标产品在医疗器械注册证/备案证明材料中清楚标识出该产品的规格型号所在之处或标识该产品对应的产品名称与序号。如该设备不需要医疗器械注册或备案的请提供相关证明文件复印件并加盖公章。</w:t>
      </w:r>
    </w:p>
    <w:p w14:paraId="0D52789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1244C74">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项目概况</w:t>
      </w:r>
    </w:p>
    <w:tbl>
      <w:tblPr>
        <w:tblStyle w:val="4"/>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1414"/>
        <w:gridCol w:w="850"/>
        <w:gridCol w:w="2587"/>
        <w:gridCol w:w="2520"/>
        <w:gridCol w:w="1283"/>
      </w:tblGrid>
      <w:tr w14:paraId="3DEC3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604" w:type="dxa"/>
            <w:shd w:val="clear" w:color="auto" w:fill="EEECE1"/>
            <w:noWrap w:val="0"/>
            <w:vAlign w:val="center"/>
          </w:tcPr>
          <w:p w14:paraId="11501668">
            <w:pPr>
              <w:jc w:val="center"/>
              <w:rPr>
                <w:rFonts w:hint="default" w:ascii="宋体" w:hAnsi="宋体" w:cs="宋体" w:eastAsiaTheme="minorEastAsia"/>
                <w:b/>
                <w:szCs w:val="21"/>
                <w:lang w:val="en-US" w:eastAsia="zh-CN"/>
              </w:rPr>
            </w:pPr>
            <w:r>
              <w:rPr>
                <w:rFonts w:hint="eastAsia" w:ascii="宋体" w:hAnsi="宋体" w:cs="宋体"/>
                <w:b/>
                <w:szCs w:val="21"/>
                <w:lang w:val="en-US" w:eastAsia="zh-CN"/>
              </w:rPr>
              <w:t>包组</w:t>
            </w:r>
          </w:p>
        </w:tc>
        <w:tc>
          <w:tcPr>
            <w:tcW w:w="1414" w:type="dxa"/>
            <w:shd w:val="clear" w:color="auto" w:fill="EEECE1"/>
            <w:noWrap w:val="0"/>
            <w:vAlign w:val="center"/>
          </w:tcPr>
          <w:p w14:paraId="08A54C35">
            <w:pPr>
              <w:jc w:val="center"/>
              <w:rPr>
                <w:rFonts w:ascii="宋体" w:hAnsi="宋体" w:cs="宋体"/>
                <w:b/>
                <w:szCs w:val="21"/>
              </w:rPr>
            </w:pPr>
            <w:r>
              <w:rPr>
                <w:rFonts w:hint="eastAsia" w:ascii="宋体" w:hAnsi="宋体" w:cs="宋体"/>
                <w:b/>
                <w:szCs w:val="21"/>
              </w:rPr>
              <w:t>采购内容</w:t>
            </w:r>
          </w:p>
        </w:tc>
        <w:tc>
          <w:tcPr>
            <w:tcW w:w="850" w:type="dxa"/>
            <w:shd w:val="clear" w:color="auto" w:fill="EEECE1"/>
            <w:noWrap w:val="0"/>
            <w:vAlign w:val="center"/>
          </w:tcPr>
          <w:p w14:paraId="543F17A8">
            <w:pPr>
              <w:jc w:val="center"/>
              <w:rPr>
                <w:rFonts w:ascii="宋体" w:hAnsi="宋体" w:cs="宋体"/>
                <w:b/>
                <w:szCs w:val="21"/>
              </w:rPr>
            </w:pPr>
            <w:r>
              <w:rPr>
                <w:rFonts w:hint="eastAsia" w:ascii="宋体" w:hAnsi="宋体" w:cs="宋体"/>
                <w:b/>
                <w:szCs w:val="21"/>
              </w:rPr>
              <w:t>数量</w:t>
            </w:r>
          </w:p>
        </w:tc>
        <w:tc>
          <w:tcPr>
            <w:tcW w:w="2587" w:type="dxa"/>
            <w:shd w:val="clear" w:color="auto" w:fill="EEECE1"/>
            <w:noWrap w:val="0"/>
            <w:vAlign w:val="center"/>
          </w:tcPr>
          <w:p w14:paraId="274B0D32">
            <w:pPr>
              <w:jc w:val="center"/>
              <w:rPr>
                <w:rFonts w:ascii="宋体" w:hAnsi="宋体" w:cs="宋体"/>
                <w:b/>
                <w:szCs w:val="21"/>
              </w:rPr>
            </w:pPr>
            <w:r>
              <w:rPr>
                <w:rFonts w:hint="eastAsia" w:ascii="宋体" w:hAnsi="宋体" w:cs="宋体"/>
                <w:b/>
                <w:szCs w:val="21"/>
              </w:rPr>
              <w:t>交货期</w:t>
            </w:r>
          </w:p>
        </w:tc>
        <w:tc>
          <w:tcPr>
            <w:tcW w:w="2520" w:type="dxa"/>
            <w:shd w:val="clear" w:color="auto" w:fill="EEECE1"/>
            <w:noWrap w:val="0"/>
            <w:vAlign w:val="center"/>
          </w:tcPr>
          <w:p w14:paraId="30CB9BD6">
            <w:pPr>
              <w:jc w:val="center"/>
              <w:rPr>
                <w:rFonts w:hint="default" w:ascii="宋体" w:hAnsi="宋体" w:cs="宋体" w:eastAsiaTheme="minorEastAsia"/>
                <w:b/>
                <w:szCs w:val="21"/>
                <w:lang w:val="en-US" w:eastAsia="zh-CN"/>
              </w:rPr>
            </w:pPr>
            <w:r>
              <w:rPr>
                <w:rFonts w:hint="eastAsia" w:ascii="宋体" w:hAnsi="宋体" w:cs="宋体"/>
                <w:b/>
                <w:szCs w:val="21"/>
                <w:lang w:val="en-US" w:eastAsia="zh-CN"/>
              </w:rPr>
              <w:t>暂定预算/暂定最高限价</w:t>
            </w:r>
          </w:p>
        </w:tc>
        <w:tc>
          <w:tcPr>
            <w:tcW w:w="1283" w:type="dxa"/>
            <w:shd w:val="clear" w:color="auto" w:fill="EEECE1"/>
            <w:noWrap w:val="0"/>
            <w:vAlign w:val="center"/>
          </w:tcPr>
          <w:p w14:paraId="564E5762">
            <w:pPr>
              <w:jc w:val="center"/>
              <w:rPr>
                <w:rFonts w:ascii="宋体" w:hAnsi="宋体" w:cs="宋体"/>
                <w:b/>
                <w:szCs w:val="21"/>
              </w:rPr>
            </w:pPr>
            <w:r>
              <w:rPr>
                <w:rFonts w:hint="eastAsia" w:ascii="宋体" w:hAnsi="宋体" w:cs="宋体"/>
                <w:b/>
                <w:szCs w:val="21"/>
              </w:rPr>
              <w:t>是否允许采购进口产品</w:t>
            </w:r>
          </w:p>
        </w:tc>
      </w:tr>
      <w:tr w14:paraId="572BE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604" w:type="dxa"/>
            <w:noWrap w:val="0"/>
            <w:vAlign w:val="center"/>
          </w:tcPr>
          <w:p w14:paraId="64719AE7">
            <w:pPr>
              <w:jc w:val="center"/>
              <w:rPr>
                <w:rFonts w:ascii="宋体" w:hAnsi="宋体" w:cs="宋体"/>
                <w:bCs/>
                <w:sz w:val="21"/>
                <w:szCs w:val="21"/>
              </w:rPr>
            </w:pPr>
            <w:r>
              <w:rPr>
                <w:rFonts w:hint="eastAsia" w:ascii="宋体" w:hAnsi="宋体" w:cs="宋体"/>
                <w:bCs/>
                <w:sz w:val="21"/>
                <w:szCs w:val="21"/>
              </w:rPr>
              <w:t>1</w:t>
            </w:r>
          </w:p>
        </w:tc>
        <w:tc>
          <w:tcPr>
            <w:tcW w:w="1414" w:type="dxa"/>
            <w:noWrap w:val="0"/>
            <w:vAlign w:val="center"/>
          </w:tcPr>
          <w:p w14:paraId="0DEC4072">
            <w:pPr>
              <w:jc w:val="center"/>
              <w:rPr>
                <w:rFonts w:hint="eastAsia" w:ascii="宋体" w:hAnsi="宋体" w:cs="宋体" w:eastAsiaTheme="minorEastAsia"/>
                <w:sz w:val="21"/>
                <w:szCs w:val="21"/>
                <w:lang w:eastAsia="zh-CN"/>
              </w:rPr>
            </w:pPr>
            <w:r>
              <w:rPr>
                <w:rFonts w:hint="eastAsia"/>
              </w:rPr>
              <w:t>眼电生理仪（多焦）</w:t>
            </w:r>
          </w:p>
        </w:tc>
        <w:tc>
          <w:tcPr>
            <w:tcW w:w="850" w:type="dxa"/>
            <w:noWrap w:val="0"/>
            <w:vAlign w:val="center"/>
          </w:tcPr>
          <w:p w14:paraId="134A8E66">
            <w:pPr>
              <w:jc w:val="center"/>
              <w:rPr>
                <w:rFonts w:hint="default" w:ascii="宋体" w:hAnsi="宋体" w:cs="宋体"/>
                <w:sz w:val="21"/>
                <w:szCs w:val="21"/>
                <w:lang w:val="en-US"/>
              </w:rPr>
            </w:pPr>
            <w:r>
              <w:rPr>
                <w:rFonts w:hint="eastAsia" w:ascii="宋体" w:hAnsi="宋体" w:cs="宋体"/>
                <w:sz w:val="21"/>
                <w:szCs w:val="21"/>
                <w:lang w:val="en-US" w:eastAsia="zh-CN"/>
              </w:rPr>
              <w:t>1套</w:t>
            </w:r>
          </w:p>
        </w:tc>
        <w:tc>
          <w:tcPr>
            <w:tcW w:w="2587" w:type="dxa"/>
            <w:noWrap w:val="0"/>
            <w:vAlign w:val="center"/>
          </w:tcPr>
          <w:p w14:paraId="22665F6A">
            <w:pPr>
              <w:pStyle w:val="7"/>
              <w:widowControl/>
              <w:spacing w:line="360" w:lineRule="auto"/>
              <w:rPr>
                <w:rFonts w:ascii="宋体" w:hAnsi="宋体" w:cs="宋体"/>
                <w:snapToGrid/>
                <w:spacing w:val="0"/>
                <w:kern w:val="2"/>
                <w:sz w:val="21"/>
                <w:szCs w:val="21"/>
              </w:rPr>
            </w:pPr>
            <w:r>
              <w:rPr>
                <w:rFonts w:hint="eastAsia" w:hAnsi="宋体" w:cs="宋体"/>
                <w:sz w:val="21"/>
                <w:szCs w:val="21"/>
              </w:rPr>
              <w:t>合同签订后</w:t>
            </w:r>
            <w:r>
              <w:rPr>
                <w:rFonts w:hint="eastAsia" w:hAnsi="宋体" w:cs="宋体"/>
                <w:sz w:val="21"/>
                <w:szCs w:val="21"/>
                <w:lang w:val="en-US" w:eastAsia="zh-CN"/>
              </w:rPr>
              <w:t xml:space="preserve">90 </w:t>
            </w:r>
            <w:r>
              <w:rPr>
                <w:rFonts w:hint="eastAsia" w:hAnsi="宋体" w:cs="宋体"/>
                <w:sz w:val="21"/>
                <w:szCs w:val="21"/>
              </w:rPr>
              <w:t>个日历日内完成所有设备的供货、安装和调试</w:t>
            </w:r>
          </w:p>
        </w:tc>
        <w:tc>
          <w:tcPr>
            <w:tcW w:w="2520" w:type="dxa"/>
            <w:noWrap w:val="0"/>
            <w:vAlign w:val="center"/>
          </w:tcPr>
          <w:p w14:paraId="0C39FDAA">
            <w:pPr>
              <w:pStyle w:val="7"/>
              <w:spacing w:line="360" w:lineRule="auto"/>
              <w:ind w:firstLine="120"/>
              <w:rPr>
                <w:rFonts w:ascii="宋体" w:hAnsi="宋体" w:cs="宋体"/>
                <w:snapToGrid/>
                <w:spacing w:val="0"/>
                <w:kern w:val="2"/>
                <w:sz w:val="21"/>
                <w:szCs w:val="21"/>
              </w:rPr>
            </w:pPr>
            <w:r>
              <w:rPr>
                <w:rFonts w:hint="eastAsia" w:ascii="宋体" w:hAnsi="宋体"/>
                <w:sz w:val="21"/>
                <w:szCs w:val="21"/>
                <w:u w:val="single"/>
              </w:rPr>
              <w:t>￥</w:t>
            </w:r>
            <w:r>
              <w:rPr>
                <w:rFonts w:hint="eastAsia" w:ascii="宋体" w:hAnsi="宋体"/>
                <w:sz w:val="21"/>
                <w:szCs w:val="21"/>
                <w:u w:val="single"/>
                <w:lang w:val="en-US" w:eastAsia="zh-CN"/>
              </w:rPr>
              <w:t>1，10</w:t>
            </w:r>
            <w:r>
              <w:rPr>
                <w:rFonts w:hint="eastAsia" w:ascii="宋体" w:hAnsi="宋体"/>
                <w:sz w:val="21"/>
                <w:szCs w:val="21"/>
                <w:u w:val="single"/>
              </w:rPr>
              <w:t>0,000.00元</w:t>
            </w:r>
          </w:p>
        </w:tc>
        <w:tc>
          <w:tcPr>
            <w:tcW w:w="1283" w:type="dxa"/>
            <w:noWrap w:val="0"/>
            <w:vAlign w:val="center"/>
          </w:tcPr>
          <w:p w14:paraId="1BC89335">
            <w:pPr>
              <w:pStyle w:val="7"/>
              <w:spacing w:line="360" w:lineRule="auto"/>
              <w:ind w:firstLine="120"/>
              <w:rPr>
                <w:rFonts w:hint="eastAsia" w:ascii="宋体" w:hAnsi="宋体" w:cs="宋体"/>
                <w:snapToGrid/>
                <w:spacing w:val="0"/>
                <w:kern w:val="2"/>
                <w:sz w:val="21"/>
                <w:szCs w:val="21"/>
              </w:rPr>
            </w:pPr>
            <w:r>
              <w:rPr>
                <w:rFonts w:hint="eastAsia" w:ascii="宋体" w:hAnsi="宋体" w:cs="宋体"/>
                <w:snapToGrid/>
                <w:spacing w:val="0"/>
                <w:kern w:val="2"/>
                <w:sz w:val="21"/>
                <w:szCs w:val="21"/>
              </w:rPr>
              <w:t>是</w:t>
            </w:r>
          </w:p>
        </w:tc>
      </w:tr>
      <w:tr w14:paraId="0003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604" w:type="dxa"/>
            <w:noWrap w:val="0"/>
            <w:vAlign w:val="center"/>
          </w:tcPr>
          <w:p w14:paraId="6E7F0713">
            <w:pPr>
              <w:jc w:val="center"/>
              <w:rPr>
                <w:rFonts w:hint="eastAsia" w:ascii="宋体" w:hAnsi="宋体" w:cs="宋体" w:eastAsiaTheme="minorEastAsia"/>
                <w:bCs/>
                <w:sz w:val="21"/>
                <w:szCs w:val="21"/>
                <w:lang w:val="en-US" w:eastAsia="zh-CN"/>
              </w:rPr>
            </w:pPr>
            <w:r>
              <w:rPr>
                <w:rFonts w:hint="eastAsia" w:ascii="宋体" w:hAnsi="宋体" w:cs="宋体"/>
                <w:bCs/>
                <w:sz w:val="21"/>
                <w:szCs w:val="21"/>
                <w:lang w:val="en-US" w:eastAsia="zh-CN"/>
              </w:rPr>
              <w:t>2</w:t>
            </w:r>
          </w:p>
        </w:tc>
        <w:tc>
          <w:tcPr>
            <w:tcW w:w="1414" w:type="dxa"/>
            <w:noWrap w:val="0"/>
            <w:vAlign w:val="center"/>
          </w:tcPr>
          <w:p w14:paraId="1CF44531">
            <w:pPr>
              <w:jc w:val="center"/>
              <w:rPr>
                <w:rFonts w:hint="eastAsia" w:ascii="宋体" w:hAnsi="宋体" w:cs="宋体" w:eastAsiaTheme="minorEastAsia"/>
                <w:sz w:val="21"/>
                <w:szCs w:val="21"/>
                <w:lang w:eastAsia="zh-CN"/>
              </w:rPr>
            </w:pPr>
            <w:r>
              <w:rPr>
                <w:rFonts w:hint="eastAsia"/>
              </w:rPr>
              <w:t>眼电生理诊断系统</w:t>
            </w:r>
          </w:p>
        </w:tc>
        <w:tc>
          <w:tcPr>
            <w:tcW w:w="850" w:type="dxa"/>
            <w:noWrap w:val="0"/>
            <w:vAlign w:val="center"/>
          </w:tcPr>
          <w:p w14:paraId="6E289ACF">
            <w:pPr>
              <w:jc w:val="center"/>
              <w:rPr>
                <w:rFonts w:hint="eastAsia" w:ascii="宋体" w:hAnsi="宋体" w:cs="宋体"/>
                <w:sz w:val="21"/>
                <w:szCs w:val="21"/>
              </w:rPr>
            </w:pPr>
            <w:r>
              <w:rPr>
                <w:rFonts w:hint="eastAsia" w:ascii="宋体" w:hAnsi="宋体" w:cs="宋体"/>
                <w:sz w:val="21"/>
                <w:szCs w:val="21"/>
                <w:lang w:val="en-US" w:eastAsia="zh-CN"/>
              </w:rPr>
              <w:t>1</w:t>
            </w:r>
            <w:r>
              <w:rPr>
                <w:rFonts w:hint="eastAsia" w:ascii="宋体" w:hAnsi="宋体" w:cs="宋体"/>
                <w:sz w:val="21"/>
                <w:szCs w:val="21"/>
              </w:rPr>
              <w:t>套</w:t>
            </w:r>
          </w:p>
        </w:tc>
        <w:tc>
          <w:tcPr>
            <w:tcW w:w="2587" w:type="dxa"/>
            <w:noWrap w:val="0"/>
            <w:vAlign w:val="center"/>
          </w:tcPr>
          <w:p w14:paraId="12962C2F">
            <w:pPr>
              <w:pStyle w:val="7"/>
              <w:widowControl/>
              <w:spacing w:line="360" w:lineRule="auto"/>
              <w:rPr>
                <w:rFonts w:hint="eastAsia" w:hAnsi="宋体" w:cs="宋体"/>
                <w:sz w:val="21"/>
                <w:szCs w:val="21"/>
              </w:rPr>
            </w:pPr>
            <w:r>
              <w:rPr>
                <w:rFonts w:hint="eastAsia" w:hAnsi="宋体" w:cs="宋体"/>
                <w:sz w:val="21"/>
                <w:szCs w:val="21"/>
              </w:rPr>
              <w:t>合同签订后</w:t>
            </w:r>
            <w:r>
              <w:rPr>
                <w:rFonts w:hint="eastAsia" w:hAnsi="宋体" w:cs="宋体"/>
                <w:sz w:val="21"/>
                <w:szCs w:val="21"/>
                <w:lang w:val="en-US" w:eastAsia="zh-CN"/>
              </w:rPr>
              <w:t xml:space="preserve">90 </w:t>
            </w:r>
            <w:r>
              <w:rPr>
                <w:rFonts w:hint="eastAsia" w:hAnsi="宋体" w:cs="宋体"/>
                <w:sz w:val="21"/>
                <w:szCs w:val="21"/>
              </w:rPr>
              <w:t>个日历日内完成所有设备的供货、安装和调试</w:t>
            </w:r>
          </w:p>
        </w:tc>
        <w:tc>
          <w:tcPr>
            <w:tcW w:w="2520" w:type="dxa"/>
            <w:noWrap w:val="0"/>
            <w:vAlign w:val="center"/>
          </w:tcPr>
          <w:p w14:paraId="2735D385">
            <w:pPr>
              <w:pStyle w:val="7"/>
              <w:spacing w:line="360" w:lineRule="auto"/>
              <w:ind w:firstLine="120"/>
              <w:rPr>
                <w:rFonts w:hint="eastAsia" w:ascii="宋体" w:hAnsi="宋体"/>
                <w:sz w:val="21"/>
                <w:szCs w:val="21"/>
                <w:u w:val="single"/>
              </w:rPr>
            </w:pPr>
            <w:r>
              <w:rPr>
                <w:rFonts w:hint="eastAsia" w:ascii="宋体" w:hAnsi="宋体"/>
                <w:sz w:val="21"/>
                <w:szCs w:val="21"/>
                <w:u w:val="single"/>
              </w:rPr>
              <w:t>￥</w:t>
            </w:r>
            <w:r>
              <w:rPr>
                <w:rFonts w:hint="eastAsia" w:ascii="宋体" w:hAnsi="宋体"/>
                <w:sz w:val="21"/>
                <w:szCs w:val="21"/>
                <w:u w:val="single"/>
                <w:lang w:val="en-US" w:eastAsia="zh-CN"/>
              </w:rPr>
              <w:t>60</w:t>
            </w:r>
            <w:r>
              <w:rPr>
                <w:rFonts w:hint="eastAsia" w:ascii="宋体" w:hAnsi="宋体"/>
                <w:sz w:val="21"/>
                <w:szCs w:val="21"/>
                <w:u w:val="single"/>
              </w:rPr>
              <w:t>0,000.00元</w:t>
            </w:r>
          </w:p>
        </w:tc>
        <w:tc>
          <w:tcPr>
            <w:tcW w:w="1283" w:type="dxa"/>
            <w:noWrap w:val="0"/>
            <w:vAlign w:val="center"/>
          </w:tcPr>
          <w:p w14:paraId="7CC740AD">
            <w:pPr>
              <w:pStyle w:val="7"/>
              <w:spacing w:line="360" w:lineRule="auto"/>
              <w:ind w:firstLine="120"/>
              <w:rPr>
                <w:rFonts w:hint="eastAsia" w:ascii="宋体" w:hAnsi="宋体" w:cs="宋体"/>
                <w:snapToGrid/>
                <w:spacing w:val="0"/>
                <w:kern w:val="2"/>
                <w:sz w:val="21"/>
                <w:szCs w:val="21"/>
              </w:rPr>
            </w:pPr>
            <w:r>
              <w:rPr>
                <w:rFonts w:hint="eastAsia" w:ascii="宋体" w:hAnsi="宋体" w:cs="宋体"/>
                <w:snapToGrid/>
                <w:spacing w:val="0"/>
                <w:kern w:val="2"/>
                <w:sz w:val="21"/>
                <w:szCs w:val="21"/>
              </w:rPr>
              <w:t>是</w:t>
            </w:r>
          </w:p>
        </w:tc>
      </w:tr>
    </w:tbl>
    <w:p w14:paraId="5C71CE17">
      <w:pPr>
        <w:keepNext w:val="0"/>
        <w:keepLines w:val="0"/>
        <w:pageBreakBefore w:val="0"/>
        <w:numPr>
          <w:ilvl w:val="0"/>
          <w:numId w:val="0"/>
        </w:numPr>
        <w:wordWrap w:val="0"/>
        <w:overflowPunct/>
        <w:topLinePunct w:val="0"/>
        <w:autoSpaceDE w:val="0"/>
        <w:autoSpaceDN w:val="0"/>
        <w:bidi w:val="0"/>
        <w:adjustRightInd/>
        <w:snapToGrid/>
        <w:spacing w:line="360" w:lineRule="auto"/>
        <w:ind w:right="0" w:rightChars="0"/>
        <w:jc w:val="left"/>
        <w:textAlignment w:val="auto"/>
        <w:outlineLvl w:val="2"/>
        <w:rPr>
          <w:rFonts w:hint="eastAsia" w:ascii="宋体" w:hAnsi="宋体" w:eastAsia="宋体" w:cs="宋体"/>
          <w:b/>
          <w:color w:val="auto"/>
          <w:sz w:val="21"/>
          <w:szCs w:val="21"/>
          <w:highlight w:val="none"/>
        </w:rPr>
      </w:pPr>
    </w:p>
    <w:p w14:paraId="525C45E8">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商务要求</w:t>
      </w:r>
      <w:r>
        <w:rPr>
          <w:rFonts w:hint="eastAsia" w:ascii="宋体" w:hAnsi="宋体" w:eastAsia="宋体" w:cs="宋体"/>
          <w:color w:val="000000" w:themeColor="text1"/>
          <w:kern w:val="21"/>
          <w:sz w:val="28"/>
          <w:szCs w:val="28"/>
          <w:highlight w:val="none"/>
          <w:lang w:eastAsia="zh-CN"/>
          <w14:textFill>
            <w14:solidFill>
              <w14:schemeClr w14:val="tx1"/>
            </w14:solidFill>
          </w14:textFill>
        </w:rPr>
        <w:t>（各采购包通用）</w:t>
      </w:r>
    </w:p>
    <w:p w14:paraId="1DBEC8AD">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1、设备要求</w:t>
      </w:r>
    </w:p>
    <w:p w14:paraId="694FD23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1）货物为原制造商制造的全新产品（包括但不限于货物的硬件、软件均未被除</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以外的主体使用过），整机无污染，无侵权行为、表面无划损、破损、无任何缺陷及隐患，不存在设计、材料或工艺上的缺陷或隐患，货物必须具备出厂合格证或其他行业内认可的合格证明，且进货渠道合法，在中国境内可依常规安全合法使用。</w:t>
      </w:r>
    </w:p>
    <w:p w14:paraId="6898F95B">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highlight w:val="green"/>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eastAsia="zh-CN"/>
          <w14:textFill>
            <w14:solidFill>
              <w14:schemeClr w14:val="tx1"/>
            </w14:solidFill>
          </w14:textFill>
        </w:rPr>
        <w:t>投标人提供的货物必须符合</w:t>
      </w:r>
      <w:r>
        <w:rPr>
          <w:rFonts w:hint="eastAsia" w:ascii="宋体" w:hAnsi="宋体" w:cs="宋体"/>
          <w:color w:val="000000" w:themeColor="text1"/>
          <w:lang w:val="en-US" w:eastAsia="zh-CN"/>
          <w14:textFill>
            <w14:solidFill>
              <w14:schemeClr w14:val="tx1"/>
            </w14:solidFill>
          </w14:textFill>
        </w:rPr>
        <w:t>的</w:t>
      </w:r>
      <w:r>
        <w:rPr>
          <w:rFonts w:hint="eastAsia" w:ascii="宋体" w:hAnsi="宋体" w:cs="宋体"/>
          <w:color w:val="000000" w:themeColor="text1"/>
          <w14:textFill>
            <w14:solidFill>
              <w14:schemeClr w14:val="tx1"/>
            </w14:solidFill>
          </w14:textFill>
        </w:rPr>
        <w:t>交付验收标准依次序对照适用为：①符合中华人民共和国国家标准</w:t>
      </w:r>
      <w:r>
        <w:rPr>
          <w:rFonts w:hint="eastAsia" w:ascii="宋体" w:hAnsi="宋体" w:cs="宋体"/>
          <w:color w:val="000000" w:themeColor="text1"/>
          <w:lang w:eastAsia="zh-CN"/>
          <w14:textFill>
            <w14:solidFill>
              <w14:schemeClr w14:val="tx1"/>
            </w14:solidFill>
          </w14:textFill>
        </w:rPr>
        <w:t>；</w:t>
      </w:r>
      <w:r>
        <w:rPr>
          <w:rFonts w:hint="eastAsia" w:ascii="宋体" w:hAnsi="宋体" w:cs="宋体"/>
          <w:color w:val="000000" w:themeColor="text1"/>
          <w14:textFill>
            <w14:solidFill>
              <w14:schemeClr w14:val="tx1"/>
            </w14:solidFill>
          </w14:textFill>
        </w:rPr>
        <w:t>②行业标准；③</w:t>
      </w:r>
      <w:r>
        <w:rPr>
          <w:rFonts w:hint="eastAsia" w:ascii="宋体" w:hAnsi="宋体" w:cs="宋体"/>
          <w:color w:val="000000" w:themeColor="text1"/>
          <w:lang w:eastAsia="zh-CN"/>
          <w14:textFill>
            <w14:solidFill>
              <w14:schemeClr w14:val="tx1"/>
            </w14:solidFill>
          </w14:textFill>
        </w:rPr>
        <w:t>地方标准</w:t>
      </w:r>
      <w:r>
        <w:rPr>
          <w:rFonts w:hint="eastAsia" w:ascii="宋体" w:hAnsi="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④</w:t>
      </w:r>
      <w:r>
        <w:rPr>
          <w:rFonts w:hint="eastAsia" w:ascii="宋体" w:hAnsi="宋体" w:cs="宋体"/>
          <w:color w:val="000000" w:themeColor="text1"/>
          <w:lang w:eastAsia="zh-CN"/>
          <w14:textFill>
            <w14:solidFill>
              <w14:schemeClr w14:val="tx1"/>
            </w14:solidFill>
          </w14:textFill>
        </w:rPr>
        <w:t>货物生产商的产品质量标准；⑤有关部门制定的相关技术规范；⑥符合产品说明书表明的质量状况和使用性能；⑦</w:t>
      </w:r>
      <w:r>
        <w:rPr>
          <w:rFonts w:hint="eastAsia" w:ascii="宋体" w:hAnsi="宋体" w:cs="宋体"/>
          <w:color w:val="000000" w:themeColor="text1"/>
          <w14:textFill>
            <w14:solidFill>
              <w14:schemeClr w14:val="tx1"/>
            </w14:solidFill>
          </w14:textFill>
        </w:rPr>
        <w:t>货物来源国官方标准</w:t>
      </w:r>
      <w:r>
        <w:rPr>
          <w:rFonts w:hint="eastAsia" w:ascii="宋体" w:hAnsi="宋体" w:cs="宋体"/>
          <w:color w:val="000000" w:themeColor="text1"/>
          <w:lang w:eastAsia="zh-CN"/>
          <w14:textFill>
            <w14:solidFill>
              <w14:schemeClr w14:val="tx1"/>
            </w14:solidFill>
          </w14:textFill>
        </w:rPr>
        <w:t>。相关标准必须是相关机构发布的最新版本且在本合同履行时仍然适用的标准。货物除符合上述标准外，同时还应符合采购文件所约定的技术规格和技术标准，并符合采购人关于项目的验收标准。进口产品必须具备原产地证明和商检局的检验证明及合法进货渠道证明。</w:t>
      </w:r>
      <w:r>
        <w:rPr>
          <w:rFonts w:hint="eastAsia" w:ascii="宋体" w:hAnsi="宋体" w:cs="宋体"/>
          <w:color w:val="000000" w:themeColor="text1"/>
          <w:highlight w:val="none"/>
          <w:lang w:eastAsia="zh-CN"/>
          <w14:textFill>
            <w14:solidFill>
              <w14:schemeClr w14:val="tx1"/>
            </w14:solidFill>
          </w14:textFill>
        </w:rPr>
        <w:t>设备若属国家规定计量强检的项目，须提供有效期内的相关检测报告</w:t>
      </w:r>
      <w:r>
        <w:rPr>
          <w:rFonts w:hint="eastAsia" w:ascii="宋体" w:hAnsi="宋体" w:cs="宋体"/>
          <w:color w:val="000000" w:themeColor="text1"/>
          <w:highlight w:val="none"/>
          <w14:textFill>
            <w14:solidFill>
              <w14:schemeClr w14:val="tx1"/>
            </w14:solidFill>
          </w14:textFill>
        </w:rPr>
        <w:t>。</w:t>
      </w:r>
    </w:p>
    <w:p w14:paraId="3949CF4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3）货物为原厂商未启封全新包装，具出厂合格证，序列号、包装箱号与出厂批号一致，并可追索查阅。货物包装符合《商品包装政府采购需求标准（试行）》及《快递包装政府采购需求标准（试行）》的要求。</w:t>
      </w:r>
    </w:p>
    <w:p w14:paraId="7A55C927">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4）投标人应将关键主机设备的用户手册、保修手册、有关单证资料及配备件、随机工具等交付给采购人，使用操作及安全须知等重要资料应附有中文说明。</w:t>
      </w:r>
    </w:p>
    <w:p w14:paraId="6E83932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color w:val="000000" w:themeColor="text1"/>
          <w14:textFill>
            <w14:solidFill>
              <w14:schemeClr w14:val="tx1"/>
            </w14:solidFill>
          </w14:textFill>
        </w:rPr>
        <w:t>5）所提供设备免费开放所有信息接口并无条件配合设备联网实施事宜。</w:t>
      </w:r>
    </w:p>
    <w:p w14:paraId="675A3374">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2、货物交付</w:t>
      </w:r>
    </w:p>
    <w:p w14:paraId="292371D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1）交货地点：采购人指定地点</w:t>
      </w:r>
      <w:r>
        <w:rPr>
          <w:rFonts w:hint="eastAsia" w:ascii="宋体" w:hAnsi="宋体" w:cs="宋体"/>
          <w:color w:val="000000" w:themeColor="text1"/>
          <w:lang w:val="en-US" w:eastAsia="zh-CN"/>
          <w14:textFill>
            <w14:solidFill>
              <w14:schemeClr w14:val="tx1"/>
            </w14:solidFill>
          </w14:textFill>
        </w:rPr>
        <w:t>[中山大学中山眼科中心2个院区]</w:t>
      </w:r>
      <w:r>
        <w:rPr>
          <w:rFonts w:hint="eastAsia" w:ascii="宋体" w:hAnsi="宋体" w:cs="宋体"/>
          <w:color w:val="000000" w:themeColor="text1"/>
          <w14:textFill>
            <w14:solidFill>
              <w14:schemeClr w14:val="tx1"/>
            </w14:solidFill>
          </w14:textFill>
        </w:rPr>
        <w:t>。</w:t>
      </w:r>
    </w:p>
    <w:p w14:paraId="303FF9F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交货时间要求：合同签订后90个日历日内完成所有设备的供货、安装和调试。</w:t>
      </w:r>
    </w:p>
    <w:p w14:paraId="5375BF8A">
      <w:pPr>
        <w:pStyle w:val="3"/>
        <w:keepNext w:val="0"/>
        <w:keepLines w:val="0"/>
        <w:pageBreakBefore w:val="0"/>
        <w:widowControl w:val="0"/>
        <w:kinsoku/>
        <w:overflowPunct/>
        <w:topLinePunct w:val="0"/>
        <w:bidi w:val="0"/>
        <w:adjustRightInd/>
        <w:snapToGrid/>
        <w:spacing w:line="360" w:lineRule="auto"/>
        <w:ind w:firstLine="420" w:firstLineChars="200"/>
        <w:textAlignment w:val="auto"/>
        <w:rPr>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投标人应在货物交付运输前2日内书面通知采购人到货日期。如属于分批到货的，投标人应事先说明分批发货情况（可列表）；物资类由投标人按采购人需求分批发货；由于分批发货造成的运输、保险、搬运、人工、装卸货等相关费用均由投标人承担。</w:t>
      </w:r>
    </w:p>
    <w:p w14:paraId="5BAA9F3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2）投标人应在交货时同时向采购人提供与投标货物相符且完整的技术资料，技术资料必须以简体中文书写，提交厂家提供的质保证书。</w:t>
      </w:r>
    </w:p>
    <w:p w14:paraId="22D90CD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3）投标人应保证货物的包装符合运输的要求，足以保护货物在运输过程中不受锈蚀、损坏或灭失等导致货物价值减损的情况。（若需特殊保管方式如冷冻等，投标人应事先说明并安排执行）</w:t>
      </w:r>
    </w:p>
    <w:p w14:paraId="6AF9C3FA">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4）投标人负责将货物运输至约定的交货地点并交付予</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，并支付因运输货物所发生的一切费用，包括但不限于运输费、保险费、装卸费、各类人工费、税费等。</w:t>
      </w:r>
    </w:p>
    <w:p w14:paraId="172D2C2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5）货物到货开箱时，</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应对货物进行核对，由</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签署货物开箱验货情况表。具体包括：</w:t>
      </w:r>
    </w:p>
    <w:p w14:paraId="3F8A62A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（1）出厂合格证，序列号、包装箱号与出厂批号一致，并可追索查阅；</w:t>
      </w:r>
    </w:p>
    <w:p w14:paraId="4A54AEF5">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（2）型号、外观及数量；</w:t>
      </w:r>
    </w:p>
    <w:p w14:paraId="304295E5">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（3）货物所附技术资料（用户手册、保修手册、图纸、有关单证资料等，使用操作及安全须知等重要资料应附有中文说明）；</w:t>
      </w:r>
    </w:p>
    <w:p w14:paraId="7B74A59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（4）货物组件及配置的型号、外观、数量；</w:t>
      </w:r>
    </w:p>
    <w:p w14:paraId="022EE67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（5）零配件、随机配套工具及辅助件的型号、外观、数量。</w:t>
      </w:r>
    </w:p>
    <w:p w14:paraId="7B7A5AF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开箱核对签署的文件，不代表对货物质量及性能等情况的确认，仅是对型号、外观、数量等指标进行核对。</w:t>
      </w:r>
    </w:p>
    <w:p w14:paraId="384F00CA">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3、验收要求</w:t>
      </w:r>
    </w:p>
    <w:p w14:paraId="3286D53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1）投标人在货物到达的当日，应委派技术人员免费上门进行现场安装、调试、培训，并提供货物安装调试的一切技术支持。安装调试完毕后，投标人应通知</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调试结果，并准备调试验收。投标人应负责对</w:t>
      </w:r>
      <w:r>
        <w:rPr>
          <w:rFonts w:hint="eastAsia" w:ascii="宋体" w:hAnsi="宋体" w:cs="宋体"/>
          <w:color w:val="000000" w:themeColor="text1"/>
          <w:lang w:eastAsia="zh-CN"/>
          <w14:textFill>
            <w14:solidFill>
              <w14:schemeClr w14:val="tx1"/>
            </w14:solidFill>
          </w14:textFill>
        </w:rPr>
        <w:t>采购方</w:t>
      </w:r>
      <w:r>
        <w:rPr>
          <w:rFonts w:hint="eastAsia" w:ascii="宋体" w:hAnsi="宋体" w:cs="宋体"/>
          <w:color w:val="000000" w:themeColor="text1"/>
          <w14:textFill>
            <w14:solidFill>
              <w14:schemeClr w14:val="tx1"/>
            </w14:solidFill>
          </w14:textFill>
        </w:rPr>
        <w:t>人员进行货物使用培训及日常保养培训，直至</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可独立、安全、全面正常使用及保养货物。</w:t>
      </w:r>
    </w:p>
    <w:p w14:paraId="42608DE5">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在收到投标人货物安装调试完毕通知之日起60天内对货物进行验收。验收内容包括但不限于：（1）货物及配套附件功能、性能及各项技术参数指标。（2）</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 xml:space="preserve">操作人员签字确认的培训记录。 </w:t>
      </w:r>
    </w:p>
    <w:p w14:paraId="681F3A4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3）验收标准：</w:t>
      </w:r>
    </w:p>
    <w:p w14:paraId="58469A5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投标人应根据交付验收标准所提交的验收方案和实施办法，自行组织设备和人员，并在使用单位监查下现场进行测试和验收。</w:t>
      </w:r>
    </w:p>
    <w:p w14:paraId="2905EDA7">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（1）开箱检验</w:t>
      </w:r>
    </w:p>
    <w:p w14:paraId="4051C51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①</w:t>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所有设备、器材在开箱时必须完好，无破损。配置与装箱单相符。数量、质量及性能不低于合同要求。</w:t>
      </w:r>
    </w:p>
    <w:p w14:paraId="0232DF2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②</w:t>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拆箱后，投标人应对其全部产品、零件、配件、用户许可证书、资料、介质造册登记，并与装箱单对比，如有出入应立即书面记录，由供货商解决，如影响安装则按合同有关条款处理。</w:t>
      </w:r>
    </w:p>
    <w:p w14:paraId="7F49BF8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（2）设备测试</w:t>
      </w:r>
    </w:p>
    <w:p w14:paraId="0C530A7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设备安装完成后，按照系统要求的基本功能逐一测试。</w:t>
      </w:r>
    </w:p>
    <w:p w14:paraId="062A161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①</w:t>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系统运行正常，联机测试通过。</w:t>
      </w:r>
    </w:p>
    <w:p w14:paraId="531D718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②</w:t>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如商检或设备测试中发现设备性能指标或功能上不符合招标文件和合同时，将被看作性能不合格，设备使用单位有权拒收并要求赔偿。</w:t>
      </w:r>
    </w:p>
    <w:p w14:paraId="03358E61">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（3）产品验收要求</w:t>
      </w:r>
    </w:p>
    <w:p w14:paraId="042FB89B">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①</w:t>
      </w:r>
      <w:r>
        <w:rPr>
          <w:rFonts w:hint="eastAsia" w:ascii="宋体" w:hAnsi="宋体" w:cs="宋体"/>
          <w:color w:val="000000" w:themeColor="text1"/>
          <w14:textFill>
            <w14:solidFill>
              <w14:schemeClr w14:val="tx1"/>
            </w14:solidFill>
          </w14:textFill>
        </w:rPr>
        <w:t>要求对全部设备、产品、型号、规格、数量、外型、外观、包装及资料、文件（如装箱单、保修单、随箱介质等）进行验收。</w:t>
      </w:r>
    </w:p>
    <w:p w14:paraId="41172EE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②</w:t>
      </w:r>
      <w:r>
        <w:rPr>
          <w:rFonts w:hint="eastAsia" w:ascii="宋体" w:hAnsi="宋体" w:cs="宋体"/>
          <w:color w:val="000000" w:themeColor="text1"/>
          <w14:textFill>
            <w14:solidFill>
              <w14:schemeClr w14:val="tx1"/>
            </w14:solidFill>
          </w14:textFill>
        </w:rPr>
        <w:t>凡列入《中华人民共和国实施强制性产品认证的产品目录》的产品在验收时应出具CCC认证证书复印件，并以在产品外部加施认证标志作为验收依据之一。</w:t>
      </w:r>
    </w:p>
    <w:p w14:paraId="1A619299">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③</w:t>
      </w:r>
      <w:r>
        <w:rPr>
          <w:rFonts w:hint="eastAsia" w:ascii="宋体" w:hAnsi="宋体" w:cs="宋体"/>
          <w:color w:val="000000" w:themeColor="text1"/>
          <w14:textFill>
            <w14:solidFill>
              <w14:schemeClr w14:val="tx1"/>
            </w14:solidFill>
          </w14:textFill>
        </w:rPr>
        <w:t>投标人应负责在项目验收时将系统的全部有关产品说明书、原厂家安装手册、技术文件、资料及安装、验收报告等文档汇集成册交付设备使用单位。</w:t>
      </w:r>
    </w:p>
    <w:p w14:paraId="40B2B9FE">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4）采购人所购货物全部通过验收，经采购人确认并出具验收合格证明（以采购人职能部门确认的为准），视为验收合格。 </w:t>
      </w:r>
    </w:p>
    <w:p w14:paraId="7B6C2F0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采购人在验收中如发现货物不符合合同的约定，有权拒绝接受货物，并在7天内签发拒绝收货通知书，采购人不因此构成迟延受领，亦不承担任何延迟责任；投标人应自拒绝收货书签发之日起5天内重新提供符合合同约定的货物，否则，视为投标人逾期交货。 </w:t>
      </w:r>
    </w:p>
    <w:p w14:paraId="3FE2B9BA">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color w:val="000000" w:themeColor="text1"/>
          <w:lang w:val="en-US" w:eastAsia="zh-CN"/>
          <w14:textFill>
            <w14:solidFill>
              <w14:schemeClr w14:val="tx1"/>
            </w14:solidFill>
          </w14:textFill>
        </w:rPr>
        <w:t>6）经双方沟通协商后，投标人仍对验收结果有异议，由采购人所在地商检部门进行复检。商检部门的检验结果表明货物不符合合同约定的，因复检发生的费用由投标人承担；检验结果表明货物符合合同约定的，因复检发生的费用由采购人承担。</w:t>
      </w:r>
    </w:p>
    <w:p w14:paraId="3D19D62F">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4、付款方式</w:t>
      </w:r>
    </w:p>
    <w:p w14:paraId="64477A6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szCs w:val="24"/>
        </w:rPr>
      </w:pPr>
      <w:r>
        <w:rPr>
          <w:rFonts w:hint="eastAsia" w:ascii="宋体" w:hAnsi="宋体"/>
          <w:color w:val="000000" w:themeColor="text1"/>
          <w:szCs w:val="24"/>
          <w14:textFill>
            <w14:solidFill>
              <w14:schemeClr w14:val="tx1"/>
            </w14:solidFill>
          </w14:textFill>
        </w:rPr>
        <w:t>合同签订后支付合同金额的30%作为预付款，剩余的合同金额70%待货到安装、培训、运行且验收合格，并收到中标人开具的等额发票后60天内付款。</w:t>
      </w:r>
    </w:p>
    <w:p w14:paraId="4443AE06">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5、售后服务条款</w:t>
      </w:r>
    </w:p>
    <w:p w14:paraId="46E31A4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olor w:val="000000" w:themeColor="text1"/>
          <w:szCs w:val="24"/>
          <w:lang w:val="zh-CN"/>
          <w14:textFill>
            <w14:solidFill>
              <w14:schemeClr w14:val="tx1"/>
            </w14:solidFill>
          </w14:textFill>
        </w:rPr>
        <w:t>★</w:t>
      </w: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lang w:val="en-US" w:eastAsia="zh-CN"/>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保修</w:t>
      </w:r>
      <w:r>
        <w:rPr>
          <w:rFonts w:hint="eastAsia" w:ascii="宋体" w:hAnsi="宋体" w:cs="宋体"/>
          <w:color w:val="000000" w:themeColor="text1"/>
          <w14:textFill>
            <w14:solidFill>
              <w14:schemeClr w14:val="tx1"/>
            </w14:solidFill>
          </w14:textFill>
        </w:rPr>
        <w:t>期限：不少于</w:t>
      </w:r>
      <w:r>
        <w:rPr>
          <w:rFonts w:hint="eastAsia" w:ascii="宋体" w:hAnsi="宋体" w:cs="宋体"/>
          <w:color w:val="000000" w:themeColor="text1"/>
          <w:lang w:val="en-US" w:eastAsia="zh-CN"/>
          <w14:textFill>
            <w14:solidFill>
              <w14:schemeClr w14:val="tx1"/>
            </w14:solidFill>
          </w14:textFill>
        </w:rPr>
        <w:t>10</w:t>
      </w:r>
      <w:r>
        <w:rPr>
          <w:rFonts w:hint="eastAsia" w:ascii="宋体" w:hAnsi="宋体" w:cs="宋体"/>
          <w:color w:val="000000" w:themeColor="text1"/>
          <w14:textFill>
            <w14:solidFill>
              <w14:schemeClr w14:val="tx1"/>
            </w14:solidFill>
          </w14:textFill>
        </w:rPr>
        <w:t>年。（</w:t>
      </w:r>
      <w:r>
        <w:rPr>
          <w:rFonts w:hint="eastAsia" w:ascii="宋体" w:hAnsi="宋体" w:cs="宋体"/>
          <w:color w:val="000000" w:themeColor="text1"/>
          <w:lang w:eastAsia="zh-CN"/>
          <w14:textFill>
            <w14:solidFill>
              <w14:schemeClr w14:val="tx1"/>
            </w14:solidFill>
          </w14:textFill>
        </w:rPr>
        <w:t>注：</w:t>
      </w:r>
      <w:r>
        <w:rPr>
          <w:rFonts w:hint="eastAsia" w:ascii="宋体" w:hAnsi="宋体" w:cs="宋体"/>
          <w:color w:val="000000" w:themeColor="text1"/>
          <w14:textFill>
            <w14:solidFill>
              <w14:schemeClr w14:val="tx1"/>
            </w14:solidFill>
          </w14:textFill>
        </w:rPr>
        <w:t>质保期限自验收合格签字之日起算，其中10万元以上以采购人职能部门确认并出具的验收报告的验收时间为准。</w:t>
      </w:r>
      <w:r>
        <w:rPr>
          <w:rFonts w:hint="eastAsia" w:ascii="宋体" w:hAnsi="宋体" w:cs="宋体"/>
          <w:color w:val="000000" w:themeColor="text1"/>
          <w:lang w:eastAsia="zh-CN"/>
          <w14:textFill>
            <w14:solidFill>
              <w14:schemeClr w14:val="tx1"/>
            </w14:solidFill>
          </w14:textFill>
        </w:rPr>
        <w:t>售后服务承诺函详见合同模板附件</w:t>
      </w:r>
      <w:r>
        <w:rPr>
          <w:rFonts w:hint="eastAsia" w:ascii="宋体" w:hAnsi="宋体" w:cs="宋体"/>
          <w:color w:val="000000" w:themeColor="text1"/>
          <w:lang w:val="en-US" w:eastAsia="zh-CN"/>
          <w14:textFill>
            <w14:solidFill>
              <w14:schemeClr w14:val="tx1"/>
            </w14:solidFill>
          </w14:textFill>
        </w:rPr>
        <w:t>5</w:t>
      </w:r>
      <w:r>
        <w:rPr>
          <w:rFonts w:hint="eastAsia" w:ascii="宋体" w:hAnsi="宋体" w:cs="宋体"/>
          <w:color w:val="000000" w:themeColor="text1"/>
          <w14:textFill>
            <w14:solidFill>
              <w14:schemeClr w14:val="tx1"/>
            </w14:solidFill>
          </w14:textFill>
        </w:rPr>
        <w:t>）保修期限自货物通过</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设备与物资管理部组织的验收合格之日起算，保修期内如货物有任何质量问题，</w:t>
      </w:r>
      <w:r>
        <w:rPr>
          <w:rFonts w:hint="eastAsia" w:ascii="宋体" w:hAnsi="宋体" w:cs="宋体"/>
          <w:color w:val="000000" w:themeColor="text1"/>
          <w:lang w:eastAsia="zh-CN"/>
          <w14:textFill>
            <w14:solidFill>
              <w14:schemeClr w14:val="tx1"/>
            </w14:solidFill>
          </w14:textFill>
        </w:rPr>
        <w:t>投标人</w:t>
      </w:r>
      <w:r>
        <w:rPr>
          <w:rFonts w:hint="eastAsia" w:ascii="宋体" w:hAnsi="宋体" w:cs="宋体"/>
          <w:color w:val="000000" w:themeColor="text1"/>
          <w14:textFill>
            <w14:solidFill>
              <w14:schemeClr w14:val="tx1"/>
            </w14:solidFill>
          </w14:textFill>
        </w:rPr>
        <w:t>对所供货物实行保修、包换、包退、包维修保养等。</w:t>
      </w:r>
    </w:p>
    <w:p w14:paraId="39BC8B7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）保修期内，如设备、零部件或物资因非人为因素出现故障而造成短期停用时，则保修期相应顺延。如停用时间累积超过60天则保修期重新计算。</w:t>
      </w:r>
    </w:p>
    <w:p w14:paraId="7EE9A8C0">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cs="宋体"/>
          <w:color w:val="000000" w:themeColor="text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3</w:t>
      </w:r>
      <w:r>
        <w:rPr>
          <w:rFonts w:hint="eastAsia" w:ascii="宋体" w:hAnsi="宋体" w:cs="宋体"/>
          <w:color w:val="000000" w:themeColor="text1"/>
          <w:lang w:eastAsia="zh-CN"/>
          <w14:textFill>
            <w14:solidFill>
              <w14:schemeClr w14:val="tx1"/>
            </w14:solidFill>
          </w14:textFill>
        </w:rPr>
        <w:t>）对采购人的服务通知，投标人在接报后1小时内响应，4小时内到达现场，48小时处理完毕。若在48小时内仍未能有效解决，投标人须免费提供同档次的设备予采购人临时使用。如投标人或保修承担方未按前述约定到现场处理的，采购人有权自行采取措施，由此所发生的费用均由投标人承担，采购人有权从应付的货款中直接扣减该费用，不足部分采购人有权继续向投标人追索。保修期内，货物因同一生产质量问题经投标人或保修承担方2次修理后仍无法修复或仍发生故障的，采购人有权要求投标人或保修承担方在合理期限内更换全新的产品。货物的保修期随着检修期的出现而延长，且以检修期的双倍计算延长保修期。新更换的配件及/或新产品，保修期不得少于</w:t>
      </w:r>
      <w:r>
        <w:rPr>
          <w:rFonts w:hint="eastAsia" w:ascii="宋体" w:hAnsi="宋体" w:cs="宋体"/>
          <w:color w:val="000000" w:themeColor="text1"/>
          <w:lang w:val="en-US" w:eastAsia="zh-CN"/>
          <w14:textFill>
            <w14:solidFill>
              <w14:schemeClr w14:val="tx1"/>
            </w14:solidFill>
          </w14:textFill>
        </w:rPr>
        <w:t>10年</w:t>
      </w:r>
      <w:r>
        <w:rPr>
          <w:rFonts w:hint="eastAsia" w:ascii="宋体" w:hAnsi="宋体" w:cs="宋体"/>
          <w:color w:val="000000" w:themeColor="text1"/>
          <w:lang w:eastAsia="zh-CN"/>
          <w14:textFill>
            <w14:solidFill>
              <w14:schemeClr w14:val="tx1"/>
            </w14:solidFill>
          </w14:textFill>
        </w:rPr>
        <w:t xml:space="preserve"> 。换下的旧配件须交由采购人自行处置。</w:t>
      </w:r>
    </w:p>
    <w:p w14:paraId="5A696281">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4）保修期届满后，如采购人需要投标人继续提供维保服务，由双方另行协商。若采购人购买投标人提供全保型的维修维护服务合同，投标人承诺每年的合同金额不得高于设备原值的6％。</w:t>
      </w:r>
    </w:p>
    <w:p w14:paraId="58C164E7">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5）货物的主要的维修配件及价格详见本项目合同模板附件2（请投标人如实填写，将列入投标人诚信评价，如有欺瞒，采购人可有权终止本合同，并今后不再由投标人供货）</w:t>
      </w:r>
    </w:p>
    <w:p w14:paraId="2AB27310">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default"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6）投标人承诺为设备提供终身维修。</w:t>
      </w:r>
    </w:p>
    <w:p w14:paraId="3CD0F955">
      <w:pPr>
        <w:pageBreakBefore w:val="0"/>
        <w:kinsoku/>
        <w:wordWrap w:val="0"/>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1"/>
          <w:highlight w:val="none"/>
          <w14:textFill>
            <w14:solidFill>
              <w14:schemeClr w14:val="tx1"/>
            </w14:solidFill>
          </w14:textFill>
        </w:rPr>
      </w:pPr>
      <w:r>
        <w:rPr>
          <w:rFonts w:hint="eastAsia" w:ascii="宋体" w:hAnsi="宋体" w:eastAsia="宋体" w:cs="宋体"/>
          <w:b/>
          <w:bCs/>
          <w:color w:val="000000" w:themeColor="text1"/>
          <w:kern w:val="21"/>
          <w:highlight w:val="none"/>
          <w14:textFill>
            <w14:solidFill>
              <w14:schemeClr w14:val="tx1"/>
            </w14:solidFill>
          </w14:textFill>
        </w:rPr>
        <w:t>★</w:t>
      </w:r>
      <w:r>
        <w:rPr>
          <w:rFonts w:hint="eastAsia" w:ascii="宋体" w:hAnsi="宋体" w:eastAsia="宋体" w:cs="宋体"/>
          <w:b/>
          <w:bCs/>
          <w:color w:val="000000" w:themeColor="text1"/>
          <w:kern w:val="21"/>
          <w:highlight w:val="none"/>
          <w:lang w:val="en-US" w:eastAsia="zh-CN"/>
          <w14:textFill>
            <w14:solidFill>
              <w14:schemeClr w14:val="tx1"/>
            </w14:solidFill>
          </w14:textFill>
        </w:rPr>
        <w:t>6、</w:t>
      </w:r>
      <w:r>
        <w:rPr>
          <w:rFonts w:hint="eastAsia" w:ascii="宋体" w:hAnsi="宋体" w:eastAsia="宋体" w:cs="宋体"/>
          <w:b/>
          <w:bCs/>
          <w:color w:val="000000" w:themeColor="text1"/>
          <w:kern w:val="21"/>
          <w:highlight w:val="none"/>
          <w14:textFill>
            <w14:solidFill>
              <w14:schemeClr w14:val="tx1"/>
            </w14:solidFill>
          </w14:textFill>
        </w:rPr>
        <w:t>投标人提供的设备需要医疗器械注册或备案的（如该项目货物不需要医疗器械注册或备案的请提供相关证明文件）：</w:t>
      </w:r>
    </w:p>
    <w:p w14:paraId="2F4A4B10">
      <w:pPr>
        <w:pageBreakBefore w:val="0"/>
        <w:kinsoku/>
        <w:wordWrap w:val="0"/>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000000" w:themeColor="text1"/>
          <w:kern w:val="21"/>
          <w:highlight w:val="none"/>
          <w14:textFill>
            <w14:solidFill>
              <w14:schemeClr w14:val="tx1"/>
            </w14:solidFill>
          </w14:textFill>
        </w:rPr>
      </w:pPr>
      <w:r>
        <w:rPr>
          <w:rFonts w:hint="eastAsia" w:ascii="宋体" w:hAnsi="宋体" w:eastAsia="宋体" w:cs="宋体"/>
          <w:b/>
          <w:bCs/>
          <w:color w:val="000000" w:themeColor="text1"/>
          <w:kern w:val="21"/>
          <w:highlight w:val="none"/>
          <w14:textFill>
            <w14:solidFill>
              <w14:schemeClr w14:val="tx1"/>
            </w14:solidFill>
          </w14:textFill>
        </w:rPr>
        <w:t>1</w:t>
      </w:r>
      <w:r>
        <w:rPr>
          <w:rFonts w:hint="eastAsia" w:ascii="宋体" w:hAnsi="宋体" w:eastAsia="宋体" w:cs="宋体"/>
          <w:b/>
          <w:bCs/>
          <w:color w:val="000000" w:themeColor="text1"/>
          <w:kern w:val="21"/>
          <w:highlight w:val="none"/>
          <w:lang w:val="en-US" w:eastAsia="zh-CN"/>
          <w14:textFill>
            <w14:solidFill>
              <w14:schemeClr w14:val="tx1"/>
            </w14:solidFill>
          </w14:textFill>
        </w:rPr>
        <w:t>)</w:t>
      </w:r>
      <w:r>
        <w:rPr>
          <w:rFonts w:hint="eastAsia" w:ascii="宋体" w:hAnsi="宋体" w:eastAsia="宋体" w:cs="宋体"/>
          <w:b/>
          <w:bCs/>
          <w:color w:val="000000" w:themeColor="text1"/>
          <w:kern w:val="21"/>
          <w:highlight w:val="none"/>
          <w14:textFill>
            <w14:solidFill>
              <w14:schemeClr w14:val="tx1"/>
            </w14:solidFill>
          </w14:textFill>
        </w:rPr>
        <w:t>投标人需要提供有效期内的医疗器械注册证或备案证的复印件并加盖公章。</w:t>
      </w:r>
    </w:p>
    <w:p w14:paraId="26710AB5">
      <w:pPr>
        <w:keepNext w:val="0"/>
        <w:keepLines w:val="0"/>
        <w:pageBreakBefore w:val="0"/>
        <w:widowControl w:val="0"/>
        <w:kinsoku/>
        <w:overflowPunct/>
        <w:topLinePunct w:val="0"/>
        <w:autoSpaceDE w:val="0"/>
        <w:autoSpaceDN w:val="0"/>
        <w:bidi w:val="0"/>
        <w:adjustRightInd/>
        <w:snapToGrid/>
        <w:spacing w:line="360" w:lineRule="auto"/>
        <w:ind w:firstLine="422" w:firstLineChars="200"/>
        <w:textAlignment w:val="auto"/>
        <w:rPr>
          <w:rFonts w:hint="eastAsia" w:ascii="宋体" w:hAnsi="宋体" w:cs="宋体"/>
        </w:rPr>
      </w:pPr>
      <w:r>
        <w:rPr>
          <w:rFonts w:hint="eastAsia" w:ascii="宋体" w:hAnsi="宋体" w:eastAsia="宋体" w:cs="宋体"/>
          <w:b/>
          <w:bCs/>
          <w:color w:val="000000" w:themeColor="text1"/>
          <w:kern w:val="21"/>
          <w:highlight w:val="none"/>
          <w14:textFill>
            <w14:solidFill>
              <w14:schemeClr w14:val="tx1"/>
            </w14:solidFill>
          </w14:textFill>
        </w:rPr>
        <w:t>2</w:t>
      </w:r>
      <w:r>
        <w:rPr>
          <w:rFonts w:hint="eastAsia" w:ascii="宋体" w:hAnsi="宋体" w:eastAsia="宋体" w:cs="宋体"/>
          <w:b/>
          <w:bCs/>
          <w:color w:val="000000" w:themeColor="text1"/>
          <w:kern w:val="21"/>
          <w:highlight w:val="none"/>
          <w:lang w:val="en-US" w:eastAsia="zh-CN"/>
          <w14:textFill>
            <w14:solidFill>
              <w14:schemeClr w14:val="tx1"/>
            </w14:solidFill>
          </w14:textFill>
        </w:rPr>
        <w:t>)</w:t>
      </w:r>
      <w:r>
        <w:rPr>
          <w:rFonts w:hint="eastAsia" w:ascii="宋体" w:hAnsi="宋体" w:eastAsia="宋体" w:cs="宋体"/>
          <w:b/>
          <w:bCs/>
          <w:color w:val="000000" w:themeColor="text1"/>
          <w:kern w:val="21"/>
          <w:highlight w:val="none"/>
          <w14:textFill>
            <w14:solidFill>
              <w14:schemeClr w14:val="tx1"/>
            </w14:solidFill>
          </w14:textFill>
        </w:rPr>
        <w:t>投标文件《分项报价明细表》中的“规格型号、制造商名称”信息必须与所投产品的注册证或备案证的“型号规格、注册人或备案人名称”信息一致，否则投标无效。</w:t>
      </w:r>
    </w:p>
    <w:p w14:paraId="4408C015">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04825667">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技术要求</w:t>
      </w:r>
    </w:p>
    <w:p w14:paraId="56DAA40A">
      <w:pPr>
        <w:jc w:val="both"/>
        <w:outlineLvl w:val="3"/>
        <w:rPr>
          <w:rFonts w:hint="eastAsia" w:eastAsiaTheme="minorEastAsia"/>
          <w:b/>
          <w:sz w:val="24"/>
          <w:szCs w:val="24"/>
          <w:lang w:eastAsia="zh-CN"/>
        </w:rPr>
      </w:pPr>
      <w:r>
        <w:rPr>
          <w:rFonts w:hint="eastAsia"/>
          <w:b/>
          <w:sz w:val="24"/>
          <w:szCs w:val="24"/>
          <w:lang w:eastAsia="zh-CN"/>
        </w:rPr>
        <w:t>包一：</w:t>
      </w:r>
      <w:r>
        <w:rPr>
          <w:rFonts w:hint="eastAsia"/>
          <w:b/>
          <w:sz w:val="24"/>
          <w:szCs w:val="24"/>
        </w:rPr>
        <w:t>眼电生理仪（多焦）</w:t>
      </w:r>
      <w:r>
        <w:rPr>
          <w:b/>
          <w:sz w:val="24"/>
          <w:szCs w:val="24"/>
        </w:rPr>
        <w:t>1</w:t>
      </w:r>
      <w:r>
        <w:rPr>
          <w:rFonts w:hint="eastAsia"/>
          <w:b/>
          <w:sz w:val="24"/>
          <w:szCs w:val="24"/>
          <w:lang w:val="en-US" w:eastAsia="zh-CN"/>
        </w:rPr>
        <w:t>套</w:t>
      </w:r>
    </w:p>
    <w:p w14:paraId="6879529C">
      <w:pPr>
        <w:rPr>
          <w:rFonts w:hint="eastAsia"/>
        </w:rPr>
      </w:pPr>
      <w:r>
        <w:rPr>
          <w:rFonts w:hint="eastAsia"/>
          <w:lang w:eastAsia="zh-CN"/>
        </w:rPr>
        <w:t>（</w:t>
      </w:r>
      <w:r>
        <w:rPr>
          <w:rFonts w:hint="eastAsia"/>
          <w:lang w:val="en-US" w:eastAsia="zh-CN"/>
        </w:rPr>
        <w:t>一</w:t>
      </w:r>
      <w:r>
        <w:rPr>
          <w:rFonts w:hint="eastAsia"/>
          <w:lang w:eastAsia="zh-CN"/>
        </w:rPr>
        <w:t>）</w:t>
      </w:r>
      <w:r>
        <w:rPr>
          <w:rFonts w:hint="eastAsia"/>
        </w:rPr>
        <w:t>图形刺激器</w:t>
      </w:r>
    </w:p>
    <w:p w14:paraId="62F73204">
      <w:pPr>
        <w:numPr>
          <w:ilvl w:val="0"/>
          <w:numId w:val="2"/>
        </w:numPr>
        <w:ind w:left="640" w:leftChars="0" w:hanging="425" w:firstLineChars="0"/>
        <w:rPr>
          <w:rFonts w:hint="eastAsia"/>
        </w:rPr>
      </w:pPr>
      <w:r>
        <w:rPr>
          <w:rFonts w:hint="eastAsia"/>
        </w:rPr>
        <w:t>亮度：可达≥120 cd/m2</w:t>
      </w:r>
    </w:p>
    <w:p w14:paraId="72B05922">
      <w:pPr>
        <w:numPr>
          <w:ilvl w:val="0"/>
          <w:numId w:val="2"/>
        </w:numPr>
        <w:ind w:left="640" w:leftChars="0" w:hanging="425" w:firstLineChars="0"/>
        <w:rPr>
          <w:rFonts w:hint="eastAsia"/>
        </w:rPr>
      </w:pPr>
      <w:r>
        <w:rPr>
          <w:rFonts w:hint="eastAsia"/>
        </w:rPr>
        <w:t>对比度：3%-99%（通过系统自动调节）</w:t>
      </w:r>
    </w:p>
    <w:p w14:paraId="540D8EDA">
      <w:pPr>
        <w:numPr>
          <w:ilvl w:val="0"/>
          <w:numId w:val="2"/>
        </w:numPr>
        <w:ind w:left="640" w:leftChars="0" w:hanging="425" w:firstLineChars="0"/>
        <w:rPr>
          <w:rFonts w:hint="eastAsia"/>
        </w:rPr>
      </w:pPr>
      <w:r>
        <w:rPr>
          <w:rFonts w:hint="eastAsia"/>
        </w:rPr>
        <w:t>刺激模式：刺激图形：含有但不限于棋盘格图形翻转、图形给撤、格栅图形翻转等</w:t>
      </w:r>
    </w:p>
    <w:p w14:paraId="61ABC0CF">
      <w:pPr>
        <w:numPr>
          <w:ilvl w:val="0"/>
          <w:numId w:val="2"/>
        </w:numPr>
        <w:ind w:left="640" w:leftChars="0" w:hanging="425" w:firstLineChars="0"/>
        <w:rPr>
          <w:rFonts w:hint="eastAsia"/>
        </w:rPr>
      </w:pPr>
      <w:r>
        <w:rPr>
          <w:rFonts w:hint="eastAsia"/>
        </w:rPr>
        <w:t>刺激范围：满屏、1/2屏和1/4屏刺激</w:t>
      </w:r>
    </w:p>
    <w:p w14:paraId="55CC28B7">
      <w:pPr>
        <w:numPr>
          <w:ilvl w:val="0"/>
          <w:numId w:val="2"/>
        </w:numPr>
        <w:ind w:left="640" w:leftChars="0" w:hanging="425" w:firstLineChars="0"/>
        <w:rPr>
          <w:rFonts w:hint="eastAsia"/>
        </w:rPr>
      </w:pPr>
      <w:r>
        <w:rPr>
          <w:rFonts w:hint="eastAsia"/>
        </w:rPr>
        <w:t>棋盘格大小控制方式：根据视角度和分数值自动计算</w:t>
      </w:r>
    </w:p>
    <w:p w14:paraId="72C2C337">
      <w:pPr>
        <w:numPr>
          <w:ilvl w:val="0"/>
          <w:numId w:val="2"/>
        </w:numPr>
        <w:ind w:left="640" w:leftChars="0" w:hanging="425" w:firstLineChars="0"/>
        <w:rPr>
          <w:rFonts w:hint="eastAsia"/>
        </w:rPr>
      </w:pPr>
      <w:r>
        <w:rPr>
          <w:rFonts w:hint="eastAsia"/>
        </w:rPr>
        <w:t>▲儿童固视图标：20多种儿童专用卡通固视标图形循环播放（提供设备生产厂家或国内总代理出具的产品彩页或检验报告或说明书扫描件或注册证及注册证附件作为证明资料）</w:t>
      </w:r>
    </w:p>
    <w:p w14:paraId="34CC6988"/>
    <w:p w14:paraId="07B5A070">
      <w:pPr>
        <w:rPr>
          <w:rFonts w:hint="eastAsia"/>
        </w:rPr>
      </w:pPr>
      <w:r>
        <w:rPr>
          <w:rFonts w:hint="eastAsia"/>
          <w:lang w:eastAsia="zh-CN"/>
        </w:rPr>
        <w:t>（</w:t>
      </w:r>
      <w:r>
        <w:rPr>
          <w:rFonts w:hint="eastAsia"/>
          <w:lang w:val="en-US" w:eastAsia="zh-CN"/>
        </w:rPr>
        <w:t>二</w:t>
      </w:r>
      <w:r>
        <w:rPr>
          <w:rFonts w:hint="eastAsia"/>
          <w:lang w:eastAsia="zh-CN"/>
        </w:rPr>
        <w:t>）</w:t>
      </w:r>
      <w:r>
        <w:rPr>
          <w:rFonts w:hint="eastAsia"/>
        </w:rPr>
        <w:t>闪光刺激器：</w:t>
      </w:r>
    </w:p>
    <w:p w14:paraId="4EF8E428">
      <w:pPr>
        <w:numPr>
          <w:ilvl w:val="0"/>
          <w:numId w:val="3"/>
        </w:numPr>
        <w:ind w:left="625" w:leftChars="0" w:hanging="405" w:firstLineChars="0"/>
        <w:rPr>
          <w:rFonts w:hint="eastAsia"/>
        </w:rPr>
      </w:pPr>
      <w:r>
        <w:rPr>
          <w:rFonts w:hint="eastAsia"/>
        </w:rPr>
        <w:t>全视野闪光刺激器</w:t>
      </w:r>
    </w:p>
    <w:p w14:paraId="7E322A67">
      <w:pPr>
        <w:numPr>
          <w:ilvl w:val="0"/>
          <w:numId w:val="3"/>
        </w:numPr>
        <w:ind w:left="625" w:leftChars="0" w:hanging="405" w:firstLineChars="0"/>
        <w:rPr>
          <w:rFonts w:hint="eastAsia"/>
        </w:rPr>
      </w:pPr>
      <w:r>
        <w:rPr>
          <w:rFonts w:hint="eastAsia"/>
        </w:rPr>
        <w:t>▲直径：可达≥400mm（提供设备生产厂家或国内总代理出具的产品彩页或检验报告或说明书扫描件或注册证及注册证附件作为证明资料）</w:t>
      </w:r>
    </w:p>
    <w:p w14:paraId="70E8F792">
      <w:pPr>
        <w:numPr>
          <w:ilvl w:val="0"/>
          <w:numId w:val="3"/>
        </w:numPr>
        <w:ind w:left="625" w:leftChars="0" w:hanging="405" w:firstLineChars="0"/>
        <w:rPr>
          <w:rFonts w:hint="eastAsia"/>
        </w:rPr>
      </w:pPr>
      <w:r>
        <w:rPr>
          <w:rFonts w:hint="eastAsia"/>
        </w:rPr>
        <w:t>反射面：全视野弧形球面</w:t>
      </w:r>
    </w:p>
    <w:p w14:paraId="1CFC4344">
      <w:pPr>
        <w:numPr>
          <w:ilvl w:val="0"/>
          <w:numId w:val="3"/>
        </w:numPr>
        <w:ind w:left="625" w:leftChars="0" w:hanging="405" w:firstLineChars="0"/>
        <w:rPr>
          <w:rFonts w:hint="eastAsia"/>
        </w:rPr>
      </w:pPr>
      <w:r>
        <w:rPr>
          <w:rFonts w:hint="eastAsia"/>
        </w:rPr>
        <w:t>患者固定方式：上颚托+下颌托等方式</w:t>
      </w:r>
    </w:p>
    <w:p w14:paraId="7950764E">
      <w:pPr>
        <w:numPr>
          <w:ilvl w:val="0"/>
          <w:numId w:val="3"/>
        </w:numPr>
        <w:ind w:left="625" w:leftChars="0" w:hanging="405" w:firstLineChars="0"/>
        <w:rPr>
          <w:rFonts w:hint="eastAsia"/>
        </w:rPr>
      </w:pPr>
      <w:r>
        <w:rPr>
          <w:rFonts w:hint="eastAsia"/>
        </w:rPr>
        <w:t>刺激光和背景光颜色：白色/红/蓝</w:t>
      </w:r>
    </w:p>
    <w:p w14:paraId="273A1147">
      <w:pPr>
        <w:numPr>
          <w:ilvl w:val="0"/>
          <w:numId w:val="3"/>
        </w:numPr>
        <w:ind w:left="625" w:leftChars="0" w:hanging="405" w:firstLineChars="0"/>
        <w:rPr>
          <w:rFonts w:hint="eastAsia"/>
        </w:rPr>
      </w:pPr>
      <w:r>
        <w:rPr>
          <w:rFonts w:hint="eastAsia"/>
        </w:rPr>
        <w:t>刺激光源：LED(发光二极管)</w:t>
      </w:r>
    </w:p>
    <w:p w14:paraId="4006797F">
      <w:pPr>
        <w:numPr>
          <w:ilvl w:val="0"/>
          <w:numId w:val="3"/>
        </w:numPr>
        <w:ind w:left="625" w:leftChars="0" w:hanging="405" w:firstLineChars="0"/>
        <w:rPr>
          <w:rFonts w:hint="eastAsia"/>
        </w:rPr>
      </w:pPr>
      <w:r>
        <w:rPr>
          <w:rFonts w:hint="eastAsia"/>
        </w:rPr>
        <w:t>标准闪光强度(0dB)：3.0 cd.s/m2</w:t>
      </w:r>
    </w:p>
    <w:p w14:paraId="447CA0EC">
      <w:pPr>
        <w:numPr>
          <w:ilvl w:val="0"/>
          <w:numId w:val="3"/>
        </w:numPr>
        <w:ind w:left="625" w:leftChars="0" w:hanging="405" w:firstLineChars="0"/>
        <w:rPr>
          <w:rFonts w:hint="eastAsia"/>
        </w:rPr>
      </w:pPr>
      <w:r>
        <w:rPr>
          <w:rFonts w:hint="eastAsia"/>
        </w:rPr>
        <w:t>白色闪光强度范围：-40 dB～+5 dB，间隔5 dB</w:t>
      </w:r>
    </w:p>
    <w:p w14:paraId="3C620D34">
      <w:pPr>
        <w:numPr>
          <w:ilvl w:val="0"/>
          <w:numId w:val="3"/>
        </w:numPr>
        <w:ind w:left="625" w:leftChars="0" w:hanging="405" w:firstLineChars="0"/>
        <w:rPr>
          <w:rFonts w:hint="eastAsia"/>
        </w:rPr>
      </w:pPr>
      <w:r>
        <w:rPr>
          <w:rFonts w:hint="eastAsia"/>
        </w:rPr>
        <w:t>白色背景光强度：25, 100, 450 cd/m²</w:t>
      </w:r>
    </w:p>
    <w:p w14:paraId="29F47CF2">
      <w:pPr>
        <w:numPr>
          <w:ilvl w:val="0"/>
          <w:numId w:val="3"/>
        </w:numPr>
        <w:ind w:left="625" w:leftChars="0" w:hanging="405" w:firstLineChars="0"/>
        <w:rPr>
          <w:rFonts w:hint="eastAsia"/>
        </w:rPr>
      </w:pPr>
      <w:r>
        <w:rPr>
          <w:rFonts w:hint="eastAsia"/>
        </w:rPr>
        <w:t>红/蓝闪光强度范围：-45 dB～0 dB，间隔5 dB</w:t>
      </w:r>
    </w:p>
    <w:p w14:paraId="3FA71E0C">
      <w:pPr>
        <w:numPr>
          <w:ilvl w:val="0"/>
          <w:numId w:val="3"/>
        </w:numPr>
        <w:ind w:left="625" w:leftChars="0" w:hanging="405" w:firstLineChars="0"/>
        <w:rPr>
          <w:rFonts w:hint="eastAsia"/>
        </w:rPr>
      </w:pPr>
      <w:r>
        <w:rPr>
          <w:rFonts w:hint="eastAsia"/>
        </w:rPr>
        <w:t>红/蓝背景光强度：10, 15, 20, 25, 50 cd/m²</w:t>
      </w:r>
    </w:p>
    <w:p w14:paraId="14D30E67">
      <w:pPr>
        <w:numPr>
          <w:ilvl w:val="0"/>
          <w:numId w:val="3"/>
        </w:numPr>
        <w:ind w:left="625" w:leftChars="0" w:hanging="405" w:firstLineChars="0"/>
        <w:rPr>
          <w:rFonts w:hint="eastAsia"/>
        </w:rPr>
      </w:pPr>
      <w:r>
        <w:rPr>
          <w:rFonts w:hint="eastAsia"/>
        </w:rPr>
        <w:t>ON/OFF白色闪光强度：32, 43, 64, 100, 133 cd.s/m2</w:t>
      </w:r>
    </w:p>
    <w:p w14:paraId="480997F4">
      <w:pPr>
        <w:numPr>
          <w:ilvl w:val="0"/>
          <w:numId w:val="3"/>
        </w:numPr>
        <w:ind w:left="625" w:leftChars="0" w:hanging="405" w:firstLineChars="0"/>
        <w:rPr>
          <w:rFonts w:hint="eastAsia"/>
        </w:rPr>
      </w:pPr>
      <w:r>
        <w:rPr>
          <w:rFonts w:hint="eastAsia"/>
        </w:rPr>
        <w:t>ON/OFF红/蓝闪光强度：32, 43, 64cd.s/m2</w:t>
      </w:r>
    </w:p>
    <w:p w14:paraId="236DF8FD">
      <w:pPr>
        <w:numPr>
          <w:ilvl w:val="0"/>
          <w:numId w:val="3"/>
        </w:numPr>
        <w:ind w:left="625" w:leftChars="0" w:hanging="405" w:firstLineChars="0"/>
        <w:rPr>
          <w:rFonts w:hint="eastAsia"/>
        </w:rPr>
      </w:pPr>
      <w:r>
        <w:rPr>
          <w:rFonts w:hint="eastAsia"/>
        </w:rPr>
        <w:t>闪光持续时间≤5ms</w:t>
      </w:r>
    </w:p>
    <w:p w14:paraId="43346B1C">
      <w:pPr>
        <w:numPr>
          <w:ilvl w:val="0"/>
          <w:numId w:val="3"/>
        </w:numPr>
        <w:ind w:left="625" w:leftChars="0" w:hanging="405" w:firstLineChars="0"/>
        <w:rPr>
          <w:rFonts w:hint="eastAsia"/>
        </w:rPr>
      </w:pPr>
      <w:r>
        <w:rPr>
          <w:rFonts w:hint="eastAsia"/>
        </w:rPr>
        <w:t>刺激频率：含有但不限于0.07Hz～60Hz</w:t>
      </w:r>
    </w:p>
    <w:p w14:paraId="3C1D3B27">
      <w:pPr>
        <w:numPr>
          <w:ilvl w:val="0"/>
          <w:numId w:val="3"/>
        </w:numPr>
        <w:ind w:left="625" w:leftChars="0" w:hanging="405" w:firstLineChars="0"/>
        <w:rPr>
          <w:rFonts w:hint="eastAsia"/>
        </w:rPr>
      </w:pPr>
      <w:r>
        <w:rPr>
          <w:rFonts w:hint="eastAsia"/>
        </w:rPr>
        <w:t>固视监视：红外摄像头</w:t>
      </w:r>
    </w:p>
    <w:p w14:paraId="57EA6801"/>
    <w:p w14:paraId="77921FD1">
      <w:pPr>
        <w:rPr>
          <w:rFonts w:hint="eastAsia"/>
        </w:rPr>
      </w:pPr>
      <w:r>
        <w:rPr>
          <w:rFonts w:hint="eastAsia"/>
          <w:lang w:eastAsia="zh-CN"/>
        </w:rPr>
        <w:t>（</w:t>
      </w:r>
      <w:r>
        <w:rPr>
          <w:rFonts w:hint="eastAsia"/>
          <w:lang w:val="en-US" w:eastAsia="zh-CN"/>
        </w:rPr>
        <w:t>三</w:t>
      </w:r>
      <w:r>
        <w:rPr>
          <w:rFonts w:hint="eastAsia"/>
          <w:lang w:eastAsia="zh-CN"/>
        </w:rPr>
        <w:t>）</w:t>
      </w:r>
      <w:r>
        <w:rPr>
          <w:rFonts w:hint="eastAsia"/>
        </w:rPr>
        <w:t>信号放大器：</w:t>
      </w:r>
    </w:p>
    <w:p w14:paraId="0302074F">
      <w:pPr>
        <w:numPr>
          <w:ilvl w:val="0"/>
          <w:numId w:val="4"/>
        </w:numPr>
        <w:ind w:left="640" w:leftChars="0" w:hanging="425" w:firstLineChars="0"/>
        <w:rPr>
          <w:rFonts w:hint="eastAsia"/>
        </w:rPr>
      </w:pPr>
      <w:r>
        <w:rPr>
          <w:rFonts w:hint="eastAsia"/>
        </w:rPr>
        <w:t>输入阻抗：≥2 x 100MΩ</w:t>
      </w:r>
    </w:p>
    <w:p w14:paraId="2BB641CB">
      <w:pPr>
        <w:numPr>
          <w:ilvl w:val="0"/>
          <w:numId w:val="4"/>
        </w:numPr>
        <w:ind w:left="640" w:leftChars="0" w:hanging="425" w:firstLineChars="0"/>
        <w:rPr>
          <w:rFonts w:hint="eastAsia"/>
        </w:rPr>
      </w:pPr>
      <w:r>
        <w:rPr>
          <w:rFonts w:hint="eastAsia"/>
        </w:rPr>
        <w:t>共模抑制比：≥120dB</w:t>
      </w:r>
    </w:p>
    <w:p w14:paraId="378C0082">
      <w:pPr>
        <w:numPr>
          <w:ilvl w:val="0"/>
          <w:numId w:val="4"/>
        </w:numPr>
        <w:ind w:left="640" w:leftChars="0" w:hanging="425" w:firstLineChars="0"/>
        <w:rPr>
          <w:rFonts w:hint="eastAsia"/>
        </w:rPr>
      </w:pPr>
      <w:r>
        <w:rPr>
          <w:rFonts w:hint="eastAsia"/>
        </w:rPr>
        <w:t>增益：150000</w:t>
      </w:r>
    </w:p>
    <w:p w14:paraId="431D7758">
      <w:pPr>
        <w:numPr>
          <w:ilvl w:val="0"/>
          <w:numId w:val="4"/>
        </w:numPr>
        <w:ind w:left="640" w:leftChars="0" w:hanging="425" w:firstLineChars="0"/>
        <w:rPr>
          <w:rFonts w:hint="eastAsia"/>
        </w:rPr>
      </w:pPr>
      <w:r>
        <w:rPr>
          <w:rFonts w:hint="eastAsia"/>
        </w:rPr>
        <w:t>曲线采集时间：5ms～4000ms</w:t>
      </w:r>
    </w:p>
    <w:p w14:paraId="1328A589"/>
    <w:p w14:paraId="094DE531">
      <w:pPr>
        <w:rPr>
          <w:rFonts w:hint="eastAsia"/>
        </w:rPr>
      </w:pPr>
      <w:r>
        <w:rPr>
          <w:rFonts w:hint="eastAsia"/>
          <w:lang w:val="en-US" w:eastAsia="zh-CN"/>
        </w:rPr>
        <w:t>（四</w:t>
      </w:r>
      <w:r>
        <w:rPr>
          <w:rFonts w:hint="eastAsia"/>
          <w:lang w:eastAsia="zh-CN"/>
        </w:rPr>
        <w:t>）</w:t>
      </w:r>
      <w:r>
        <w:rPr>
          <w:rFonts w:hint="eastAsia"/>
        </w:rPr>
        <w:t>传统电生理软件</w:t>
      </w:r>
    </w:p>
    <w:p w14:paraId="5F42335A">
      <w:pPr>
        <w:numPr>
          <w:ilvl w:val="0"/>
          <w:numId w:val="5"/>
        </w:numPr>
        <w:ind w:left="640" w:leftChars="0" w:hanging="425" w:firstLineChars="0"/>
        <w:rPr>
          <w:rFonts w:hint="eastAsia"/>
        </w:rPr>
      </w:pPr>
      <w:r>
        <w:rPr>
          <w:rFonts w:hint="eastAsia"/>
        </w:rPr>
        <w:t>▲ERG基础软件包: 国际标准ISCEV六项全视野ERG(ffERG), 图形ERG(PERG)</w:t>
      </w:r>
    </w:p>
    <w:p w14:paraId="7BC7AB95">
      <w:pPr>
        <w:numPr>
          <w:ilvl w:val="0"/>
          <w:numId w:val="5"/>
        </w:numPr>
        <w:ind w:left="640" w:leftChars="0" w:hanging="425" w:firstLineChars="0"/>
        <w:rPr>
          <w:rFonts w:hint="eastAsia"/>
        </w:rPr>
      </w:pPr>
      <w:r>
        <w:rPr>
          <w:rFonts w:hint="eastAsia"/>
        </w:rPr>
        <w:t>VEP基础软件包 : 闪光VEP(FVEP), 图形 VEP(PVEP) (包括彩色)（提供设备生产厂家或国内总代理出具的产品彩页或检验报告或说明书扫描件或注册证及注册证附件作为证明资料）EOG软件</w:t>
      </w:r>
    </w:p>
    <w:p w14:paraId="43EC2864">
      <w:pPr>
        <w:numPr>
          <w:ilvl w:val="0"/>
          <w:numId w:val="5"/>
        </w:numPr>
        <w:ind w:left="640" w:leftChars="0" w:hanging="425" w:firstLineChars="0"/>
        <w:rPr>
          <w:rFonts w:hint="eastAsia"/>
        </w:rPr>
      </w:pPr>
      <w:r>
        <w:rPr>
          <w:rFonts w:hint="eastAsia"/>
        </w:rPr>
        <w:t>波形分析:自动/手动标记峰时和振幅</w:t>
      </w:r>
    </w:p>
    <w:p w14:paraId="0FEFA306">
      <w:pPr>
        <w:numPr>
          <w:ilvl w:val="0"/>
          <w:numId w:val="5"/>
        </w:numPr>
        <w:ind w:left="640" w:leftChars="0" w:hanging="425" w:firstLineChars="0"/>
        <w:rPr>
          <w:rFonts w:hint="eastAsia"/>
        </w:rPr>
      </w:pPr>
      <w:r>
        <w:rPr>
          <w:rFonts w:hint="eastAsia"/>
        </w:rPr>
        <w:t>正常值: 内置FFERG、PVEP正常值，可在打印报告中列出，异常结果自动提示；可以自行输入正常值</w:t>
      </w:r>
    </w:p>
    <w:p w14:paraId="6DB44499">
      <w:pPr>
        <w:numPr>
          <w:ilvl w:val="0"/>
          <w:numId w:val="5"/>
        </w:numPr>
        <w:ind w:left="640" w:leftChars="0" w:hanging="425" w:firstLineChars="0"/>
        <w:rPr>
          <w:rFonts w:hint="eastAsia"/>
        </w:rPr>
      </w:pPr>
      <w:r>
        <w:rPr>
          <w:rFonts w:hint="eastAsia"/>
        </w:rPr>
        <w:t>▲图形修正: 对于不满意的波形可进行以下处理：Smooth（平滑功能），10-50Hz DSP杂波过滤功能（提供设备生产厂家或国内总代理出具的产品彩页或检验报告或说明书扫描件或注册</w:t>
      </w:r>
    </w:p>
    <w:p w14:paraId="626ED467"/>
    <w:p w14:paraId="4053C81B">
      <w:pPr>
        <w:rPr>
          <w:rFonts w:hint="eastAsia"/>
        </w:rPr>
      </w:pPr>
      <w:r>
        <w:rPr>
          <w:rFonts w:hint="eastAsia"/>
          <w:lang w:val="en-US" w:eastAsia="zh-CN"/>
        </w:rPr>
        <w:t>（五</w:t>
      </w:r>
      <w:r>
        <w:rPr>
          <w:rFonts w:hint="eastAsia"/>
          <w:lang w:eastAsia="zh-CN"/>
        </w:rPr>
        <w:t>）</w:t>
      </w:r>
      <w:r>
        <w:rPr>
          <w:rFonts w:hint="eastAsia"/>
        </w:rPr>
        <w:t>多焦电生理软件：多焦ERG（mfERG）</w:t>
      </w:r>
    </w:p>
    <w:p w14:paraId="3DBF13CC">
      <w:pPr>
        <w:numPr>
          <w:ilvl w:val="0"/>
          <w:numId w:val="6"/>
        </w:numPr>
        <w:ind w:left="640" w:leftChars="0" w:hanging="425" w:firstLineChars="0"/>
        <w:rPr>
          <w:rFonts w:hint="eastAsia"/>
        </w:rPr>
      </w:pPr>
      <w:r>
        <w:rPr>
          <w:rFonts w:hint="eastAsia"/>
        </w:rPr>
        <w:t>▲正常值mfERG环形图和象限图均有正常值</w:t>
      </w:r>
    </w:p>
    <w:p w14:paraId="6D9C7B5C">
      <w:pPr>
        <w:numPr>
          <w:ilvl w:val="0"/>
          <w:numId w:val="6"/>
        </w:numPr>
        <w:ind w:left="640" w:leftChars="0" w:hanging="425" w:firstLineChars="0"/>
        <w:rPr>
          <w:rFonts w:hint="eastAsia"/>
        </w:rPr>
      </w:pPr>
      <w:r>
        <w:rPr>
          <w:rFonts w:hint="eastAsia"/>
        </w:rPr>
        <w:t>多焦Sicence科研软件：刺激参数可进行个性化修改</w:t>
      </w:r>
    </w:p>
    <w:p w14:paraId="478DDA9B">
      <w:pPr>
        <w:numPr>
          <w:ilvl w:val="0"/>
          <w:numId w:val="6"/>
        </w:numPr>
        <w:ind w:left="640" w:leftChars="0" w:hanging="425" w:firstLineChars="0"/>
        <w:rPr>
          <w:rFonts w:hint="eastAsia"/>
        </w:rPr>
      </w:pPr>
      <w:r>
        <w:rPr>
          <w:rFonts w:hint="eastAsia"/>
        </w:rPr>
        <w:t>采用序列：专利校正的短m序列</w:t>
      </w:r>
    </w:p>
    <w:p w14:paraId="4C57D221">
      <w:pPr>
        <w:numPr>
          <w:ilvl w:val="0"/>
          <w:numId w:val="6"/>
        </w:numPr>
        <w:ind w:left="640" w:leftChars="0" w:hanging="425" w:firstLineChars="0"/>
      </w:pPr>
      <w:r>
        <w:rPr>
          <w:rFonts w:hint="eastAsia"/>
        </w:rPr>
        <w:t>▲多焦刺激点1、7、19、37、61、103、241点可选</w:t>
      </w:r>
    </w:p>
    <w:p w14:paraId="647A4B17">
      <w:pPr>
        <w:rPr>
          <w:rFonts w:hint="eastAsia"/>
          <w:lang w:val="en-US" w:eastAsia="zh-CN"/>
        </w:rPr>
      </w:pPr>
    </w:p>
    <w:p w14:paraId="311FDB9A">
      <w:pPr>
        <w:rPr>
          <w:rFonts w:hint="eastAsia"/>
          <w:lang w:val="en-US" w:eastAsia="zh-CN"/>
        </w:rPr>
      </w:pPr>
      <w:r>
        <w:rPr>
          <w:rFonts w:hint="eastAsia"/>
          <w:lang w:val="en-US" w:eastAsia="zh-CN"/>
        </w:rPr>
        <w:t>（六</w:t>
      </w:r>
      <w:r>
        <w:rPr>
          <w:rFonts w:hint="eastAsia"/>
          <w:lang w:eastAsia="zh-CN"/>
        </w:rPr>
        <w:t>）质保：</w:t>
      </w:r>
      <w:r>
        <w:rPr>
          <w:rFonts w:hint="eastAsia" w:ascii="宋体" w:hAnsi="宋体" w:eastAsia="宋体" w:cs="宋体"/>
          <w:lang w:eastAsia="zh-CN"/>
        </w:rPr>
        <w:t>≥</w:t>
      </w:r>
      <w:r>
        <w:rPr>
          <w:rFonts w:hint="eastAsia"/>
          <w:lang w:val="en-US" w:eastAsia="zh-CN"/>
        </w:rPr>
        <w:t>5年</w:t>
      </w:r>
    </w:p>
    <w:p w14:paraId="6FDB0D99">
      <w:pPr>
        <w:rPr>
          <w:rFonts w:hint="default"/>
          <w:lang w:val="en-US" w:eastAsia="zh-CN"/>
        </w:rPr>
      </w:pPr>
    </w:p>
    <w:p w14:paraId="22891433">
      <w:r>
        <w:rPr>
          <w:rFonts w:hint="eastAsia"/>
          <w:lang w:val="en-US" w:eastAsia="zh-CN"/>
        </w:rPr>
        <w:t>（七</w:t>
      </w:r>
      <w:r>
        <w:rPr>
          <w:rFonts w:hint="eastAsia"/>
          <w:lang w:eastAsia="zh-CN"/>
        </w:rPr>
        <w:t>）</w:t>
      </w:r>
      <w:r>
        <w:rPr>
          <w:rFonts w:hint="eastAsia"/>
        </w:rPr>
        <w:t>配置</w:t>
      </w:r>
      <w:r>
        <w:t>清单：</w:t>
      </w:r>
      <w:bookmarkStart w:id="0" w:name="_GoBack"/>
      <w:bookmarkEnd w:id="0"/>
    </w:p>
    <w:p w14:paraId="3F88A8F2">
      <w:pPr>
        <w:ind w:left="218" w:leftChars="104" w:firstLine="0" w:firstLineChars="0"/>
        <w:rPr>
          <w:rFonts w:hint="eastAsia"/>
        </w:rPr>
      </w:pPr>
      <w:r>
        <w:rPr>
          <w:rFonts w:hint="eastAsia"/>
        </w:rPr>
        <w:t>1、闪光刺激器1个</w:t>
      </w:r>
    </w:p>
    <w:p w14:paraId="197793B8">
      <w:pPr>
        <w:ind w:left="218" w:leftChars="104" w:firstLine="0" w:firstLineChars="0"/>
        <w:rPr>
          <w:rFonts w:hint="eastAsia"/>
        </w:rPr>
      </w:pPr>
      <w:r>
        <w:rPr>
          <w:rFonts w:hint="eastAsia"/>
        </w:rPr>
        <w:t>2、图形刺激器1个</w:t>
      </w:r>
    </w:p>
    <w:p w14:paraId="2A4F65DD">
      <w:pPr>
        <w:ind w:left="218" w:leftChars="104" w:firstLine="0" w:firstLineChars="0"/>
        <w:rPr>
          <w:rFonts w:hint="eastAsia"/>
        </w:rPr>
      </w:pPr>
      <w:r>
        <w:rPr>
          <w:rFonts w:hint="eastAsia"/>
        </w:rPr>
        <w:t>3、多通道信号放大器1个</w:t>
      </w:r>
    </w:p>
    <w:p w14:paraId="5C25521D">
      <w:pPr>
        <w:ind w:left="218" w:leftChars="104" w:firstLine="0" w:firstLineChars="0"/>
        <w:rPr>
          <w:rFonts w:hint="eastAsia"/>
        </w:rPr>
      </w:pPr>
      <w:r>
        <w:rPr>
          <w:rFonts w:hint="eastAsia"/>
        </w:rPr>
        <w:t>4、电源箱1个</w:t>
      </w:r>
    </w:p>
    <w:p w14:paraId="0D4FFD4A">
      <w:pPr>
        <w:ind w:left="218" w:leftChars="104" w:firstLine="0" w:firstLineChars="0"/>
        <w:rPr>
          <w:rFonts w:hint="eastAsia"/>
        </w:rPr>
      </w:pPr>
      <w:r>
        <w:rPr>
          <w:rFonts w:hint="eastAsia"/>
        </w:rPr>
        <w:t>5、升降台1个</w:t>
      </w:r>
    </w:p>
    <w:p w14:paraId="79A91FEE">
      <w:pPr>
        <w:ind w:left="218" w:leftChars="104" w:firstLine="0" w:firstLineChars="0"/>
        <w:rPr>
          <w:rFonts w:hint="eastAsia"/>
        </w:rPr>
      </w:pPr>
      <w:r>
        <w:rPr>
          <w:rFonts w:hint="eastAsia"/>
        </w:rPr>
        <w:t>6、打印机1个</w:t>
      </w:r>
    </w:p>
    <w:p w14:paraId="0098E3F2">
      <w:pPr>
        <w:ind w:left="218" w:leftChars="104" w:firstLine="0" w:firstLineChars="0"/>
        <w:rPr>
          <w:rFonts w:hint="eastAsia"/>
        </w:rPr>
      </w:pPr>
      <w:r>
        <w:rPr>
          <w:rFonts w:hint="eastAsia"/>
        </w:rPr>
        <w:t>7、电脑工作站1套</w:t>
      </w:r>
    </w:p>
    <w:p w14:paraId="2C2179CF">
      <w:pPr>
        <w:rPr>
          <w:rFonts w:hint="eastAsia"/>
        </w:rPr>
      </w:pPr>
    </w:p>
    <w:p w14:paraId="4892F281">
      <w:pPr>
        <w:outlineLvl w:val="3"/>
        <w:rPr>
          <w:rFonts w:hint="default"/>
          <w:b/>
          <w:bCs/>
          <w:sz w:val="24"/>
          <w:szCs w:val="24"/>
          <w:lang w:val="en-US" w:eastAsia="zh-CN"/>
        </w:rPr>
      </w:pPr>
      <w:r>
        <w:rPr>
          <w:rFonts w:hint="eastAsia"/>
          <w:b/>
          <w:bCs/>
          <w:sz w:val="24"/>
          <w:szCs w:val="24"/>
          <w:lang w:eastAsia="zh-CN"/>
        </w:rPr>
        <w:t>包二：眼电生理诊断系统</w:t>
      </w:r>
      <w:r>
        <w:rPr>
          <w:rFonts w:hint="eastAsia"/>
          <w:b/>
          <w:bCs/>
          <w:sz w:val="24"/>
          <w:szCs w:val="24"/>
          <w:lang w:val="en-US" w:eastAsia="zh-CN"/>
        </w:rPr>
        <w:t xml:space="preserve">1套 </w:t>
      </w:r>
    </w:p>
    <w:p w14:paraId="1D1E4717">
      <w:pPr>
        <w:rPr>
          <w:rFonts w:hint="eastAsia"/>
          <w:lang w:eastAsia="zh-CN"/>
        </w:rPr>
      </w:pPr>
      <w:r>
        <w:rPr>
          <w:rFonts w:hint="eastAsia"/>
          <w:lang w:eastAsia="zh-CN"/>
        </w:rPr>
        <w:t>技术参数</w:t>
      </w:r>
    </w:p>
    <w:p w14:paraId="033BA4D2">
      <w:pPr>
        <w:rPr>
          <w:rFonts w:hint="eastAsia"/>
          <w:lang w:eastAsia="zh-CN"/>
        </w:rPr>
      </w:pPr>
      <w:r>
        <w:rPr>
          <w:rFonts w:hint="eastAsia"/>
          <w:lang w:eastAsia="zh-CN"/>
        </w:rPr>
        <w:t>1.▲图形刺激器 标准化19英寸正屏(5:4)LED背光源液晶屏</w:t>
      </w:r>
    </w:p>
    <w:p w14:paraId="1467DC4D">
      <w:pPr>
        <w:rPr>
          <w:rFonts w:hint="eastAsia"/>
          <w:lang w:eastAsia="zh-CN"/>
        </w:rPr>
      </w:pPr>
      <w:r>
        <w:rPr>
          <w:rFonts w:hint="eastAsia"/>
          <w:lang w:eastAsia="zh-CN"/>
        </w:rPr>
        <w:t xml:space="preserve"> 1.1亮度: 120cd/m²</w:t>
      </w:r>
    </w:p>
    <w:p w14:paraId="793C95C2">
      <w:pPr>
        <w:rPr>
          <w:rFonts w:hint="eastAsia"/>
          <w:lang w:eastAsia="zh-CN"/>
        </w:rPr>
      </w:pPr>
      <w:r>
        <w:rPr>
          <w:rFonts w:hint="eastAsia"/>
          <w:lang w:eastAsia="zh-CN"/>
        </w:rPr>
        <w:t xml:space="preserve"> 1.2对比度: 3%-99%(通过计算机调节)</w:t>
      </w:r>
    </w:p>
    <w:p w14:paraId="2DB62409">
      <w:pPr>
        <w:rPr>
          <w:rFonts w:hint="eastAsia"/>
          <w:lang w:eastAsia="zh-CN"/>
        </w:rPr>
      </w:pPr>
      <w:r>
        <w:rPr>
          <w:rFonts w:hint="eastAsia"/>
          <w:lang w:eastAsia="zh-CN"/>
        </w:rPr>
        <w:t xml:space="preserve"> 1.3刺激模式: </w:t>
      </w:r>
    </w:p>
    <w:p w14:paraId="76ACCBDE">
      <w:pPr>
        <w:rPr>
          <w:rFonts w:hint="eastAsia"/>
          <w:lang w:eastAsia="zh-CN"/>
        </w:rPr>
      </w:pPr>
      <w:r>
        <w:rPr>
          <w:rFonts w:hint="eastAsia"/>
          <w:lang w:eastAsia="zh-CN"/>
        </w:rPr>
        <w:t xml:space="preserve"> 1.3.1刺激图形: 棋盘格图形翻转、图形给撤、格栅图形翻转</w:t>
      </w:r>
    </w:p>
    <w:p w14:paraId="1EC74A6E">
      <w:pPr>
        <w:rPr>
          <w:rFonts w:hint="eastAsia"/>
          <w:lang w:eastAsia="zh-CN"/>
        </w:rPr>
      </w:pPr>
      <w:r>
        <w:rPr>
          <w:rFonts w:hint="eastAsia"/>
          <w:lang w:eastAsia="zh-CN"/>
        </w:rPr>
        <w:t xml:space="preserve"> 1.3.2刺激范围: 满屏、1/2屏和1/4屏刺激。</w:t>
      </w:r>
    </w:p>
    <w:p w14:paraId="2C01E779">
      <w:pPr>
        <w:rPr>
          <w:rFonts w:hint="eastAsia"/>
          <w:lang w:eastAsia="zh-CN"/>
        </w:rPr>
      </w:pPr>
      <w:r>
        <w:rPr>
          <w:rFonts w:hint="eastAsia"/>
          <w:lang w:eastAsia="zh-CN"/>
        </w:rPr>
        <w:t xml:space="preserve"> 1.3.3棋盘格大小控制方式 根据视角度和分数值自动计算</w:t>
      </w:r>
    </w:p>
    <w:p w14:paraId="0F881DBC">
      <w:pPr>
        <w:rPr>
          <w:rFonts w:hint="eastAsia"/>
          <w:lang w:eastAsia="zh-CN"/>
        </w:rPr>
      </w:pPr>
      <w:r>
        <w:rPr>
          <w:rFonts w:hint="eastAsia"/>
          <w:lang w:eastAsia="zh-CN"/>
        </w:rPr>
        <w:t xml:space="preserve"> 1.3.4固视标 可设置为x叉、*米字、+十字，大小7级可调节，分别为1/2/3/5/10/15/20</w:t>
      </w:r>
    </w:p>
    <w:p w14:paraId="46ACE567">
      <w:pPr>
        <w:rPr>
          <w:rFonts w:hint="eastAsia"/>
          <w:lang w:eastAsia="zh-CN"/>
        </w:rPr>
      </w:pPr>
      <w:r>
        <w:rPr>
          <w:rFonts w:hint="eastAsia"/>
          <w:lang w:eastAsia="zh-CN"/>
        </w:rPr>
        <w:t xml:space="preserve"> 1.3.5▲儿童固视图标 20多种儿童专用卡通固视标图形循环播放</w:t>
      </w:r>
    </w:p>
    <w:p w14:paraId="7217D5B4">
      <w:pPr>
        <w:rPr>
          <w:rFonts w:hint="eastAsia"/>
          <w:lang w:eastAsia="zh-CN"/>
        </w:rPr>
      </w:pPr>
      <w:r>
        <w:rPr>
          <w:rFonts w:hint="eastAsia"/>
          <w:lang w:eastAsia="zh-CN"/>
        </w:rPr>
        <w:t xml:space="preserve"> 2. 闪光刺激器</w:t>
      </w:r>
    </w:p>
    <w:p w14:paraId="4B6B2D13">
      <w:pPr>
        <w:ind w:left="0" w:leftChars="0" w:firstLine="0" w:firstLineChars="0"/>
        <w:rPr>
          <w:rFonts w:hint="eastAsia"/>
          <w:lang w:eastAsia="zh-CN"/>
        </w:rPr>
      </w:pPr>
      <w:r>
        <w:rPr>
          <w:rFonts w:hint="eastAsia"/>
          <w:lang w:eastAsia="zh-CN"/>
        </w:rPr>
        <w:t xml:space="preserve"> 2.1闪光刺激器：全视野闪光刺激器</w:t>
      </w:r>
    </w:p>
    <w:p w14:paraId="6D0609FF">
      <w:pPr>
        <w:rPr>
          <w:rFonts w:hint="eastAsia"/>
          <w:lang w:eastAsia="zh-CN"/>
        </w:rPr>
      </w:pPr>
      <w:r>
        <w:rPr>
          <w:rFonts w:hint="eastAsia"/>
          <w:lang w:eastAsia="zh-CN"/>
        </w:rPr>
        <w:t xml:space="preserve"> 2.2直径: 400mm</w:t>
      </w:r>
    </w:p>
    <w:p w14:paraId="0ECA3A97">
      <w:pPr>
        <w:rPr>
          <w:rFonts w:hint="eastAsia"/>
          <w:lang w:eastAsia="zh-CN"/>
        </w:rPr>
      </w:pPr>
      <w:r>
        <w:rPr>
          <w:rFonts w:hint="eastAsia"/>
          <w:lang w:eastAsia="zh-CN"/>
        </w:rPr>
        <w:t xml:space="preserve"> 2.3反射面: 全视野弧形球面</w:t>
      </w:r>
    </w:p>
    <w:p w14:paraId="41F0E549">
      <w:pPr>
        <w:rPr>
          <w:rFonts w:hint="eastAsia"/>
          <w:lang w:eastAsia="zh-CN"/>
        </w:rPr>
      </w:pPr>
      <w:r>
        <w:rPr>
          <w:rFonts w:hint="eastAsia"/>
          <w:lang w:eastAsia="zh-CN"/>
        </w:rPr>
        <w:t xml:space="preserve"> 2.4▲患者固定方式: 上颚托+下颌托</w:t>
      </w:r>
    </w:p>
    <w:p w14:paraId="4BB8CCEE">
      <w:pPr>
        <w:rPr>
          <w:rFonts w:hint="eastAsia"/>
          <w:lang w:eastAsia="zh-CN"/>
        </w:rPr>
      </w:pPr>
      <w:r>
        <w:rPr>
          <w:rFonts w:hint="eastAsia"/>
          <w:lang w:eastAsia="zh-CN"/>
        </w:rPr>
        <w:t xml:space="preserve"> 2.5刺激光和背景光颜色: 白色/红/蓝</w:t>
      </w:r>
    </w:p>
    <w:p w14:paraId="14FEAB28">
      <w:pPr>
        <w:rPr>
          <w:rFonts w:hint="eastAsia"/>
          <w:lang w:eastAsia="zh-CN"/>
        </w:rPr>
      </w:pPr>
      <w:r>
        <w:rPr>
          <w:rFonts w:hint="eastAsia"/>
          <w:lang w:eastAsia="zh-CN"/>
        </w:rPr>
        <w:t xml:space="preserve"> 2.6刺激光源: LED(发光二极管)</w:t>
      </w:r>
    </w:p>
    <w:p w14:paraId="1C395800">
      <w:pPr>
        <w:rPr>
          <w:rFonts w:hint="eastAsia"/>
          <w:lang w:eastAsia="zh-CN"/>
        </w:rPr>
      </w:pPr>
      <w:r>
        <w:rPr>
          <w:rFonts w:hint="eastAsia"/>
          <w:lang w:eastAsia="zh-CN"/>
        </w:rPr>
        <w:t xml:space="preserve"> 2.7标准闪光强度(0dB): 3.0 cd.s/m²</w:t>
      </w:r>
    </w:p>
    <w:p w14:paraId="46022AAF">
      <w:pPr>
        <w:rPr>
          <w:rFonts w:hint="eastAsia"/>
          <w:lang w:eastAsia="zh-CN"/>
        </w:rPr>
      </w:pPr>
      <w:r>
        <w:rPr>
          <w:rFonts w:hint="eastAsia"/>
          <w:lang w:eastAsia="zh-CN"/>
        </w:rPr>
        <w:t xml:space="preserve"> 2.8▲白色闪光强度范围: -40dB~+5 dB，间隔5dB</w:t>
      </w:r>
    </w:p>
    <w:p w14:paraId="169DB89A">
      <w:pPr>
        <w:rPr>
          <w:rFonts w:hint="eastAsia"/>
          <w:lang w:eastAsia="zh-CN"/>
        </w:rPr>
      </w:pPr>
      <w:r>
        <w:rPr>
          <w:rFonts w:hint="eastAsia"/>
          <w:lang w:eastAsia="zh-CN"/>
        </w:rPr>
        <w:t xml:space="preserve"> 2.9▲白色背景光强度: 30,100,450cd/m</w:t>
      </w:r>
    </w:p>
    <w:p w14:paraId="1BDECA0F">
      <w:pPr>
        <w:rPr>
          <w:rFonts w:hint="eastAsia"/>
          <w:lang w:eastAsia="zh-CN"/>
        </w:rPr>
      </w:pPr>
      <w:r>
        <w:rPr>
          <w:rFonts w:hint="eastAsia"/>
          <w:lang w:eastAsia="zh-CN"/>
        </w:rPr>
        <w:t xml:space="preserve"> 2.10红/蓝闪光强度范围: -45dB~0 dB，间隔5dB</w:t>
      </w:r>
    </w:p>
    <w:p w14:paraId="26BC9748">
      <w:pPr>
        <w:rPr>
          <w:rFonts w:hint="eastAsia"/>
          <w:lang w:eastAsia="zh-CN"/>
        </w:rPr>
      </w:pPr>
      <w:r>
        <w:rPr>
          <w:rFonts w:hint="eastAsia"/>
          <w:lang w:eastAsia="zh-CN"/>
        </w:rPr>
        <w:t xml:space="preserve"> 2.11红/蓝背景光强度: 10,15,20,25,50 cd/m</w:t>
      </w:r>
    </w:p>
    <w:p w14:paraId="1FDFE913">
      <w:pPr>
        <w:rPr>
          <w:rFonts w:hint="eastAsia"/>
          <w:lang w:eastAsia="zh-CN"/>
        </w:rPr>
      </w:pPr>
      <w:r>
        <w:rPr>
          <w:rFonts w:hint="eastAsia"/>
          <w:lang w:eastAsia="zh-CN"/>
        </w:rPr>
        <w:t xml:space="preserve"> 2.12、ON/OFF白色闪光强度: 32,43,64,100,133 cd.s/m</w:t>
      </w:r>
    </w:p>
    <w:p w14:paraId="3F5D1335">
      <w:pPr>
        <w:rPr>
          <w:rFonts w:hint="eastAsia"/>
          <w:lang w:eastAsia="zh-CN"/>
        </w:rPr>
      </w:pPr>
      <w:r>
        <w:rPr>
          <w:rFonts w:hint="eastAsia"/>
          <w:lang w:eastAsia="zh-CN"/>
        </w:rPr>
        <w:t xml:space="preserve"> 2.13、ON/OFF红/蓝闪光强度: 32,43,64cd.s/m</w:t>
      </w:r>
    </w:p>
    <w:p w14:paraId="5DDF4921">
      <w:pPr>
        <w:rPr>
          <w:rFonts w:hint="eastAsia"/>
          <w:lang w:eastAsia="zh-CN"/>
        </w:rPr>
      </w:pPr>
      <w:r>
        <w:rPr>
          <w:rFonts w:hint="eastAsia"/>
          <w:lang w:eastAsia="zh-CN"/>
        </w:rPr>
        <w:t xml:space="preserve"> 2.14刺激器与计算机连接方式: USB</w:t>
      </w:r>
    </w:p>
    <w:p w14:paraId="5CA50A99">
      <w:pPr>
        <w:rPr>
          <w:rFonts w:hint="eastAsia"/>
          <w:lang w:eastAsia="zh-CN"/>
        </w:rPr>
      </w:pPr>
      <w:r>
        <w:rPr>
          <w:rFonts w:hint="eastAsia"/>
          <w:lang w:eastAsia="zh-CN"/>
        </w:rPr>
        <w:t xml:space="preserve"> 2.15闪光持续时间: ≤5ms</w:t>
      </w:r>
    </w:p>
    <w:p w14:paraId="6CEC8E15">
      <w:pPr>
        <w:rPr>
          <w:rFonts w:hint="eastAsia"/>
          <w:lang w:eastAsia="zh-CN"/>
        </w:rPr>
      </w:pPr>
      <w:r>
        <w:rPr>
          <w:rFonts w:hint="eastAsia"/>
          <w:lang w:eastAsia="zh-CN"/>
        </w:rPr>
        <w:t xml:space="preserve"> 2.16刺激频率: 0.05Hz~100Hz</w:t>
      </w:r>
    </w:p>
    <w:p w14:paraId="061CFCB7">
      <w:pPr>
        <w:rPr>
          <w:rFonts w:hint="eastAsia"/>
          <w:lang w:eastAsia="zh-CN"/>
        </w:rPr>
      </w:pPr>
      <w:r>
        <w:rPr>
          <w:rFonts w:hint="eastAsia"/>
          <w:lang w:eastAsia="zh-CN"/>
        </w:rPr>
        <w:t xml:space="preserve"> 2.17固视点 红色LED</w:t>
      </w:r>
    </w:p>
    <w:p w14:paraId="44A29CFB">
      <w:pPr>
        <w:rPr>
          <w:rFonts w:hint="eastAsia"/>
          <w:lang w:eastAsia="zh-CN"/>
        </w:rPr>
      </w:pPr>
      <w:r>
        <w:rPr>
          <w:rFonts w:hint="eastAsia"/>
          <w:lang w:eastAsia="zh-CN"/>
        </w:rPr>
        <w:t xml:space="preserve"> 2.18▲固视监视 USBIR红外摄像头</w:t>
      </w:r>
    </w:p>
    <w:p w14:paraId="3EE2C925">
      <w:pPr>
        <w:rPr>
          <w:rFonts w:hint="eastAsia"/>
          <w:lang w:eastAsia="zh-CN"/>
        </w:rPr>
      </w:pPr>
      <w:r>
        <w:rPr>
          <w:rFonts w:hint="eastAsia"/>
          <w:lang w:eastAsia="zh-CN"/>
        </w:rPr>
        <w:t xml:space="preserve"> 2.19、EOG光源 两个LED红色</w:t>
      </w:r>
    </w:p>
    <w:p w14:paraId="609410F9">
      <w:pPr>
        <w:rPr>
          <w:rFonts w:hint="eastAsia"/>
          <w:lang w:eastAsia="zh-CN"/>
        </w:rPr>
      </w:pPr>
      <w:r>
        <w:rPr>
          <w:rFonts w:hint="eastAsia"/>
          <w:lang w:eastAsia="zh-CN"/>
        </w:rPr>
        <w:t xml:space="preserve"> 3. 信号放大器 </w:t>
      </w:r>
    </w:p>
    <w:p w14:paraId="28471184">
      <w:pPr>
        <w:rPr>
          <w:rFonts w:hint="eastAsia"/>
          <w:lang w:eastAsia="zh-CN"/>
        </w:rPr>
      </w:pPr>
      <w:r>
        <w:rPr>
          <w:rFonts w:hint="eastAsia"/>
          <w:lang w:eastAsia="zh-CN"/>
        </w:rPr>
        <w:t xml:space="preserve"> 3.1▲输入阻抗: ≥2x 100MΩ</w:t>
      </w:r>
    </w:p>
    <w:p w14:paraId="63313D4F">
      <w:pPr>
        <w:rPr>
          <w:rFonts w:hint="eastAsia"/>
          <w:lang w:eastAsia="zh-CN"/>
        </w:rPr>
      </w:pPr>
      <w:r>
        <w:rPr>
          <w:rFonts w:hint="eastAsia"/>
          <w:lang w:eastAsia="zh-CN"/>
        </w:rPr>
        <w:t xml:space="preserve"> 3.2▲共模抑制比: ≥120dB</w:t>
      </w:r>
    </w:p>
    <w:p w14:paraId="7AB1ABE4">
      <w:pPr>
        <w:rPr>
          <w:rFonts w:hint="eastAsia"/>
          <w:lang w:eastAsia="zh-CN"/>
        </w:rPr>
      </w:pPr>
      <w:r>
        <w:rPr>
          <w:rFonts w:hint="eastAsia"/>
          <w:lang w:eastAsia="zh-CN"/>
        </w:rPr>
        <w:t xml:space="preserve"> 3.3增益: 150000</w:t>
      </w:r>
    </w:p>
    <w:p w14:paraId="18F92135">
      <w:pPr>
        <w:rPr>
          <w:rFonts w:hint="eastAsia"/>
          <w:lang w:eastAsia="zh-CN"/>
        </w:rPr>
      </w:pPr>
      <w:r>
        <w:rPr>
          <w:rFonts w:hint="eastAsia"/>
          <w:lang w:eastAsia="zh-CN"/>
        </w:rPr>
        <w:t xml:space="preserve"> 3.4灵敏度: 10uV/Div-2mV/Div</w:t>
      </w:r>
    </w:p>
    <w:p w14:paraId="6262E624">
      <w:pPr>
        <w:rPr>
          <w:rFonts w:hint="eastAsia"/>
          <w:lang w:eastAsia="zh-CN"/>
        </w:rPr>
      </w:pPr>
      <w:r>
        <w:rPr>
          <w:rFonts w:hint="eastAsia"/>
          <w:lang w:eastAsia="zh-CN"/>
        </w:rPr>
        <w:t xml:space="preserve"> 3.5噪声: ≤4μV</w:t>
      </w:r>
    </w:p>
    <w:p w14:paraId="31A1D002">
      <w:pPr>
        <w:rPr>
          <w:rFonts w:hint="eastAsia"/>
          <w:lang w:eastAsia="zh-CN"/>
        </w:rPr>
      </w:pPr>
      <w:r>
        <w:rPr>
          <w:rFonts w:hint="eastAsia"/>
          <w:lang w:eastAsia="zh-CN"/>
        </w:rPr>
        <w:t xml:space="preserve"> 3.6曲线采集时间: 5ms~4000ms</w:t>
      </w:r>
    </w:p>
    <w:p w14:paraId="4D3386CC">
      <w:pPr>
        <w:rPr>
          <w:rFonts w:hint="eastAsia"/>
          <w:lang w:eastAsia="zh-CN"/>
        </w:rPr>
      </w:pPr>
      <w:r>
        <w:rPr>
          <w:rFonts w:hint="eastAsia"/>
          <w:lang w:eastAsia="zh-CN"/>
        </w:rPr>
        <w:t xml:space="preserve"> 3.7通频带 </w:t>
      </w:r>
    </w:p>
    <w:p w14:paraId="18A15AC9">
      <w:pPr>
        <w:numPr>
          <w:ilvl w:val="0"/>
          <w:numId w:val="7"/>
        </w:numPr>
        <w:ind w:firstLine="400"/>
        <w:rPr>
          <w:rFonts w:hint="eastAsia"/>
          <w:lang w:eastAsia="zh-CN"/>
        </w:rPr>
      </w:pPr>
      <w:r>
        <w:rPr>
          <w:rFonts w:hint="eastAsia"/>
          <w:lang w:eastAsia="zh-CN"/>
        </w:rPr>
        <w:t>低通: 0.02Hz~1kHz</w:t>
      </w:r>
    </w:p>
    <w:p w14:paraId="0174C87E">
      <w:pPr>
        <w:numPr>
          <w:ilvl w:val="0"/>
          <w:numId w:val="7"/>
        </w:numPr>
        <w:ind w:firstLine="400"/>
        <w:rPr>
          <w:rFonts w:hint="eastAsia"/>
          <w:lang w:eastAsia="zh-CN"/>
        </w:rPr>
      </w:pPr>
      <w:r>
        <w:rPr>
          <w:rFonts w:hint="eastAsia"/>
          <w:lang w:eastAsia="zh-CN"/>
        </w:rPr>
        <w:t>高通: 20Hz~10kHz</w:t>
      </w:r>
    </w:p>
    <w:p w14:paraId="29571DCC">
      <w:pPr>
        <w:numPr>
          <w:ilvl w:val="0"/>
          <w:numId w:val="7"/>
        </w:numPr>
        <w:ind w:firstLine="400"/>
        <w:rPr>
          <w:rFonts w:hint="eastAsia"/>
          <w:lang w:eastAsia="zh-CN"/>
        </w:rPr>
      </w:pPr>
      <w:r>
        <w:rPr>
          <w:rFonts w:hint="eastAsia"/>
          <w:lang w:eastAsia="zh-CN"/>
        </w:rPr>
        <w:t>通道数: 两通道</w:t>
      </w:r>
    </w:p>
    <w:p w14:paraId="31BCE9C5">
      <w:pPr>
        <w:rPr>
          <w:rFonts w:hint="eastAsia"/>
          <w:lang w:eastAsia="zh-CN"/>
        </w:rPr>
      </w:pPr>
      <w:r>
        <w:rPr>
          <w:rFonts w:hint="eastAsia"/>
          <w:lang w:eastAsia="zh-CN"/>
        </w:rPr>
        <w:t xml:space="preserve"> 4.传统电生理软件 </w:t>
      </w:r>
    </w:p>
    <w:p w14:paraId="277AB0FE">
      <w:pPr>
        <w:rPr>
          <w:rFonts w:hint="eastAsia"/>
          <w:lang w:eastAsia="zh-CN"/>
        </w:rPr>
      </w:pPr>
      <w:r>
        <w:rPr>
          <w:rFonts w:hint="eastAsia"/>
          <w:lang w:eastAsia="zh-CN"/>
        </w:rPr>
        <w:t xml:space="preserve"> 4.1▲ERG 基础软件包 国际标准ISCEV六项全视野ERG(ffERG)，图形 ERG(PERG)</w:t>
      </w:r>
    </w:p>
    <w:p w14:paraId="7C0DF7CB">
      <w:pPr>
        <w:numPr>
          <w:ilvl w:val="0"/>
          <w:numId w:val="8"/>
        </w:numPr>
        <w:ind w:firstLine="400"/>
        <w:rPr>
          <w:rFonts w:hint="eastAsia"/>
          <w:lang w:eastAsia="zh-CN"/>
        </w:rPr>
      </w:pPr>
      <w:r>
        <w:rPr>
          <w:rFonts w:hint="eastAsia"/>
          <w:lang w:eastAsia="zh-CN"/>
        </w:rPr>
        <w:t>给撤ERG on-off ERG</w:t>
      </w:r>
    </w:p>
    <w:p w14:paraId="0A6A3495">
      <w:pPr>
        <w:numPr>
          <w:ilvl w:val="0"/>
          <w:numId w:val="8"/>
        </w:numPr>
        <w:ind w:firstLine="400"/>
        <w:rPr>
          <w:rFonts w:hint="eastAsia"/>
          <w:lang w:eastAsia="zh-CN"/>
        </w:rPr>
      </w:pPr>
      <w:r>
        <w:rPr>
          <w:rFonts w:hint="eastAsia"/>
          <w:lang w:eastAsia="zh-CN"/>
        </w:rPr>
        <w:t>彩色刺激ERG Red ERG、Blue ERG 白内障ERG Cataract ERG</w:t>
      </w:r>
    </w:p>
    <w:p w14:paraId="5E7332D8">
      <w:pPr>
        <w:numPr>
          <w:ilvl w:val="0"/>
          <w:numId w:val="8"/>
        </w:numPr>
        <w:ind w:firstLine="400"/>
        <w:rPr>
          <w:rFonts w:hint="eastAsia"/>
          <w:lang w:eastAsia="zh-CN"/>
        </w:rPr>
      </w:pPr>
      <w:r>
        <w:rPr>
          <w:rFonts w:hint="eastAsia"/>
          <w:lang w:eastAsia="zh-CN"/>
        </w:rPr>
        <w:t>青光眼筛查稳态PERG Glaucoma Screening PERG 明视负波ERG PhNR ERG</w:t>
      </w:r>
    </w:p>
    <w:p w14:paraId="24658586">
      <w:pPr>
        <w:numPr>
          <w:ilvl w:val="0"/>
          <w:numId w:val="8"/>
        </w:numPr>
        <w:ind w:firstLine="400"/>
        <w:rPr>
          <w:rFonts w:hint="eastAsia"/>
          <w:lang w:eastAsia="zh-CN"/>
        </w:rPr>
      </w:pPr>
      <w:r>
        <w:rPr>
          <w:rFonts w:hint="eastAsia"/>
          <w:lang w:eastAsia="zh-CN"/>
        </w:rPr>
        <w:t>连续刺激强度ERG连续刺激强度ERG</w:t>
      </w:r>
    </w:p>
    <w:p w14:paraId="2F2DBB07">
      <w:pPr>
        <w:numPr>
          <w:ilvl w:val="0"/>
          <w:numId w:val="8"/>
        </w:numPr>
        <w:ind w:firstLine="400"/>
        <w:rPr>
          <w:rFonts w:hint="eastAsia"/>
          <w:lang w:eastAsia="zh-CN"/>
        </w:rPr>
      </w:pPr>
      <w:r>
        <w:rPr>
          <w:rFonts w:hint="eastAsia"/>
          <w:lang w:eastAsia="zh-CN"/>
        </w:rPr>
        <w:t>VEP基础软件包闪光VEP(FVEP),图形VEP(PVEP)(包括彩色)。</w:t>
      </w:r>
    </w:p>
    <w:p w14:paraId="0A54F673">
      <w:pPr>
        <w:numPr>
          <w:ilvl w:val="0"/>
          <w:numId w:val="8"/>
        </w:numPr>
        <w:ind w:firstLine="400"/>
        <w:rPr>
          <w:rFonts w:hint="eastAsia"/>
          <w:lang w:eastAsia="zh-CN"/>
        </w:rPr>
      </w:pPr>
      <w:r>
        <w:rPr>
          <w:rFonts w:hint="eastAsia"/>
          <w:lang w:eastAsia="zh-CN"/>
        </w:rPr>
        <w:t>ON/OFF给撤图形VEPON/OFF给撤图形VEP EOG软件EOG</w:t>
      </w:r>
    </w:p>
    <w:p w14:paraId="0F298EE2">
      <w:pPr>
        <w:numPr>
          <w:ilvl w:val="0"/>
          <w:numId w:val="8"/>
        </w:numPr>
        <w:ind w:firstLine="400"/>
        <w:rPr>
          <w:rFonts w:hint="eastAsia"/>
          <w:lang w:eastAsia="zh-CN"/>
        </w:rPr>
      </w:pPr>
      <w:r>
        <w:rPr>
          <w:rFonts w:hint="eastAsia"/>
          <w:lang w:eastAsia="zh-CN"/>
        </w:rPr>
        <w:t>波形分析自动/手动标记峰时和振幅</w:t>
      </w:r>
    </w:p>
    <w:p w14:paraId="7AF5359E">
      <w:pPr>
        <w:rPr>
          <w:rFonts w:hint="eastAsia"/>
          <w:lang w:eastAsia="zh-CN"/>
        </w:rPr>
      </w:pPr>
      <w:r>
        <w:rPr>
          <w:rFonts w:hint="eastAsia"/>
          <w:lang w:eastAsia="zh-CN"/>
        </w:rPr>
        <w:t>4.2▲正常值内置FFERG、PVEP正常值，可在打印报告中列出，异常结果自动提示： 可以自行输入正常值。</w:t>
      </w:r>
    </w:p>
    <w:p w14:paraId="42AD2275">
      <w:pPr>
        <w:rPr>
          <w:rFonts w:hint="eastAsia"/>
          <w:lang w:eastAsia="zh-CN"/>
        </w:rPr>
      </w:pPr>
      <w:r>
        <w:rPr>
          <w:rFonts w:hint="eastAsia"/>
          <w:lang w:eastAsia="zh-CN"/>
        </w:rPr>
        <w:t>4.3▲离线分析功能检查结束后可以从记录到的n条曲线中任意选择所需要的曲线进行平均，尤其适用于配合不良的儿童。</w:t>
      </w:r>
    </w:p>
    <w:p w14:paraId="263018A0">
      <w:pPr>
        <w:rPr>
          <w:rFonts w:hint="eastAsia"/>
          <w:lang w:eastAsia="zh-CN"/>
        </w:rPr>
      </w:pPr>
      <w:r>
        <w:rPr>
          <w:rFonts w:hint="eastAsia"/>
          <w:lang w:eastAsia="zh-CN"/>
        </w:rPr>
        <w:t>4.4图形修正对于不满意的波形可进行以下处理：Smooth(平滑功能)10-50HzDSP杂波过滤功能</w:t>
      </w:r>
    </w:p>
    <w:p w14:paraId="0F536650">
      <w:pPr>
        <w:rPr>
          <w:rFonts w:hint="eastAsia"/>
          <w:lang w:eastAsia="zh-CN"/>
        </w:rPr>
      </w:pPr>
      <w:r>
        <w:rPr>
          <w:rFonts w:hint="eastAsia"/>
          <w:lang w:eastAsia="zh-CN"/>
        </w:rPr>
        <w:t>4.5以上各项保证高质量波形记录结果(根据需要)</w:t>
      </w:r>
    </w:p>
    <w:p w14:paraId="3D067EA5">
      <w:pPr>
        <w:rPr>
          <w:rFonts w:hint="eastAsia"/>
          <w:lang w:eastAsia="zh-CN"/>
        </w:rPr>
      </w:pPr>
      <w:r>
        <w:rPr>
          <w:rFonts w:hint="eastAsia"/>
          <w:lang w:eastAsia="zh-CN"/>
        </w:rPr>
        <w:t>振幅-强度关系曲线V-PCurve/Naka-Rusthon曲线</w:t>
      </w:r>
    </w:p>
    <w:p w14:paraId="4C666EE8">
      <w:pPr>
        <w:rPr>
          <w:rFonts w:hint="eastAsia"/>
          <w:lang w:eastAsia="zh-CN"/>
        </w:rPr>
      </w:pPr>
      <w:r>
        <w:rPr>
          <w:rFonts w:hint="eastAsia"/>
          <w:lang w:eastAsia="zh-CN"/>
        </w:rPr>
        <w:t>4.6显示屏光屏蔽功能Redlight功能</w:t>
      </w:r>
    </w:p>
    <w:p w14:paraId="311A56F7">
      <w:pPr>
        <w:rPr>
          <w:rFonts w:hint="eastAsia"/>
          <w:lang w:eastAsia="zh-CN"/>
        </w:rPr>
      </w:pPr>
      <w:r>
        <w:rPr>
          <w:rFonts w:hint="eastAsia"/>
          <w:lang w:eastAsia="zh-CN"/>
        </w:rPr>
        <w:t>4.7客观视力检测软件Visual Acuity/Sweep VEP</w:t>
      </w:r>
    </w:p>
    <w:p w14:paraId="0EE6DD5B">
      <w:pPr>
        <w:numPr>
          <w:ilvl w:val="0"/>
          <w:numId w:val="9"/>
        </w:numPr>
        <w:rPr>
          <w:rFonts w:hint="default" w:eastAsiaTheme="minorEastAsia"/>
          <w:lang w:val="en-US" w:eastAsia="zh-CN"/>
        </w:rPr>
      </w:pPr>
      <w:r>
        <w:rPr>
          <w:rFonts w:hint="eastAsia"/>
          <w:lang w:eastAsia="zh-CN"/>
        </w:rPr>
        <w:t>可进行个性化软件程序更新</w:t>
      </w:r>
    </w:p>
    <w:p w14:paraId="450BBCBE">
      <w:pPr>
        <w:numPr>
          <w:ilvl w:val="0"/>
          <w:numId w:val="9"/>
        </w:numPr>
        <w:rPr>
          <w:rFonts w:hint="eastAsia"/>
          <w:lang w:eastAsia="zh-CN"/>
        </w:rPr>
      </w:pPr>
      <w:r>
        <w:rPr>
          <w:rFonts w:hint="eastAsia"/>
          <w:lang w:eastAsia="zh-CN"/>
        </w:rPr>
        <w:t>质保：</w:t>
      </w:r>
      <w:r>
        <w:rPr>
          <w:rFonts w:hint="eastAsia" w:ascii="宋体" w:hAnsi="宋体" w:eastAsia="宋体" w:cs="宋体"/>
          <w:lang w:eastAsia="zh-CN"/>
        </w:rPr>
        <w:t>≥</w:t>
      </w:r>
      <w:r>
        <w:rPr>
          <w:rFonts w:hint="eastAsia"/>
          <w:lang w:val="en-US" w:eastAsia="zh-CN"/>
        </w:rPr>
        <w:t>5年</w:t>
      </w:r>
    </w:p>
    <w:p w14:paraId="116D40C9">
      <w:pPr>
        <w:numPr>
          <w:ilvl w:val="0"/>
          <w:numId w:val="9"/>
        </w:numPr>
        <w:rPr>
          <w:rFonts w:hint="eastAsia"/>
          <w:lang w:eastAsia="zh-CN"/>
        </w:rPr>
      </w:pPr>
      <w:r>
        <w:rPr>
          <w:rFonts w:hint="eastAsia"/>
          <w:lang w:eastAsia="zh-CN"/>
        </w:rPr>
        <w:t>配置清单：</w:t>
      </w:r>
    </w:p>
    <w:p w14:paraId="6D129EC9">
      <w:pPr>
        <w:numPr>
          <w:ilvl w:val="0"/>
          <w:numId w:val="10"/>
        </w:numPr>
        <w:ind w:firstLine="400"/>
        <w:rPr>
          <w:rFonts w:hint="eastAsia"/>
          <w:lang w:eastAsia="zh-CN"/>
        </w:rPr>
      </w:pPr>
      <w:r>
        <w:rPr>
          <w:rFonts w:hint="eastAsia"/>
          <w:lang w:eastAsia="zh-CN"/>
        </w:rPr>
        <w:t>闪光刺激器1个</w:t>
      </w:r>
    </w:p>
    <w:p w14:paraId="45453F74">
      <w:pPr>
        <w:numPr>
          <w:ilvl w:val="0"/>
          <w:numId w:val="10"/>
        </w:numPr>
        <w:ind w:firstLine="400"/>
        <w:rPr>
          <w:rFonts w:hint="eastAsia"/>
          <w:lang w:eastAsia="zh-CN"/>
        </w:rPr>
      </w:pPr>
      <w:r>
        <w:rPr>
          <w:rFonts w:hint="eastAsia"/>
          <w:lang w:eastAsia="zh-CN"/>
        </w:rPr>
        <w:t>图形刺激器1个</w:t>
      </w:r>
    </w:p>
    <w:p w14:paraId="1716B0D3">
      <w:pPr>
        <w:numPr>
          <w:ilvl w:val="0"/>
          <w:numId w:val="10"/>
        </w:numPr>
        <w:ind w:firstLine="400"/>
        <w:rPr>
          <w:rFonts w:hint="eastAsia"/>
          <w:lang w:eastAsia="zh-CN"/>
        </w:rPr>
      </w:pPr>
      <w:r>
        <w:rPr>
          <w:rFonts w:hint="eastAsia"/>
          <w:lang w:eastAsia="zh-CN"/>
        </w:rPr>
        <w:t>信号放大器1个</w:t>
      </w:r>
    </w:p>
    <w:p w14:paraId="26DCD264">
      <w:pPr>
        <w:numPr>
          <w:ilvl w:val="0"/>
          <w:numId w:val="10"/>
        </w:numPr>
        <w:ind w:firstLine="400"/>
        <w:rPr>
          <w:rFonts w:hint="eastAsia"/>
          <w:lang w:eastAsia="zh-CN"/>
        </w:rPr>
      </w:pPr>
      <w:r>
        <w:rPr>
          <w:rFonts w:hint="eastAsia"/>
          <w:lang w:eastAsia="zh-CN"/>
        </w:rPr>
        <w:t>电源箱1个</w:t>
      </w:r>
    </w:p>
    <w:p w14:paraId="4BE9583F">
      <w:pPr>
        <w:numPr>
          <w:ilvl w:val="0"/>
          <w:numId w:val="10"/>
        </w:numPr>
        <w:ind w:firstLine="400"/>
        <w:rPr>
          <w:rFonts w:hint="eastAsia"/>
          <w:lang w:eastAsia="zh-CN"/>
        </w:rPr>
      </w:pPr>
      <w:r>
        <w:rPr>
          <w:rFonts w:hint="eastAsia"/>
          <w:lang w:eastAsia="zh-CN"/>
        </w:rPr>
        <w:t>升降台1个</w:t>
      </w:r>
    </w:p>
    <w:p w14:paraId="2581E569">
      <w:pPr>
        <w:numPr>
          <w:ilvl w:val="0"/>
          <w:numId w:val="10"/>
        </w:numPr>
        <w:ind w:firstLine="400"/>
        <w:rPr>
          <w:rFonts w:hint="eastAsia"/>
          <w:lang w:eastAsia="zh-CN"/>
        </w:rPr>
      </w:pPr>
      <w:r>
        <w:rPr>
          <w:rFonts w:hint="eastAsia"/>
          <w:lang w:eastAsia="zh-CN"/>
        </w:rPr>
        <w:t>打印机1个</w:t>
      </w:r>
    </w:p>
    <w:p w14:paraId="04A25333"/>
    <w:sectPr>
      <w:pgSz w:w="11906" w:h="16838"/>
      <w:pgMar w:top="1440" w:right="1349" w:bottom="144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4D39D1"/>
    <w:multiLevelType w:val="multilevel"/>
    <w:tmpl w:val="A74D39D1"/>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C5CAF69D"/>
    <w:multiLevelType w:val="singleLevel"/>
    <w:tmpl w:val="C5CAF69D"/>
    <w:lvl w:ilvl="0" w:tentative="0">
      <w:start w:val="1"/>
      <w:numFmt w:val="decimalEnclosedCircleChinese"/>
      <w:suff w:val="nothing"/>
      <w:lvlText w:val="%1　"/>
      <w:lvlJc w:val="left"/>
      <w:pPr>
        <w:ind w:left="0" w:firstLine="400"/>
      </w:pPr>
      <w:rPr>
        <w:rFonts w:hint="eastAsia"/>
      </w:rPr>
    </w:lvl>
  </w:abstractNum>
  <w:abstractNum w:abstractNumId="2">
    <w:nsid w:val="DA5AA721"/>
    <w:multiLevelType w:val="singleLevel"/>
    <w:tmpl w:val="DA5AA721"/>
    <w:lvl w:ilvl="0" w:tentative="0">
      <w:start w:val="1"/>
      <w:numFmt w:val="decimal"/>
      <w:lvlText w:val="%1."/>
      <w:lvlJc w:val="left"/>
      <w:pPr>
        <w:ind w:left="425" w:hanging="425"/>
      </w:pPr>
      <w:rPr>
        <w:rFonts w:hint="default"/>
      </w:rPr>
    </w:lvl>
  </w:abstractNum>
  <w:abstractNum w:abstractNumId="3">
    <w:nsid w:val="FE91C251"/>
    <w:multiLevelType w:val="singleLevel"/>
    <w:tmpl w:val="FE91C251"/>
    <w:lvl w:ilvl="0" w:tentative="0">
      <w:start w:val="1"/>
      <w:numFmt w:val="decimalEnclosedCircleChinese"/>
      <w:suff w:val="nothing"/>
      <w:lvlText w:val="%1　"/>
      <w:lvlJc w:val="left"/>
      <w:pPr>
        <w:ind w:left="0" w:firstLine="400"/>
      </w:pPr>
      <w:rPr>
        <w:rFonts w:hint="eastAsia"/>
      </w:rPr>
    </w:lvl>
  </w:abstractNum>
  <w:abstractNum w:abstractNumId="4">
    <w:nsid w:val="031B5F55"/>
    <w:multiLevelType w:val="singleLevel"/>
    <w:tmpl w:val="031B5F55"/>
    <w:lvl w:ilvl="0" w:tentative="0">
      <w:start w:val="1"/>
      <w:numFmt w:val="decimalEnclosedCircleChinese"/>
      <w:suff w:val="nothing"/>
      <w:lvlText w:val="%1　"/>
      <w:lvlJc w:val="left"/>
      <w:pPr>
        <w:ind w:left="0" w:firstLine="400"/>
      </w:pPr>
      <w:rPr>
        <w:rFonts w:hint="eastAsia"/>
      </w:rPr>
    </w:lvl>
  </w:abstractNum>
  <w:abstractNum w:abstractNumId="5">
    <w:nsid w:val="1024D8F0"/>
    <w:multiLevelType w:val="singleLevel"/>
    <w:tmpl w:val="1024D8F0"/>
    <w:lvl w:ilvl="0" w:tentative="0">
      <w:start w:val="1"/>
      <w:numFmt w:val="decimal"/>
      <w:lvlText w:val="%1."/>
      <w:lvlJc w:val="left"/>
      <w:pPr>
        <w:ind w:left="425" w:hanging="425"/>
      </w:pPr>
      <w:rPr>
        <w:rFonts w:hint="default"/>
      </w:rPr>
    </w:lvl>
  </w:abstractNum>
  <w:abstractNum w:abstractNumId="6">
    <w:nsid w:val="2ED71E25"/>
    <w:multiLevelType w:val="singleLevel"/>
    <w:tmpl w:val="2ED71E25"/>
    <w:lvl w:ilvl="0" w:tentative="0">
      <w:start w:val="1"/>
      <w:numFmt w:val="decimal"/>
      <w:lvlText w:val="%1."/>
      <w:lvlJc w:val="left"/>
      <w:pPr>
        <w:ind w:left="425" w:hanging="425"/>
      </w:pPr>
      <w:rPr>
        <w:rFonts w:hint="default"/>
      </w:rPr>
    </w:lvl>
  </w:abstractNum>
  <w:abstractNum w:abstractNumId="7">
    <w:nsid w:val="4B082657"/>
    <w:multiLevelType w:val="singleLevel"/>
    <w:tmpl w:val="4B082657"/>
    <w:lvl w:ilvl="0" w:tentative="0">
      <w:start w:val="1"/>
      <w:numFmt w:val="decimal"/>
      <w:lvlText w:val="%1."/>
      <w:lvlJc w:val="left"/>
      <w:pPr>
        <w:ind w:left="425" w:hanging="425"/>
      </w:pPr>
      <w:rPr>
        <w:rFonts w:hint="default"/>
      </w:rPr>
    </w:lvl>
  </w:abstractNum>
  <w:abstractNum w:abstractNumId="8">
    <w:nsid w:val="69D2F9C7"/>
    <w:multiLevelType w:val="singleLevel"/>
    <w:tmpl w:val="69D2F9C7"/>
    <w:lvl w:ilvl="0" w:tentative="0">
      <w:start w:val="1"/>
      <w:numFmt w:val="chineseCounting"/>
      <w:suff w:val="nothing"/>
      <w:lvlText w:val="%1、"/>
      <w:lvlJc w:val="left"/>
      <w:rPr>
        <w:rFonts w:hint="eastAsia"/>
      </w:rPr>
    </w:lvl>
  </w:abstractNum>
  <w:abstractNum w:abstractNumId="9">
    <w:nsid w:val="765B3EA2"/>
    <w:multiLevelType w:val="singleLevel"/>
    <w:tmpl w:val="765B3EA2"/>
    <w:lvl w:ilvl="0" w:tentative="0">
      <w:start w:val="5"/>
      <w:numFmt w:val="decimal"/>
      <w:lvlText w:val="%1."/>
      <w:lvlJc w:val="left"/>
      <w:pPr>
        <w:tabs>
          <w:tab w:val="left" w:pos="312"/>
        </w:tabs>
      </w:pPr>
    </w:lvl>
  </w:abstractNum>
  <w:num w:numId="1">
    <w:abstractNumId w:val="8"/>
  </w:num>
  <w:num w:numId="2">
    <w:abstractNumId w:val="0"/>
  </w:num>
  <w:num w:numId="3">
    <w:abstractNumId w:val="6"/>
  </w:num>
  <w:num w:numId="4">
    <w:abstractNumId w:val="7"/>
  </w:num>
  <w:num w:numId="5">
    <w:abstractNumId w:val="5"/>
  </w:num>
  <w:num w:numId="6">
    <w:abstractNumId w:val="2"/>
  </w:num>
  <w:num w:numId="7">
    <w:abstractNumId w:val="3"/>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444"/>
    <w:rsid w:val="00020378"/>
    <w:rsid w:val="00284444"/>
    <w:rsid w:val="006B1370"/>
    <w:rsid w:val="186750C7"/>
    <w:rsid w:val="467243D1"/>
    <w:rsid w:val="5E732AEE"/>
    <w:rsid w:val="6E5400E3"/>
    <w:rsid w:val="710E46C2"/>
    <w:rsid w:val="7ADA1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unhideWhenUsed/>
    <w:qFormat/>
    <w:uiPriority w:val="0"/>
    <w:pPr>
      <w:spacing w:line="360" w:lineRule="auto"/>
    </w:pPr>
    <w:rPr>
      <w:sz w:val="21"/>
      <w:szCs w:val="20"/>
    </w:rPr>
  </w:style>
  <w:style w:type="paragraph" w:customStyle="1" w:styleId="6">
    <w:name w:val="null3"/>
    <w:qFormat/>
    <w:uiPriority w:val="0"/>
    <w:rPr>
      <w:rFonts w:hint="eastAsia" w:ascii="Calibri" w:hAnsi="Calibri" w:eastAsia="宋体" w:cs="Times New Roman"/>
      <w:lang w:val="en-US" w:eastAsia="zh-Hans" w:bidi="ar-SA"/>
    </w:rPr>
  </w:style>
  <w:style w:type="paragraph" w:customStyle="1" w:styleId="7">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5961</Words>
  <Characters>6812</Characters>
  <Lines>16</Lines>
  <Paragraphs>4</Paragraphs>
  <TotalTime>116</TotalTime>
  <ScaleCrop>false</ScaleCrop>
  <LinksUpToDate>false</LinksUpToDate>
  <CharactersWithSpaces>6968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2025-09-02T01:07:00Z</dcterms:created>
  <dc:creator>Lenovo</dc:creator>
  <cp:lastModifiedBy>ljfgd79</cp:lastModifiedBy>
  <dcterms:modified xsi:type="dcterms:W3CDTF">2025-10-09T03:59:27Z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C12A787CF3C94B3E9575E21330142717_13</vt:lpwstr>
  </property>
  <property fmtid="{D5CDD505-2E9C-101B-9397-08002B2CF9AE}" pid="4" name="KSOTemplateDocerSaveRecord">
    <vt:lpwstr>eyJoZGlkIjoiNTczZGNkYTI3OTMyNTlmMmViYTVlZTFhNWQ3ZmIxNDMiLCJ1c2VySWQiOiIyMDQwNTIzNTEifQ==</vt:lpwstr>
  </property>
</Properties>
</file>