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F680B">
      <w:pPr>
        <w:pStyle w:val="4"/>
        <w:numPr>
          <w:ilvl w:val="0"/>
          <w:numId w:val="0"/>
        </w:numPr>
        <w:tabs>
          <w:tab w:val="center" w:pos="4535"/>
          <w:tab w:val="left" w:pos="7095"/>
        </w:tabs>
        <w:spacing w:line="360" w:lineRule="auto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bookmarkStart w:id="0" w:name="_Toc13986"/>
      <w:bookmarkStart w:id="1" w:name="_Toc17195"/>
      <w:bookmarkStart w:id="2" w:name="_Toc31455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南沙区数字城市运营中心综合策展需求</w:t>
      </w:r>
      <w:bookmarkEnd w:id="0"/>
      <w:bookmarkEnd w:id="1"/>
      <w:bookmarkEnd w:id="2"/>
    </w:p>
    <w:p w14:paraId="6FD95175">
      <w:pPr>
        <w:spacing w:line="360" w:lineRule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</w:p>
    <w:p w14:paraId="1177E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 w14:paraId="6206FFC9">
      <w:pPr>
        <w:spacing w:line="360" w:lineRule="auto"/>
        <w:ind w:right="57" w:firstLine="640" w:firstLineChars="200"/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（一）项目地址</w:t>
      </w:r>
    </w:p>
    <w:p w14:paraId="00643280">
      <w:pPr>
        <w:spacing w:line="360" w:lineRule="auto"/>
        <w:ind w:right="57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南沙区数字城市运营中心</w:t>
      </w:r>
    </w:p>
    <w:p w14:paraId="7789E66A">
      <w:pPr>
        <w:tabs>
          <w:tab w:val="left" w:pos="5007"/>
        </w:tabs>
        <w:spacing w:line="360" w:lineRule="auto"/>
        <w:ind w:right="57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（二）项目范围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ab/>
      </w:r>
    </w:p>
    <w:p w14:paraId="17E76270">
      <w:pPr>
        <w:pStyle w:val="7"/>
        <w:spacing w:after="0"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南沙区城运中心位置位于区府E栋，建筑面积约1600㎡，包括项目展厅（以实际测量为准）及顶面、地面、墙面、声、光、电系统、多媒体展示系统的设计（设计包含入口大厅规划布展设计）、设备采购、施工及调试等。具体如下：</w:t>
      </w:r>
    </w:p>
    <w:p w14:paraId="4FB7657A">
      <w:pPr>
        <w:pStyle w:val="7"/>
        <w:spacing w:after="0" w:line="360" w:lineRule="auto"/>
        <w:ind w:left="0" w:leftChars="0" w:firstLine="643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一是设计工作内容。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室内布展工程、多媒体硬件、场景设计、声光电系统及其他未列明但与本次项目相关的配套工程方案设计、初步设计、效果图设计、施工图设计、竣工图设计及后续技术服务。</w:t>
      </w:r>
    </w:p>
    <w:p w14:paraId="51CC1E96">
      <w:pPr>
        <w:pStyle w:val="7"/>
        <w:spacing w:after="0" w:line="360" w:lineRule="auto"/>
        <w:ind w:left="0" w:leftChars="0" w:firstLine="643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二是布展工作内容。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室内布展工程、多媒体硬件、场景设计、声光电系统及其他未列明但与本次项目相关的配套安装、试验、验收及保修期内的保修。</w:t>
      </w:r>
    </w:p>
    <w:p w14:paraId="2C391386">
      <w:pPr>
        <w:pStyle w:val="7"/>
        <w:spacing w:after="0"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设备采购、安装及调试，包括但不限于：展陈设备设施、实物模型、3D模型、展览辅助艺术品等项目制作（具体根据实际方案确定）；多媒体软硬件系统集成、多媒体内容制作、智能控制系统集成等项目。</w:t>
      </w:r>
    </w:p>
    <w:p w14:paraId="27F55838">
      <w:pPr>
        <w:spacing w:line="360" w:lineRule="auto"/>
        <w:ind w:left="480"/>
        <w:rPr>
          <w:rFonts w:hint="eastAsia" w:ascii="仿宋_GB2312" w:hAnsi="仿宋_GB2312" w:eastAsia="仿宋_GB2312" w:cs="仿宋_GB2312"/>
          <w:kern w:val="2"/>
          <w:sz w:val="24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三是运营服务。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包括人员培训、维保等内容。</w:t>
      </w:r>
    </w:p>
    <w:p w14:paraId="1AED5A41">
      <w:pPr>
        <w:tabs>
          <w:tab w:val="left" w:pos="5007"/>
        </w:tabs>
        <w:spacing w:line="360" w:lineRule="auto"/>
        <w:ind w:right="57" w:firstLine="640" w:firstLineChars="200"/>
        <w:rPr>
          <w:rFonts w:hint="eastAsia" w:eastAsia="宋体"/>
          <w:lang w:eastAsia="zh-CN"/>
        </w:rPr>
      </w:pP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（三）区域概况</w:t>
      </w:r>
    </w:p>
    <w:p w14:paraId="5B7EEE0D">
      <w:pPr>
        <w:pStyle w:val="7"/>
        <w:spacing w:line="360" w:lineRule="auto"/>
        <w:ind w:left="0" w:leftChars="0"/>
        <w:jc w:val="center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drawing>
          <wp:inline distT="0" distB="0" distL="114300" distR="114300">
            <wp:extent cx="5444490" cy="4119245"/>
            <wp:effectExtent l="0" t="0" r="3810" b="14605"/>
            <wp:docPr id="2" name="图片 2" descr="screen_shot_1750060415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_shot_17500604159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4490" cy="411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4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二、展示内容要求</w:t>
      </w:r>
    </w:p>
    <w:p w14:paraId="5937B438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展区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需具备</w:t>
      </w:r>
      <w:r>
        <w:rPr>
          <w:rFonts w:hint="eastAsia" w:ascii="仿宋_GB2312" w:hAnsi="仿宋_GB2312" w:eastAsia="仿宋_GB2312" w:cs="仿宋_GB2312"/>
          <w:sz w:val="32"/>
          <w:szCs w:val="32"/>
        </w:rPr>
        <w:t>完整的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参观逻辑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使参观者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直观感受到数字南沙的建设成果，以及南沙在数字化城市管理、智慧生活、产业发展等方面的成功实践。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展示内容包括但不限于以下部分：展厅入口形象墙、发展历程、数字南沙在“数字中国”的背景下，南沙在“数字政府、数字经济、数字社会”不同层面的建设成果与成效展示，区域数字产业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企业文化展示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697D3B">
      <w:pPr>
        <w:numPr>
          <w:ilvl w:val="0"/>
          <w:numId w:val="2"/>
        </w:num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设计原则</w:t>
      </w:r>
    </w:p>
    <w:p w14:paraId="2D8FACFC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投标方需按照招标方要求完成展示空间的设计，要求符合招标方宣传有关规范。投标方案应涵盖整体参观路线的设计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整个路线中，通过对展陈理念提炼，形成展示主题、视觉要素，实现对项目成果符号化、标签化印记，达到易于认知、记忆、传播目的。全面考虑综合展陈与实景参观全流程，合理规划展陈分区，实现不同的参观流线与时长的策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注重参观者的参与互动。投标方案的展示形式要结合国内外先进展示技术手段，提高展览展示效果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至少要包括以下技术的应用：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展览辅助艺术品设计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等，声、光、电一体化，确保布展在主题定位、功能定位、视觉效果、工程造价、运营成本等方面达到优化均衡。</w:t>
      </w:r>
    </w:p>
    <w:p w14:paraId="071A06DB">
      <w:pPr>
        <w:spacing w:line="360" w:lineRule="auto"/>
        <w:ind w:firstLine="755" w:firstLineChars="2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投标方案设计时，充分考虑展馆功能布局、参观路线组织等问题，突出展馆的重点展项。具体设计原则如下：</w:t>
      </w:r>
    </w:p>
    <w:p w14:paraId="294F92CA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（一）展示重点突出</w:t>
      </w:r>
    </w:p>
    <w:p w14:paraId="2CD3A5BD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展区设计应当考虑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南沙数字城市运营中心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实际情况，将展示和设备巧妙地融为一体，合理考虑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的比例，区分表现内容的比重，突出展示重点。</w:t>
      </w:r>
    </w:p>
    <w:p w14:paraId="20014406">
      <w:pPr>
        <w:spacing w:line="360" w:lineRule="auto"/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（二）流线组织合理</w:t>
      </w:r>
    </w:p>
    <w:p w14:paraId="5E090D0B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对参观路线进行合理的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规划</w:t>
      </w:r>
      <w:r>
        <w:rPr>
          <w:rFonts w:hint="eastAsia" w:ascii="仿宋_GB2312" w:hAnsi="仿宋_GB2312" w:eastAsia="仿宋_GB2312" w:cs="仿宋_GB2312"/>
          <w:sz w:val="32"/>
          <w:szCs w:val="32"/>
        </w:rPr>
        <w:t>，根据参观人群的不同需求，考虑不同的路线，形成科学合理的参观路线。</w:t>
      </w:r>
    </w:p>
    <w:p w14:paraId="202B9F8D">
      <w:pPr>
        <w:spacing w:line="360" w:lineRule="auto"/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（三）装饰风格简洁</w:t>
      </w:r>
    </w:p>
    <w:p w14:paraId="62E683AB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总体设计风格力求简洁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构思新颖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亮点突出，同时与室外景观相协调。</w:t>
      </w:r>
    </w:p>
    <w:p w14:paraId="21D3B497">
      <w:pPr>
        <w:spacing w:line="360" w:lineRule="auto"/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（四）色系灯光有序</w:t>
      </w:r>
    </w:p>
    <w:p w14:paraId="0AE490B7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建议进行主色系研究，规范色系灯光，场馆色系不宜繁杂。</w:t>
      </w:r>
    </w:p>
    <w:p w14:paraId="0FBEBEF4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（五）展现形式丰富</w:t>
      </w:r>
    </w:p>
    <w:p w14:paraId="6258A1AD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避免过多重复使用某一表现形式，不得简单地拷贝和抄袭其他展馆。</w:t>
      </w:r>
    </w:p>
    <w:p w14:paraId="0138A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/>
        </w:rPr>
        <w:t>四、具体实施内容</w:t>
      </w:r>
    </w:p>
    <w:p w14:paraId="5E1087C8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装饰和陈列设计与布展，包括各层展区展柜、声光电、模型、场景、软件、多媒体演示片制作安装、集中控制等。工作内容为创意策划、深化方案设计、设备采购安装、软件开发、多媒体内容制作，集成调试直至交付使用的一揽子工程，具体包括但不限于：</w:t>
      </w:r>
    </w:p>
    <w:p w14:paraId="7D3C2475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（一）方案设计</w:t>
      </w:r>
    </w:p>
    <w:p w14:paraId="044BF7C0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意策展：投标方应按招标方要求完成策划设计，出具展示空间布局图，各展示位效果图，并结合效果图对各展示位进行设计意图说明，涉及使用多媒体技术的展示位，应描述具体技术实现方案。投标方需详细说明展示参观布局设计、展示方案效果图、展示方案说明、实现所提方案功能和效果的软硬件设备的最低要求配置清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A88FB26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深化方案设计：根据招标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对方案的深化及完善要求，对策展方案进行深化、完善。</w:t>
      </w:r>
    </w:p>
    <w:p w14:paraId="749284E6">
      <w:pPr>
        <w:spacing w:line="360" w:lineRule="auto"/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　</w:t>
      </w:r>
      <w:r>
        <w:rPr>
          <w:rFonts w:hint="eastAsia" w:ascii="楷体" w:hAnsi="楷体" w:eastAsia="楷体" w:cs="Times New Roman"/>
          <w:kern w:val="2"/>
          <w:sz w:val="32"/>
          <w:szCs w:val="32"/>
          <w:lang w:val="en-US" w:eastAsia="zh-CN" w:bidi="ar-SA"/>
        </w:rPr>
        <w:t>（二）展陈布设</w:t>
      </w:r>
    </w:p>
    <w:p w14:paraId="6967E9DA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布展工作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包括但不限于</w:t>
      </w:r>
      <w:r>
        <w:rPr>
          <w:rFonts w:hint="eastAsia" w:ascii="仿宋_GB2312" w:hAnsi="仿宋_GB2312" w:eastAsia="仿宋_GB2312" w:cs="仿宋_GB2312"/>
          <w:sz w:val="32"/>
          <w:szCs w:val="32"/>
        </w:rPr>
        <w:t>展台、展板、模型、艺术装置、多媒体展示（含相关影片制作），综合布线、设备、多媒体系统集成的采购及安装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互动软件开发、平面设计制作等确保整个展馆各项功能使用的全部内容。</w:t>
      </w:r>
    </w:p>
    <w:p w14:paraId="7636ED44">
      <w:pPr>
        <w:pStyle w:val="2"/>
        <w:rPr>
          <w:rFonts w:hint="eastAsia"/>
        </w:rPr>
      </w:pPr>
    </w:p>
    <w:p w14:paraId="64A79EBE">
      <w:pPr>
        <w:autoSpaceDE w:val="0"/>
        <w:autoSpaceDN w:val="0"/>
        <w:adjustRightIn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五、项目需求表</w:t>
      </w:r>
    </w:p>
    <w:tbl>
      <w:tblPr>
        <w:tblStyle w:val="12"/>
        <w:tblW w:w="9300" w:type="dxa"/>
        <w:tblInd w:w="-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379"/>
        <w:gridCol w:w="4243"/>
        <w:gridCol w:w="1307"/>
        <w:gridCol w:w="729"/>
        <w:gridCol w:w="782"/>
      </w:tblGrid>
      <w:tr w14:paraId="2D5C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860" w:type="dxa"/>
            <w:shd w:val="clear" w:color="auto" w:fill="auto"/>
            <w:vAlign w:val="center"/>
          </w:tcPr>
          <w:p w14:paraId="3A94F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序号 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BBF7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展区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741F8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展示内容  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E45D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展示形式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1ECB9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单位 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4170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6B48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860" w:type="dxa"/>
            <w:vAlign w:val="center"/>
          </w:tcPr>
          <w:p w14:paraId="279F68C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F539FF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序厅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6CDDF96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围绕数字南沙对相关政府部门、企业等进行实地走访、座谈，梳理总结南沙“发展底色”和“数字命脉”。</w:t>
            </w:r>
          </w:p>
          <w:p w14:paraId="5459E15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展示面积约为8.3米*2.4米。</w:t>
            </w:r>
          </w:p>
        </w:tc>
        <w:tc>
          <w:tcPr>
            <w:tcW w:w="1307" w:type="dxa"/>
            <w:vAlign w:val="center"/>
          </w:tcPr>
          <w:p w14:paraId="67092B9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/</w:t>
            </w:r>
          </w:p>
        </w:tc>
        <w:tc>
          <w:tcPr>
            <w:tcW w:w="729" w:type="dxa"/>
            <w:vAlign w:val="center"/>
          </w:tcPr>
          <w:p w14:paraId="31B45AB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71B38F7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  <w:p w14:paraId="5E45E444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49E805FE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82" w:type="dxa"/>
            <w:vAlign w:val="center"/>
          </w:tcPr>
          <w:p w14:paraId="0EAD05B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4D85D67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  <w:p w14:paraId="55636D1C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DD5996B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A74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860" w:type="dxa"/>
            <w:vAlign w:val="center"/>
          </w:tcPr>
          <w:p w14:paraId="79EBCAB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79" w:type="dxa"/>
            <w:vMerge w:val="continue"/>
            <w:vAlign w:val="center"/>
          </w:tcPr>
          <w:p w14:paraId="04FE0E3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14:paraId="12B746D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数字影片制作，包括实拍、素材剪辑、三维建模、实景拍摄取材等。</w:t>
            </w:r>
          </w:p>
        </w:tc>
        <w:tc>
          <w:tcPr>
            <w:tcW w:w="1307" w:type="dxa"/>
            <w:vAlign w:val="center"/>
          </w:tcPr>
          <w:p w14:paraId="54E3A084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1A64BD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影片</w:t>
            </w:r>
          </w:p>
        </w:tc>
        <w:tc>
          <w:tcPr>
            <w:tcW w:w="729" w:type="dxa"/>
            <w:vAlign w:val="center"/>
          </w:tcPr>
          <w:p w14:paraId="418F138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374B213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  <w:p w14:paraId="0EB43F11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4D08947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82" w:type="dxa"/>
            <w:vAlign w:val="center"/>
          </w:tcPr>
          <w:p w14:paraId="6FABEC9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037CC2C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  <w:p w14:paraId="7EB17A5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4EA51086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348F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860" w:type="dxa"/>
            <w:shd w:val="clear" w:color="auto" w:fill="auto"/>
            <w:vAlign w:val="center"/>
          </w:tcPr>
          <w:p w14:paraId="092F7AF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79" w:type="dxa"/>
            <w:vMerge w:val="continue"/>
            <w:shd w:val="clear" w:color="auto" w:fill="auto"/>
            <w:vAlign w:val="center"/>
          </w:tcPr>
          <w:p w14:paraId="4845926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14:paraId="545AA61A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硬件要求：LED全彩屏或投影仪等展示设备。国内外知名品牌，创显、利亚德、创维，科视、丽讯、光峰等品牌。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499B7E5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/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7B431ED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  <w:p w14:paraId="1A1152C3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23B2557B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70537F7F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7B5DDA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2810CD12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55D25115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0D4984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  <w:p w14:paraId="3C7E37AF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30F3F1C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3E0B47E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27DFAAB1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541CD2E1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08E59EC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 w14:paraId="6D2353A4"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24"/>
          <w:szCs w:val="24"/>
          <w:u w:val="none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24"/>
          <w:szCs w:val="24"/>
          <w:u w:val="none"/>
          <w:vertAlign w:val="baseline"/>
          <w:lang w:val="en-US" w:eastAsia="zh-CN" w:bidi="ar"/>
        </w:rPr>
        <w:br w:type="page"/>
      </w:r>
    </w:p>
    <w:tbl>
      <w:tblPr>
        <w:tblStyle w:val="12"/>
        <w:tblW w:w="9214" w:type="dxa"/>
        <w:tblInd w:w="-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390"/>
        <w:gridCol w:w="4232"/>
        <w:gridCol w:w="1329"/>
        <w:gridCol w:w="589"/>
        <w:gridCol w:w="814"/>
      </w:tblGrid>
      <w:tr w14:paraId="4EF1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860" w:type="dxa"/>
            <w:vAlign w:val="top"/>
          </w:tcPr>
          <w:p w14:paraId="7ED9A31B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0" w:type="dxa"/>
            <w:vMerge w:val="restart"/>
            <w:vAlign w:val="top"/>
          </w:tcPr>
          <w:p w14:paraId="1509ED4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7F0EFB5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9BA450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35C5D6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022512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2B91953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99B7E4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30A2D4D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00C057C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大事记</w:t>
            </w:r>
          </w:p>
          <w:p w14:paraId="43D4130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shd w:val="clear" w:color="auto" w:fill="auto"/>
            <w:vAlign w:val="top"/>
          </w:tcPr>
          <w:p w14:paraId="6F1FC7A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1.图文展示数字南沙发展底蕴、区位优势、资源禀赋等。</w:t>
            </w:r>
          </w:p>
          <w:p w14:paraId="0D9B647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展示面积约为8米*2.4米、4.8米*2.4米、3.2米*2.4米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741D9E3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图文/幻灯片轮播等形式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2E09F2A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112B712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3064F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860" w:type="dxa"/>
            <w:vAlign w:val="top"/>
          </w:tcPr>
          <w:p w14:paraId="2326A25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0" w:type="dxa"/>
            <w:vMerge w:val="continue"/>
            <w:vAlign w:val="top"/>
          </w:tcPr>
          <w:p w14:paraId="63120ED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shd w:val="clear" w:color="auto" w:fill="auto"/>
            <w:vAlign w:val="top"/>
          </w:tcPr>
          <w:p w14:paraId="0B72141A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影片制作，包括素材剪辑、三维建模或实景拍摄等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3266D00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影片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5084886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7DB8CE44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  <w:p w14:paraId="09EB116F">
            <w:pPr>
              <w:pStyle w:val="2"/>
              <w:rPr>
                <w:rFonts w:hint="eastAsia"/>
                <w:lang w:val="en-US" w:eastAsia="zh-CN"/>
              </w:rPr>
            </w:pPr>
          </w:p>
          <w:p w14:paraId="133E5C0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3574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60" w:type="dxa"/>
            <w:vAlign w:val="top"/>
          </w:tcPr>
          <w:p w14:paraId="0D54B87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90" w:type="dxa"/>
            <w:vMerge w:val="continue"/>
            <w:vAlign w:val="top"/>
          </w:tcPr>
          <w:p w14:paraId="4617329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shd w:val="clear" w:color="auto" w:fill="auto"/>
            <w:vAlign w:val="top"/>
          </w:tcPr>
          <w:p w14:paraId="7F59C68C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硬件要求：LED全彩屏或投影仪等展示设备。国内外知名品牌，创显、利亚德，创维，科视、丽讯、光峰等品牌。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3C2843F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89" w:type="dxa"/>
            <w:shd w:val="clear" w:color="auto" w:fill="auto"/>
            <w:vAlign w:val="top"/>
          </w:tcPr>
          <w:p w14:paraId="371E860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top"/>
          </w:tcPr>
          <w:p w14:paraId="7C6F4C7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4AE5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60" w:type="dxa"/>
            <w:vAlign w:val="top"/>
          </w:tcPr>
          <w:p w14:paraId="327A096A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0" w:type="dxa"/>
            <w:vMerge w:val="continue"/>
            <w:vAlign w:val="top"/>
          </w:tcPr>
          <w:p w14:paraId="2245240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shd w:val="clear" w:color="auto" w:fill="auto"/>
            <w:vAlign w:val="top"/>
          </w:tcPr>
          <w:p w14:paraId="0658F2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展示 2005-2025数字南沙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发展历程，最后区域为更新2025年以后的内容预留硬件条件。</w:t>
            </w:r>
          </w:p>
          <w:p w14:paraId="55760F3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展示面积约18米*2.4米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617821DA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图文/幻灯片轮播等形式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4E4CB62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2AC654FC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  <w:p w14:paraId="48FAD8F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01B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860" w:type="dxa"/>
            <w:vAlign w:val="top"/>
          </w:tcPr>
          <w:p w14:paraId="032032A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90" w:type="dxa"/>
            <w:vMerge w:val="continue"/>
            <w:vAlign w:val="top"/>
          </w:tcPr>
          <w:p w14:paraId="4D86CF4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shd w:val="clear" w:color="auto" w:fill="auto"/>
            <w:vAlign w:val="top"/>
          </w:tcPr>
          <w:p w14:paraId="453D803B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硬件要求：触控一体机、LED全彩屏或投影仪等展示设备。国内外知名品牌，尺寸不低于32寸显示屏同等面积。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7A945BB2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10843C7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E274A51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0F37DFB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5F645E5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13366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top"/>
          </w:tcPr>
          <w:p w14:paraId="133FAD7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0" w:type="dxa"/>
            <w:vMerge w:val="restart"/>
            <w:vAlign w:val="top"/>
          </w:tcPr>
          <w:p w14:paraId="36ACB7F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18BDE8D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1A561A9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6021DFDA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1930C4F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数字政府</w:t>
            </w:r>
          </w:p>
          <w:p w14:paraId="0C13CCA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vAlign w:val="top"/>
          </w:tcPr>
          <w:p w14:paraId="0337941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展示数字政府体系，以及不低于5个重点平台项目</w:t>
            </w:r>
          </w:p>
          <w:p w14:paraId="32C21DA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展示面积约8米*2.4米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564F152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图文/幻灯片轮播等形式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1DB84FB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vAlign w:val="top"/>
          </w:tcPr>
          <w:p w14:paraId="7673202A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18CDC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860" w:type="dxa"/>
            <w:vAlign w:val="top"/>
          </w:tcPr>
          <w:p w14:paraId="05C9BD1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0" w:type="dxa"/>
            <w:vMerge w:val="continue"/>
            <w:vAlign w:val="top"/>
          </w:tcPr>
          <w:p w14:paraId="51BAEED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232" w:type="dxa"/>
            <w:vAlign w:val="top"/>
          </w:tcPr>
          <w:p w14:paraId="0CCFFB3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硬件要求：LED全彩屏或投影仪等展示设备。国内外知名品牌，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创显、利亚德、创维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科视、丽讯、光峰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等品牌</w:t>
            </w:r>
          </w:p>
        </w:tc>
        <w:tc>
          <w:tcPr>
            <w:tcW w:w="1329" w:type="dxa"/>
            <w:shd w:val="clear" w:color="auto" w:fill="auto"/>
            <w:vAlign w:val="top"/>
          </w:tcPr>
          <w:p w14:paraId="44F8AC0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6480438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3BFD1DF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0673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0" w:type="dxa"/>
            <w:vAlign w:val="top"/>
          </w:tcPr>
          <w:p w14:paraId="21F078B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390" w:type="dxa"/>
            <w:vMerge w:val="restart"/>
            <w:vAlign w:val="top"/>
          </w:tcPr>
          <w:p w14:paraId="1469549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73D1F5D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0CA4FEB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35F7F69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F2E190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5D6150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数字经济</w:t>
            </w:r>
          </w:p>
          <w:p w14:paraId="0015B11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590380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4C8510C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展示南沙区数字经济发展规划、保障措施、发展成效、数字产业化、产业数字化成效。</w:t>
            </w:r>
          </w:p>
          <w:p w14:paraId="5956FB5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展示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面积约为11米*2.4米</w:t>
            </w:r>
          </w:p>
        </w:tc>
        <w:tc>
          <w:tcPr>
            <w:tcW w:w="1329" w:type="dxa"/>
            <w:vAlign w:val="top"/>
          </w:tcPr>
          <w:p w14:paraId="52AB0B9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图文/幻灯片轮播等形式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626AA00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1AEF34C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183D0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top"/>
          </w:tcPr>
          <w:p w14:paraId="1599F94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390" w:type="dxa"/>
            <w:vMerge w:val="continue"/>
            <w:vAlign w:val="top"/>
          </w:tcPr>
          <w:p w14:paraId="53EE1B9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027167E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南沙区重点数字产业企业介绍</w:t>
            </w:r>
          </w:p>
          <w:p w14:paraId="3DE52BB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展示面积约为5米*2.4米</w:t>
            </w:r>
            <w:bookmarkStart w:id="3" w:name="_GoBack"/>
            <w:bookmarkEnd w:id="3"/>
          </w:p>
        </w:tc>
        <w:tc>
          <w:tcPr>
            <w:tcW w:w="1329" w:type="dxa"/>
            <w:vAlign w:val="top"/>
          </w:tcPr>
          <w:p w14:paraId="085518B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图文、视频/Logo墙互动展示等形式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548E143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7EED7FE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344B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top"/>
          </w:tcPr>
          <w:p w14:paraId="0006B9C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390" w:type="dxa"/>
            <w:vMerge w:val="continue"/>
            <w:vAlign w:val="top"/>
          </w:tcPr>
          <w:p w14:paraId="19D8E6C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5759C67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硬件要求：LED全彩屏或投影仪等展示设备。国内外知名品牌，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创显、利亚德、创维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科视、丽讯、光峰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等品牌</w:t>
            </w:r>
          </w:p>
        </w:tc>
        <w:tc>
          <w:tcPr>
            <w:tcW w:w="1329" w:type="dxa"/>
            <w:vAlign w:val="top"/>
          </w:tcPr>
          <w:p w14:paraId="54C4C289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4454FA4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777865E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73E4796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658D8F3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6246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860" w:type="dxa"/>
            <w:vAlign w:val="top"/>
          </w:tcPr>
          <w:p w14:paraId="3C8570E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390" w:type="dxa"/>
            <w:vMerge w:val="restart"/>
            <w:vAlign w:val="top"/>
          </w:tcPr>
          <w:p w14:paraId="78CD86EB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7320C832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01DC045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2AF8E37C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0951D3BB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 w14:paraId="4D14BAE9">
            <w:pPr>
              <w:numPr>
                <w:ilvl w:val="0"/>
                <w:numId w:val="0"/>
              </w:numPr>
              <w:tabs>
                <w:tab w:val="left" w:pos="36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数字社会</w:t>
            </w:r>
          </w:p>
        </w:tc>
        <w:tc>
          <w:tcPr>
            <w:tcW w:w="4232" w:type="dxa"/>
            <w:vAlign w:val="top"/>
          </w:tcPr>
          <w:p w14:paraId="7E6486AB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结合基础设施建设情况，选取不低于5个数字治理、智慧城市生活场景，如智能驾驶、智慧城建、天眼系统、低空经济等，展示数字社会成果。</w:t>
            </w:r>
          </w:p>
          <w:p w14:paraId="42B2C568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展示面积约8米*2.4米</w:t>
            </w:r>
          </w:p>
        </w:tc>
        <w:tc>
          <w:tcPr>
            <w:tcW w:w="1329" w:type="dxa"/>
            <w:vAlign w:val="top"/>
          </w:tcPr>
          <w:p w14:paraId="308141B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图文/模型/影片等形式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26C5507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20ADF92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4324F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860" w:type="dxa"/>
            <w:vAlign w:val="top"/>
          </w:tcPr>
          <w:p w14:paraId="71E4D7E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390" w:type="dxa"/>
            <w:vMerge w:val="continue"/>
            <w:vAlign w:val="top"/>
          </w:tcPr>
          <w:p w14:paraId="4497AAA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671C8BDC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硬件要求：透明拼接屏、实体模型等方式。</w:t>
            </w:r>
          </w:p>
        </w:tc>
        <w:tc>
          <w:tcPr>
            <w:tcW w:w="1329" w:type="dxa"/>
            <w:vAlign w:val="top"/>
          </w:tcPr>
          <w:p w14:paraId="4F90553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3E53A72A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300998A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6EEF248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22826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60" w:type="dxa"/>
            <w:vAlign w:val="top"/>
          </w:tcPr>
          <w:p w14:paraId="3529873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390" w:type="dxa"/>
            <w:vMerge w:val="restart"/>
            <w:vAlign w:val="top"/>
          </w:tcPr>
          <w:p w14:paraId="1100159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6A64C20B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AD4D41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F36FA7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数字未来</w:t>
            </w:r>
          </w:p>
          <w:p w14:paraId="76FD460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3B08FF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72671EC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展望南沙区数字未来</w:t>
            </w:r>
          </w:p>
          <w:p w14:paraId="6F4C5B4F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展示面积约20米*2.4米、18米*2.4米</w:t>
            </w:r>
          </w:p>
        </w:tc>
        <w:tc>
          <w:tcPr>
            <w:tcW w:w="1329" w:type="dxa"/>
            <w:vAlign w:val="top"/>
          </w:tcPr>
          <w:p w14:paraId="488ACD0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投影/图文等形式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74BED16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6E93312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318B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60" w:type="dxa"/>
            <w:vAlign w:val="top"/>
          </w:tcPr>
          <w:p w14:paraId="67B0A35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390" w:type="dxa"/>
            <w:vMerge w:val="continue"/>
            <w:vAlign w:val="top"/>
          </w:tcPr>
          <w:p w14:paraId="7CA6343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2" w:type="dxa"/>
            <w:vAlign w:val="top"/>
          </w:tcPr>
          <w:p w14:paraId="4981322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影片制作，对数字未来进行策划、创意、故事情节编写、文案制作</w:t>
            </w:r>
          </w:p>
          <w:p w14:paraId="18501F7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29" w:type="dxa"/>
            <w:shd w:val="clear" w:color="auto" w:fill="auto"/>
            <w:vAlign w:val="top"/>
          </w:tcPr>
          <w:p w14:paraId="67B0654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影片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3E1F3E8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32FD4F9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 w14:paraId="07FF1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top"/>
          </w:tcPr>
          <w:p w14:paraId="6CD2095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390" w:type="dxa"/>
            <w:vMerge w:val="continue"/>
            <w:vAlign w:val="top"/>
          </w:tcPr>
          <w:p w14:paraId="6BE65FA0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4232" w:type="dxa"/>
            <w:vAlign w:val="top"/>
          </w:tcPr>
          <w:p w14:paraId="1A185AF3">
            <w:pPr>
              <w:keepNext w:val="0"/>
              <w:keepLines w:val="0"/>
              <w:widowControl/>
              <w:suppressLineNumbers w:val="0"/>
              <w:spacing w:line="360" w:lineRule="auto"/>
              <w:ind w:right="10" w:rightChars="5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硬件要求：LED全彩屏或投影仪等展示设备。国内外知名品牌，创显、利亚德、创维，科视、丽讯、光峰等品牌.</w:t>
            </w:r>
          </w:p>
        </w:tc>
        <w:tc>
          <w:tcPr>
            <w:tcW w:w="1329" w:type="dxa"/>
            <w:vAlign w:val="top"/>
          </w:tcPr>
          <w:p w14:paraId="7BA0F6E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589" w:type="dxa"/>
            <w:vAlign w:val="top"/>
          </w:tcPr>
          <w:p w14:paraId="0331C8A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vAlign w:val="top"/>
          </w:tcPr>
          <w:p w14:paraId="12D036A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</w:tr>
      <w:tr w14:paraId="49D52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</w:trPr>
        <w:tc>
          <w:tcPr>
            <w:tcW w:w="860" w:type="dxa"/>
            <w:vAlign w:val="top"/>
          </w:tcPr>
          <w:p w14:paraId="04F1F28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390" w:type="dxa"/>
            <w:vAlign w:val="top"/>
          </w:tcPr>
          <w:p w14:paraId="1AAD5222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展厅集成中控系统</w:t>
            </w:r>
          </w:p>
        </w:tc>
        <w:tc>
          <w:tcPr>
            <w:tcW w:w="4232" w:type="dxa"/>
            <w:vAlign w:val="top"/>
          </w:tcPr>
          <w:p w14:paraId="4C8CD42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定制开发中控系统，实现集中管理和控制，包括总主机及各模块主机、时序器、灯光控制、功放、移动控制端、触发开关等。</w:t>
            </w:r>
          </w:p>
        </w:tc>
        <w:tc>
          <w:tcPr>
            <w:tcW w:w="1329" w:type="dxa"/>
            <w:vAlign w:val="top"/>
          </w:tcPr>
          <w:p w14:paraId="1C471CF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/</w:t>
            </w:r>
          </w:p>
        </w:tc>
        <w:tc>
          <w:tcPr>
            <w:tcW w:w="589" w:type="dxa"/>
            <w:shd w:val="clear" w:color="auto" w:fill="auto"/>
            <w:vAlign w:val="top"/>
          </w:tcPr>
          <w:p w14:paraId="6E98D0B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项</w:t>
            </w:r>
          </w:p>
        </w:tc>
        <w:tc>
          <w:tcPr>
            <w:tcW w:w="814" w:type="dxa"/>
            <w:shd w:val="clear" w:color="auto" w:fill="auto"/>
            <w:vAlign w:val="top"/>
          </w:tcPr>
          <w:p w14:paraId="72292A9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</w:tr>
    </w:tbl>
    <w:p w14:paraId="399DACB7">
      <w:pPr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</w:pPr>
    </w:p>
    <w:p w14:paraId="5032EB29">
      <w:pPr>
        <w:autoSpaceDE w:val="0"/>
        <w:autoSpaceDN w:val="0"/>
        <w:adjustRightIn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</w:p>
    <w:p w14:paraId="036CF967">
      <w:pPr>
        <w:spacing w:line="360" w:lineRule="auto"/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1906" w:h="16838"/>
      <w:pgMar w:top="2098" w:right="1531" w:bottom="1928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61BB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2B04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2B04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6627F"/>
    <w:multiLevelType w:val="singleLevel"/>
    <w:tmpl w:val="BF56627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5"/>
    <w:multiLevelType w:val="multilevel"/>
    <w:tmpl w:val="00000005"/>
    <w:lvl w:ilvl="0" w:tentative="0">
      <w:start w:val="1"/>
      <w:numFmt w:val="decimal"/>
      <w:pStyle w:val="4"/>
      <w:lvlText w:val="%1"/>
      <w:lvlJc w:val="left"/>
      <w:pPr>
        <w:tabs>
          <w:tab w:val="left" w:pos="4392"/>
        </w:tabs>
        <w:ind w:left="439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tabs>
          <w:tab w:val="left" w:pos="936"/>
        </w:tabs>
        <w:ind w:left="936" w:hanging="576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6391"/>
        </w:tabs>
        <w:ind w:left="6391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4824"/>
        </w:tabs>
        <w:ind w:left="482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4968"/>
        </w:tabs>
        <w:ind w:left="496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5112"/>
        </w:tabs>
        <w:ind w:left="511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56"/>
        </w:tabs>
        <w:ind w:left="525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00"/>
        </w:tabs>
        <w:ind w:left="540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44"/>
        </w:tabs>
        <w:ind w:left="554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F6A0D"/>
    <w:rsid w:val="00270BE1"/>
    <w:rsid w:val="00F22F9D"/>
    <w:rsid w:val="01B46449"/>
    <w:rsid w:val="03E82460"/>
    <w:rsid w:val="04673CA2"/>
    <w:rsid w:val="0B7AF486"/>
    <w:rsid w:val="0EF01F1D"/>
    <w:rsid w:val="10AD5132"/>
    <w:rsid w:val="12331C44"/>
    <w:rsid w:val="152F6A0D"/>
    <w:rsid w:val="161903DC"/>
    <w:rsid w:val="1A6927F5"/>
    <w:rsid w:val="1A772A39"/>
    <w:rsid w:val="1D76522A"/>
    <w:rsid w:val="1EBA7398"/>
    <w:rsid w:val="22433841"/>
    <w:rsid w:val="272D447F"/>
    <w:rsid w:val="2B8723B0"/>
    <w:rsid w:val="2DBB27E5"/>
    <w:rsid w:val="2EC956B8"/>
    <w:rsid w:val="2FBAA99C"/>
    <w:rsid w:val="2FF916FC"/>
    <w:rsid w:val="2FFB2F59"/>
    <w:rsid w:val="2FFBE34D"/>
    <w:rsid w:val="30F77078"/>
    <w:rsid w:val="357E5F8E"/>
    <w:rsid w:val="35DF9687"/>
    <w:rsid w:val="35FB48AB"/>
    <w:rsid w:val="36CE4D32"/>
    <w:rsid w:val="38B7DF6A"/>
    <w:rsid w:val="3AD0589D"/>
    <w:rsid w:val="3CEB70A2"/>
    <w:rsid w:val="3ECF13A4"/>
    <w:rsid w:val="3FF667D8"/>
    <w:rsid w:val="3FFBE6F1"/>
    <w:rsid w:val="3FFD8761"/>
    <w:rsid w:val="450D23AD"/>
    <w:rsid w:val="4C955BB6"/>
    <w:rsid w:val="4EA730E7"/>
    <w:rsid w:val="4EF3D1ED"/>
    <w:rsid w:val="4EFF618E"/>
    <w:rsid w:val="4F3471FE"/>
    <w:rsid w:val="51022355"/>
    <w:rsid w:val="51656440"/>
    <w:rsid w:val="52362032"/>
    <w:rsid w:val="53A45945"/>
    <w:rsid w:val="53FE91A3"/>
    <w:rsid w:val="54435882"/>
    <w:rsid w:val="56FF2276"/>
    <w:rsid w:val="57EF3E64"/>
    <w:rsid w:val="58664EDE"/>
    <w:rsid w:val="596FD937"/>
    <w:rsid w:val="59FEFEEE"/>
    <w:rsid w:val="5ABE0514"/>
    <w:rsid w:val="5BB57FC4"/>
    <w:rsid w:val="5EFF1A90"/>
    <w:rsid w:val="5F57EC2D"/>
    <w:rsid w:val="5FBD82EC"/>
    <w:rsid w:val="60161979"/>
    <w:rsid w:val="62D01A19"/>
    <w:rsid w:val="63FBDB7F"/>
    <w:rsid w:val="6493B30F"/>
    <w:rsid w:val="65A25A5D"/>
    <w:rsid w:val="666A657B"/>
    <w:rsid w:val="66FF6B41"/>
    <w:rsid w:val="67BE32CA"/>
    <w:rsid w:val="67C80657"/>
    <w:rsid w:val="67DA8E69"/>
    <w:rsid w:val="68B3ED42"/>
    <w:rsid w:val="699F29DF"/>
    <w:rsid w:val="69DF6A82"/>
    <w:rsid w:val="6AD7A539"/>
    <w:rsid w:val="6DF7A7E6"/>
    <w:rsid w:val="6EF703B7"/>
    <w:rsid w:val="6F7F8F3E"/>
    <w:rsid w:val="6FBF8184"/>
    <w:rsid w:val="6FF73BEC"/>
    <w:rsid w:val="6FF7AFE1"/>
    <w:rsid w:val="70154862"/>
    <w:rsid w:val="737E8B0F"/>
    <w:rsid w:val="737F0940"/>
    <w:rsid w:val="73AF6E72"/>
    <w:rsid w:val="73ED73A3"/>
    <w:rsid w:val="74CC6652"/>
    <w:rsid w:val="76592B86"/>
    <w:rsid w:val="765AFED7"/>
    <w:rsid w:val="76FD8C60"/>
    <w:rsid w:val="779FC413"/>
    <w:rsid w:val="77B349F3"/>
    <w:rsid w:val="77F4ECA0"/>
    <w:rsid w:val="79B01F63"/>
    <w:rsid w:val="7A8E57E4"/>
    <w:rsid w:val="7AD558F6"/>
    <w:rsid w:val="7AFB84F3"/>
    <w:rsid w:val="7B0E23CD"/>
    <w:rsid w:val="7B9F36D7"/>
    <w:rsid w:val="7BFE9FFD"/>
    <w:rsid w:val="7BFF35B1"/>
    <w:rsid w:val="7C191B41"/>
    <w:rsid w:val="7CFB7198"/>
    <w:rsid w:val="7D5B7E1B"/>
    <w:rsid w:val="7DAD053A"/>
    <w:rsid w:val="7DBFBB56"/>
    <w:rsid w:val="7DF7B717"/>
    <w:rsid w:val="7DFF1288"/>
    <w:rsid w:val="7E413C0D"/>
    <w:rsid w:val="7E7BEFAB"/>
    <w:rsid w:val="7E7F40BE"/>
    <w:rsid w:val="7E7F7186"/>
    <w:rsid w:val="7EAC3ADC"/>
    <w:rsid w:val="7EDFFAFF"/>
    <w:rsid w:val="7EFD1E2D"/>
    <w:rsid w:val="7EFEA486"/>
    <w:rsid w:val="7F6FBF75"/>
    <w:rsid w:val="7FA4B9C7"/>
    <w:rsid w:val="7FBEF0A7"/>
    <w:rsid w:val="7FBF1D12"/>
    <w:rsid w:val="7FBF9B9D"/>
    <w:rsid w:val="7FCBA006"/>
    <w:rsid w:val="7FFF6E5F"/>
    <w:rsid w:val="9BFF318C"/>
    <w:rsid w:val="9FEFC8C6"/>
    <w:rsid w:val="A3B7851A"/>
    <w:rsid w:val="A7F51A30"/>
    <w:rsid w:val="A7FE9F01"/>
    <w:rsid w:val="AFF7854E"/>
    <w:rsid w:val="AFF86257"/>
    <w:rsid w:val="B1677F6E"/>
    <w:rsid w:val="B33AEC03"/>
    <w:rsid w:val="B5FEFDAA"/>
    <w:rsid w:val="B7F609CC"/>
    <w:rsid w:val="B9BD32B1"/>
    <w:rsid w:val="BB7F1835"/>
    <w:rsid w:val="BBD72AF5"/>
    <w:rsid w:val="BBFCF3CC"/>
    <w:rsid w:val="BD6E1039"/>
    <w:rsid w:val="BE77A29C"/>
    <w:rsid w:val="BEAD8123"/>
    <w:rsid w:val="BEBF6E86"/>
    <w:rsid w:val="BFB7E9A3"/>
    <w:rsid w:val="BFF7A026"/>
    <w:rsid w:val="BFFD489E"/>
    <w:rsid w:val="CB6EABA6"/>
    <w:rsid w:val="CBB78732"/>
    <w:rsid w:val="D2FF9DC4"/>
    <w:rsid w:val="D36BA201"/>
    <w:rsid w:val="D4FC5DBD"/>
    <w:rsid w:val="D5C3B69D"/>
    <w:rsid w:val="DA5F8366"/>
    <w:rsid w:val="DD6A7088"/>
    <w:rsid w:val="DDB2BC88"/>
    <w:rsid w:val="DEEB0237"/>
    <w:rsid w:val="DF9EBDE6"/>
    <w:rsid w:val="DFB7BD98"/>
    <w:rsid w:val="DFC5EDAD"/>
    <w:rsid w:val="E1D28D89"/>
    <w:rsid w:val="E1DF5AE9"/>
    <w:rsid w:val="E3D5CF40"/>
    <w:rsid w:val="E47F74F2"/>
    <w:rsid w:val="E69B17BC"/>
    <w:rsid w:val="E9BBE9B3"/>
    <w:rsid w:val="EAFD10D0"/>
    <w:rsid w:val="EDB69B0F"/>
    <w:rsid w:val="EF7DE5AB"/>
    <w:rsid w:val="EF9EE9B1"/>
    <w:rsid w:val="EFACB11F"/>
    <w:rsid w:val="F4FBB3F6"/>
    <w:rsid w:val="F5D5BF92"/>
    <w:rsid w:val="F66D198C"/>
    <w:rsid w:val="F6D6B929"/>
    <w:rsid w:val="F7D75E86"/>
    <w:rsid w:val="F7EE9C7A"/>
    <w:rsid w:val="F7FFEE77"/>
    <w:rsid w:val="F9ED0A31"/>
    <w:rsid w:val="FBAF62AC"/>
    <w:rsid w:val="FBBFB9BE"/>
    <w:rsid w:val="FBF746D4"/>
    <w:rsid w:val="FBF7DE0E"/>
    <w:rsid w:val="FC3DE868"/>
    <w:rsid w:val="FCF9B09A"/>
    <w:rsid w:val="FD7A7D40"/>
    <w:rsid w:val="FDCF0DE5"/>
    <w:rsid w:val="FDEB9D1A"/>
    <w:rsid w:val="FDF540FB"/>
    <w:rsid w:val="FE5E5D46"/>
    <w:rsid w:val="FF676712"/>
    <w:rsid w:val="FFC6B14D"/>
    <w:rsid w:val="FFCE1B92"/>
    <w:rsid w:val="FF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spacing w:line="36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359" w:leftChars="171" w:firstLine="179" w:firstLineChars="85"/>
    </w:pPr>
    <w:rPr>
      <w:rFonts w:ascii="宋体" w:hAnsi="宋体"/>
      <w:b/>
      <w:bCs/>
      <w:szCs w:val="26"/>
    </w:rPr>
  </w:style>
  <w:style w:type="paragraph" w:styleId="6">
    <w:name w:val="Body Text"/>
    <w:basedOn w:val="1"/>
    <w:qFormat/>
    <w:uiPriority w:val="0"/>
    <w:pPr>
      <w:tabs>
        <w:tab w:val="left" w:pos="208"/>
      </w:tabs>
      <w:spacing w:line="432" w:lineRule="auto"/>
    </w:pPr>
    <w:rPr>
      <w:rFonts w:ascii="仿宋_GB2312" w:eastAsia="仿宋_GB2312"/>
      <w:sz w:val="28"/>
    </w:rPr>
  </w:style>
  <w:style w:type="paragraph" w:styleId="7">
    <w:name w:val="Body Text Indent 2"/>
    <w:basedOn w:val="1"/>
    <w:next w:val="1"/>
    <w:qFormat/>
    <w:uiPriority w:val="0"/>
    <w:pPr>
      <w:spacing w:after="120" w:afterLines="0" w:line="480" w:lineRule="auto"/>
      <w:ind w:left="420" w:leftChars="200"/>
    </w:pPr>
    <w:rPr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2"/>
    <w:basedOn w:val="1"/>
    <w:next w:val="1"/>
    <w:qFormat/>
    <w:uiPriority w:val="39"/>
    <w:pPr>
      <w:ind w:left="420" w:leftChars="200"/>
    </w:pPr>
    <w:rPr>
      <w:rFonts w:eastAsia="宋体"/>
      <w:szCs w:val="20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First Paragraph"/>
    <w:basedOn w:val="6"/>
    <w:next w:val="6"/>
    <w:qFormat/>
    <w:uiPriority w:val="0"/>
  </w:style>
  <w:style w:type="character" w:customStyle="1" w:styleId="15">
    <w:name w:val="font14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6">
    <w:name w:val="巧 标题二"/>
    <w:basedOn w:val="1"/>
    <w:qFormat/>
    <w:uiPriority w:val="0"/>
    <w:pPr>
      <w:spacing w:line="560" w:lineRule="exact"/>
      <w:ind w:firstLine="200" w:firstLineChars="200"/>
      <w:outlineLvl w:val="1"/>
    </w:pPr>
    <w:rPr>
      <w:rFonts w:ascii="楷体" w:hAnsi="楷体" w:eastAsia="楷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2122</Words>
  <Characters>2141</Characters>
  <Lines>0</Lines>
  <Paragraphs>0</Paragraphs>
  <TotalTime>2</TotalTime>
  <ScaleCrop>false</ScaleCrop>
  <LinksUpToDate>false</LinksUpToDate>
  <CharactersWithSpaces>2176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2025-04-05T13:26:00Z</dcterms:created>
  <dc:creator>俊俊</dc:creator>
  <cp:lastModifiedBy>huawei</cp:lastModifiedBy>
  <cp:lastPrinted>2025-06-10T01:13:00Z</cp:lastPrinted>
  <dcterms:modified xsi:type="dcterms:W3CDTF">2025-06-16T17:24:53Z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4919CED76EBB474E945DCE2387B49419_11</vt:lpwstr>
  </property>
  <property fmtid="{D5CDD505-2E9C-101B-9397-08002B2CF9AE}" pid="4" name="KSOTemplateDocerSaveRecord">
    <vt:lpwstr>eyJoZGlkIjoiOGU2N2JiMzA3YTVmNzgxZTdhMDNlNGQzMzdkMzg0N2MiLCJ1c2VySWQiOiI1MTUzNjYzMzUifQ==</vt:lpwstr>
  </property>
</Properties>
</file>