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F6F21">
      <w:pPr>
        <w:pStyle w:val="3"/>
        <w:keepNext w:val="0"/>
        <w:keepLines w:val="0"/>
        <w:pageBreakBefore w:val="0"/>
        <w:widowControl w:val="0"/>
        <w:numPr>
          <w:ilvl w:val="1"/>
          <w:numId w:val="0"/>
        </w:numPr>
        <w:kinsoku/>
        <w:wordWrap/>
        <w:overflowPunct/>
        <w:topLinePunct w:val="0"/>
        <w:autoSpaceDE w:val="0"/>
        <w:autoSpaceDN w:val="0"/>
        <w:bidi w:val="0"/>
        <w:adjustRightInd w:val="0"/>
        <w:snapToGrid/>
        <w:spacing w:line="560" w:lineRule="exact"/>
        <w:ind w:leftChars="0"/>
        <w:jc w:val="center"/>
        <w:textAlignment w:val="auto"/>
        <w:rPr>
          <w:rFonts w:hint="eastAsia" w:ascii="方正小标宋简体" w:hAnsi="方正小标宋简体" w:eastAsia="方正小标宋简体" w:cs="方正小标宋简体"/>
          <w:b w:val="0"/>
          <w:bCs/>
          <w:color w:val="auto"/>
          <w:sz w:val="44"/>
          <w:szCs w:val="44"/>
          <w:lang w:val="en-US" w:eastAsia="zh-CN"/>
        </w:rPr>
      </w:pPr>
      <w:bookmarkStart w:id="0" w:name="_Toc113157417"/>
      <w:bookmarkStart w:id="1" w:name="_Toc49329248"/>
      <w:bookmarkStart w:id="2" w:name="_Toc78604589"/>
      <w:r>
        <w:rPr>
          <w:rFonts w:hint="eastAsia" w:ascii="方正小标宋简体" w:hAnsi="方正小标宋简体" w:eastAsia="方正小标宋简体" w:cs="方正小标宋简体"/>
          <w:b w:val="0"/>
          <w:bCs/>
          <w:color w:val="auto"/>
          <w:sz w:val="44"/>
          <w:szCs w:val="44"/>
          <w:lang w:val="en-US" w:eastAsia="zh-CN"/>
        </w:rPr>
        <w:t>2026年区智治办办公场地租赁服务项目</w:t>
      </w:r>
    </w:p>
    <w:p w14:paraId="25C2FFA0">
      <w:pPr>
        <w:pStyle w:val="3"/>
        <w:keepNext w:val="0"/>
        <w:keepLines w:val="0"/>
        <w:pageBreakBefore w:val="0"/>
        <w:widowControl w:val="0"/>
        <w:numPr>
          <w:ilvl w:val="1"/>
          <w:numId w:val="0"/>
        </w:numPr>
        <w:kinsoku/>
        <w:wordWrap/>
        <w:overflowPunct/>
        <w:topLinePunct w:val="0"/>
        <w:autoSpaceDE w:val="0"/>
        <w:autoSpaceDN w:val="0"/>
        <w:bidi w:val="0"/>
        <w:adjustRightInd w:val="0"/>
        <w:snapToGrid/>
        <w:spacing w:line="560" w:lineRule="exact"/>
        <w:ind w:left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采购需求基本内容</w:t>
      </w:r>
    </w:p>
    <w:p w14:paraId="3A34AC91">
      <w:pPr>
        <w:pStyle w:val="3"/>
        <w:numPr>
          <w:ilvl w:val="1"/>
          <w:numId w:val="0"/>
        </w:numPr>
        <w:ind w:leftChars="0"/>
        <w:jc w:val="both"/>
        <w:rPr>
          <w:rFonts w:hint="eastAsia" w:ascii="宋体-方正超大字符集" w:hAnsi="Times New Roman" w:eastAsia="宋体-方正超大字符集"/>
          <w:color w:val="auto"/>
          <w:sz w:val="28"/>
          <w:szCs w:val="18"/>
          <w:lang w:eastAsia="zh-CN"/>
        </w:rPr>
      </w:pPr>
    </w:p>
    <w:p w14:paraId="1246A917">
      <w:pPr>
        <w:pStyle w:val="3"/>
        <w:numPr>
          <w:ilvl w:val="1"/>
          <w:numId w:val="0"/>
        </w:numPr>
        <w:ind w:leftChars="0"/>
        <w:jc w:val="both"/>
        <w:rPr>
          <w:rFonts w:hint="eastAsia" w:ascii="宋体-方正超大字符集" w:hAnsi="Times New Roman" w:eastAsia="宋体-方正超大字符集"/>
          <w:color w:val="auto"/>
          <w:sz w:val="28"/>
          <w:szCs w:val="18"/>
        </w:rPr>
      </w:pPr>
      <w:r>
        <w:rPr>
          <w:rFonts w:hint="eastAsia" w:ascii="宋体-方正超大字符集" w:hAnsi="Times New Roman" w:eastAsia="宋体-方正超大字符集"/>
          <w:color w:val="auto"/>
          <w:sz w:val="28"/>
          <w:szCs w:val="18"/>
          <w:lang w:eastAsia="zh-CN"/>
        </w:rPr>
        <w:t>一、</w:t>
      </w:r>
      <w:r>
        <w:rPr>
          <w:rFonts w:hint="eastAsia" w:ascii="宋体-方正超大字符集" w:hAnsi="Times New Roman" w:eastAsia="宋体-方正超大字符集"/>
          <w:color w:val="auto"/>
          <w:sz w:val="28"/>
          <w:szCs w:val="18"/>
        </w:rPr>
        <w:fldChar w:fldCharType="begin"/>
      </w:r>
      <w:r>
        <w:rPr>
          <w:rFonts w:hint="eastAsia" w:ascii="宋体-方正超大字符集" w:hAnsi="Times New Roman" w:eastAsia="宋体-方正超大字符集"/>
          <w:color w:val="auto"/>
          <w:sz w:val="28"/>
          <w:szCs w:val="18"/>
        </w:rPr>
        <w:instrText xml:space="preserve"> DOCVARIABLE  资质要求开始  \* MERGEFORMAT </w:instrText>
      </w:r>
      <w:r>
        <w:rPr>
          <w:rFonts w:hint="eastAsia" w:ascii="宋体-方正超大字符集" w:hAnsi="Times New Roman" w:eastAsia="宋体-方正超大字符集"/>
          <w:color w:val="auto"/>
          <w:sz w:val="28"/>
          <w:szCs w:val="18"/>
        </w:rPr>
        <w:fldChar w:fldCharType="separate"/>
      </w:r>
      <w:r>
        <w:rPr>
          <w:rFonts w:hint="eastAsia" w:ascii="宋体-方正超大字符集" w:hAnsi="Times New Roman" w:eastAsia="宋体-方正超大字符集"/>
          <w:color w:val="auto"/>
          <w:sz w:val="28"/>
          <w:szCs w:val="18"/>
        </w:rPr>
        <w:fldChar w:fldCharType="end"/>
      </w:r>
      <w:bookmarkStart w:id="3" w:name="_Toc310519874"/>
      <w:bookmarkStart w:id="4" w:name="_Toc259803657"/>
      <w:bookmarkStart w:id="5" w:name="_Toc325031930"/>
      <w:bookmarkStart w:id="6" w:name="_Toc159385042"/>
      <w:r>
        <w:rPr>
          <w:rFonts w:hint="eastAsia" w:ascii="宋体-方正超大字符集" w:hAnsi="Times New Roman" w:eastAsia="宋体-方正超大字符集"/>
          <w:color w:val="auto"/>
          <w:sz w:val="28"/>
          <w:szCs w:val="18"/>
        </w:rPr>
        <w:t>投标人（供应商）资格</w:t>
      </w:r>
      <w:bookmarkEnd w:id="0"/>
      <w:bookmarkEnd w:id="1"/>
      <w:bookmarkEnd w:id="2"/>
      <w:r>
        <w:rPr>
          <w:rFonts w:hint="eastAsia" w:ascii="宋体-方正超大字符集" w:hAnsi="Times New Roman" w:eastAsia="宋体-方正超大字符集"/>
          <w:color w:val="auto"/>
          <w:sz w:val="28"/>
          <w:szCs w:val="18"/>
        </w:rPr>
        <w:t>要求</w:t>
      </w:r>
      <w:bookmarkEnd w:id="3"/>
      <w:bookmarkEnd w:id="4"/>
      <w:bookmarkEnd w:id="5"/>
      <w:bookmarkEnd w:id="6"/>
    </w:p>
    <w:p w14:paraId="3DB4327C">
      <w:pPr>
        <w:pStyle w:val="38"/>
        <w:keepNext w:val="0"/>
        <w:keepLines w:val="0"/>
        <w:pageBreakBefore w:val="0"/>
        <w:widowControl/>
        <w:kinsoku/>
        <w:wordWrap/>
        <w:overflowPunct/>
        <w:topLinePunct w:val="0"/>
        <w:autoSpaceDE/>
        <w:autoSpaceDN/>
        <w:bidi w:val="0"/>
        <w:adjustRightInd/>
        <w:snapToGrid/>
        <w:spacing w:line="360" w:lineRule="auto"/>
        <w:textAlignment w:val="auto"/>
        <w:outlineLvl w:val="3"/>
        <w:rPr>
          <w:sz w:val="24"/>
          <w:szCs w:val="24"/>
        </w:rPr>
      </w:pPr>
      <w:bookmarkStart w:id="7" w:name="_Toc37670349"/>
      <w:bookmarkStart w:id="8" w:name="_Toc113157418"/>
      <w:bookmarkStart w:id="9" w:name="_Toc78604590"/>
      <w:bookmarkStart w:id="10" w:name="_Toc49329249"/>
      <w:r>
        <w:rPr>
          <w:b/>
          <w:sz w:val="24"/>
          <w:szCs w:val="24"/>
        </w:rPr>
        <w:t>1.</w:t>
      </w:r>
      <w:r>
        <w:rPr>
          <w:b/>
          <w:color w:val="auto"/>
          <w:sz w:val="24"/>
        </w:rPr>
        <w:t>供应商</w:t>
      </w:r>
      <w:r>
        <w:rPr>
          <w:b/>
          <w:sz w:val="24"/>
          <w:szCs w:val="24"/>
        </w:rPr>
        <w:t>应具备《中华人民共和国政府采购法》第二十二条规定的条件，提供下列材料：</w:t>
      </w:r>
    </w:p>
    <w:p w14:paraId="06D5A45D">
      <w:pPr>
        <w:pStyle w:val="38"/>
        <w:keepNext w:val="0"/>
        <w:keepLines w:val="0"/>
        <w:pageBreakBefore w:val="0"/>
        <w:widowControl/>
        <w:kinsoku/>
        <w:wordWrap/>
        <w:overflowPunct/>
        <w:topLinePunct w:val="0"/>
        <w:autoSpaceDE/>
        <w:autoSpaceDN/>
        <w:bidi w:val="0"/>
        <w:adjustRightInd/>
        <w:snapToGrid/>
        <w:spacing w:line="360" w:lineRule="auto"/>
        <w:textAlignment w:val="auto"/>
        <w:rPr>
          <w:sz w:val="24"/>
          <w:szCs w:val="24"/>
        </w:rPr>
      </w:pPr>
      <w:r>
        <w:rPr>
          <w:sz w:val="24"/>
          <w:szCs w:val="24"/>
        </w:rPr>
        <w:t>1）具有独立承担民事责任的能力：在中华人民共和国境内注册的法人或其他组织或自然人， 投标（响应）时提交有效的营业执照（或事业法人登记证或身份证等相关证明） 副本复印件。</w:t>
      </w:r>
    </w:p>
    <w:p w14:paraId="5E938315">
      <w:pPr>
        <w:pStyle w:val="38"/>
        <w:keepNext w:val="0"/>
        <w:keepLines w:val="0"/>
        <w:pageBreakBefore w:val="0"/>
        <w:widowControl/>
        <w:kinsoku/>
        <w:wordWrap/>
        <w:overflowPunct/>
        <w:topLinePunct w:val="0"/>
        <w:autoSpaceDE/>
        <w:autoSpaceDN/>
        <w:bidi w:val="0"/>
        <w:adjustRightInd/>
        <w:snapToGrid/>
        <w:spacing w:line="360" w:lineRule="auto"/>
        <w:textAlignment w:val="auto"/>
        <w:rPr>
          <w:sz w:val="24"/>
          <w:szCs w:val="24"/>
        </w:rPr>
      </w:pPr>
      <w:r>
        <w:rPr>
          <w:sz w:val="24"/>
          <w:szCs w:val="24"/>
        </w:rPr>
        <w:t>2）有依法缴纳税收和社会保障资金的良好记录：须提供下列任一项证明材料：①提供投标截止日前6个月内（含投标截止时间当月）任意1个月依法缴纳税收和社会保障资金的相关材料（如依法免税或不需要缴纳社会保障资金的，提供相应证明材料）。②提供《政府采购供应商资格信用承诺函》（承诺函格式见公告附件）。</w:t>
      </w:r>
    </w:p>
    <w:p w14:paraId="3C9D8D69">
      <w:pPr>
        <w:pStyle w:val="38"/>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szCs w:val="24"/>
        </w:rPr>
      </w:pPr>
      <w:r>
        <w:rPr>
          <w:sz w:val="24"/>
          <w:szCs w:val="24"/>
        </w:rPr>
        <w:t>3）具有良好的商业信誉和健全的财务会计制度：须提供下列任一项证明材料：①提供</w:t>
      </w:r>
      <w:r>
        <w:rPr>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年度或202</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年度</w:t>
      </w:r>
      <w:r>
        <w:rPr>
          <w:sz w:val="24"/>
          <w:szCs w:val="24"/>
        </w:rPr>
        <w:t>的财务状况报告，财务状况报告须由第三方会计师事务所出具，并能清晰显示第三方会计师事务所的印章和注册会计师签字盖章，且能反映审计结论；②基本开户银行出具的资信证明（要求：提供投标截止之日前6个月内（含投标截止时间当月）任意一个月出具的资信证明。如资信证明不能体现基本开户账户的，应另附开户许可证（无开户许可证的，可提供由银行开具的《基本存款账户信息》（公户账户主档）或其他相关证明资料）；</w:t>
      </w:r>
      <w:r>
        <w:rPr>
          <w:color w:val="auto"/>
          <w:sz w:val="24"/>
          <w:szCs w:val="24"/>
        </w:rPr>
        <w:t>③提供《政府采购供应商资格信用承诺函》（承诺函格式见公告附件）。</w:t>
      </w:r>
    </w:p>
    <w:p w14:paraId="147D4297">
      <w:pPr>
        <w:pStyle w:val="38"/>
        <w:keepNext w:val="0"/>
        <w:keepLines w:val="0"/>
        <w:pageBreakBefore w:val="0"/>
        <w:widowControl/>
        <w:kinsoku/>
        <w:wordWrap/>
        <w:overflowPunct/>
        <w:topLinePunct w:val="0"/>
        <w:autoSpaceDE/>
        <w:autoSpaceDN/>
        <w:bidi w:val="0"/>
        <w:adjustRightInd/>
        <w:snapToGrid/>
        <w:spacing w:line="360" w:lineRule="auto"/>
        <w:textAlignment w:val="auto"/>
        <w:rPr>
          <w:sz w:val="24"/>
          <w:szCs w:val="24"/>
        </w:rPr>
      </w:pPr>
      <w:r>
        <w:rPr>
          <w:sz w:val="24"/>
          <w:szCs w:val="24"/>
        </w:rPr>
        <w:t>4）履行合同所必需的设备和专业技术能力：按投标（响应）文件格式填报设备及专业技术能力情况。</w:t>
      </w:r>
    </w:p>
    <w:p w14:paraId="1F20EC0D">
      <w:pPr>
        <w:pStyle w:val="38"/>
        <w:keepNext w:val="0"/>
        <w:keepLines w:val="0"/>
        <w:pageBreakBefore w:val="0"/>
        <w:widowControl/>
        <w:kinsoku/>
        <w:wordWrap/>
        <w:overflowPunct/>
        <w:topLinePunct w:val="0"/>
        <w:autoSpaceDE/>
        <w:autoSpaceDN/>
        <w:bidi w:val="0"/>
        <w:adjustRightInd/>
        <w:snapToGrid/>
        <w:spacing w:line="360" w:lineRule="auto"/>
        <w:textAlignment w:val="auto"/>
        <w:rPr>
          <w:sz w:val="24"/>
          <w:szCs w:val="24"/>
        </w:rPr>
      </w:pPr>
      <w:r>
        <w:rPr>
          <w:sz w:val="24"/>
          <w:szCs w:val="24"/>
        </w:rPr>
        <w:t>5）参加采购活动前3年内，在经营活动中没有重大违法记录：须提供下列任一项证明材料：①参照投标函相关承诺格式内容；②提供《政府采购供应商资格信用承诺函》（承诺函格式见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5248DA2">
      <w:pPr>
        <w:pStyle w:val="38"/>
        <w:keepNext w:val="0"/>
        <w:keepLines w:val="0"/>
        <w:pageBreakBefore w:val="0"/>
        <w:widowControl/>
        <w:kinsoku/>
        <w:wordWrap/>
        <w:overflowPunct/>
        <w:topLinePunct w:val="0"/>
        <w:autoSpaceDE/>
        <w:autoSpaceDN/>
        <w:bidi w:val="0"/>
        <w:adjustRightInd/>
        <w:snapToGrid/>
        <w:spacing w:line="360" w:lineRule="auto"/>
        <w:textAlignment w:val="auto"/>
        <w:outlineLvl w:val="3"/>
        <w:rPr>
          <w:sz w:val="24"/>
          <w:szCs w:val="24"/>
        </w:rPr>
      </w:pPr>
      <w:r>
        <w:rPr>
          <w:b/>
          <w:sz w:val="24"/>
          <w:szCs w:val="24"/>
        </w:rPr>
        <w:t>2.落实政府采购政策需满足的资格要求：</w:t>
      </w:r>
    </w:p>
    <w:p w14:paraId="63F1EAE9">
      <w:pPr>
        <w:pStyle w:val="38"/>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rPr>
      </w:pPr>
      <w:r>
        <w:rPr>
          <w:sz w:val="24"/>
          <w:szCs w:val="24"/>
        </w:rPr>
        <w:t>采购包1（办公场地租赁的第1包）：</w:t>
      </w:r>
      <w:r>
        <w:rPr>
          <w:color w:val="auto"/>
          <w:sz w:val="24"/>
          <w:szCs w:val="24"/>
        </w:rPr>
        <w:t>采购包整体专门面向中小企业。本项目只允许中小微企业、监狱企业、残疾人福利性单位参与本项目投标。中小企业具体标准根据《工业和信息化部、国家统计局、国家发展和改革委员会、财政部关于印发中小企业划型标准规定的通知》（工信部联企业〔2011〕300号）文件进行划分；监狱企业根据（财库〔2014〕68号）的规定；残疾人福利性单位根据（财库〔2017〕141号）的规定。提供有效的中小企业声明函（或残疾人福利性单位声明函或监狱企业证明文件），否则不予认定。本项目采购标的对应的中小企业划分标准所属行业为：租赁和商务服务业。</w:t>
      </w:r>
    </w:p>
    <w:p w14:paraId="67F9569E">
      <w:pPr>
        <w:pStyle w:val="38"/>
        <w:keepNext w:val="0"/>
        <w:keepLines w:val="0"/>
        <w:pageBreakBefore w:val="0"/>
        <w:widowControl/>
        <w:kinsoku/>
        <w:wordWrap/>
        <w:overflowPunct/>
        <w:topLinePunct w:val="0"/>
        <w:autoSpaceDE/>
        <w:autoSpaceDN/>
        <w:bidi w:val="0"/>
        <w:adjustRightInd/>
        <w:snapToGrid/>
        <w:spacing w:line="360" w:lineRule="auto"/>
        <w:textAlignment w:val="auto"/>
        <w:outlineLvl w:val="3"/>
        <w:rPr>
          <w:sz w:val="24"/>
          <w:szCs w:val="24"/>
        </w:rPr>
      </w:pPr>
      <w:r>
        <w:rPr>
          <w:b/>
          <w:sz w:val="24"/>
          <w:szCs w:val="24"/>
        </w:rPr>
        <w:t>3.本项目特定的资格要求：</w:t>
      </w:r>
    </w:p>
    <w:p w14:paraId="36835D54">
      <w:pPr>
        <w:pStyle w:val="38"/>
        <w:keepNext w:val="0"/>
        <w:keepLines w:val="0"/>
        <w:pageBreakBefore w:val="0"/>
        <w:widowControl/>
        <w:kinsoku/>
        <w:wordWrap/>
        <w:overflowPunct/>
        <w:topLinePunct w:val="0"/>
        <w:autoSpaceDE/>
        <w:autoSpaceDN/>
        <w:bidi w:val="0"/>
        <w:adjustRightInd/>
        <w:snapToGrid/>
        <w:spacing w:line="360" w:lineRule="auto"/>
        <w:textAlignment w:val="auto"/>
        <w:rPr>
          <w:sz w:val="24"/>
          <w:szCs w:val="24"/>
        </w:rPr>
      </w:pPr>
      <w:r>
        <w:rPr>
          <w:sz w:val="24"/>
          <w:szCs w:val="24"/>
        </w:rPr>
        <w:t>采购包1（办公场地租赁的第1包）：</w:t>
      </w:r>
    </w:p>
    <w:p w14:paraId="1248A6EE">
      <w:pPr>
        <w:pStyle w:val="38"/>
        <w:keepNext w:val="0"/>
        <w:keepLines w:val="0"/>
        <w:pageBreakBefore w:val="0"/>
        <w:widowControl/>
        <w:kinsoku/>
        <w:wordWrap/>
        <w:overflowPunct/>
        <w:topLinePunct w:val="0"/>
        <w:autoSpaceDE/>
        <w:autoSpaceDN/>
        <w:bidi w:val="0"/>
        <w:adjustRightInd/>
        <w:snapToGrid/>
        <w:spacing w:line="360" w:lineRule="auto"/>
        <w:textAlignment w:val="auto"/>
        <w:rPr>
          <w:sz w:val="24"/>
          <w:szCs w:val="24"/>
        </w:rPr>
      </w:pPr>
      <w:r>
        <w:rPr>
          <w:sz w:val="24"/>
          <w:szCs w:val="24"/>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1901116">
      <w:pPr>
        <w:pStyle w:val="38"/>
        <w:keepNext w:val="0"/>
        <w:keepLines w:val="0"/>
        <w:pageBreakBefore w:val="0"/>
        <w:widowControl/>
        <w:kinsoku/>
        <w:wordWrap/>
        <w:overflowPunct/>
        <w:topLinePunct w:val="0"/>
        <w:autoSpaceDE/>
        <w:autoSpaceDN/>
        <w:bidi w:val="0"/>
        <w:adjustRightInd/>
        <w:snapToGrid/>
        <w:spacing w:line="360" w:lineRule="auto"/>
        <w:textAlignment w:val="auto"/>
        <w:rPr>
          <w:sz w:val="24"/>
          <w:szCs w:val="24"/>
        </w:rPr>
      </w:pPr>
      <w:r>
        <w:rPr>
          <w:sz w:val="24"/>
          <w:szCs w:val="24"/>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不得再参与本项目投标（响应）。投标函相关承诺要求内容。</w:t>
      </w:r>
    </w:p>
    <w:p w14:paraId="65DDD05D">
      <w:pPr>
        <w:pStyle w:val="38"/>
        <w:keepNext w:val="0"/>
        <w:keepLines w:val="0"/>
        <w:pageBreakBefore w:val="0"/>
        <w:widowControl/>
        <w:kinsoku/>
        <w:wordWrap/>
        <w:overflowPunct/>
        <w:topLinePunct w:val="0"/>
        <w:autoSpaceDE/>
        <w:autoSpaceDN/>
        <w:bidi w:val="0"/>
        <w:adjustRightInd/>
        <w:snapToGrid/>
        <w:spacing w:line="360" w:lineRule="auto"/>
        <w:textAlignment w:val="auto"/>
        <w:rPr>
          <w:sz w:val="24"/>
          <w:szCs w:val="24"/>
        </w:rPr>
      </w:pPr>
      <w:r>
        <w:rPr>
          <w:sz w:val="24"/>
          <w:szCs w:val="24"/>
        </w:rPr>
        <w:t>3)供应商提供的租赁物业应为权属清晰的现楼，如是自有物业，投标时提供产权证明；如是非自有物业，投标时提供产权证明及租赁合同，租赁合同时间需覆盖本项目周期。</w:t>
      </w:r>
    </w:p>
    <w:p w14:paraId="400C8F15">
      <w:pPr>
        <w:pStyle w:val="38"/>
        <w:keepNext w:val="0"/>
        <w:keepLines w:val="0"/>
        <w:pageBreakBefore w:val="0"/>
        <w:widowControl/>
        <w:kinsoku/>
        <w:wordWrap/>
        <w:overflowPunct/>
        <w:topLinePunct w:val="0"/>
        <w:autoSpaceDE/>
        <w:autoSpaceDN/>
        <w:bidi w:val="0"/>
        <w:adjustRightInd/>
        <w:snapToGrid/>
        <w:spacing w:line="360" w:lineRule="auto"/>
        <w:textAlignment w:val="auto"/>
        <w:rPr>
          <w:sz w:val="24"/>
          <w:szCs w:val="24"/>
        </w:rPr>
      </w:pPr>
      <w:r>
        <w:rPr>
          <w:sz w:val="24"/>
          <w:szCs w:val="24"/>
        </w:rPr>
        <w:t>4)本项目不接受联合体投标。</w:t>
      </w:r>
    </w:p>
    <w:p w14:paraId="4D0A03DF">
      <w:r>
        <w:br w:type="page"/>
      </w:r>
    </w:p>
    <w:p w14:paraId="56883ED0">
      <w:pPr>
        <w:pStyle w:val="38"/>
      </w:pPr>
    </w:p>
    <w:bookmarkEnd w:id="7"/>
    <w:bookmarkEnd w:id="8"/>
    <w:bookmarkEnd w:id="9"/>
    <w:bookmarkEnd w:id="10"/>
    <w:p w14:paraId="3BF193C9">
      <w:pPr>
        <w:pStyle w:val="3"/>
        <w:numPr>
          <w:ilvl w:val="1"/>
          <w:numId w:val="0"/>
        </w:numPr>
        <w:ind w:leftChars="0"/>
        <w:jc w:val="both"/>
      </w:pPr>
      <w:r>
        <w:rPr>
          <w:rFonts w:hint="eastAsia" w:ascii="宋体-方正超大字符集" w:eastAsia="宋体-方正超大字符集"/>
          <w:sz w:val="32"/>
          <w:lang w:val="en-US" w:eastAsia="zh-CN"/>
        </w:rPr>
        <w:t>二、采购需求</w:t>
      </w:r>
    </w:p>
    <w:p w14:paraId="627ED303">
      <w:pPr>
        <w:pStyle w:val="38"/>
        <w:outlineLvl w:val="2"/>
        <w:rPr>
          <w:sz w:val="28"/>
          <w:szCs w:val="28"/>
        </w:rPr>
      </w:pPr>
      <w:r>
        <w:rPr>
          <w:b/>
          <w:sz w:val="28"/>
          <w:szCs w:val="28"/>
        </w:rPr>
        <w:t>项目概况：</w:t>
      </w:r>
    </w:p>
    <w:p w14:paraId="4307E0DA">
      <w:pPr>
        <w:pStyle w:val="38"/>
        <w:ind w:firstLine="480" w:firstLineChars="200"/>
        <w:rPr>
          <w:sz w:val="24"/>
          <w:szCs w:val="24"/>
        </w:rPr>
      </w:pPr>
      <w:r>
        <w:rPr>
          <w:sz w:val="24"/>
          <w:szCs w:val="24"/>
        </w:rPr>
        <w:t>本项目拟租赁面积</w:t>
      </w:r>
      <w:r>
        <w:rPr>
          <w:rFonts w:hint="eastAsia"/>
          <w:sz w:val="24"/>
          <w:szCs w:val="24"/>
        </w:rPr>
        <w:t>约</w:t>
      </w:r>
      <w:r>
        <w:rPr>
          <w:rFonts w:hint="eastAsia"/>
          <w:sz w:val="24"/>
          <w:szCs w:val="24"/>
          <w:lang w:val="en-US" w:eastAsia="zh-CN"/>
        </w:rPr>
        <w:t>45</w:t>
      </w:r>
      <w:r>
        <w:rPr>
          <w:rFonts w:hint="eastAsia"/>
          <w:sz w:val="24"/>
          <w:szCs w:val="24"/>
        </w:rPr>
        <w:t>00平方米</w:t>
      </w:r>
      <w:r>
        <w:rPr>
          <w:sz w:val="24"/>
          <w:szCs w:val="24"/>
        </w:rPr>
        <w:t>的办公场地，租赁服务期限为1年。</w:t>
      </w:r>
    </w:p>
    <w:p w14:paraId="7946E8FE">
      <w:pPr>
        <w:pStyle w:val="38"/>
        <w:rPr>
          <w:sz w:val="24"/>
          <w:szCs w:val="24"/>
        </w:rPr>
      </w:pPr>
    </w:p>
    <w:p w14:paraId="7B0D2608">
      <w:pPr>
        <w:pStyle w:val="38"/>
        <w:rPr>
          <w:sz w:val="24"/>
          <w:szCs w:val="24"/>
        </w:rPr>
      </w:pPr>
      <w:r>
        <w:rPr>
          <w:sz w:val="24"/>
          <w:szCs w:val="24"/>
        </w:rPr>
        <w:t>采购包1（办公场地租赁）</w:t>
      </w:r>
    </w:p>
    <w:p w14:paraId="1D5088EE">
      <w:pPr>
        <w:pStyle w:val="38"/>
        <w:rPr>
          <w:sz w:val="24"/>
          <w:szCs w:val="24"/>
        </w:rPr>
      </w:pPr>
      <w:r>
        <w:rPr>
          <w:b/>
          <w:sz w:val="24"/>
          <w:szCs w:val="24"/>
        </w:rPr>
        <w:t>1.主要商务要求</w:t>
      </w:r>
    </w:p>
    <w:tbl>
      <w:tblPr>
        <w:tblStyle w:val="17"/>
        <w:tblW w:w="886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94"/>
        <w:gridCol w:w="6775"/>
      </w:tblGrid>
      <w:tr w14:paraId="1038B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noWrap w:val="0"/>
            <w:vAlign w:val="top"/>
          </w:tcPr>
          <w:p w14:paraId="2EB22C6B">
            <w:pPr>
              <w:pStyle w:val="38"/>
              <w:rPr>
                <w:rFonts w:hint="eastAsia" w:ascii="宋体" w:hAnsi="宋体" w:eastAsia="宋体" w:cs="宋体"/>
                <w:sz w:val="21"/>
                <w:szCs w:val="21"/>
              </w:rPr>
            </w:pPr>
            <w:r>
              <w:rPr>
                <w:rFonts w:hint="eastAsia" w:ascii="宋体" w:hAnsi="宋体" w:eastAsia="宋体" w:cs="宋体"/>
                <w:sz w:val="21"/>
                <w:szCs w:val="21"/>
              </w:rPr>
              <w:t>标的提供的时间</w:t>
            </w:r>
          </w:p>
        </w:tc>
        <w:tc>
          <w:tcPr>
            <w:tcW w:w="6775" w:type="dxa"/>
            <w:noWrap w:val="0"/>
            <w:vAlign w:val="top"/>
          </w:tcPr>
          <w:p w14:paraId="177FE81C">
            <w:pPr>
              <w:pStyle w:val="38"/>
              <w:rPr>
                <w:rFonts w:hint="eastAsia" w:ascii="宋体" w:hAnsi="宋体" w:eastAsia="宋体" w:cs="宋体"/>
                <w:sz w:val="21"/>
                <w:szCs w:val="21"/>
              </w:rPr>
            </w:pPr>
            <w:r>
              <w:rPr>
                <w:rFonts w:hint="eastAsia" w:ascii="宋体" w:hAnsi="宋体" w:eastAsia="宋体" w:cs="宋体"/>
                <w:sz w:val="21"/>
                <w:szCs w:val="21"/>
              </w:rPr>
              <w:t>本合同租赁期限为1年，自办理完租赁场地交接手续正式交付之日起算。</w:t>
            </w:r>
          </w:p>
        </w:tc>
      </w:tr>
      <w:tr w14:paraId="1608E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noWrap w:val="0"/>
            <w:vAlign w:val="top"/>
          </w:tcPr>
          <w:p w14:paraId="404E2DBF">
            <w:pPr>
              <w:pStyle w:val="38"/>
              <w:rPr>
                <w:rFonts w:hint="eastAsia" w:ascii="宋体" w:hAnsi="宋体" w:eastAsia="宋体" w:cs="宋体"/>
                <w:sz w:val="21"/>
                <w:szCs w:val="21"/>
              </w:rPr>
            </w:pPr>
            <w:r>
              <w:rPr>
                <w:rFonts w:hint="eastAsia" w:ascii="宋体" w:hAnsi="宋体" w:eastAsia="宋体" w:cs="宋体"/>
                <w:sz w:val="21"/>
                <w:szCs w:val="21"/>
              </w:rPr>
              <w:t>标的提供的地点</w:t>
            </w:r>
          </w:p>
        </w:tc>
        <w:tc>
          <w:tcPr>
            <w:tcW w:w="6775" w:type="dxa"/>
            <w:noWrap w:val="0"/>
            <w:vAlign w:val="top"/>
          </w:tcPr>
          <w:p w14:paraId="28CB79BF">
            <w:pPr>
              <w:pStyle w:val="38"/>
              <w:rPr>
                <w:rFonts w:hint="eastAsia" w:ascii="宋体" w:hAnsi="宋体" w:eastAsia="宋体" w:cs="宋体"/>
                <w:sz w:val="21"/>
                <w:szCs w:val="21"/>
              </w:rPr>
            </w:pPr>
            <w:r>
              <w:rPr>
                <w:rFonts w:hint="eastAsia" w:ascii="宋体" w:hAnsi="宋体" w:eastAsia="宋体" w:cs="宋体"/>
                <w:sz w:val="21"/>
                <w:szCs w:val="21"/>
              </w:rPr>
              <w:t>按中标人投标承诺的地点。</w:t>
            </w:r>
          </w:p>
        </w:tc>
      </w:tr>
      <w:tr w14:paraId="07148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noWrap w:val="0"/>
            <w:vAlign w:val="top"/>
          </w:tcPr>
          <w:p w14:paraId="79FDD251">
            <w:pPr>
              <w:pStyle w:val="38"/>
              <w:rPr>
                <w:rFonts w:hint="eastAsia" w:ascii="宋体" w:hAnsi="宋体" w:eastAsia="宋体" w:cs="宋体"/>
                <w:sz w:val="21"/>
                <w:szCs w:val="21"/>
              </w:rPr>
            </w:pPr>
            <w:r>
              <w:rPr>
                <w:rFonts w:hint="eastAsia" w:ascii="宋体" w:hAnsi="宋体" w:eastAsia="宋体" w:cs="宋体"/>
                <w:sz w:val="21"/>
                <w:szCs w:val="21"/>
              </w:rPr>
              <w:t>付款方式</w:t>
            </w:r>
          </w:p>
        </w:tc>
        <w:tc>
          <w:tcPr>
            <w:tcW w:w="6775" w:type="dxa"/>
            <w:noWrap w:val="0"/>
            <w:vAlign w:val="top"/>
          </w:tcPr>
          <w:p w14:paraId="13B5AA8E">
            <w:pPr>
              <w:pStyle w:val="38"/>
              <w:rPr>
                <w:rFonts w:hint="eastAsia" w:ascii="宋体" w:hAnsi="宋体" w:eastAsia="宋体" w:cs="宋体"/>
                <w:sz w:val="21"/>
                <w:szCs w:val="21"/>
              </w:rPr>
            </w:pPr>
            <w:r>
              <w:rPr>
                <w:rFonts w:hint="eastAsia" w:ascii="宋体" w:hAnsi="宋体" w:eastAsia="宋体" w:cs="宋体"/>
                <w:sz w:val="21"/>
                <w:szCs w:val="21"/>
              </w:rPr>
              <w:t>第1期为(租金按季度支付)：支付比例100%，出租物业按合同规定的功能布局标准完成功能布置并经采购人或采购人委托的第三方验收合格、场地正式移交之日起，采购人向中标人支付租金，租金按季度支付，每季度最后一个月之前支付该季度租金。中标人未能按时开具有效发票的，相应款项支付时间顺延。每季度实际支付的租金为：合同总金额÷4－应扣除费用（如有）。</w:t>
            </w:r>
          </w:p>
        </w:tc>
      </w:tr>
      <w:tr w14:paraId="1DF73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9" w:type="dxa"/>
            <w:gridSpan w:val="2"/>
            <w:noWrap w:val="0"/>
            <w:vAlign w:val="top"/>
          </w:tcPr>
          <w:p w14:paraId="06371CFD">
            <w:pPr>
              <w:pStyle w:val="38"/>
              <w:rPr>
                <w:rFonts w:hint="eastAsia" w:ascii="宋体" w:hAnsi="宋体" w:eastAsia="宋体" w:cs="宋体"/>
                <w:sz w:val="20"/>
                <w:szCs w:val="20"/>
              </w:rPr>
            </w:pPr>
            <w:r>
              <w:rPr>
                <w:rFonts w:hint="eastAsia" w:ascii="宋体" w:hAnsi="宋体" w:eastAsia="宋体" w:cs="宋体"/>
                <w:sz w:val="20"/>
                <w:szCs w:val="20"/>
              </w:rPr>
              <w:t>如项目发生合同融资，采购人应当将合同款项支付到合同约定收款账户。</w:t>
            </w:r>
          </w:p>
        </w:tc>
      </w:tr>
      <w:tr w14:paraId="1B6F0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noWrap w:val="0"/>
            <w:vAlign w:val="top"/>
          </w:tcPr>
          <w:p w14:paraId="226D3C05">
            <w:pPr>
              <w:pStyle w:val="38"/>
              <w:rPr>
                <w:rFonts w:hint="eastAsia" w:ascii="宋体" w:hAnsi="宋体" w:eastAsia="宋体" w:cs="宋体"/>
                <w:sz w:val="21"/>
                <w:szCs w:val="21"/>
              </w:rPr>
            </w:pPr>
            <w:r>
              <w:rPr>
                <w:rFonts w:hint="eastAsia" w:ascii="宋体" w:hAnsi="宋体" w:eastAsia="宋体" w:cs="宋体"/>
                <w:sz w:val="21"/>
                <w:szCs w:val="21"/>
              </w:rPr>
              <w:t>验收要求</w:t>
            </w:r>
          </w:p>
        </w:tc>
        <w:tc>
          <w:tcPr>
            <w:tcW w:w="6775" w:type="dxa"/>
            <w:noWrap w:val="0"/>
            <w:vAlign w:val="top"/>
          </w:tcPr>
          <w:p w14:paraId="75B55B26">
            <w:pPr>
              <w:pStyle w:val="38"/>
              <w:rPr>
                <w:rFonts w:hint="eastAsia" w:ascii="宋体" w:hAnsi="宋体" w:eastAsia="宋体" w:cs="宋体"/>
                <w:sz w:val="21"/>
                <w:szCs w:val="21"/>
              </w:rPr>
            </w:pPr>
            <w:r>
              <w:rPr>
                <w:rFonts w:hint="eastAsia" w:ascii="宋体" w:hAnsi="宋体" w:eastAsia="宋体" w:cs="宋体"/>
                <w:sz w:val="21"/>
                <w:szCs w:val="21"/>
              </w:rPr>
              <w:t>1期：</w:t>
            </w:r>
          </w:p>
          <w:p w14:paraId="70DABF8B">
            <w:pPr>
              <w:pStyle w:val="38"/>
              <w:numPr>
                <w:ilvl w:val="0"/>
                <w:numId w:val="0"/>
              </w:numPr>
              <w:rPr>
                <w:rFonts w:hint="eastAsia" w:ascii="宋体" w:hAnsi="宋体" w:eastAsia="宋体" w:cs="宋体"/>
                <w:sz w:val="21"/>
                <w:szCs w:val="21"/>
              </w:rPr>
            </w:pPr>
            <w:r>
              <w:rPr>
                <w:sz w:val="21"/>
                <w:szCs w:val="21"/>
              </w:rPr>
              <w:t>1</w:t>
            </w:r>
            <w:r>
              <w:rPr>
                <w:rFonts w:hint="eastAsia"/>
                <w:sz w:val="21"/>
                <w:szCs w:val="21"/>
                <w:lang w:val="en-US" w:eastAsia="zh-CN"/>
              </w:rPr>
              <w:t>.</w:t>
            </w:r>
            <w:r>
              <w:rPr>
                <w:rFonts w:hint="eastAsia" w:ascii="宋体" w:hAnsi="宋体" w:eastAsia="宋体" w:cs="宋体"/>
                <w:sz w:val="21"/>
                <w:szCs w:val="21"/>
              </w:rPr>
              <w:t xml:space="preserve">中标人须提供已完成装修并配备设备设施的出租物业，交付场地时，采购人（或采购人委托的第三方）将与中标人共同进行进场验收。如有差异，中标人应在与采购人商定的时间内整改至符合要求，否则采购人有权拒绝接收直至取消合同并主张违约责任。 </w:t>
            </w:r>
          </w:p>
          <w:p w14:paraId="371DF449">
            <w:pPr>
              <w:pStyle w:val="38"/>
              <w:numPr>
                <w:ilvl w:val="0"/>
                <w:numId w:val="0"/>
              </w:numPr>
              <w:rPr>
                <w:rFonts w:hint="eastAsia" w:ascii="宋体" w:hAnsi="宋体" w:eastAsia="宋体" w:cs="宋体"/>
                <w:sz w:val="21"/>
                <w:szCs w:val="21"/>
              </w:rPr>
            </w:pPr>
            <w:r>
              <w:rPr>
                <w:rFonts w:hint="eastAsia"/>
                <w:sz w:val="21"/>
                <w:szCs w:val="21"/>
                <w:lang w:val="en-US" w:eastAsia="zh-CN"/>
              </w:rPr>
              <w:t>2.</w:t>
            </w:r>
            <w:r>
              <w:rPr>
                <w:rFonts w:hint="eastAsia" w:ascii="宋体" w:hAnsi="宋体" w:eastAsia="宋体" w:cs="宋体"/>
                <w:sz w:val="21"/>
                <w:szCs w:val="21"/>
              </w:rPr>
              <w:t xml:space="preserve">租赁期满及合同履约完成后，采购人（或采购人委托的第三方）将与中标人共同进行最终验收。最终验收时对应招标文件要求和中标人的投标响应情况逐项审验核对，并按照《佛山市政府采购工作指南（2024年版）》的验收相关要求执行。采购人有权要求中标人在验收前提供合同履行的相关验收所需资料。 </w:t>
            </w:r>
          </w:p>
          <w:p w14:paraId="64139E24">
            <w:pPr>
              <w:pStyle w:val="38"/>
              <w:numPr>
                <w:ilvl w:val="0"/>
                <w:numId w:val="0"/>
              </w:numPr>
              <w:rPr>
                <w:rFonts w:hint="eastAsia"/>
                <w:sz w:val="21"/>
                <w:szCs w:val="21"/>
                <w:lang w:val="en-US" w:eastAsia="zh-CN"/>
              </w:rPr>
            </w:pPr>
            <w:r>
              <w:rPr>
                <w:rFonts w:hint="eastAsia"/>
                <w:sz w:val="21"/>
                <w:szCs w:val="21"/>
                <w:lang w:val="en-US" w:eastAsia="zh-CN"/>
              </w:rPr>
              <w:t>3.</w:t>
            </w:r>
            <w:r>
              <w:rPr>
                <w:rFonts w:hint="eastAsia" w:ascii="宋体" w:hAnsi="宋体" w:eastAsia="宋体" w:cs="宋体"/>
                <w:sz w:val="21"/>
                <w:szCs w:val="21"/>
              </w:rPr>
              <w:t>采购人</w:t>
            </w:r>
            <w:r>
              <w:rPr>
                <w:rFonts w:hint="eastAsia"/>
                <w:sz w:val="21"/>
                <w:szCs w:val="21"/>
                <w:lang w:val="en-US" w:eastAsia="zh-CN"/>
              </w:rPr>
              <w:t>有权要求中标人在验收前提供合同履行的相关验收所需资料。</w:t>
            </w:r>
          </w:p>
          <w:p w14:paraId="2CAC95C1">
            <w:pPr>
              <w:pStyle w:val="38"/>
              <w:numPr>
                <w:ilvl w:val="0"/>
                <w:numId w:val="0"/>
              </w:numPr>
              <w:rPr>
                <w:rFonts w:hint="eastAsia" w:ascii="宋体" w:hAnsi="宋体" w:eastAsia="宋体" w:cs="宋体"/>
                <w:sz w:val="21"/>
                <w:szCs w:val="21"/>
              </w:rPr>
            </w:pPr>
            <w:r>
              <w:rPr>
                <w:rFonts w:hint="eastAsia"/>
                <w:sz w:val="21"/>
                <w:szCs w:val="21"/>
                <w:lang w:val="en-US" w:eastAsia="zh-CN"/>
              </w:rPr>
              <w:t>4.</w:t>
            </w:r>
            <w:r>
              <w:rPr>
                <w:rFonts w:hint="eastAsia" w:ascii="宋体" w:hAnsi="宋体" w:eastAsia="宋体" w:cs="宋体"/>
                <w:sz w:val="21"/>
                <w:szCs w:val="21"/>
              </w:rPr>
              <w:t>上述各类标准与法规必须是有关官方机构最新发布的现行版本。</w:t>
            </w:r>
          </w:p>
        </w:tc>
      </w:tr>
      <w:tr w14:paraId="190D5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noWrap w:val="0"/>
            <w:vAlign w:val="top"/>
          </w:tcPr>
          <w:p w14:paraId="55410C28">
            <w:pPr>
              <w:pStyle w:val="38"/>
              <w:rPr>
                <w:rFonts w:hint="eastAsia" w:ascii="宋体" w:hAnsi="宋体" w:eastAsia="宋体" w:cs="宋体"/>
                <w:sz w:val="21"/>
                <w:szCs w:val="21"/>
              </w:rPr>
            </w:pPr>
            <w:r>
              <w:rPr>
                <w:rFonts w:hint="eastAsia" w:ascii="宋体" w:hAnsi="宋体" w:eastAsia="宋体" w:cs="宋体"/>
                <w:sz w:val="21"/>
                <w:szCs w:val="21"/>
              </w:rPr>
              <w:t>履约保证金</w:t>
            </w:r>
          </w:p>
        </w:tc>
        <w:tc>
          <w:tcPr>
            <w:tcW w:w="6775" w:type="dxa"/>
            <w:noWrap w:val="0"/>
            <w:vAlign w:val="top"/>
          </w:tcPr>
          <w:p w14:paraId="552EEDE7">
            <w:pPr>
              <w:pStyle w:val="38"/>
              <w:rPr>
                <w:rFonts w:hint="eastAsia" w:ascii="宋体" w:hAnsi="宋体" w:eastAsia="宋体" w:cs="宋体"/>
                <w:sz w:val="21"/>
                <w:szCs w:val="21"/>
              </w:rPr>
            </w:pPr>
            <w:r>
              <w:rPr>
                <w:rFonts w:hint="eastAsia" w:ascii="宋体" w:hAnsi="宋体" w:eastAsia="宋体" w:cs="宋体"/>
                <w:sz w:val="21"/>
                <w:szCs w:val="21"/>
              </w:rPr>
              <w:t>不收取</w:t>
            </w:r>
          </w:p>
        </w:tc>
      </w:tr>
      <w:tr w14:paraId="3A7D3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noWrap w:val="0"/>
            <w:vAlign w:val="top"/>
          </w:tcPr>
          <w:p w14:paraId="30C12FDF">
            <w:pPr>
              <w:pStyle w:val="38"/>
              <w:rPr>
                <w:rFonts w:hint="eastAsia" w:ascii="宋体" w:hAnsi="宋体" w:eastAsia="宋体" w:cs="宋体"/>
                <w:sz w:val="21"/>
                <w:szCs w:val="21"/>
              </w:rPr>
            </w:pPr>
            <w:r>
              <w:rPr>
                <w:rFonts w:hint="eastAsia" w:ascii="宋体" w:hAnsi="宋体" w:eastAsia="宋体" w:cs="宋体"/>
                <w:sz w:val="21"/>
                <w:szCs w:val="21"/>
              </w:rPr>
              <w:t>其他</w:t>
            </w:r>
          </w:p>
        </w:tc>
        <w:tc>
          <w:tcPr>
            <w:tcW w:w="6775" w:type="dxa"/>
            <w:noWrap w:val="0"/>
            <w:vAlign w:val="top"/>
          </w:tcPr>
          <w:p w14:paraId="01EEF3B1">
            <w:pPr>
              <w:pStyle w:val="38"/>
              <w:rPr>
                <w:rFonts w:hint="eastAsia" w:ascii="宋体" w:hAnsi="宋体" w:eastAsia="宋体" w:cs="宋体"/>
                <w:sz w:val="22"/>
                <w:szCs w:val="22"/>
              </w:rPr>
            </w:pPr>
          </w:p>
        </w:tc>
      </w:tr>
    </w:tbl>
    <w:p w14:paraId="73B4F38A">
      <w:pPr>
        <w:pStyle w:val="38"/>
        <w:rPr>
          <w:b/>
          <w:bCs/>
          <w:sz w:val="21"/>
          <w:szCs w:val="21"/>
        </w:rPr>
      </w:pPr>
      <w:r>
        <w:rPr>
          <w:b/>
          <w:bCs/>
          <w:sz w:val="21"/>
          <w:szCs w:val="21"/>
        </w:rPr>
        <w:t>其他商务需求</w:t>
      </w:r>
    </w:p>
    <w:tbl>
      <w:tblPr>
        <w:tblStyle w:val="17"/>
        <w:tblW w:w="88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57"/>
        <w:gridCol w:w="787"/>
        <w:gridCol w:w="1150"/>
        <w:gridCol w:w="5762"/>
      </w:tblGrid>
      <w:tr w14:paraId="1DBF2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7" w:type="dxa"/>
            <w:noWrap w:val="0"/>
            <w:vAlign w:val="top"/>
          </w:tcPr>
          <w:p w14:paraId="026D3FEC">
            <w:pPr>
              <w:pStyle w:val="38"/>
              <w:jc w:val="center"/>
              <w:rPr>
                <w:sz w:val="21"/>
                <w:szCs w:val="21"/>
              </w:rPr>
            </w:pPr>
            <w:r>
              <w:rPr>
                <w:sz w:val="21"/>
                <w:szCs w:val="21"/>
              </w:rPr>
              <w:t>参数性质</w:t>
            </w:r>
          </w:p>
        </w:tc>
        <w:tc>
          <w:tcPr>
            <w:tcW w:w="787" w:type="dxa"/>
            <w:noWrap w:val="0"/>
            <w:vAlign w:val="top"/>
          </w:tcPr>
          <w:p w14:paraId="0D0A8183">
            <w:pPr>
              <w:pStyle w:val="38"/>
              <w:jc w:val="center"/>
              <w:rPr>
                <w:sz w:val="21"/>
                <w:szCs w:val="21"/>
              </w:rPr>
            </w:pPr>
            <w:r>
              <w:rPr>
                <w:sz w:val="21"/>
                <w:szCs w:val="21"/>
              </w:rPr>
              <w:t>编号</w:t>
            </w:r>
          </w:p>
        </w:tc>
        <w:tc>
          <w:tcPr>
            <w:tcW w:w="1150" w:type="dxa"/>
            <w:noWrap w:val="0"/>
            <w:vAlign w:val="top"/>
          </w:tcPr>
          <w:p w14:paraId="19D61643">
            <w:pPr>
              <w:pStyle w:val="38"/>
              <w:jc w:val="center"/>
              <w:rPr>
                <w:sz w:val="21"/>
                <w:szCs w:val="21"/>
              </w:rPr>
            </w:pPr>
            <w:r>
              <w:rPr>
                <w:sz w:val="21"/>
                <w:szCs w:val="21"/>
              </w:rPr>
              <w:t>内容明细</w:t>
            </w:r>
          </w:p>
        </w:tc>
        <w:tc>
          <w:tcPr>
            <w:tcW w:w="5762" w:type="dxa"/>
            <w:noWrap w:val="0"/>
            <w:vAlign w:val="top"/>
          </w:tcPr>
          <w:p w14:paraId="2275D17E">
            <w:pPr>
              <w:pStyle w:val="38"/>
              <w:jc w:val="center"/>
              <w:rPr>
                <w:sz w:val="21"/>
                <w:szCs w:val="21"/>
              </w:rPr>
            </w:pPr>
            <w:r>
              <w:rPr>
                <w:sz w:val="21"/>
                <w:szCs w:val="21"/>
              </w:rPr>
              <w:t>内容说明</w:t>
            </w:r>
          </w:p>
        </w:tc>
      </w:tr>
      <w:tr w14:paraId="7380D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7" w:type="dxa"/>
            <w:noWrap w:val="0"/>
            <w:vAlign w:val="top"/>
          </w:tcPr>
          <w:p w14:paraId="2E6D6CAE">
            <w:pPr>
              <w:pStyle w:val="38"/>
              <w:jc w:val="center"/>
              <w:rPr>
                <w:sz w:val="21"/>
                <w:szCs w:val="21"/>
              </w:rPr>
            </w:pPr>
            <w:r>
              <w:rPr>
                <w:sz w:val="21"/>
                <w:szCs w:val="21"/>
              </w:rPr>
              <w:t>★</w:t>
            </w:r>
          </w:p>
        </w:tc>
        <w:tc>
          <w:tcPr>
            <w:tcW w:w="787" w:type="dxa"/>
            <w:noWrap w:val="0"/>
            <w:vAlign w:val="top"/>
          </w:tcPr>
          <w:p w14:paraId="4FDB7254">
            <w:pPr>
              <w:pStyle w:val="38"/>
              <w:jc w:val="center"/>
              <w:rPr>
                <w:sz w:val="21"/>
                <w:szCs w:val="21"/>
              </w:rPr>
            </w:pPr>
            <w:r>
              <w:rPr>
                <w:sz w:val="21"/>
                <w:szCs w:val="21"/>
              </w:rPr>
              <w:t>1</w:t>
            </w:r>
          </w:p>
        </w:tc>
        <w:tc>
          <w:tcPr>
            <w:tcW w:w="1150" w:type="dxa"/>
            <w:noWrap w:val="0"/>
            <w:vAlign w:val="top"/>
          </w:tcPr>
          <w:p w14:paraId="747FFE92">
            <w:pPr>
              <w:pStyle w:val="38"/>
              <w:jc w:val="left"/>
              <w:rPr>
                <w:sz w:val="21"/>
                <w:szCs w:val="21"/>
              </w:rPr>
            </w:pPr>
            <w:r>
              <w:rPr>
                <w:sz w:val="21"/>
                <w:szCs w:val="21"/>
              </w:rPr>
              <w:t>报价要求</w:t>
            </w:r>
          </w:p>
        </w:tc>
        <w:tc>
          <w:tcPr>
            <w:tcW w:w="5762" w:type="dxa"/>
            <w:noWrap w:val="0"/>
            <w:vAlign w:val="top"/>
          </w:tcPr>
          <w:p w14:paraId="63C53578">
            <w:pPr>
              <w:pStyle w:val="38"/>
              <w:numPr>
                <w:ilvl w:val="0"/>
                <w:numId w:val="0"/>
              </w:numPr>
              <w:jc w:val="left"/>
              <w:rPr>
                <w:sz w:val="21"/>
                <w:szCs w:val="21"/>
              </w:rPr>
            </w:pPr>
            <w:r>
              <w:rPr>
                <w:rFonts w:hint="eastAsia"/>
                <w:sz w:val="21"/>
                <w:szCs w:val="21"/>
                <w:lang w:val="en-US" w:eastAsia="zh-CN"/>
              </w:rPr>
              <w:t>1.</w:t>
            </w:r>
            <w:r>
              <w:rPr>
                <w:sz w:val="21"/>
                <w:szCs w:val="21"/>
              </w:rPr>
              <w:t xml:space="preserve">投标报价指投标人为完成本项目所收取的全部费用，包含但不限于以下费用：场地租赁费用、设备设施使用费、各种税费以及项目实施过程中其它应预见和不可预见费用等完成本采购项目、达到采购人目的的一切费用及企业利润。采购人按照合同约定向中标人支付租金，不再支付其他费用（合同约定的采购人使用租赁场地期间的水电等相关费用除外）。 </w:t>
            </w:r>
          </w:p>
          <w:p w14:paraId="433D0E3C">
            <w:pPr>
              <w:pStyle w:val="38"/>
              <w:numPr>
                <w:ilvl w:val="0"/>
                <w:numId w:val="0"/>
              </w:numPr>
              <w:jc w:val="left"/>
              <w:rPr>
                <w:sz w:val="21"/>
                <w:szCs w:val="21"/>
              </w:rPr>
            </w:pPr>
            <w:r>
              <w:rPr>
                <w:rFonts w:hint="eastAsia"/>
                <w:sz w:val="21"/>
                <w:szCs w:val="21"/>
                <w:lang w:val="en-US" w:eastAsia="zh-CN"/>
              </w:rPr>
              <w:t>2.</w:t>
            </w:r>
            <w:r>
              <w:rPr>
                <w:sz w:val="21"/>
                <w:szCs w:val="21"/>
              </w:rPr>
              <w:t xml:space="preserve">投标人须考虑本项目在实施期间的一切可能产生的费用。 </w:t>
            </w:r>
          </w:p>
          <w:p w14:paraId="6E7FE709">
            <w:pPr>
              <w:pStyle w:val="38"/>
              <w:numPr>
                <w:ilvl w:val="0"/>
                <w:numId w:val="0"/>
              </w:numPr>
              <w:jc w:val="left"/>
              <w:rPr>
                <w:sz w:val="21"/>
                <w:szCs w:val="21"/>
              </w:rPr>
            </w:pPr>
            <w:r>
              <w:rPr>
                <w:rFonts w:hint="eastAsia"/>
                <w:sz w:val="21"/>
                <w:szCs w:val="21"/>
                <w:lang w:val="en-US" w:eastAsia="zh-CN"/>
              </w:rPr>
              <w:t>3.</w:t>
            </w:r>
            <w:r>
              <w:rPr>
                <w:sz w:val="21"/>
                <w:szCs w:val="21"/>
              </w:rPr>
              <w:t>投标报价若超过项目采购预算</w:t>
            </w:r>
            <w:r>
              <w:rPr>
                <w:rFonts w:hint="eastAsia"/>
                <w:sz w:val="21"/>
                <w:szCs w:val="21"/>
                <w:lang w:val="en-US" w:eastAsia="zh-CN"/>
              </w:rPr>
              <w:t>金额</w:t>
            </w:r>
            <w:r>
              <w:rPr>
                <w:sz w:val="21"/>
                <w:szCs w:val="21"/>
              </w:rPr>
              <w:t>的，其投标报价将视为无效</w:t>
            </w:r>
            <w:r>
              <w:rPr>
                <w:rFonts w:hint="eastAsia"/>
                <w:sz w:val="21"/>
                <w:szCs w:val="21"/>
                <w:lang w:val="en-US" w:eastAsia="zh-CN"/>
              </w:rPr>
              <w:t>报价</w:t>
            </w:r>
            <w:r>
              <w:rPr>
                <w:sz w:val="21"/>
                <w:szCs w:val="21"/>
              </w:rPr>
              <w:t>，作无效投标处理。</w:t>
            </w:r>
          </w:p>
        </w:tc>
      </w:tr>
      <w:tr w14:paraId="04D82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7" w:type="dxa"/>
            <w:noWrap w:val="0"/>
            <w:vAlign w:val="top"/>
          </w:tcPr>
          <w:p w14:paraId="69C36759">
            <w:pPr>
              <w:pStyle w:val="38"/>
              <w:jc w:val="center"/>
              <w:rPr>
                <w:sz w:val="21"/>
                <w:szCs w:val="21"/>
              </w:rPr>
            </w:pPr>
            <w:r>
              <w:rPr>
                <w:sz w:val="21"/>
                <w:szCs w:val="21"/>
              </w:rPr>
              <w:t>★</w:t>
            </w:r>
          </w:p>
        </w:tc>
        <w:tc>
          <w:tcPr>
            <w:tcW w:w="787" w:type="dxa"/>
            <w:noWrap w:val="0"/>
            <w:vAlign w:val="top"/>
          </w:tcPr>
          <w:p w14:paraId="4B48FA6C">
            <w:pPr>
              <w:pStyle w:val="38"/>
              <w:jc w:val="center"/>
              <w:rPr>
                <w:sz w:val="21"/>
                <w:szCs w:val="21"/>
              </w:rPr>
            </w:pPr>
            <w:r>
              <w:rPr>
                <w:sz w:val="21"/>
                <w:szCs w:val="21"/>
              </w:rPr>
              <w:t>2</w:t>
            </w:r>
          </w:p>
        </w:tc>
        <w:tc>
          <w:tcPr>
            <w:tcW w:w="1150" w:type="dxa"/>
            <w:noWrap w:val="0"/>
            <w:vAlign w:val="top"/>
          </w:tcPr>
          <w:p w14:paraId="65DDAB3A">
            <w:pPr>
              <w:pStyle w:val="38"/>
              <w:jc w:val="left"/>
              <w:rPr>
                <w:sz w:val="21"/>
                <w:szCs w:val="21"/>
              </w:rPr>
            </w:pPr>
            <w:r>
              <w:rPr>
                <w:sz w:val="21"/>
                <w:szCs w:val="21"/>
              </w:rPr>
              <w:t>交付使用</w:t>
            </w:r>
          </w:p>
        </w:tc>
        <w:tc>
          <w:tcPr>
            <w:tcW w:w="5762" w:type="dxa"/>
            <w:noWrap w:val="0"/>
            <w:vAlign w:val="top"/>
          </w:tcPr>
          <w:p w14:paraId="3FA9ED20">
            <w:pPr>
              <w:pStyle w:val="38"/>
              <w:jc w:val="left"/>
              <w:rPr>
                <w:sz w:val="21"/>
                <w:szCs w:val="21"/>
              </w:rPr>
            </w:pPr>
            <w:r>
              <w:rPr>
                <w:sz w:val="21"/>
                <w:szCs w:val="21"/>
              </w:rPr>
              <w:t>自租赁合同签订之日</w:t>
            </w:r>
            <w:r>
              <w:rPr>
                <w:sz w:val="21"/>
                <w:szCs w:val="21"/>
                <w:highlight w:val="none"/>
              </w:rPr>
              <w:t>起45个</w:t>
            </w:r>
            <w:r>
              <w:rPr>
                <w:sz w:val="21"/>
                <w:szCs w:val="21"/>
              </w:rPr>
              <w:t>自然日内，出租场地须按合同要求完成功能布局、配置设备设施、通过采购人的进场验收并交付采购人使用。（须在投标文件中提供承诺函，承诺函须至少包含上述内容、且须注明天数，格式自拟。）</w:t>
            </w:r>
          </w:p>
        </w:tc>
      </w:tr>
      <w:tr w14:paraId="07A7E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7" w:type="dxa"/>
            <w:noWrap w:val="0"/>
            <w:vAlign w:val="top"/>
          </w:tcPr>
          <w:p w14:paraId="5B798AB1">
            <w:pPr>
              <w:pStyle w:val="38"/>
              <w:jc w:val="center"/>
              <w:rPr>
                <w:sz w:val="21"/>
                <w:szCs w:val="21"/>
              </w:rPr>
            </w:pPr>
            <w:r>
              <w:rPr>
                <w:sz w:val="21"/>
                <w:szCs w:val="21"/>
              </w:rPr>
              <w:t>★</w:t>
            </w:r>
          </w:p>
        </w:tc>
        <w:tc>
          <w:tcPr>
            <w:tcW w:w="787" w:type="dxa"/>
            <w:noWrap w:val="0"/>
            <w:vAlign w:val="top"/>
          </w:tcPr>
          <w:p w14:paraId="389D4D67">
            <w:pPr>
              <w:pStyle w:val="38"/>
              <w:jc w:val="center"/>
              <w:rPr>
                <w:sz w:val="21"/>
                <w:szCs w:val="21"/>
              </w:rPr>
            </w:pPr>
            <w:r>
              <w:rPr>
                <w:sz w:val="21"/>
                <w:szCs w:val="21"/>
              </w:rPr>
              <w:t>3</w:t>
            </w:r>
          </w:p>
        </w:tc>
        <w:tc>
          <w:tcPr>
            <w:tcW w:w="1150" w:type="dxa"/>
            <w:noWrap w:val="0"/>
            <w:vAlign w:val="top"/>
          </w:tcPr>
          <w:p w14:paraId="200185E0">
            <w:pPr>
              <w:pStyle w:val="38"/>
              <w:jc w:val="left"/>
              <w:rPr>
                <w:sz w:val="21"/>
                <w:szCs w:val="21"/>
              </w:rPr>
            </w:pPr>
            <w:r>
              <w:rPr>
                <w:sz w:val="21"/>
                <w:szCs w:val="21"/>
              </w:rPr>
              <w:t>其他要求</w:t>
            </w:r>
          </w:p>
        </w:tc>
        <w:tc>
          <w:tcPr>
            <w:tcW w:w="5762" w:type="dxa"/>
            <w:noWrap w:val="0"/>
            <w:vAlign w:val="top"/>
          </w:tcPr>
          <w:p w14:paraId="1B7AFF7E">
            <w:pPr>
              <w:pStyle w:val="38"/>
              <w:numPr>
                <w:ilvl w:val="0"/>
                <w:numId w:val="0"/>
              </w:numPr>
              <w:jc w:val="left"/>
              <w:rPr>
                <w:sz w:val="21"/>
                <w:szCs w:val="21"/>
              </w:rPr>
            </w:pPr>
            <w:r>
              <w:rPr>
                <w:rFonts w:hint="eastAsia"/>
                <w:sz w:val="21"/>
                <w:szCs w:val="21"/>
                <w:lang w:val="en-US" w:eastAsia="zh-CN"/>
              </w:rPr>
              <w:t>1.</w:t>
            </w:r>
            <w:r>
              <w:rPr>
                <w:sz w:val="21"/>
                <w:szCs w:val="21"/>
              </w:rPr>
              <w:t>合同响应要求：响应</w:t>
            </w:r>
            <w:r>
              <w:rPr>
                <w:rFonts w:hint="eastAsia"/>
                <w:sz w:val="21"/>
                <w:szCs w:val="21"/>
                <w:lang w:val="en-US" w:eastAsia="zh-CN"/>
              </w:rPr>
              <w:t>采购</w:t>
            </w:r>
            <w:r>
              <w:rPr>
                <w:sz w:val="21"/>
                <w:szCs w:val="21"/>
              </w:rPr>
              <w:t>文件的合同文本或合同条款。</w:t>
            </w:r>
          </w:p>
          <w:p w14:paraId="6D9763D3">
            <w:pPr>
              <w:pStyle w:val="38"/>
              <w:numPr>
                <w:ilvl w:val="0"/>
                <w:numId w:val="0"/>
              </w:numPr>
              <w:jc w:val="left"/>
              <w:rPr>
                <w:sz w:val="21"/>
                <w:szCs w:val="21"/>
              </w:rPr>
            </w:pPr>
            <w:r>
              <w:rPr>
                <w:rFonts w:hint="eastAsia"/>
                <w:sz w:val="21"/>
                <w:szCs w:val="21"/>
                <w:lang w:val="en-US" w:eastAsia="zh-CN"/>
              </w:rPr>
              <w:t>2.</w:t>
            </w:r>
            <w:r>
              <w:rPr>
                <w:sz w:val="21"/>
                <w:szCs w:val="21"/>
              </w:rPr>
              <w:t xml:space="preserve">投标人及其投标文件中无法律、法规和招标文件规定的其他无效情形。 </w:t>
            </w:r>
          </w:p>
          <w:p w14:paraId="619B4C0E">
            <w:pPr>
              <w:pStyle w:val="38"/>
              <w:numPr>
                <w:ilvl w:val="0"/>
                <w:numId w:val="0"/>
              </w:numPr>
              <w:jc w:val="left"/>
              <w:rPr>
                <w:sz w:val="21"/>
                <w:szCs w:val="21"/>
              </w:rPr>
            </w:pPr>
            <w:r>
              <w:rPr>
                <w:rFonts w:hint="eastAsia"/>
                <w:sz w:val="21"/>
                <w:szCs w:val="21"/>
                <w:lang w:val="en-US" w:eastAsia="zh-CN"/>
              </w:rPr>
              <w:t>3.</w:t>
            </w:r>
            <w:r>
              <w:rPr>
                <w:sz w:val="21"/>
                <w:szCs w:val="21"/>
              </w:rPr>
              <w:t xml:space="preserve">本项目商务要求所涉及的条款均为不可负偏离条款，如投标人对任一条款出现负偏离，视为无效投标，对该投标人作无效投标处理。 </w:t>
            </w:r>
          </w:p>
          <w:p w14:paraId="5B7FB9DF">
            <w:pPr>
              <w:pStyle w:val="38"/>
              <w:numPr>
                <w:ilvl w:val="0"/>
                <w:numId w:val="0"/>
              </w:numPr>
              <w:jc w:val="left"/>
              <w:rPr>
                <w:sz w:val="21"/>
                <w:szCs w:val="21"/>
              </w:rPr>
            </w:pPr>
            <w:r>
              <w:rPr>
                <w:rFonts w:hint="eastAsia"/>
                <w:sz w:val="21"/>
                <w:szCs w:val="21"/>
                <w:lang w:val="en-US" w:eastAsia="zh-CN"/>
              </w:rPr>
              <w:t>4.</w:t>
            </w:r>
            <w:r>
              <w:rPr>
                <w:sz w:val="21"/>
                <w:szCs w:val="21"/>
              </w:rPr>
              <w:t>其他要求详见</w:t>
            </w:r>
            <w:r>
              <w:rPr>
                <w:rFonts w:hint="eastAsia"/>
                <w:sz w:val="21"/>
                <w:szCs w:val="21"/>
                <w:lang w:val="en-US" w:eastAsia="zh-CN"/>
              </w:rPr>
              <w:t>采购</w:t>
            </w:r>
            <w:r>
              <w:rPr>
                <w:sz w:val="21"/>
                <w:szCs w:val="21"/>
              </w:rPr>
              <w:t>文件第五章《合同文本》的规定。</w:t>
            </w:r>
          </w:p>
        </w:tc>
      </w:tr>
      <w:tr w14:paraId="1B331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7" w:type="dxa"/>
            <w:noWrap w:val="0"/>
            <w:vAlign w:val="top"/>
          </w:tcPr>
          <w:p w14:paraId="0BFD64C5">
            <w:pPr>
              <w:pStyle w:val="38"/>
              <w:rPr>
                <w:sz w:val="21"/>
                <w:szCs w:val="21"/>
              </w:rPr>
            </w:pPr>
            <w:r>
              <w:rPr>
                <w:sz w:val="21"/>
                <w:szCs w:val="21"/>
              </w:rPr>
              <w:t>说明</w:t>
            </w:r>
          </w:p>
        </w:tc>
        <w:tc>
          <w:tcPr>
            <w:tcW w:w="7699" w:type="dxa"/>
            <w:gridSpan w:val="3"/>
            <w:noWrap w:val="0"/>
            <w:vAlign w:val="top"/>
          </w:tcPr>
          <w:p w14:paraId="15CB5D75">
            <w:pPr>
              <w:pStyle w:val="38"/>
              <w:jc w:val="left"/>
              <w:rPr>
                <w:sz w:val="21"/>
                <w:szCs w:val="21"/>
              </w:rPr>
            </w:pPr>
            <w:r>
              <w:rPr>
                <w:sz w:val="21"/>
                <w:szCs w:val="21"/>
              </w:rPr>
              <w:t xml:space="preserve">打“★”号条款为实质性条款，若有任何一条负偏离或不满足则导致投标（响应）无效。 </w:t>
            </w:r>
            <w:r>
              <w:rPr>
                <w:sz w:val="21"/>
                <w:szCs w:val="21"/>
              </w:rPr>
              <w:br w:type="textWrapping"/>
            </w:r>
            <w:r>
              <w:rPr>
                <w:sz w:val="21"/>
                <w:szCs w:val="21"/>
              </w:rPr>
              <w:t>打“▲”号条款为重要参数（如有），若有部分“▲”条款未响应或不满足，将根据评审要求影响其得分，但不作为无效投标（响应）条款。</w:t>
            </w:r>
          </w:p>
        </w:tc>
      </w:tr>
    </w:tbl>
    <w:p w14:paraId="7A47193F">
      <w:pPr>
        <w:pStyle w:val="38"/>
      </w:pPr>
      <w:r>
        <w:rPr>
          <w:b/>
        </w:rPr>
        <w:t>2.技术标准与要求</w:t>
      </w:r>
    </w:p>
    <w:tbl>
      <w:tblPr>
        <w:tblStyle w:val="17"/>
        <w:tblW w:w="88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7"/>
        <w:gridCol w:w="1113"/>
        <w:gridCol w:w="1024"/>
        <w:gridCol w:w="696"/>
        <w:gridCol w:w="692"/>
        <w:gridCol w:w="1469"/>
        <w:gridCol w:w="1279"/>
        <w:gridCol w:w="902"/>
        <w:gridCol w:w="1062"/>
      </w:tblGrid>
      <w:tr w14:paraId="0D44E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noWrap w:val="0"/>
            <w:vAlign w:val="top"/>
          </w:tcPr>
          <w:p w14:paraId="6C1C124F">
            <w:pPr>
              <w:pStyle w:val="38"/>
              <w:jc w:val="center"/>
            </w:pPr>
            <w:r>
              <w:t>序号</w:t>
            </w:r>
          </w:p>
        </w:tc>
        <w:tc>
          <w:tcPr>
            <w:tcW w:w="1113" w:type="dxa"/>
            <w:noWrap w:val="0"/>
            <w:vAlign w:val="top"/>
          </w:tcPr>
          <w:p w14:paraId="35EB0D5C">
            <w:pPr>
              <w:pStyle w:val="38"/>
              <w:jc w:val="center"/>
            </w:pPr>
            <w:r>
              <w:t>品目名称</w:t>
            </w:r>
          </w:p>
        </w:tc>
        <w:tc>
          <w:tcPr>
            <w:tcW w:w="1024" w:type="dxa"/>
            <w:noWrap w:val="0"/>
            <w:vAlign w:val="top"/>
          </w:tcPr>
          <w:p w14:paraId="04F04F15">
            <w:pPr>
              <w:pStyle w:val="38"/>
              <w:jc w:val="center"/>
            </w:pPr>
            <w:r>
              <w:t>标的名称</w:t>
            </w:r>
          </w:p>
        </w:tc>
        <w:tc>
          <w:tcPr>
            <w:tcW w:w="696" w:type="dxa"/>
            <w:noWrap w:val="0"/>
            <w:vAlign w:val="top"/>
          </w:tcPr>
          <w:p w14:paraId="336387E8">
            <w:pPr>
              <w:pStyle w:val="38"/>
              <w:jc w:val="center"/>
            </w:pPr>
            <w:r>
              <w:t>单位</w:t>
            </w:r>
          </w:p>
        </w:tc>
        <w:tc>
          <w:tcPr>
            <w:tcW w:w="692" w:type="dxa"/>
            <w:noWrap w:val="0"/>
            <w:vAlign w:val="top"/>
          </w:tcPr>
          <w:p w14:paraId="02DFC2A4">
            <w:pPr>
              <w:pStyle w:val="38"/>
              <w:jc w:val="center"/>
            </w:pPr>
            <w:r>
              <w:t>数量</w:t>
            </w:r>
          </w:p>
        </w:tc>
        <w:tc>
          <w:tcPr>
            <w:tcW w:w="1469" w:type="dxa"/>
            <w:noWrap w:val="0"/>
            <w:vAlign w:val="top"/>
          </w:tcPr>
          <w:p w14:paraId="01EF73A9">
            <w:pPr>
              <w:pStyle w:val="38"/>
              <w:jc w:val="center"/>
            </w:pPr>
            <w:r>
              <w:t>分项预算单价（元）</w:t>
            </w:r>
          </w:p>
        </w:tc>
        <w:tc>
          <w:tcPr>
            <w:tcW w:w="1279" w:type="dxa"/>
            <w:noWrap w:val="0"/>
            <w:vAlign w:val="top"/>
          </w:tcPr>
          <w:p w14:paraId="0D8BD769">
            <w:pPr>
              <w:pStyle w:val="38"/>
              <w:jc w:val="center"/>
            </w:pPr>
            <w:r>
              <w:t>分项预算总价（元）</w:t>
            </w:r>
          </w:p>
        </w:tc>
        <w:tc>
          <w:tcPr>
            <w:tcW w:w="902" w:type="dxa"/>
            <w:noWrap w:val="0"/>
            <w:vAlign w:val="top"/>
          </w:tcPr>
          <w:p w14:paraId="69CA9171">
            <w:pPr>
              <w:pStyle w:val="38"/>
            </w:pPr>
            <w:r>
              <w:t>所属行业</w:t>
            </w:r>
          </w:p>
        </w:tc>
        <w:tc>
          <w:tcPr>
            <w:tcW w:w="1062" w:type="dxa"/>
            <w:noWrap w:val="0"/>
            <w:vAlign w:val="top"/>
          </w:tcPr>
          <w:p w14:paraId="6550BBF5">
            <w:pPr>
              <w:pStyle w:val="38"/>
              <w:jc w:val="center"/>
            </w:pPr>
            <w:r>
              <w:t>技术要求</w:t>
            </w:r>
          </w:p>
        </w:tc>
      </w:tr>
      <w:tr w14:paraId="4D4A7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noWrap w:val="0"/>
            <w:vAlign w:val="top"/>
          </w:tcPr>
          <w:p w14:paraId="4FD7D090">
            <w:pPr>
              <w:pStyle w:val="38"/>
              <w:jc w:val="center"/>
              <w:rPr>
                <w:rFonts w:hint="eastAsia" w:eastAsia="宋体"/>
                <w:lang w:eastAsia="zh-CN"/>
              </w:rPr>
            </w:pPr>
            <w:r>
              <w:rPr>
                <w:rFonts w:hint="eastAsia"/>
                <w:lang w:val="en-US" w:eastAsia="zh-CN"/>
              </w:rPr>
              <w:t>1</w:t>
            </w:r>
          </w:p>
        </w:tc>
        <w:tc>
          <w:tcPr>
            <w:tcW w:w="1113" w:type="dxa"/>
            <w:noWrap w:val="0"/>
            <w:vAlign w:val="top"/>
          </w:tcPr>
          <w:p w14:paraId="4C9A4313">
            <w:pPr>
              <w:pStyle w:val="38"/>
              <w:jc w:val="left"/>
            </w:pPr>
            <w:r>
              <w:t>房屋租赁服务</w:t>
            </w:r>
          </w:p>
        </w:tc>
        <w:tc>
          <w:tcPr>
            <w:tcW w:w="1024" w:type="dxa"/>
            <w:noWrap w:val="0"/>
            <w:vAlign w:val="top"/>
          </w:tcPr>
          <w:p w14:paraId="5BB17E04">
            <w:pPr>
              <w:pStyle w:val="38"/>
              <w:jc w:val="left"/>
            </w:pPr>
            <w:r>
              <w:t>办公场地租赁</w:t>
            </w:r>
          </w:p>
        </w:tc>
        <w:tc>
          <w:tcPr>
            <w:tcW w:w="696" w:type="dxa"/>
            <w:noWrap w:val="0"/>
            <w:vAlign w:val="top"/>
          </w:tcPr>
          <w:p w14:paraId="1CA48FFA">
            <w:pPr>
              <w:pStyle w:val="38"/>
              <w:jc w:val="left"/>
            </w:pPr>
            <w:r>
              <w:t>项</w:t>
            </w:r>
          </w:p>
        </w:tc>
        <w:tc>
          <w:tcPr>
            <w:tcW w:w="692" w:type="dxa"/>
            <w:noWrap w:val="0"/>
            <w:vAlign w:val="top"/>
          </w:tcPr>
          <w:p w14:paraId="445F607F">
            <w:pPr>
              <w:pStyle w:val="38"/>
              <w:jc w:val="right"/>
            </w:pPr>
            <w:r>
              <w:t>1.00</w:t>
            </w:r>
          </w:p>
        </w:tc>
        <w:tc>
          <w:tcPr>
            <w:tcW w:w="1469" w:type="dxa"/>
            <w:noWrap w:val="0"/>
            <w:vAlign w:val="top"/>
          </w:tcPr>
          <w:p w14:paraId="7699E342">
            <w:pPr>
              <w:pStyle w:val="38"/>
              <w:jc w:val="center"/>
            </w:pPr>
            <w:r>
              <w:t>4,590,000.00</w:t>
            </w:r>
          </w:p>
        </w:tc>
        <w:tc>
          <w:tcPr>
            <w:tcW w:w="1279" w:type="dxa"/>
            <w:noWrap w:val="0"/>
            <w:vAlign w:val="top"/>
          </w:tcPr>
          <w:p w14:paraId="3D084A61">
            <w:pPr>
              <w:pStyle w:val="38"/>
              <w:jc w:val="right"/>
            </w:pPr>
            <w:r>
              <w:t>4,590,000.00</w:t>
            </w:r>
          </w:p>
        </w:tc>
        <w:tc>
          <w:tcPr>
            <w:tcW w:w="902" w:type="dxa"/>
            <w:noWrap w:val="0"/>
            <w:vAlign w:val="top"/>
          </w:tcPr>
          <w:p w14:paraId="12C22475">
            <w:pPr>
              <w:pStyle w:val="38"/>
            </w:pPr>
            <w:bookmarkStart w:id="11" w:name="_GoBack"/>
            <w:r>
              <w:t>租赁和商务服务业</w:t>
            </w:r>
            <w:bookmarkEnd w:id="11"/>
          </w:p>
        </w:tc>
        <w:tc>
          <w:tcPr>
            <w:tcW w:w="1062" w:type="dxa"/>
            <w:noWrap w:val="0"/>
            <w:vAlign w:val="top"/>
          </w:tcPr>
          <w:p w14:paraId="0F8587C2">
            <w:pPr>
              <w:pStyle w:val="38"/>
            </w:pPr>
            <w:r>
              <w:t>详见附表</w:t>
            </w:r>
          </w:p>
        </w:tc>
      </w:tr>
    </w:tbl>
    <w:p w14:paraId="0421AFCB">
      <w:pPr>
        <w:pStyle w:val="38"/>
        <w:rPr>
          <w:b/>
        </w:rPr>
      </w:pPr>
    </w:p>
    <w:p w14:paraId="0510CC19">
      <w:pPr>
        <w:pStyle w:val="38"/>
      </w:pPr>
      <w:r>
        <w:rPr>
          <w:b/>
        </w:rPr>
        <w:t>附表：办公场地租赁</w:t>
      </w:r>
    </w:p>
    <w:tbl>
      <w:tblPr>
        <w:tblStyle w:val="17"/>
        <w:tblW w:w="89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9"/>
        <w:gridCol w:w="737"/>
        <w:gridCol w:w="7300"/>
      </w:tblGrid>
      <w:tr w14:paraId="767FB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center"/>
          </w:tcPr>
          <w:p w14:paraId="49BB878E">
            <w:pPr>
              <w:pStyle w:val="38"/>
              <w:jc w:val="center"/>
              <w:rPr>
                <w:b/>
                <w:bCs/>
                <w:sz w:val="21"/>
                <w:szCs w:val="21"/>
              </w:rPr>
            </w:pPr>
            <w:r>
              <w:rPr>
                <w:b/>
                <w:bCs/>
                <w:sz w:val="21"/>
                <w:szCs w:val="21"/>
              </w:rPr>
              <w:t>参数</w:t>
            </w:r>
          </w:p>
          <w:p w14:paraId="0DD4E6AD">
            <w:pPr>
              <w:pStyle w:val="38"/>
              <w:jc w:val="center"/>
              <w:rPr>
                <w:b/>
                <w:bCs/>
                <w:sz w:val="21"/>
                <w:szCs w:val="21"/>
              </w:rPr>
            </w:pPr>
            <w:r>
              <w:rPr>
                <w:b/>
                <w:bCs/>
                <w:sz w:val="21"/>
                <w:szCs w:val="21"/>
              </w:rPr>
              <w:t>性质</w:t>
            </w:r>
          </w:p>
        </w:tc>
        <w:tc>
          <w:tcPr>
            <w:tcW w:w="737" w:type="dxa"/>
            <w:noWrap w:val="0"/>
            <w:vAlign w:val="center"/>
          </w:tcPr>
          <w:p w14:paraId="4079C60F">
            <w:pPr>
              <w:pStyle w:val="38"/>
              <w:jc w:val="center"/>
              <w:rPr>
                <w:b/>
                <w:bCs/>
                <w:sz w:val="21"/>
                <w:szCs w:val="21"/>
              </w:rPr>
            </w:pPr>
            <w:r>
              <w:rPr>
                <w:b/>
                <w:bCs/>
                <w:sz w:val="21"/>
                <w:szCs w:val="21"/>
              </w:rPr>
              <w:t>序号</w:t>
            </w:r>
          </w:p>
        </w:tc>
        <w:tc>
          <w:tcPr>
            <w:tcW w:w="7300" w:type="dxa"/>
            <w:noWrap w:val="0"/>
            <w:vAlign w:val="center"/>
          </w:tcPr>
          <w:p w14:paraId="35377C74">
            <w:pPr>
              <w:pStyle w:val="38"/>
              <w:jc w:val="center"/>
              <w:rPr>
                <w:b/>
                <w:bCs/>
                <w:sz w:val="21"/>
                <w:szCs w:val="21"/>
              </w:rPr>
            </w:pPr>
            <w:r>
              <w:rPr>
                <w:b/>
                <w:bCs/>
                <w:sz w:val="21"/>
                <w:szCs w:val="21"/>
              </w:rPr>
              <w:t>具体技术(参数)要求</w:t>
            </w:r>
          </w:p>
        </w:tc>
      </w:tr>
      <w:tr w14:paraId="15595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top"/>
          </w:tcPr>
          <w:p w14:paraId="716EBBBB">
            <w:pPr>
              <w:pStyle w:val="38"/>
              <w:jc w:val="center"/>
            </w:pPr>
            <w:r>
              <w:rPr>
                <w:sz w:val="21"/>
                <w:szCs w:val="21"/>
              </w:rPr>
              <w:t>★</w:t>
            </w:r>
          </w:p>
        </w:tc>
        <w:tc>
          <w:tcPr>
            <w:tcW w:w="737" w:type="dxa"/>
            <w:noWrap w:val="0"/>
            <w:vAlign w:val="top"/>
          </w:tcPr>
          <w:p w14:paraId="52A918EE">
            <w:pPr>
              <w:pStyle w:val="38"/>
              <w:rPr>
                <w:rFonts w:hint="eastAsia" w:ascii="宋体" w:hAnsi="宋体" w:eastAsia="宋体" w:cs="宋体"/>
                <w:sz w:val="21"/>
                <w:szCs w:val="21"/>
              </w:rPr>
            </w:pPr>
            <w:r>
              <w:rPr>
                <w:rFonts w:hint="eastAsia" w:ascii="宋体" w:hAnsi="宋体" w:eastAsia="宋体" w:cs="宋体"/>
                <w:sz w:val="21"/>
                <w:szCs w:val="21"/>
              </w:rPr>
              <w:t>1</w:t>
            </w:r>
          </w:p>
        </w:tc>
        <w:tc>
          <w:tcPr>
            <w:tcW w:w="7300" w:type="dxa"/>
            <w:noWrap w:val="0"/>
            <w:vAlign w:val="top"/>
          </w:tcPr>
          <w:p w14:paraId="44C5E643">
            <w:pPr>
              <w:pStyle w:val="38"/>
              <w:numPr>
                <w:ilvl w:val="0"/>
                <w:numId w:val="0"/>
              </w:numPr>
              <w:rPr>
                <w:rFonts w:hint="eastAsia"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位置要求</w:t>
            </w:r>
          </w:p>
          <w:p w14:paraId="7E33C179">
            <w:pPr>
              <w:pStyle w:val="38"/>
              <w:numPr>
                <w:ilvl w:val="0"/>
                <w:numId w:val="0"/>
              </w:numPr>
              <w:rPr>
                <w:rFonts w:hint="eastAsia" w:ascii="宋体" w:hAnsi="宋体" w:eastAsia="宋体" w:cs="宋体"/>
                <w:sz w:val="21"/>
                <w:szCs w:val="21"/>
              </w:rPr>
            </w:pPr>
            <w:r>
              <w:rPr>
                <w:rFonts w:hint="eastAsia" w:ascii="宋体" w:hAnsi="宋体" w:eastAsia="宋体" w:cs="宋体"/>
                <w:sz w:val="21"/>
                <w:szCs w:val="21"/>
              </w:rPr>
              <w:t>租赁场所应位于佛山市禅城区范围内，以禅城区政府为中心，从东边至南海大道一直延伸到西边的季华大桥东侧。在这个东西向的轴线内以季华路为中心向两侧各扩展1000米的区域范围内。投标人在本项目中提供的出租物业应在同一所属用地地块内。（投标响应时提供百度、高德等地图软件的查询截图并加盖投标人公章，地图截图须明示出租物业所属用地地块至季华路的直线距离，且距离范围须满足本项要求。例如：佛山市禅城区人民政府在地图上显示的所属用地地块至季华路的直线距离截图如下）</w:t>
            </w:r>
          </w:p>
          <w:p w14:paraId="26B2DF73">
            <w:pPr>
              <w:pStyle w:val="38"/>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3554730" cy="3138805"/>
                  <wp:effectExtent l="0" t="0" r="1270" b="10795"/>
                  <wp:docPr id="5" name="图片 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
                          <pic:cNvPicPr>
                            <a:picLocks noChangeAspect="1"/>
                          </pic:cNvPicPr>
                        </pic:nvPicPr>
                        <pic:blipFill>
                          <a:blip r:embed="rId4"/>
                          <a:stretch>
                            <a:fillRect/>
                          </a:stretch>
                        </pic:blipFill>
                        <pic:spPr>
                          <a:xfrm>
                            <a:off x="0" y="0"/>
                            <a:ext cx="3554730" cy="3138805"/>
                          </a:xfrm>
                          <a:prstGeom prst="rect">
                            <a:avLst/>
                          </a:prstGeom>
                          <a:noFill/>
                          <a:ln>
                            <a:noFill/>
                          </a:ln>
                        </pic:spPr>
                      </pic:pic>
                    </a:graphicData>
                  </a:graphic>
                </wp:inline>
              </w:drawing>
            </w:r>
          </w:p>
        </w:tc>
      </w:tr>
      <w:tr w14:paraId="0EB2D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top"/>
          </w:tcPr>
          <w:p w14:paraId="46F28EB6">
            <w:pPr>
              <w:pStyle w:val="38"/>
            </w:pPr>
            <w:r>
              <w:rPr>
                <w:sz w:val="21"/>
                <w:szCs w:val="21"/>
              </w:rPr>
              <w:t>★</w:t>
            </w:r>
          </w:p>
        </w:tc>
        <w:tc>
          <w:tcPr>
            <w:tcW w:w="737" w:type="dxa"/>
            <w:noWrap w:val="0"/>
            <w:vAlign w:val="top"/>
          </w:tcPr>
          <w:p w14:paraId="6A3A40FD">
            <w:pPr>
              <w:pStyle w:val="38"/>
              <w:rPr>
                <w:rFonts w:hint="eastAsia" w:ascii="宋体" w:hAnsi="宋体" w:eastAsia="宋体" w:cs="宋体"/>
                <w:sz w:val="21"/>
                <w:szCs w:val="21"/>
              </w:rPr>
            </w:pPr>
            <w:r>
              <w:rPr>
                <w:rFonts w:hint="eastAsia" w:ascii="宋体" w:hAnsi="宋体" w:eastAsia="宋体" w:cs="宋体"/>
                <w:sz w:val="21"/>
                <w:szCs w:val="21"/>
              </w:rPr>
              <w:t>2</w:t>
            </w:r>
          </w:p>
        </w:tc>
        <w:tc>
          <w:tcPr>
            <w:tcW w:w="7300" w:type="dxa"/>
            <w:noWrap w:val="0"/>
            <w:vAlign w:val="top"/>
          </w:tcPr>
          <w:p w14:paraId="1F5691CB">
            <w:pPr>
              <w:pStyle w:val="38"/>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办公环境要求</w:t>
            </w:r>
          </w:p>
          <w:p w14:paraId="6994C8F9">
            <w:pPr>
              <w:pStyle w:val="38"/>
              <w:rPr>
                <w:rFonts w:hint="eastAsia" w:ascii="宋体" w:hAnsi="宋体" w:eastAsia="宋体" w:cs="宋体"/>
                <w:sz w:val="21"/>
                <w:szCs w:val="21"/>
              </w:rPr>
            </w:pPr>
            <w:r>
              <w:rPr>
                <w:rFonts w:hint="eastAsia" w:ascii="宋体" w:hAnsi="宋体" w:eastAsia="宋体" w:cs="宋体"/>
                <w:sz w:val="21"/>
                <w:szCs w:val="21"/>
              </w:rPr>
              <w:t>采购人对办公环境要求相对独立，除采购人要求外，不能与其它非行政事业机构混合办公。如为高层建筑物，则不能与其它非行政事业机构在同一层建筑物内混合办公；如为多层建筑物，则不能与其他非行政事业机构在同一栋建筑物内混合办公。（投标响应时提供承诺函，承诺函格式自拟但应包含本款内容，证明材料须加盖投标人公章，未按要求提供承诺函视为不响应）</w:t>
            </w:r>
          </w:p>
        </w:tc>
      </w:tr>
      <w:tr w14:paraId="25D28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top"/>
          </w:tcPr>
          <w:p w14:paraId="6A3C9073">
            <w:pPr>
              <w:pStyle w:val="38"/>
            </w:pPr>
            <w:r>
              <w:rPr>
                <w:sz w:val="21"/>
                <w:szCs w:val="21"/>
              </w:rPr>
              <w:t>★</w:t>
            </w:r>
          </w:p>
        </w:tc>
        <w:tc>
          <w:tcPr>
            <w:tcW w:w="737" w:type="dxa"/>
            <w:noWrap w:val="0"/>
            <w:vAlign w:val="top"/>
          </w:tcPr>
          <w:p w14:paraId="7868233F">
            <w:pPr>
              <w:pStyle w:val="38"/>
              <w:rPr>
                <w:rFonts w:hint="eastAsia" w:ascii="宋体" w:hAnsi="宋体" w:eastAsia="宋体" w:cs="宋体"/>
                <w:sz w:val="21"/>
                <w:szCs w:val="21"/>
              </w:rPr>
            </w:pPr>
            <w:r>
              <w:rPr>
                <w:rFonts w:hint="eastAsia" w:ascii="宋体" w:hAnsi="宋体" w:eastAsia="宋体" w:cs="宋体"/>
                <w:sz w:val="21"/>
                <w:szCs w:val="21"/>
              </w:rPr>
              <w:t>3</w:t>
            </w:r>
          </w:p>
        </w:tc>
        <w:tc>
          <w:tcPr>
            <w:tcW w:w="7300" w:type="dxa"/>
            <w:noWrap w:val="0"/>
            <w:vAlign w:val="top"/>
          </w:tcPr>
          <w:p w14:paraId="41EDD9A4">
            <w:pPr>
              <w:pStyle w:val="38"/>
              <w:numPr>
                <w:ilvl w:val="0"/>
                <w:numId w:val="0"/>
              </w:numPr>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面积要求</w:t>
            </w:r>
          </w:p>
          <w:p w14:paraId="392B51EF">
            <w:pPr>
              <w:pStyle w:val="38"/>
              <w:numPr>
                <w:ilvl w:val="0"/>
                <w:numId w:val="0"/>
              </w:numPr>
              <w:rPr>
                <w:rFonts w:hint="eastAsia" w:ascii="宋体" w:hAnsi="宋体" w:eastAsia="宋体" w:cs="宋体"/>
                <w:sz w:val="21"/>
                <w:szCs w:val="21"/>
              </w:rPr>
            </w:pPr>
            <w:r>
              <w:rPr>
                <w:rFonts w:hint="eastAsia" w:ascii="宋体" w:hAnsi="宋体" w:eastAsia="宋体" w:cs="宋体"/>
                <w:sz w:val="21"/>
                <w:szCs w:val="21"/>
              </w:rPr>
              <w:t>为满足采购人的工作需要，租赁的办公场地面积约</w:t>
            </w:r>
            <w:r>
              <w:rPr>
                <w:rFonts w:hint="eastAsia" w:ascii="宋体" w:hAnsi="宋体" w:eastAsia="宋体" w:cs="宋体"/>
                <w:sz w:val="21"/>
                <w:szCs w:val="21"/>
                <w:lang w:val="en-US" w:eastAsia="zh-CN"/>
              </w:rPr>
              <w:t>45</w:t>
            </w:r>
            <w:r>
              <w:rPr>
                <w:rFonts w:hint="eastAsia" w:ascii="宋体" w:hAnsi="宋体" w:eastAsia="宋体" w:cs="宋体"/>
                <w:sz w:val="21"/>
                <w:szCs w:val="21"/>
              </w:rPr>
              <w:t>00平方米。</w:t>
            </w:r>
          </w:p>
        </w:tc>
      </w:tr>
      <w:tr w14:paraId="1EBAF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top"/>
          </w:tcPr>
          <w:p w14:paraId="77ECDAA3">
            <w:pPr>
              <w:pStyle w:val="38"/>
            </w:pPr>
            <w:r>
              <w:rPr>
                <w:sz w:val="21"/>
                <w:szCs w:val="21"/>
              </w:rPr>
              <w:t>★</w:t>
            </w:r>
          </w:p>
        </w:tc>
        <w:tc>
          <w:tcPr>
            <w:tcW w:w="737" w:type="dxa"/>
            <w:noWrap w:val="0"/>
            <w:vAlign w:val="top"/>
          </w:tcPr>
          <w:p w14:paraId="13BFC8E8">
            <w:pPr>
              <w:pStyle w:val="38"/>
              <w:rPr>
                <w:rFonts w:hint="eastAsia" w:ascii="宋体" w:hAnsi="宋体" w:eastAsia="宋体" w:cs="宋体"/>
                <w:sz w:val="21"/>
                <w:szCs w:val="21"/>
              </w:rPr>
            </w:pPr>
            <w:r>
              <w:rPr>
                <w:rFonts w:hint="eastAsia" w:ascii="宋体" w:hAnsi="宋体" w:eastAsia="宋体" w:cs="宋体"/>
                <w:sz w:val="21"/>
                <w:szCs w:val="21"/>
              </w:rPr>
              <w:t>4</w:t>
            </w:r>
          </w:p>
        </w:tc>
        <w:tc>
          <w:tcPr>
            <w:tcW w:w="7300" w:type="dxa"/>
            <w:shd w:val="clear" w:color="auto" w:fill="auto"/>
            <w:noWrap w:val="0"/>
            <w:vAlign w:val="top"/>
          </w:tcPr>
          <w:p w14:paraId="644A9751">
            <w:pPr>
              <w:pStyle w:val="38"/>
              <w:rPr>
                <w:rFonts w:hint="eastAsia" w:ascii="宋体" w:hAnsi="宋体" w:eastAsia="宋体" w:cs="宋体"/>
                <w:sz w:val="21"/>
                <w:szCs w:val="21"/>
              </w:rPr>
            </w:pPr>
            <w:r>
              <w:rPr>
                <w:rFonts w:hint="eastAsia" w:ascii="宋体" w:hAnsi="宋体" w:cs="宋体"/>
                <w:b/>
                <w:bCs/>
                <w:sz w:val="21"/>
                <w:szCs w:val="21"/>
                <w:lang w:val="en-US" w:eastAsia="zh-CN"/>
              </w:rPr>
              <w:t>四</w:t>
            </w:r>
            <w:r>
              <w:rPr>
                <w:rFonts w:hint="eastAsia" w:ascii="宋体" w:hAnsi="宋体" w:eastAsia="宋体" w:cs="宋体"/>
                <w:b/>
                <w:bCs/>
                <w:sz w:val="21"/>
                <w:szCs w:val="21"/>
                <w:lang w:val="en-US" w:eastAsia="zh-CN"/>
              </w:rPr>
              <w:t>、</w:t>
            </w:r>
            <w:r>
              <w:rPr>
                <w:rFonts w:hint="eastAsia" w:ascii="宋体" w:hAnsi="宋体" w:eastAsia="宋体" w:cs="宋体"/>
                <w:b/>
                <w:sz w:val="21"/>
                <w:szCs w:val="21"/>
              </w:rPr>
              <w:t>具体租用场地要求</w:t>
            </w:r>
          </w:p>
          <w:p w14:paraId="2C8B5681">
            <w:pPr>
              <w:pStyle w:val="38"/>
              <w:jc w:val="both"/>
              <w:rPr>
                <w:rFonts w:hint="eastAsia" w:ascii="宋体" w:hAnsi="宋体" w:eastAsia="宋体" w:cs="宋体"/>
                <w:sz w:val="21"/>
                <w:szCs w:val="21"/>
              </w:rPr>
            </w:pPr>
            <w:r>
              <w:rPr>
                <w:rFonts w:hint="eastAsia"/>
                <w:sz w:val="21"/>
                <w:szCs w:val="21"/>
                <w:lang w:val="en-US" w:eastAsia="zh-CN"/>
              </w:rPr>
              <w:t>1.</w:t>
            </w:r>
            <w:r>
              <w:rPr>
                <w:rFonts w:hint="eastAsia" w:ascii="宋体" w:hAnsi="宋体" w:eastAsia="宋体" w:cs="宋体"/>
                <w:sz w:val="21"/>
                <w:szCs w:val="21"/>
              </w:rPr>
              <w:t>场地租用面积包括基本办公用房和技术用房，其中技术用房约2700平方米。</w:t>
            </w:r>
          </w:p>
          <w:p w14:paraId="3ECA8A50">
            <w:pPr>
              <w:pStyle w:val="38"/>
              <w:jc w:val="both"/>
              <w:rPr>
                <w:rFonts w:hint="eastAsia" w:ascii="宋体" w:hAnsi="宋体" w:eastAsia="宋体" w:cs="宋体"/>
                <w:sz w:val="21"/>
                <w:szCs w:val="21"/>
              </w:rPr>
            </w:pPr>
            <w:r>
              <w:rPr>
                <w:rFonts w:hint="eastAsia"/>
                <w:sz w:val="21"/>
                <w:szCs w:val="21"/>
                <w:lang w:val="en-US" w:eastAsia="zh-CN"/>
              </w:rPr>
              <w:t>2.</w:t>
            </w:r>
            <w:r>
              <w:rPr>
                <w:rFonts w:hint="eastAsia" w:ascii="宋体" w:hAnsi="宋体" w:eastAsia="宋体" w:cs="宋体"/>
                <w:sz w:val="21"/>
                <w:szCs w:val="21"/>
              </w:rPr>
              <w:t>进驻人员约157人，根据《党政机关办公用房建设标准》相关规定及进驻人员数量进行场地设计布局：</w:t>
            </w:r>
          </w:p>
          <w:p w14:paraId="7EB3F220">
            <w:pPr>
              <w:pStyle w:val="38"/>
              <w:ind w:firstLine="210" w:firstLineChars="100"/>
              <w:jc w:val="both"/>
              <w:rPr>
                <w:rFonts w:hint="eastAsia" w:ascii="宋体" w:hAnsi="宋体" w:eastAsia="宋体" w:cs="宋体"/>
                <w:sz w:val="21"/>
                <w:szCs w:val="21"/>
              </w:rPr>
            </w:pPr>
            <w:r>
              <w:rPr>
                <w:rFonts w:hint="eastAsia"/>
                <w:sz w:val="21"/>
                <w:szCs w:val="16"/>
                <w:lang w:eastAsia="zh-CN"/>
              </w:rPr>
              <w:t>（</w:t>
            </w:r>
            <w:r>
              <w:rPr>
                <w:rFonts w:hint="eastAsia"/>
                <w:sz w:val="21"/>
                <w:szCs w:val="16"/>
                <w:lang w:val="en-US" w:eastAsia="zh-CN"/>
              </w:rPr>
              <w:t>1</w:t>
            </w:r>
            <w:r>
              <w:rPr>
                <w:rFonts w:hint="eastAsia"/>
                <w:sz w:val="21"/>
                <w:szCs w:val="16"/>
                <w:lang w:eastAsia="zh-CN"/>
              </w:rPr>
              <w:t>）</w:t>
            </w:r>
            <w:r>
              <w:rPr>
                <w:rFonts w:hint="eastAsia" w:ascii="宋体" w:hAnsi="宋体" w:eastAsia="宋体" w:cs="宋体"/>
                <w:sz w:val="21"/>
                <w:szCs w:val="21"/>
              </w:rPr>
              <w:t>办公室不少于20个，其中独立办公室4个、2-4人办公室4个、4-8个人办公室5个、8-12个人办公室5个、20个人以上综合办公区2个；</w:t>
            </w:r>
          </w:p>
          <w:p w14:paraId="4D4782AD">
            <w:pPr>
              <w:pStyle w:val="38"/>
              <w:ind w:firstLine="210" w:firstLineChars="100"/>
              <w:jc w:val="both"/>
              <w:rPr>
                <w:rFonts w:hint="eastAsia" w:ascii="宋体" w:hAnsi="宋体" w:eastAsia="宋体" w:cs="宋体"/>
                <w:sz w:val="21"/>
                <w:szCs w:val="21"/>
              </w:rPr>
            </w:pPr>
            <w:r>
              <w:rPr>
                <w:rFonts w:hint="eastAsia"/>
                <w:sz w:val="21"/>
                <w:szCs w:val="16"/>
                <w:lang w:eastAsia="zh-CN"/>
              </w:rPr>
              <w:t>（</w:t>
            </w:r>
            <w:r>
              <w:rPr>
                <w:rFonts w:hint="eastAsia"/>
                <w:sz w:val="21"/>
                <w:szCs w:val="16"/>
                <w:lang w:val="en-US" w:eastAsia="zh-CN"/>
              </w:rPr>
              <w:t>2</w:t>
            </w:r>
            <w:r>
              <w:rPr>
                <w:rFonts w:hint="eastAsia"/>
                <w:sz w:val="21"/>
                <w:szCs w:val="16"/>
                <w:lang w:eastAsia="zh-CN"/>
              </w:rPr>
              <w:t>）</w:t>
            </w:r>
            <w:r>
              <w:rPr>
                <w:rFonts w:hint="eastAsia" w:ascii="宋体" w:hAnsi="宋体" w:eastAsia="宋体" w:cs="宋体"/>
                <w:sz w:val="21"/>
                <w:szCs w:val="21"/>
              </w:rPr>
              <w:t>服务室不少于12个（包含技术用房服务室），其中会议室不小于4个，每个面积不小于14平方米；指挥大厅1个，面积不小于480平方米；值班室1个，面积不小于18平方米；值班休息室2个，每个面积不小于55平方米；接待室1个，面积不小于40平方米；资料室1个，面积不小于30平方米；数据展示区1个，面积不小于40平方米；文印室1个，面积不小于12平方米；休息室1个，面积不小于20平方米；综合调度室1个，面积不小于18平方米；母婴室1个，面积不小于8平方米。</w:t>
            </w:r>
          </w:p>
          <w:p w14:paraId="0E8AB529">
            <w:pPr>
              <w:pStyle w:val="38"/>
              <w:ind w:firstLine="210" w:firstLineChars="100"/>
              <w:jc w:val="both"/>
              <w:rPr>
                <w:rFonts w:hint="eastAsia" w:ascii="宋体" w:hAnsi="宋体" w:eastAsia="宋体" w:cs="宋体"/>
                <w:sz w:val="21"/>
                <w:szCs w:val="21"/>
              </w:rPr>
            </w:pPr>
            <w:r>
              <w:rPr>
                <w:rFonts w:hint="eastAsia"/>
                <w:sz w:val="21"/>
                <w:szCs w:val="16"/>
                <w:lang w:eastAsia="zh-CN"/>
              </w:rPr>
              <w:t>（</w:t>
            </w:r>
            <w:r>
              <w:rPr>
                <w:rFonts w:hint="eastAsia"/>
                <w:sz w:val="21"/>
                <w:szCs w:val="16"/>
                <w:lang w:val="en-US" w:eastAsia="zh-CN"/>
              </w:rPr>
              <w:t>3</w:t>
            </w:r>
            <w:r>
              <w:rPr>
                <w:rFonts w:hint="eastAsia"/>
                <w:sz w:val="21"/>
                <w:szCs w:val="16"/>
                <w:lang w:eastAsia="zh-CN"/>
              </w:rPr>
              <w:t>）</w:t>
            </w:r>
            <w:r>
              <w:rPr>
                <w:rFonts w:hint="eastAsia" w:ascii="宋体" w:hAnsi="宋体" w:eastAsia="宋体" w:cs="宋体"/>
                <w:sz w:val="21"/>
                <w:szCs w:val="21"/>
              </w:rPr>
              <w:t>配套大厅、技术用房公共区域、公共走廊、电梯厅、卫生间、茶水间等区域。</w:t>
            </w:r>
          </w:p>
          <w:p w14:paraId="27E6070C">
            <w:pPr>
              <w:pStyle w:val="38"/>
              <w:ind w:firstLine="210" w:firstLineChars="100"/>
              <w:jc w:val="both"/>
              <w:rPr>
                <w:rFonts w:hint="eastAsia" w:ascii="宋体" w:hAnsi="宋体" w:eastAsia="宋体" w:cs="宋体"/>
                <w:sz w:val="21"/>
                <w:szCs w:val="21"/>
                <w:lang w:val="en-US" w:eastAsia="zh-Hans"/>
              </w:rPr>
            </w:pPr>
            <w:r>
              <w:rPr>
                <w:rFonts w:hint="eastAsia"/>
                <w:sz w:val="21"/>
                <w:szCs w:val="16"/>
                <w:lang w:eastAsia="zh-CN"/>
              </w:rPr>
              <w:t>（</w:t>
            </w:r>
            <w:r>
              <w:rPr>
                <w:rFonts w:hint="eastAsia"/>
                <w:sz w:val="21"/>
                <w:szCs w:val="16"/>
                <w:lang w:val="en-US" w:eastAsia="zh-CN"/>
              </w:rPr>
              <w:t>4</w:t>
            </w:r>
            <w:r>
              <w:rPr>
                <w:rFonts w:hint="eastAsia"/>
                <w:sz w:val="21"/>
                <w:szCs w:val="16"/>
                <w:lang w:eastAsia="zh-CN"/>
              </w:rPr>
              <w:t>）</w:t>
            </w:r>
            <w:r>
              <w:rPr>
                <w:rFonts w:hint="eastAsia" w:ascii="宋体" w:hAnsi="宋体" w:eastAsia="宋体" w:cs="宋体"/>
                <w:sz w:val="21"/>
                <w:szCs w:val="21"/>
              </w:rPr>
              <w:t>拟租赁场所具备独立电房及能实现双回路供电以保障指挥大厅正常运作。</w:t>
            </w:r>
          </w:p>
        </w:tc>
      </w:tr>
      <w:tr w14:paraId="3DEC2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top"/>
          </w:tcPr>
          <w:p w14:paraId="01229A3F">
            <w:pPr>
              <w:pStyle w:val="38"/>
            </w:pPr>
            <w:r>
              <w:rPr>
                <w:sz w:val="21"/>
                <w:szCs w:val="21"/>
              </w:rPr>
              <w:t>★</w:t>
            </w:r>
          </w:p>
        </w:tc>
        <w:tc>
          <w:tcPr>
            <w:tcW w:w="737" w:type="dxa"/>
            <w:noWrap w:val="0"/>
            <w:vAlign w:val="top"/>
          </w:tcPr>
          <w:p w14:paraId="235DA01A">
            <w:pPr>
              <w:pStyle w:val="38"/>
              <w:rPr>
                <w:rFonts w:hint="eastAsia" w:eastAsia="宋体"/>
                <w:sz w:val="21"/>
                <w:szCs w:val="21"/>
                <w:lang w:eastAsia="zh-CN"/>
              </w:rPr>
            </w:pPr>
            <w:r>
              <w:rPr>
                <w:rFonts w:hint="eastAsia"/>
                <w:sz w:val="21"/>
                <w:szCs w:val="21"/>
                <w:lang w:val="en-US" w:eastAsia="zh-CN"/>
              </w:rPr>
              <w:t>5</w:t>
            </w:r>
          </w:p>
        </w:tc>
        <w:tc>
          <w:tcPr>
            <w:tcW w:w="7300" w:type="dxa"/>
            <w:shd w:val="clear" w:color="auto" w:fill="auto"/>
            <w:noWrap w:val="0"/>
            <w:vAlign w:val="top"/>
          </w:tcPr>
          <w:p w14:paraId="3AECF22A">
            <w:pPr>
              <w:pStyle w:val="38"/>
              <w:rPr>
                <w:sz w:val="21"/>
                <w:szCs w:val="16"/>
              </w:rPr>
            </w:pPr>
            <w:r>
              <w:rPr>
                <w:rFonts w:hint="eastAsia" w:ascii="宋体" w:hAnsi="宋体" w:cs="宋体"/>
                <w:b/>
                <w:bCs/>
                <w:sz w:val="21"/>
                <w:szCs w:val="21"/>
                <w:lang w:val="en-US" w:eastAsia="zh-CN"/>
              </w:rPr>
              <w:t>五</w:t>
            </w:r>
            <w:r>
              <w:rPr>
                <w:rFonts w:hint="eastAsia" w:ascii="宋体" w:hAnsi="宋体" w:eastAsia="宋体" w:cs="宋体"/>
                <w:b/>
                <w:bCs/>
                <w:sz w:val="21"/>
                <w:szCs w:val="21"/>
                <w:lang w:val="en-US" w:eastAsia="zh-CN"/>
              </w:rPr>
              <w:t>、</w:t>
            </w:r>
            <w:r>
              <w:rPr>
                <w:b/>
                <w:bCs/>
                <w:sz w:val="21"/>
                <w:szCs w:val="16"/>
              </w:rPr>
              <w:t>场地特殊要求</w:t>
            </w:r>
          </w:p>
          <w:p w14:paraId="14AFA811">
            <w:pPr>
              <w:pStyle w:val="38"/>
              <w:rPr>
                <w:sz w:val="21"/>
                <w:szCs w:val="16"/>
              </w:rPr>
            </w:pPr>
            <w:r>
              <w:rPr>
                <w:sz w:val="21"/>
                <w:szCs w:val="16"/>
              </w:rPr>
              <w:t>租赁场所的办公、业务区域应</w:t>
            </w:r>
            <w:r>
              <w:rPr>
                <w:rFonts w:hint="eastAsia"/>
                <w:sz w:val="21"/>
                <w:szCs w:val="16"/>
                <w:lang w:val="en-US" w:eastAsia="zh-CN"/>
              </w:rPr>
              <w:t>按采购人</w:t>
            </w:r>
            <w:r>
              <w:rPr>
                <w:sz w:val="21"/>
                <w:szCs w:val="16"/>
              </w:rPr>
              <w:t>单位的具体租用场地要求完成改造并具备直接进驻使用的条件，首层有面积不低于240平方米且层高超9米或以上的场地用以设置建设城市大脑等。（在投标文件中应提供拟租赁场所图纸扫描件并加盖投标人公章，未按要求提供图纸的视为不响应）</w:t>
            </w:r>
          </w:p>
        </w:tc>
      </w:tr>
      <w:tr w14:paraId="45DBA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top"/>
          </w:tcPr>
          <w:p w14:paraId="328192CA">
            <w:pPr>
              <w:rPr>
                <w:rFonts w:hint="eastAsia" w:eastAsia="宋体"/>
                <w:lang w:val="en-US" w:eastAsia="zh-CN"/>
              </w:rPr>
            </w:pPr>
          </w:p>
        </w:tc>
        <w:tc>
          <w:tcPr>
            <w:tcW w:w="737" w:type="dxa"/>
            <w:noWrap w:val="0"/>
            <w:vAlign w:val="top"/>
          </w:tcPr>
          <w:p w14:paraId="63DE2852">
            <w:pPr>
              <w:pStyle w:val="38"/>
              <w:rPr>
                <w:rFonts w:hint="eastAsia" w:eastAsia="宋体"/>
                <w:sz w:val="21"/>
                <w:szCs w:val="21"/>
                <w:lang w:val="en-US" w:eastAsia="zh-CN"/>
              </w:rPr>
            </w:pPr>
            <w:r>
              <w:rPr>
                <w:rFonts w:hint="eastAsia"/>
                <w:sz w:val="21"/>
                <w:szCs w:val="21"/>
                <w:lang w:val="en-US" w:eastAsia="zh-CN"/>
              </w:rPr>
              <w:t>6</w:t>
            </w:r>
          </w:p>
        </w:tc>
        <w:tc>
          <w:tcPr>
            <w:tcW w:w="7300" w:type="dxa"/>
            <w:noWrap w:val="0"/>
            <w:vAlign w:val="top"/>
          </w:tcPr>
          <w:p w14:paraId="195F5835">
            <w:pPr>
              <w:pStyle w:val="38"/>
              <w:rPr>
                <w:sz w:val="16"/>
                <w:szCs w:val="16"/>
              </w:rPr>
            </w:pPr>
            <w:r>
              <w:rPr>
                <w:rFonts w:hint="eastAsia" w:ascii="宋体" w:hAnsi="宋体" w:cs="宋体"/>
                <w:b/>
                <w:bCs/>
                <w:sz w:val="21"/>
                <w:szCs w:val="21"/>
                <w:lang w:val="en-US" w:eastAsia="zh-CN"/>
              </w:rPr>
              <w:t>六</w:t>
            </w:r>
            <w:r>
              <w:rPr>
                <w:rFonts w:hint="eastAsia" w:ascii="宋体" w:hAnsi="宋体" w:eastAsia="宋体" w:cs="宋体"/>
                <w:b/>
                <w:bCs/>
                <w:sz w:val="21"/>
                <w:szCs w:val="21"/>
                <w:lang w:val="en-US" w:eastAsia="zh-CN"/>
              </w:rPr>
              <w:t>、</w:t>
            </w:r>
            <w:r>
              <w:rPr>
                <w:b/>
                <w:sz w:val="21"/>
                <w:szCs w:val="16"/>
              </w:rPr>
              <w:t>总体要求</w:t>
            </w:r>
          </w:p>
          <w:p w14:paraId="62D58E0B">
            <w:pPr>
              <w:pStyle w:val="38"/>
              <w:rPr>
                <w:sz w:val="16"/>
                <w:szCs w:val="16"/>
              </w:rPr>
            </w:pPr>
            <w:r>
              <w:rPr>
                <w:rFonts w:hint="eastAsia"/>
                <w:sz w:val="21"/>
                <w:szCs w:val="21"/>
                <w:lang w:val="en-US" w:eastAsia="zh-CN"/>
              </w:rPr>
              <w:t>1.</w:t>
            </w:r>
            <w:r>
              <w:rPr>
                <w:sz w:val="21"/>
                <w:szCs w:val="16"/>
              </w:rPr>
              <w:t>交通便利性</w:t>
            </w:r>
          </w:p>
          <w:p w14:paraId="1EA98705">
            <w:pPr>
              <w:pStyle w:val="38"/>
              <w:ind w:firstLine="420" w:firstLineChars="200"/>
              <w:jc w:val="both"/>
              <w:rPr>
                <w:sz w:val="16"/>
                <w:szCs w:val="16"/>
              </w:rPr>
            </w:pPr>
            <w:r>
              <w:rPr>
                <w:sz w:val="21"/>
                <w:szCs w:val="16"/>
              </w:rPr>
              <w:t>租赁场所的地方应交通便利，与区委区政府及各职能部门的距离要适中。</w:t>
            </w:r>
          </w:p>
          <w:p w14:paraId="16252878">
            <w:pPr>
              <w:pStyle w:val="38"/>
              <w:jc w:val="both"/>
              <w:rPr>
                <w:sz w:val="16"/>
                <w:szCs w:val="16"/>
              </w:rPr>
            </w:pPr>
            <w:r>
              <w:rPr>
                <w:rFonts w:hint="eastAsia"/>
                <w:sz w:val="21"/>
                <w:szCs w:val="21"/>
                <w:lang w:val="en-US" w:eastAsia="zh-CN"/>
              </w:rPr>
              <w:t>2.</w:t>
            </w:r>
            <w:r>
              <w:rPr>
                <w:sz w:val="21"/>
                <w:szCs w:val="16"/>
              </w:rPr>
              <w:t>配套设施要求。</w:t>
            </w:r>
          </w:p>
          <w:p w14:paraId="24B16A06">
            <w:pPr>
              <w:pStyle w:val="38"/>
              <w:jc w:val="both"/>
              <w:rPr>
                <w:sz w:val="16"/>
                <w:szCs w:val="16"/>
              </w:rPr>
            </w:pPr>
            <w:r>
              <w:rPr>
                <w:rFonts w:hint="eastAsia"/>
                <w:sz w:val="21"/>
                <w:szCs w:val="16"/>
                <w:lang w:eastAsia="zh-CN"/>
              </w:rPr>
              <w:t>（</w:t>
            </w:r>
            <w:r>
              <w:rPr>
                <w:rFonts w:hint="eastAsia"/>
                <w:sz w:val="21"/>
                <w:szCs w:val="16"/>
                <w:lang w:val="en-US" w:eastAsia="zh-CN"/>
              </w:rPr>
              <w:t>1</w:t>
            </w:r>
            <w:r>
              <w:rPr>
                <w:rFonts w:hint="eastAsia"/>
                <w:sz w:val="21"/>
                <w:szCs w:val="16"/>
                <w:lang w:eastAsia="zh-CN"/>
              </w:rPr>
              <w:t>）</w:t>
            </w:r>
            <w:r>
              <w:rPr>
                <w:sz w:val="21"/>
                <w:szCs w:val="16"/>
              </w:rPr>
              <w:t>租赁场所的办公、业务区域均应按</w:t>
            </w:r>
            <w:r>
              <w:rPr>
                <w:rFonts w:hint="eastAsia"/>
                <w:sz w:val="21"/>
                <w:szCs w:val="16"/>
                <w:lang w:val="en-US" w:eastAsia="zh-CN"/>
              </w:rPr>
              <w:t>采购人</w:t>
            </w:r>
            <w:r>
              <w:rPr>
                <w:sz w:val="21"/>
                <w:szCs w:val="16"/>
              </w:rPr>
              <w:t>单位的具体租用场地要求完成改造并具备直接进驻使用的条件。</w:t>
            </w:r>
          </w:p>
          <w:p w14:paraId="458C497C">
            <w:pPr>
              <w:pStyle w:val="38"/>
              <w:jc w:val="both"/>
              <w:rPr>
                <w:sz w:val="16"/>
                <w:szCs w:val="16"/>
              </w:rPr>
            </w:pPr>
            <w:r>
              <w:rPr>
                <w:rFonts w:hint="eastAsia"/>
                <w:sz w:val="21"/>
                <w:szCs w:val="16"/>
                <w:lang w:eastAsia="zh-CN"/>
              </w:rPr>
              <w:t>（</w:t>
            </w:r>
            <w:r>
              <w:rPr>
                <w:rFonts w:hint="eastAsia"/>
                <w:sz w:val="21"/>
                <w:szCs w:val="16"/>
                <w:lang w:val="en-US" w:eastAsia="zh-CN"/>
              </w:rPr>
              <w:t>2</w:t>
            </w:r>
            <w:r>
              <w:rPr>
                <w:rFonts w:hint="eastAsia"/>
                <w:sz w:val="21"/>
                <w:szCs w:val="16"/>
                <w:lang w:eastAsia="zh-CN"/>
              </w:rPr>
              <w:t>）</w:t>
            </w:r>
            <w:r>
              <w:rPr>
                <w:sz w:val="21"/>
                <w:szCs w:val="16"/>
              </w:rPr>
              <w:t>租赁场所配有停车场(位)等设施，满足来访需求及进</w:t>
            </w:r>
            <w:r>
              <w:rPr>
                <w:sz w:val="21"/>
                <w:szCs w:val="16"/>
                <w:highlight w:val="none"/>
              </w:rPr>
              <w:t>驻人员（</w:t>
            </w:r>
            <w:r>
              <w:rPr>
                <w:rFonts w:hint="eastAsia"/>
                <w:sz w:val="21"/>
                <w:szCs w:val="16"/>
                <w:highlight w:val="none"/>
                <w:u w:val="single"/>
                <w:lang w:val="en-US" w:eastAsia="zh-CN"/>
              </w:rPr>
              <w:t>157</w:t>
            </w:r>
            <w:r>
              <w:rPr>
                <w:sz w:val="21"/>
                <w:szCs w:val="16"/>
                <w:highlight w:val="none"/>
              </w:rPr>
              <w:t>人）使用需要，应配套给采购人在租赁场地地块规划红线内的固定车位不少于</w:t>
            </w:r>
            <w:r>
              <w:rPr>
                <w:rFonts w:hint="eastAsia"/>
                <w:sz w:val="21"/>
                <w:szCs w:val="16"/>
                <w:highlight w:val="none"/>
                <w:lang w:val="en-US" w:eastAsia="zh-CN"/>
              </w:rPr>
              <w:t>65</w:t>
            </w:r>
            <w:r>
              <w:rPr>
                <w:sz w:val="21"/>
                <w:szCs w:val="16"/>
                <w:highlight w:val="none"/>
              </w:rPr>
              <w:t>个。</w:t>
            </w:r>
            <w:r>
              <w:rPr>
                <w:b w:val="0"/>
                <w:bCs w:val="0"/>
                <w:sz w:val="21"/>
                <w:szCs w:val="16"/>
                <w:highlight w:val="none"/>
              </w:rPr>
              <w:t>（在投标文件中应提供相关承诺，承诺函格式自拟，并提供拟租赁场所所属用</w:t>
            </w:r>
            <w:r>
              <w:rPr>
                <w:b w:val="0"/>
                <w:bCs w:val="0"/>
                <w:sz w:val="21"/>
                <w:szCs w:val="16"/>
              </w:rPr>
              <w:t>地地块图纸（图纸应标注红线）扫描件并加盖投标人公章）</w:t>
            </w:r>
          </w:p>
          <w:p w14:paraId="0051C06D">
            <w:pPr>
              <w:pStyle w:val="38"/>
              <w:jc w:val="both"/>
              <w:rPr>
                <w:sz w:val="16"/>
                <w:szCs w:val="16"/>
              </w:rPr>
            </w:pPr>
            <w:r>
              <w:rPr>
                <w:rFonts w:hint="eastAsia"/>
                <w:sz w:val="21"/>
                <w:szCs w:val="16"/>
                <w:lang w:eastAsia="zh-CN"/>
              </w:rPr>
              <w:t>（</w:t>
            </w:r>
            <w:r>
              <w:rPr>
                <w:rFonts w:hint="eastAsia"/>
                <w:sz w:val="21"/>
                <w:szCs w:val="16"/>
                <w:lang w:val="en-US" w:eastAsia="zh-CN"/>
              </w:rPr>
              <w:t>3</w:t>
            </w:r>
            <w:r>
              <w:rPr>
                <w:rFonts w:hint="eastAsia"/>
                <w:sz w:val="21"/>
                <w:szCs w:val="16"/>
                <w:lang w:eastAsia="zh-CN"/>
              </w:rPr>
              <w:t>）</w:t>
            </w:r>
            <w:r>
              <w:rPr>
                <w:sz w:val="21"/>
                <w:szCs w:val="16"/>
              </w:rPr>
              <w:t>弱电和基础信息系统建设。</w:t>
            </w:r>
            <w:r>
              <w:rPr>
                <w:b w:val="0"/>
                <w:bCs w:val="0"/>
                <w:sz w:val="21"/>
                <w:szCs w:val="16"/>
              </w:rPr>
              <w:t>投标人</w:t>
            </w:r>
            <w:r>
              <w:rPr>
                <w:sz w:val="21"/>
                <w:szCs w:val="16"/>
              </w:rPr>
              <w:t>应根据其场地管理经验和采购人的使用需要，完成租赁场所的弱电和基础信息系统建设以供采购人办公使用，具体方案经采购人确认后完成安装改造，上述工作在租赁场所进行进场验收前完成交付。弱电和基础信息系统指：</w:t>
            </w:r>
          </w:p>
          <w:p w14:paraId="6B9604C1">
            <w:pPr>
              <w:pStyle w:val="38"/>
              <w:ind w:firstLine="210" w:firstLineChars="100"/>
              <w:jc w:val="both"/>
              <w:rPr>
                <w:sz w:val="16"/>
                <w:szCs w:val="16"/>
              </w:rPr>
            </w:pPr>
            <w:r>
              <w:rPr>
                <w:sz w:val="21"/>
                <w:szCs w:val="16"/>
              </w:rPr>
              <w:t>①场内综合布线及计算机网络：包含机柜、交换机、无线AP、线材、光缆、配电箱、安装辅材等。</w:t>
            </w:r>
          </w:p>
          <w:p w14:paraId="4789214A">
            <w:pPr>
              <w:pStyle w:val="38"/>
              <w:ind w:firstLine="210" w:firstLineChars="100"/>
              <w:jc w:val="both"/>
              <w:rPr>
                <w:sz w:val="16"/>
                <w:szCs w:val="16"/>
              </w:rPr>
            </w:pPr>
            <w:r>
              <w:rPr>
                <w:sz w:val="21"/>
                <w:szCs w:val="16"/>
              </w:rPr>
              <w:t>②信息发布系统：包含信息发布终端、信息发布配套设备、安装辅材。</w:t>
            </w:r>
          </w:p>
          <w:p w14:paraId="56CC46CC">
            <w:pPr>
              <w:pStyle w:val="38"/>
              <w:ind w:firstLine="210" w:firstLineChars="100"/>
              <w:jc w:val="both"/>
              <w:rPr>
                <w:sz w:val="16"/>
                <w:szCs w:val="16"/>
              </w:rPr>
            </w:pPr>
            <w:r>
              <w:rPr>
                <w:sz w:val="21"/>
                <w:szCs w:val="16"/>
              </w:rPr>
              <w:t>③视频安防监控系统：包含视频管理系统（软、硬件）、存储设备、摄像头、安装辅材等。</w:t>
            </w:r>
          </w:p>
          <w:p w14:paraId="6EB384D7">
            <w:pPr>
              <w:pStyle w:val="38"/>
              <w:ind w:firstLine="210" w:firstLineChars="100"/>
              <w:jc w:val="both"/>
              <w:rPr>
                <w:sz w:val="16"/>
                <w:szCs w:val="16"/>
              </w:rPr>
            </w:pPr>
            <w:r>
              <w:rPr>
                <w:sz w:val="21"/>
                <w:szCs w:val="16"/>
              </w:rPr>
              <w:t>④门禁系统：包含门禁管理系统（软、硬件）、来访识别设备、门道闸、锁具、安装辅材等。</w:t>
            </w:r>
          </w:p>
          <w:p w14:paraId="27F02454">
            <w:pPr>
              <w:pStyle w:val="38"/>
              <w:ind w:firstLine="210" w:firstLineChars="100"/>
              <w:jc w:val="both"/>
              <w:rPr>
                <w:sz w:val="16"/>
                <w:szCs w:val="16"/>
              </w:rPr>
            </w:pPr>
            <w:r>
              <w:rPr>
                <w:sz w:val="21"/>
                <w:szCs w:val="16"/>
              </w:rPr>
              <w:t>⑤公共广播系统：包含广播主机、调音设备、话筒、外放设备、功放、安装辅材等。</w:t>
            </w:r>
          </w:p>
          <w:p w14:paraId="3E10174A">
            <w:pPr>
              <w:pStyle w:val="38"/>
              <w:ind w:firstLine="210" w:firstLineChars="100"/>
              <w:jc w:val="both"/>
              <w:rPr>
                <w:sz w:val="16"/>
                <w:szCs w:val="16"/>
              </w:rPr>
            </w:pPr>
            <w:r>
              <w:rPr>
                <w:sz w:val="21"/>
                <w:szCs w:val="16"/>
              </w:rPr>
              <w:t>⑥照明管理系统：包含控制服务器和应用软件、控制网关、安装辅材等。</w:t>
            </w:r>
          </w:p>
          <w:p w14:paraId="0F0DC80E">
            <w:pPr>
              <w:pStyle w:val="38"/>
              <w:ind w:firstLine="422"/>
              <w:jc w:val="both"/>
              <w:rPr>
                <w:sz w:val="16"/>
                <w:szCs w:val="16"/>
              </w:rPr>
            </w:pPr>
            <w:r>
              <w:rPr>
                <w:sz w:val="21"/>
                <w:szCs w:val="16"/>
              </w:rPr>
              <w:t>投标文件中提供针对本出租场地以及采购人的办公需要而制定的具体实施方案，方案中明确使用的设备品牌、参数指标及使用数量。</w:t>
            </w:r>
          </w:p>
          <w:p w14:paraId="0133300A">
            <w:pPr>
              <w:pStyle w:val="38"/>
              <w:jc w:val="both"/>
              <w:rPr>
                <w:sz w:val="16"/>
                <w:szCs w:val="16"/>
              </w:rPr>
            </w:pPr>
            <w:r>
              <w:rPr>
                <w:rFonts w:hint="eastAsia"/>
                <w:sz w:val="21"/>
                <w:szCs w:val="16"/>
                <w:lang w:eastAsia="zh-CN"/>
              </w:rPr>
              <w:t>（</w:t>
            </w:r>
            <w:r>
              <w:rPr>
                <w:rFonts w:hint="eastAsia"/>
                <w:sz w:val="21"/>
                <w:szCs w:val="16"/>
                <w:lang w:val="en-US" w:eastAsia="zh-CN"/>
              </w:rPr>
              <w:t>4</w:t>
            </w:r>
            <w:r>
              <w:rPr>
                <w:rFonts w:hint="eastAsia"/>
                <w:sz w:val="21"/>
                <w:szCs w:val="16"/>
                <w:lang w:eastAsia="zh-CN"/>
              </w:rPr>
              <w:t>）</w:t>
            </w:r>
            <w:r>
              <w:rPr>
                <w:sz w:val="21"/>
                <w:szCs w:val="16"/>
              </w:rPr>
              <w:t>拟租赁场所所属用地的绿地率不宜低于30%。</w:t>
            </w:r>
          </w:p>
        </w:tc>
      </w:tr>
      <w:tr w14:paraId="0CCFD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top"/>
          </w:tcPr>
          <w:p w14:paraId="222A1569">
            <w:pPr>
              <w:rPr>
                <w:rFonts w:hint="eastAsia" w:eastAsia="宋体"/>
                <w:lang w:val="en-US" w:eastAsia="zh-CN"/>
              </w:rPr>
            </w:pPr>
          </w:p>
        </w:tc>
        <w:tc>
          <w:tcPr>
            <w:tcW w:w="737" w:type="dxa"/>
            <w:noWrap w:val="0"/>
            <w:vAlign w:val="top"/>
          </w:tcPr>
          <w:p w14:paraId="5C376020">
            <w:pPr>
              <w:pStyle w:val="38"/>
              <w:rPr>
                <w:rFonts w:hint="default" w:eastAsia="宋体"/>
                <w:sz w:val="16"/>
                <w:szCs w:val="16"/>
                <w:lang w:val="en-US" w:eastAsia="zh-CN"/>
              </w:rPr>
            </w:pPr>
            <w:r>
              <w:rPr>
                <w:rFonts w:hint="eastAsia"/>
                <w:sz w:val="21"/>
                <w:szCs w:val="21"/>
                <w:lang w:val="en-US" w:eastAsia="zh-CN"/>
              </w:rPr>
              <w:t>7</w:t>
            </w:r>
          </w:p>
        </w:tc>
        <w:tc>
          <w:tcPr>
            <w:tcW w:w="7300" w:type="dxa"/>
            <w:noWrap w:val="0"/>
            <w:vAlign w:val="top"/>
          </w:tcPr>
          <w:p w14:paraId="42B961EB">
            <w:pPr>
              <w:pStyle w:val="38"/>
              <w:rPr>
                <w:sz w:val="16"/>
                <w:szCs w:val="16"/>
              </w:rPr>
            </w:pPr>
            <w:r>
              <w:rPr>
                <w:rFonts w:hint="eastAsia" w:ascii="宋体" w:hAnsi="宋体" w:cs="宋体"/>
                <w:b/>
                <w:bCs/>
                <w:sz w:val="21"/>
                <w:szCs w:val="21"/>
                <w:lang w:val="en-US" w:eastAsia="zh-CN"/>
              </w:rPr>
              <w:t>七</w:t>
            </w:r>
            <w:r>
              <w:rPr>
                <w:rFonts w:hint="eastAsia" w:ascii="宋体" w:hAnsi="宋体" w:eastAsia="宋体" w:cs="宋体"/>
                <w:b/>
                <w:bCs/>
                <w:sz w:val="21"/>
                <w:szCs w:val="21"/>
                <w:lang w:val="en-US" w:eastAsia="zh-CN"/>
              </w:rPr>
              <w:t>、</w:t>
            </w:r>
            <w:r>
              <w:rPr>
                <w:b/>
                <w:sz w:val="21"/>
                <w:szCs w:val="16"/>
              </w:rPr>
              <w:t>其他要求</w:t>
            </w:r>
          </w:p>
          <w:p w14:paraId="6A3ADF49">
            <w:pPr>
              <w:pStyle w:val="38"/>
              <w:rPr>
                <w:sz w:val="16"/>
                <w:szCs w:val="16"/>
              </w:rPr>
            </w:pPr>
            <w:r>
              <w:rPr>
                <w:rFonts w:hint="eastAsia"/>
                <w:b/>
                <w:sz w:val="21"/>
                <w:szCs w:val="16"/>
                <w:lang w:val="en-US" w:eastAsia="zh-CN"/>
              </w:rPr>
              <w:t>1.</w:t>
            </w:r>
            <w:r>
              <w:rPr>
                <w:b/>
                <w:sz w:val="21"/>
                <w:szCs w:val="16"/>
              </w:rPr>
              <w:t>设计装修要求</w:t>
            </w:r>
          </w:p>
          <w:p w14:paraId="60FB928E">
            <w:pPr>
              <w:pStyle w:val="38"/>
              <w:jc w:val="both"/>
              <w:rPr>
                <w:sz w:val="16"/>
                <w:szCs w:val="16"/>
              </w:rPr>
            </w:pPr>
            <w:r>
              <w:rPr>
                <w:rFonts w:hint="eastAsia"/>
                <w:sz w:val="21"/>
                <w:szCs w:val="16"/>
                <w:lang w:eastAsia="zh-CN"/>
              </w:rPr>
              <w:t>（</w:t>
            </w:r>
            <w:r>
              <w:rPr>
                <w:rFonts w:hint="eastAsia"/>
                <w:sz w:val="21"/>
                <w:szCs w:val="16"/>
                <w:lang w:val="en-US" w:eastAsia="zh-CN"/>
              </w:rPr>
              <w:t>1</w:t>
            </w:r>
            <w:r>
              <w:rPr>
                <w:rFonts w:hint="eastAsia"/>
                <w:sz w:val="21"/>
                <w:szCs w:val="16"/>
                <w:lang w:eastAsia="zh-CN"/>
              </w:rPr>
              <w:t>）</w:t>
            </w:r>
            <w:r>
              <w:rPr>
                <w:sz w:val="21"/>
                <w:szCs w:val="16"/>
              </w:rPr>
              <w:t>设计</w:t>
            </w:r>
          </w:p>
          <w:p w14:paraId="4F3DFF11">
            <w:pPr>
              <w:pStyle w:val="38"/>
              <w:ind w:firstLine="422"/>
              <w:jc w:val="both"/>
              <w:rPr>
                <w:sz w:val="16"/>
                <w:szCs w:val="16"/>
              </w:rPr>
            </w:pPr>
            <w:r>
              <w:rPr>
                <w:sz w:val="21"/>
                <w:szCs w:val="16"/>
              </w:rPr>
              <w:t>投标人需按照《党政机关办公用房建设标准》要求以及</w:t>
            </w:r>
            <w:r>
              <w:rPr>
                <w:rFonts w:hint="eastAsia"/>
                <w:sz w:val="21"/>
                <w:szCs w:val="16"/>
                <w:lang w:val="en-US" w:eastAsia="zh-CN"/>
              </w:rPr>
              <w:t>采购</w:t>
            </w:r>
            <w:r>
              <w:rPr>
                <w:sz w:val="21"/>
                <w:szCs w:val="16"/>
              </w:rPr>
              <w:t>文件要求对拟租赁场所的布局进行设计并向采购人提供相关设计图纸，包括但不限于整体的平面图、区域的平面布局设计图、相关的立体效果图以及强弱电布线图等。投标人如获中标资格，应按照采购人提出的意见对投标方案进行调整及细化，并在采购人规定的时限内完成深化设计方案，经采购人确认后方可实施执行。</w:t>
            </w:r>
          </w:p>
          <w:p w14:paraId="09656695">
            <w:pPr>
              <w:pStyle w:val="38"/>
              <w:jc w:val="both"/>
              <w:rPr>
                <w:sz w:val="16"/>
                <w:szCs w:val="16"/>
              </w:rPr>
            </w:pPr>
            <w:r>
              <w:rPr>
                <w:rFonts w:hint="eastAsia"/>
                <w:sz w:val="21"/>
                <w:szCs w:val="16"/>
                <w:lang w:eastAsia="zh-CN"/>
              </w:rPr>
              <w:t>（</w:t>
            </w:r>
            <w:r>
              <w:rPr>
                <w:rFonts w:hint="eastAsia"/>
                <w:sz w:val="21"/>
                <w:szCs w:val="16"/>
                <w:lang w:val="en-US" w:eastAsia="zh-CN"/>
              </w:rPr>
              <w:t>2</w:t>
            </w:r>
            <w:r>
              <w:rPr>
                <w:rFonts w:hint="eastAsia"/>
                <w:sz w:val="21"/>
                <w:szCs w:val="16"/>
                <w:lang w:eastAsia="zh-CN"/>
              </w:rPr>
              <w:t>）</w:t>
            </w:r>
            <w:r>
              <w:rPr>
                <w:sz w:val="21"/>
                <w:szCs w:val="16"/>
              </w:rPr>
              <w:t>装饰装修</w:t>
            </w:r>
          </w:p>
          <w:p w14:paraId="046EB870">
            <w:pPr>
              <w:pStyle w:val="38"/>
              <w:ind w:firstLine="422"/>
              <w:jc w:val="both"/>
              <w:rPr>
                <w:sz w:val="16"/>
                <w:szCs w:val="16"/>
              </w:rPr>
            </w:pPr>
            <w:r>
              <w:rPr>
                <w:sz w:val="21"/>
                <w:szCs w:val="16"/>
              </w:rPr>
              <w:t>投标人负责租赁场所的装饰装修，包括但不限于天花、墙身、地面、防水、抹灰、油漆、铺装、间墙和二次消防工程等内容。</w:t>
            </w:r>
          </w:p>
          <w:p w14:paraId="5FC75BA5">
            <w:pPr>
              <w:pStyle w:val="38"/>
              <w:rPr>
                <w:sz w:val="16"/>
                <w:szCs w:val="16"/>
              </w:rPr>
            </w:pPr>
            <w:r>
              <w:rPr>
                <w:rFonts w:hint="eastAsia"/>
                <w:b/>
                <w:sz w:val="21"/>
                <w:szCs w:val="16"/>
                <w:lang w:val="en-US" w:eastAsia="zh-CN"/>
              </w:rPr>
              <w:t>2.</w:t>
            </w:r>
            <w:r>
              <w:rPr>
                <w:b/>
                <w:sz w:val="21"/>
                <w:szCs w:val="16"/>
              </w:rPr>
              <w:t>基本要求</w:t>
            </w:r>
          </w:p>
          <w:p w14:paraId="312C36C4">
            <w:pPr>
              <w:pStyle w:val="38"/>
              <w:rPr>
                <w:sz w:val="16"/>
                <w:szCs w:val="16"/>
              </w:rPr>
            </w:pPr>
            <w:r>
              <w:rPr>
                <w:sz w:val="21"/>
                <w:szCs w:val="16"/>
              </w:rPr>
              <w:t xml:space="preserve"> </w:t>
            </w:r>
            <w:r>
              <w:rPr>
                <w:rFonts w:hint="eastAsia"/>
                <w:sz w:val="21"/>
                <w:szCs w:val="16"/>
                <w:lang w:eastAsia="zh-CN"/>
              </w:rPr>
              <w:t>（</w:t>
            </w:r>
            <w:r>
              <w:rPr>
                <w:rFonts w:hint="eastAsia"/>
                <w:sz w:val="21"/>
                <w:szCs w:val="16"/>
                <w:lang w:val="en-US" w:eastAsia="zh-CN"/>
              </w:rPr>
              <w:t>1</w:t>
            </w:r>
            <w:r>
              <w:rPr>
                <w:rFonts w:hint="eastAsia"/>
                <w:sz w:val="21"/>
                <w:szCs w:val="16"/>
                <w:lang w:eastAsia="zh-CN"/>
              </w:rPr>
              <w:t>）</w:t>
            </w:r>
            <w:r>
              <w:rPr>
                <w:sz w:val="21"/>
                <w:szCs w:val="16"/>
              </w:rPr>
              <w:t>装饰工程：天花、墙身、地面、防水、抹灰、油漆、铺装、间墙和二次消防工程；</w:t>
            </w:r>
          </w:p>
          <w:p w14:paraId="2DF9BC7F">
            <w:pPr>
              <w:pStyle w:val="38"/>
              <w:rPr>
                <w:sz w:val="16"/>
                <w:szCs w:val="16"/>
              </w:rPr>
            </w:pPr>
            <w:r>
              <w:rPr>
                <w:sz w:val="21"/>
                <w:szCs w:val="16"/>
              </w:rPr>
              <w:t xml:space="preserve"> </w:t>
            </w:r>
            <w:r>
              <w:rPr>
                <w:rFonts w:hint="eastAsia"/>
                <w:sz w:val="21"/>
                <w:szCs w:val="16"/>
                <w:lang w:eastAsia="zh-CN"/>
              </w:rPr>
              <w:t>（</w:t>
            </w:r>
            <w:r>
              <w:rPr>
                <w:rFonts w:hint="eastAsia"/>
                <w:sz w:val="21"/>
                <w:szCs w:val="16"/>
                <w:lang w:val="en-US" w:eastAsia="zh-CN"/>
              </w:rPr>
              <w:t>2</w:t>
            </w:r>
            <w:r>
              <w:rPr>
                <w:rFonts w:hint="eastAsia"/>
                <w:sz w:val="21"/>
                <w:szCs w:val="16"/>
                <w:lang w:eastAsia="zh-CN"/>
              </w:rPr>
              <w:t>）</w:t>
            </w:r>
            <w:r>
              <w:rPr>
                <w:sz w:val="21"/>
                <w:szCs w:val="16"/>
              </w:rPr>
              <w:t>水电安装：给排水包括终端管道及其安装工程；电包括配电、照明及管线安装；</w:t>
            </w:r>
          </w:p>
          <w:p w14:paraId="21BC0B61">
            <w:pPr>
              <w:pStyle w:val="38"/>
              <w:rPr>
                <w:sz w:val="16"/>
                <w:szCs w:val="16"/>
              </w:rPr>
            </w:pPr>
            <w:r>
              <w:rPr>
                <w:sz w:val="21"/>
                <w:szCs w:val="16"/>
              </w:rPr>
              <w:t xml:space="preserve"> </w:t>
            </w:r>
            <w:r>
              <w:rPr>
                <w:rFonts w:hint="eastAsia"/>
                <w:sz w:val="21"/>
                <w:szCs w:val="16"/>
                <w:lang w:eastAsia="zh-CN"/>
              </w:rPr>
              <w:t>（</w:t>
            </w:r>
            <w:r>
              <w:rPr>
                <w:rFonts w:hint="eastAsia"/>
                <w:sz w:val="21"/>
                <w:szCs w:val="16"/>
                <w:lang w:val="en-US" w:eastAsia="zh-CN"/>
              </w:rPr>
              <w:t>3</w:t>
            </w:r>
            <w:r>
              <w:rPr>
                <w:rFonts w:hint="eastAsia"/>
                <w:sz w:val="21"/>
                <w:szCs w:val="16"/>
                <w:lang w:eastAsia="zh-CN"/>
              </w:rPr>
              <w:t>）</w:t>
            </w:r>
            <w:r>
              <w:rPr>
                <w:sz w:val="21"/>
                <w:szCs w:val="16"/>
              </w:rPr>
              <w:t>通风空调：分区供冷，主要包括空调设备及通风设施安装；</w:t>
            </w:r>
          </w:p>
          <w:p w14:paraId="47D72C37">
            <w:pPr>
              <w:pStyle w:val="38"/>
              <w:rPr>
                <w:sz w:val="16"/>
                <w:szCs w:val="16"/>
              </w:rPr>
            </w:pPr>
            <w:r>
              <w:rPr>
                <w:sz w:val="21"/>
                <w:szCs w:val="16"/>
              </w:rPr>
              <w:t xml:space="preserve"> </w:t>
            </w:r>
            <w:r>
              <w:rPr>
                <w:rFonts w:hint="eastAsia"/>
                <w:sz w:val="21"/>
                <w:szCs w:val="16"/>
                <w:lang w:eastAsia="zh-CN"/>
              </w:rPr>
              <w:t>（</w:t>
            </w:r>
            <w:r>
              <w:rPr>
                <w:rFonts w:hint="eastAsia"/>
                <w:sz w:val="21"/>
                <w:szCs w:val="16"/>
                <w:lang w:val="en-US" w:eastAsia="zh-CN"/>
              </w:rPr>
              <w:t>4</w:t>
            </w:r>
            <w:r>
              <w:rPr>
                <w:rFonts w:hint="eastAsia"/>
                <w:sz w:val="21"/>
                <w:szCs w:val="16"/>
                <w:lang w:eastAsia="zh-CN"/>
              </w:rPr>
              <w:t>）</w:t>
            </w:r>
            <w:r>
              <w:rPr>
                <w:sz w:val="21"/>
                <w:szCs w:val="16"/>
              </w:rPr>
              <w:t>智能化：综合管线、有线网络搭建和公共区域视频监控。</w:t>
            </w:r>
          </w:p>
          <w:p w14:paraId="768498A1">
            <w:pPr>
              <w:pStyle w:val="38"/>
              <w:rPr>
                <w:sz w:val="16"/>
                <w:szCs w:val="16"/>
              </w:rPr>
            </w:pPr>
            <w:r>
              <w:rPr>
                <w:rFonts w:hint="eastAsia"/>
                <w:b/>
                <w:sz w:val="21"/>
                <w:szCs w:val="16"/>
                <w:lang w:val="en-US" w:eastAsia="zh-CN"/>
              </w:rPr>
              <w:t>3.</w:t>
            </w:r>
            <w:r>
              <w:rPr>
                <w:b/>
                <w:sz w:val="21"/>
                <w:szCs w:val="16"/>
              </w:rPr>
              <w:t>其他要求</w:t>
            </w:r>
          </w:p>
          <w:p w14:paraId="20211338">
            <w:pPr>
              <w:pStyle w:val="38"/>
              <w:rPr>
                <w:sz w:val="16"/>
                <w:szCs w:val="16"/>
              </w:rPr>
            </w:pPr>
            <w:r>
              <w:rPr>
                <w:sz w:val="21"/>
                <w:szCs w:val="16"/>
              </w:rPr>
              <w:t xml:space="preserve"> </w:t>
            </w:r>
            <w:r>
              <w:rPr>
                <w:rFonts w:hint="eastAsia"/>
                <w:sz w:val="21"/>
                <w:szCs w:val="16"/>
                <w:lang w:eastAsia="zh-CN"/>
              </w:rPr>
              <w:t>（</w:t>
            </w:r>
            <w:r>
              <w:rPr>
                <w:rFonts w:hint="eastAsia"/>
                <w:sz w:val="21"/>
                <w:szCs w:val="16"/>
                <w:lang w:val="en-US" w:eastAsia="zh-CN"/>
              </w:rPr>
              <w:t>1</w:t>
            </w:r>
            <w:r>
              <w:rPr>
                <w:rFonts w:hint="eastAsia"/>
                <w:sz w:val="21"/>
                <w:szCs w:val="16"/>
                <w:lang w:eastAsia="zh-CN"/>
              </w:rPr>
              <w:t>）</w:t>
            </w:r>
            <w:r>
              <w:rPr>
                <w:sz w:val="21"/>
                <w:szCs w:val="16"/>
              </w:rPr>
              <w:t>中标人保证出租物业没有产权纠纷、出租纠纷。</w:t>
            </w:r>
          </w:p>
          <w:p w14:paraId="01F2D9DA">
            <w:pPr>
              <w:pStyle w:val="38"/>
              <w:rPr>
                <w:sz w:val="16"/>
                <w:szCs w:val="16"/>
              </w:rPr>
            </w:pPr>
            <w:r>
              <w:rPr>
                <w:sz w:val="21"/>
                <w:szCs w:val="16"/>
              </w:rPr>
              <w:t xml:space="preserve"> </w:t>
            </w:r>
            <w:r>
              <w:rPr>
                <w:rFonts w:hint="eastAsia"/>
                <w:sz w:val="21"/>
                <w:szCs w:val="16"/>
                <w:lang w:eastAsia="zh-CN"/>
              </w:rPr>
              <w:t>（</w:t>
            </w:r>
            <w:r>
              <w:rPr>
                <w:rFonts w:hint="eastAsia"/>
                <w:sz w:val="21"/>
                <w:szCs w:val="16"/>
                <w:lang w:val="en-US" w:eastAsia="zh-CN"/>
              </w:rPr>
              <w:t>2</w:t>
            </w:r>
            <w:r>
              <w:rPr>
                <w:rFonts w:hint="eastAsia"/>
                <w:sz w:val="21"/>
                <w:szCs w:val="16"/>
                <w:lang w:eastAsia="zh-CN"/>
              </w:rPr>
              <w:t>）</w:t>
            </w:r>
            <w:r>
              <w:rPr>
                <w:sz w:val="21"/>
                <w:szCs w:val="16"/>
              </w:rPr>
              <w:t>租赁期内，采购人拥有中标人提供场地内物品使用权。</w:t>
            </w:r>
          </w:p>
          <w:p w14:paraId="1DFE022A">
            <w:pPr>
              <w:pStyle w:val="38"/>
              <w:rPr>
                <w:sz w:val="16"/>
                <w:szCs w:val="16"/>
              </w:rPr>
            </w:pPr>
            <w:r>
              <w:rPr>
                <w:sz w:val="21"/>
                <w:szCs w:val="16"/>
              </w:rPr>
              <w:t xml:space="preserve"> </w:t>
            </w:r>
            <w:r>
              <w:rPr>
                <w:rFonts w:hint="eastAsia"/>
                <w:sz w:val="21"/>
                <w:szCs w:val="16"/>
                <w:lang w:eastAsia="zh-CN"/>
              </w:rPr>
              <w:t>（</w:t>
            </w:r>
            <w:r>
              <w:rPr>
                <w:rFonts w:hint="eastAsia"/>
                <w:sz w:val="21"/>
                <w:szCs w:val="16"/>
                <w:lang w:val="en-US" w:eastAsia="zh-CN"/>
              </w:rPr>
              <w:t>3</w:t>
            </w:r>
            <w:r>
              <w:rPr>
                <w:rFonts w:hint="eastAsia"/>
                <w:sz w:val="21"/>
                <w:szCs w:val="16"/>
                <w:lang w:eastAsia="zh-CN"/>
              </w:rPr>
              <w:t>）</w:t>
            </w:r>
            <w:r>
              <w:rPr>
                <w:sz w:val="21"/>
                <w:szCs w:val="16"/>
              </w:rPr>
              <w:t>交付使用前，中标人如为满足采购人需求，需对功能布局进行调整，费用由中标人承担。</w:t>
            </w:r>
          </w:p>
          <w:p w14:paraId="25DE19AA">
            <w:pPr>
              <w:pStyle w:val="38"/>
              <w:rPr>
                <w:sz w:val="16"/>
                <w:szCs w:val="16"/>
              </w:rPr>
            </w:pPr>
            <w:r>
              <w:rPr>
                <w:sz w:val="21"/>
                <w:szCs w:val="16"/>
              </w:rPr>
              <w:t xml:space="preserve"> </w:t>
            </w:r>
            <w:r>
              <w:rPr>
                <w:rFonts w:hint="eastAsia"/>
                <w:sz w:val="21"/>
                <w:szCs w:val="16"/>
                <w:lang w:eastAsia="zh-CN"/>
              </w:rPr>
              <w:t>（</w:t>
            </w:r>
            <w:r>
              <w:rPr>
                <w:rFonts w:hint="eastAsia"/>
                <w:sz w:val="21"/>
                <w:szCs w:val="16"/>
                <w:lang w:val="en-US" w:eastAsia="zh-CN"/>
              </w:rPr>
              <w:t>4</w:t>
            </w:r>
            <w:r>
              <w:rPr>
                <w:rFonts w:hint="eastAsia"/>
                <w:sz w:val="21"/>
                <w:szCs w:val="16"/>
                <w:lang w:eastAsia="zh-CN"/>
              </w:rPr>
              <w:t>）</w:t>
            </w:r>
            <w:r>
              <w:rPr>
                <w:sz w:val="21"/>
                <w:szCs w:val="16"/>
              </w:rPr>
              <w:t>交付使用后，采购人可根据实际需求，在不影响租赁场地主体结构稳定性的情况下，经中标人同意后进行适当布局调整。</w:t>
            </w:r>
          </w:p>
        </w:tc>
      </w:tr>
      <w:tr w14:paraId="3A81C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top"/>
          </w:tcPr>
          <w:p w14:paraId="4D9A2755"/>
        </w:tc>
        <w:tc>
          <w:tcPr>
            <w:tcW w:w="737" w:type="dxa"/>
            <w:noWrap w:val="0"/>
            <w:vAlign w:val="top"/>
          </w:tcPr>
          <w:p w14:paraId="32F45959">
            <w:pPr>
              <w:pStyle w:val="38"/>
              <w:rPr>
                <w:rFonts w:hint="default" w:eastAsia="宋体"/>
                <w:sz w:val="21"/>
                <w:szCs w:val="21"/>
                <w:lang w:val="en-US" w:eastAsia="zh-CN"/>
              </w:rPr>
            </w:pPr>
            <w:r>
              <w:rPr>
                <w:rFonts w:hint="eastAsia"/>
                <w:sz w:val="21"/>
                <w:szCs w:val="21"/>
                <w:lang w:val="en-US" w:eastAsia="zh-CN"/>
              </w:rPr>
              <w:t>8</w:t>
            </w:r>
          </w:p>
        </w:tc>
        <w:tc>
          <w:tcPr>
            <w:tcW w:w="7300" w:type="dxa"/>
            <w:noWrap w:val="0"/>
            <w:vAlign w:val="top"/>
          </w:tcPr>
          <w:p w14:paraId="37342761">
            <w:pPr>
              <w:pStyle w:val="38"/>
              <w:rPr>
                <w:sz w:val="16"/>
                <w:szCs w:val="16"/>
              </w:rPr>
            </w:pPr>
            <w:r>
              <w:rPr>
                <w:rFonts w:hint="eastAsia" w:ascii="宋体" w:hAnsi="宋体" w:cs="宋体"/>
                <w:b/>
                <w:bCs/>
                <w:sz w:val="21"/>
                <w:szCs w:val="21"/>
                <w:lang w:val="en-US" w:eastAsia="zh-CN"/>
              </w:rPr>
              <w:t>八</w:t>
            </w:r>
            <w:r>
              <w:rPr>
                <w:rFonts w:hint="eastAsia" w:ascii="宋体" w:hAnsi="宋体" w:eastAsia="宋体" w:cs="宋体"/>
                <w:b/>
                <w:bCs/>
                <w:sz w:val="21"/>
                <w:szCs w:val="21"/>
                <w:lang w:val="en-US" w:eastAsia="zh-CN"/>
              </w:rPr>
              <w:t>、</w:t>
            </w:r>
            <w:r>
              <w:rPr>
                <w:b/>
                <w:sz w:val="21"/>
                <w:szCs w:val="16"/>
              </w:rPr>
              <w:t>采购人的权利、义务</w:t>
            </w:r>
          </w:p>
          <w:p w14:paraId="329C2384">
            <w:pPr>
              <w:pStyle w:val="38"/>
              <w:jc w:val="both"/>
              <w:rPr>
                <w:sz w:val="16"/>
                <w:szCs w:val="16"/>
              </w:rPr>
            </w:pPr>
            <w:r>
              <w:rPr>
                <w:rFonts w:hint="eastAsia"/>
                <w:sz w:val="21"/>
                <w:szCs w:val="21"/>
                <w:lang w:val="en-US" w:eastAsia="zh-CN"/>
              </w:rPr>
              <w:t>1.</w:t>
            </w:r>
            <w:r>
              <w:rPr>
                <w:sz w:val="21"/>
                <w:szCs w:val="16"/>
              </w:rPr>
              <w:t>在不违反法律法规和租赁合同规定的前提下，采购人可自主使用租用场地，但未经中标人同意采购人不得将租用场地所用于租赁合同规定外的其他用途。</w:t>
            </w:r>
          </w:p>
          <w:p w14:paraId="045E0477">
            <w:pPr>
              <w:pStyle w:val="38"/>
              <w:jc w:val="both"/>
              <w:rPr>
                <w:sz w:val="16"/>
                <w:szCs w:val="16"/>
              </w:rPr>
            </w:pPr>
            <w:r>
              <w:rPr>
                <w:rFonts w:hint="eastAsia"/>
                <w:sz w:val="21"/>
                <w:szCs w:val="21"/>
                <w:lang w:val="en-US" w:eastAsia="zh-CN"/>
              </w:rPr>
              <w:t>2.</w:t>
            </w:r>
            <w:r>
              <w:rPr>
                <w:sz w:val="21"/>
                <w:szCs w:val="16"/>
              </w:rPr>
              <w:t>采购人可对租用场地进行功能布局、间隔。可在中标人同意的地方悬挂其名称的招牌，但未经中标人事先书面同意，采购人不得在租用场地门外的本项目任何其他地方设置任何形式的广告。</w:t>
            </w:r>
          </w:p>
          <w:p w14:paraId="147E432E">
            <w:pPr>
              <w:pStyle w:val="38"/>
              <w:jc w:val="both"/>
              <w:rPr>
                <w:sz w:val="16"/>
                <w:szCs w:val="16"/>
              </w:rPr>
            </w:pPr>
            <w:r>
              <w:rPr>
                <w:rFonts w:hint="eastAsia"/>
                <w:sz w:val="21"/>
                <w:szCs w:val="21"/>
                <w:lang w:val="en-US" w:eastAsia="zh-CN"/>
              </w:rPr>
              <w:t>3.</w:t>
            </w:r>
            <w:r>
              <w:rPr>
                <w:sz w:val="21"/>
                <w:szCs w:val="16"/>
              </w:rPr>
              <w:t>采购人保证保持租用场地内的整洁，将垃圾放置至中标人指定的地点。</w:t>
            </w:r>
          </w:p>
        </w:tc>
      </w:tr>
      <w:tr w14:paraId="5EAA3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top"/>
          </w:tcPr>
          <w:p w14:paraId="33D0A4FE"/>
        </w:tc>
        <w:tc>
          <w:tcPr>
            <w:tcW w:w="737" w:type="dxa"/>
            <w:noWrap w:val="0"/>
            <w:vAlign w:val="top"/>
          </w:tcPr>
          <w:p w14:paraId="7A9EF9B7">
            <w:pPr>
              <w:pStyle w:val="38"/>
              <w:rPr>
                <w:rFonts w:hint="default" w:eastAsia="宋体"/>
                <w:sz w:val="21"/>
                <w:szCs w:val="21"/>
                <w:lang w:val="en-US" w:eastAsia="zh-CN"/>
              </w:rPr>
            </w:pPr>
            <w:r>
              <w:rPr>
                <w:rFonts w:hint="eastAsia"/>
                <w:sz w:val="21"/>
                <w:szCs w:val="21"/>
                <w:lang w:val="en-US" w:eastAsia="zh-CN"/>
              </w:rPr>
              <w:t>9</w:t>
            </w:r>
          </w:p>
        </w:tc>
        <w:tc>
          <w:tcPr>
            <w:tcW w:w="7300" w:type="dxa"/>
            <w:noWrap w:val="0"/>
            <w:vAlign w:val="top"/>
          </w:tcPr>
          <w:p w14:paraId="4C5943E9">
            <w:pPr>
              <w:pStyle w:val="38"/>
              <w:rPr>
                <w:sz w:val="16"/>
                <w:szCs w:val="16"/>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w:t>
            </w:r>
            <w:r>
              <w:rPr>
                <w:b/>
                <w:sz w:val="21"/>
                <w:szCs w:val="16"/>
              </w:rPr>
              <w:t>中标人的权利、义务</w:t>
            </w:r>
          </w:p>
          <w:p w14:paraId="35024F95">
            <w:pPr>
              <w:pStyle w:val="38"/>
              <w:jc w:val="both"/>
              <w:rPr>
                <w:sz w:val="16"/>
                <w:szCs w:val="16"/>
              </w:rPr>
            </w:pPr>
            <w:r>
              <w:rPr>
                <w:rFonts w:hint="eastAsia"/>
                <w:sz w:val="21"/>
                <w:szCs w:val="21"/>
                <w:lang w:val="en-US" w:eastAsia="zh-CN"/>
              </w:rPr>
              <w:t>1.</w:t>
            </w:r>
            <w:r>
              <w:rPr>
                <w:sz w:val="21"/>
                <w:szCs w:val="16"/>
              </w:rPr>
              <w:t>中标人对本项目租用场地及其外墙面、屋顶等拥有完全的所有权及所有相关权益。</w:t>
            </w:r>
          </w:p>
          <w:p w14:paraId="22F7C008">
            <w:pPr>
              <w:pStyle w:val="38"/>
              <w:jc w:val="both"/>
              <w:rPr>
                <w:sz w:val="16"/>
                <w:szCs w:val="16"/>
              </w:rPr>
            </w:pPr>
            <w:r>
              <w:rPr>
                <w:rFonts w:hint="eastAsia"/>
                <w:sz w:val="21"/>
                <w:szCs w:val="21"/>
                <w:lang w:val="en-US" w:eastAsia="zh-CN"/>
              </w:rPr>
              <w:t>2.</w:t>
            </w:r>
            <w:r>
              <w:rPr>
                <w:sz w:val="21"/>
                <w:szCs w:val="16"/>
              </w:rPr>
              <w:t>在不违反国家法律法规和租赁合同规定的情况下，中标人可以在确保租赁双方共同利益的前提下，不时为本项目共用部位及公共设备设施的日常管理事宜制定、变更或废除有关的规章制度，并及时通知采购人。但该等规章制度与租赁合同有冲突时，除采购人、中标人双方另有约定的，就采购人、中标人双方的权利义务而言，以租赁合同为准。</w:t>
            </w:r>
          </w:p>
        </w:tc>
      </w:tr>
      <w:tr w14:paraId="25BC1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top"/>
          </w:tcPr>
          <w:p w14:paraId="574BEF79"/>
        </w:tc>
        <w:tc>
          <w:tcPr>
            <w:tcW w:w="737" w:type="dxa"/>
            <w:noWrap w:val="0"/>
            <w:vAlign w:val="top"/>
          </w:tcPr>
          <w:p w14:paraId="317929A8">
            <w:pPr>
              <w:pStyle w:val="38"/>
              <w:rPr>
                <w:rFonts w:hint="default" w:eastAsia="宋体"/>
                <w:sz w:val="21"/>
                <w:szCs w:val="21"/>
                <w:lang w:val="en-US" w:eastAsia="zh-CN"/>
              </w:rPr>
            </w:pPr>
            <w:r>
              <w:rPr>
                <w:rFonts w:hint="eastAsia"/>
                <w:sz w:val="21"/>
                <w:szCs w:val="21"/>
                <w:lang w:val="en-US" w:eastAsia="zh-CN"/>
              </w:rPr>
              <w:t>10</w:t>
            </w:r>
          </w:p>
        </w:tc>
        <w:tc>
          <w:tcPr>
            <w:tcW w:w="7300" w:type="dxa"/>
            <w:noWrap w:val="0"/>
            <w:vAlign w:val="top"/>
          </w:tcPr>
          <w:p w14:paraId="22B04F3A">
            <w:pPr>
              <w:pStyle w:val="38"/>
              <w:rPr>
                <w:sz w:val="16"/>
                <w:szCs w:val="16"/>
              </w:rPr>
            </w:pPr>
            <w:r>
              <w:rPr>
                <w:rFonts w:hint="eastAsia" w:ascii="宋体" w:hAnsi="宋体" w:cs="宋体"/>
                <w:b/>
                <w:bCs/>
                <w:sz w:val="21"/>
                <w:szCs w:val="21"/>
                <w:lang w:val="en-US" w:eastAsia="zh-CN"/>
              </w:rPr>
              <w:t>十</w:t>
            </w:r>
            <w:r>
              <w:rPr>
                <w:rFonts w:hint="eastAsia" w:ascii="宋体" w:hAnsi="宋体" w:eastAsia="宋体" w:cs="宋体"/>
                <w:b/>
                <w:bCs/>
                <w:sz w:val="21"/>
                <w:szCs w:val="21"/>
                <w:lang w:val="en-US" w:eastAsia="zh-CN"/>
              </w:rPr>
              <w:t>、</w:t>
            </w:r>
            <w:r>
              <w:rPr>
                <w:b/>
                <w:sz w:val="21"/>
                <w:szCs w:val="16"/>
              </w:rPr>
              <w:t>违约责任</w:t>
            </w:r>
          </w:p>
          <w:p w14:paraId="56D39957">
            <w:pPr>
              <w:pStyle w:val="38"/>
              <w:jc w:val="both"/>
              <w:rPr>
                <w:sz w:val="16"/>
                <w:szCs w:val="16"/>
              </w:rPr>
            </w:pPr>
            <w:r>
              <w:rPr>
                <w:rFonts w:hint="eastAsia"/>
                <w:sz w:val="21"/>
                <w:szCs w:val="21"/>
                <w:lang w:val="en-US" w:eastAsia="zh-CN"/>
              </w:rPr>
              <w:t>1.</w:t>
            </w:r>
            <w:r>
              <w:rPr>
                <w:sz w:val="21"/>
                <w:szCs w:val="16"/>
              </w:rPr>
              <w:t>出租物业经整体移交至采购人使用之日开始计算租金。中标人应按期交付出租物业，如未能按时交付采购人使用的，则中标人应自逾期交付之日起向采购人交付违约金，违约金标准为：逾期交付天数（自然日）×合同总金额÷12个月÷30天。逾期交付天数累计达到10个自然日，除须支付相应违约金外，采购人有权终止协议并追究中标人相关责任。</w:t>
            </w:r>
          </w:p>
          <w:p w14:paraId="0BC50244">
            <w:pPr>
              <w:pStyle w:val="38"/>
              <w:jc w:val="both"/>
              <w:rPr>
                <w:sz w:val="16"/>
                <w:szCs w:val="16"/>
              </w:rPr>
            </w:pPr>
            <w:r>
              <w:rPr>
                <w:rFonts w:hint="eastAsia"/>
                <w:sz w:val="21"/>
                <w:szCs w:val="21"/>
                <w:lang w:val="en-US" w:eastAsia="zh-CN"/>
              </w:rPr>
              <w:t>2.</w:t>
            </w:r>
            <w:r>
              <w:rPr>
                <w:sz w:val="21"/>
                <w:szCs w:val="16"/>
              </w:rPr>
              <w:t>本合同生效期间，如非不可抗力原因或者非采购人违约原因，中标人单方提前终止协议的，中标人须提供采购人认可并且与本合同租用标的物相当的物业免费供采购人使用至本合同约定的租赁期满，并承担采购人搬迁所需一切费用。</w:t>
            </w:r>
          </w:p>
        </w:tc>
      </w:tr>
      <w:tr w14:paraId="53580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noWrap w:val="0"/>
            <w:vAlign w:val="top"/>
          </w:tcPr>
          <w:p w14:paraId="6B5C9D33">
            <w:pPr>
              <w:pStyle w:val="38"/>
            </w:pPr>
            <w:r>
              <w:t>说明</w:t>
            </w:r>
          </w:p>
        </w:tc>
        <w:tc>
          <w:tcPr>
            <w:tcW w:w="8037" w:type="dxa"/>
            <w:gridSpan w:val="2"/>
            <w:noWrap w:val="0"/>
            <w:vAlign w:val="top"/>
          </w:tcPr>
          <w:p w14:paraId="77E5A996">
            <w:pPr>
              <w:pStyle w:val="38"/>
              <w:jc w:val="left"/>
            </w:pPr>
            <w:r>
              <w:t xml:space="preserve">打“★”号条款为实质性条款，若有任何一条负偏离或不满足则导致投标无效。 </w:t>
            </w:r>
            <w:r>
              <w:br w:type="textWrapping"/>
            </w:r>
            <w:r>
              <w:t>打“▲”号条款为重要技术参数，若有部分“▲”条款未响应或不满足，不作为无效投标条款。</w:t>
            </w:r>
          </w:p>
        </w:tc>
      </w:tr>
    </w:tbl>
    <w:p w14:paraId="7D5927D3">
      <w:pPr>
        <w:spacing w:line="360" w:lineRule="auto"/>
        <w:ind w:firstLine="840" w:firstLineChars="400"/>
        <w:rPr>
          <w:rFonts w:hint="eastAsia"/>
        </w:rPr>
      </w:pPr>
    </w:p>
    <w:p w14:paraId="259AAFBB">
      <w:pPr>
        <w:spacing w:line="360" w:lineRule="auto"/>
        <w:ind w:firstLine="840" w:firstLineChars="400"/>
        <w:rPr>
          <w:rFonts w:hint="eastAsia"/>
        </w:rPr>
      </w:pPr>
    </w:p>
    <w:p w14:paraId="7AE8EAF1">
      <w:pPr>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宋体-方正超大字符集">
    <w:altName w:val="宋体"/>
    <w:panose1 w:val="03000509000000000000"/>
    <w:charset w:val="86"/>
    <w:family w:val="script"/>
    <w:pitch w:val="default"/>
    <w:sig w:usb0="00000000" w:usb1="0000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NzdmMjhkY2Y2MzM3MThiM2E0YWZjYzRmYTgwYTgifQ=="/>
  </w:docVars>
  <w:rsids>
    <w:rsidRoot w:val="00172A27"/>
    <w:rsid w:val="00077C35"/>
    <w:rsid w:val="00093F0A"/>
    <w:rsid w:val="000A1DFC"/>
    <w:rsid w:val="000A3E72"/>
    <w:rsid w:val="00110F5E"/>
    <w:rsid w:val="00150496"/>
    <w:rsid w:val="001659D3"/>
    <w:rsid w:val="0025410A"/>
    <w:rsid w:val="002F13FE"/>
    <w:rsid w:val="00313E13"/>
    <w:rsid w:val="00324004"/>
    <w:rsid w:val="00325E84"/>
    <w:rsid w:val="00365C89"/>
    <w:rsid w:val="00375C33"/>
    <w:rsid w:val="00442010"/>
    <w:rsid w:val="00453777"/>
    <w:rsid w:val="004D03B6"/>
    <w:rsid w:val="00550A78"/>
    <w:rsid w:val="00591E34"/>
    <w:rsid w:val="006503F6"/>
    <w:rsid w:val="00664612"/>
    <w:rsid w:val="00691044"/>
    <w:rsid w:val="00884362"/>
    <w:rsid w:val="008F439B"/>
    <w:rsid w:val="00924596"/>
    <w:rsid w:val="00956C04"/>
    <w:rsid w:val="00B30600"/>
    <w:rsid w:val="00B34D13"/>
    <w:rsid w:val="00C51723"/>
    <w:rsid w:val="00C7422D"/>
    <w:rsid w:val="00E240E9"/>
    <w:rsid w:val="00ED3C4A"/>
    <w:rsid w:val="00EF0475"/>
    <w:rsid w:val="00FA76C4"/>
    <w:rsid w:val="010C6571"/>
    <w:rsid w:val="013634D1"/>
    <w:rsid w:val="01463BB8"/>
    <w:rsid w:val="015772A4"/>
    <w:rsid w:val="016A5E27"/>
    <w:rsid w:val="016D729C"/>
    <w:rsid w:val="01776252"/>
    <w:rsid w:val="01856E9D"/>
    <w:rsid w:val="01922EC0"/>
    <w:rsid w:val="01B56BA0"/>
    <w:rsid w:val="01C810B7"/>
    <w:rsid w:val="01EA30FE"/>
    <w:rsid w:val="02145C54"/>
    <w:rsid w:val="02290111"/>
    <w:rsid w:val="02336401"/>
    <w:rsid w:val="024C5AC7"/>
    <w:rsid w:val="02667882"/>
    <w:rsid w:val="026C508A"/>
    <w:rsid w:val="027D2D9F"/>
    <w:rsid w:val="027D38E7"/>
    <w:rsid w:val="029E1E99"/>
    <w:rsid w:val="02B04198"/>
    <w:rsid w:val="02C41B9E"/>
    <w:rsid w:val="02C66BA3"/>
    <w:rsid w:val="02D47B05"/>
    <w:rsid w:val="02E77692"/>
    <w:rsid w:val="02F05278"/>
    <w:rsid w:val="02FD2FD4"/>
    <w:rsid w:val="03112896"/>
    <w:rsid w:val="03187E29"/>
    <w:rsid w:val="03197E2B"/>
    <w:rsid w:val="03A32728"/>
    <w:rsid w:val="03B872AE"/>
    <w:rsid w:val="03BE598A"/>
    <w:rsid w:val="03D8777B"/>
    <w:rsid w:val="03DE3A65"/>
    <w:rsid w:val="03E956F0"/>
    <w:rsid w:val="03F532FF"/>
    <w:rsid w:val="0405722B"/>
    <w:rsid w:val="040A757C"/>
    <w:rsid w:val="043B6DCE"/>
    <w:rsid w:val="044D7447"/>
    <w:rsid w:val="04532BF5"/>
    <w:rsid w:val="04610BFA"/>
    <w:rsid w:val="046D31C5"/>
    <w:rsid w:val="04795E35"/>
    <w:rsid w:val="047A2470"/>
    <w:rsid w:val="04DD777C"/>
    <w:rsid w:val="04DE749D"/>
    <w:rsid w:val="04DF72D2"/>
    <w:rsid w:val="05091ADD"/>
    <w:rsid w:val="05106CA5"/>
    <w:rsid w:val="051969F3"/>
    <w:rsid w:val="05333B92"/>
    <w:rsid w:val="0542308D"/>
    <w:rsid w:val="05463CCF"/>
    <w:rsid w:val="0555130A"/>
    <w:rsid w:val="05840961"/>
    <w:rsid w:val="058A480C"/>
    <w:rsid w:val="05940CEF"/>
    <w:rsid w:val="05970533"/>
    <w:rsid w:val="059E1753"/>
    <w:rsid w:val="05AA2C91"/>
    <w:rsid w:val="05BC6966"/>
    <w:rsid w:val="05D07508"/>
    <w:rsid w:val="05D21EA2"/>
    <w:rsid w:val="05F20538"/>
    <w:rsid w:val="05F5413F"/>
    <w:rsid w:val="060652B6"/>
    <w:rsid w:val="060B7C47"/>
    <w:rsid w:val="06353090"/>
    <w:rsid w:val="0637086F"/>
    <w:rsid w:val="06491C97"/>
    <w:rsid w:val="06504016"/>
    <w:rsid w:val="065766E3"/>
    <w:rsid w:val="06711CF4"/>
    <w:rsid w:val="068F6D27"/>
    <w:rsid w:val="06930690"/>
    <w:rsid w:val="06A377D2"/>
    <w:rsid w:val="06BC5797"/>
    <w:rsid w:val="06C57FA6"/>
    <w:rsid w:val="06D91A5E"/>
    <w:rsid w:val="06E10C68"/>
    <w:rsid w:val="06F304CF"/>
    <w:rsid w:val="06FF01C2"/>
    <w:rsid w:val="07076E6E"/>
    <w:rsid w:val="071354AB"/>
    <w:rsid w:val="072662A3"/>
    <w:rsid w:val="072875BE"/>
    <w:rsid w:val="07563983"/>
    <w:rsid w:val="076873B3"/>
    <w:rsid w:val="076D1712"/>
    <w:rsid w:val="076E7767"/>
    <w:rsid w:val="07894367"/>
    <w:rsid w:val="078E4AF0"/>
    <w:rsid w:val="07930D36"/>
    <w:rsid w:val="07992A8A"/>
    <w:rsid w:val="07A047D3"/>
    <w:rsid w:val="07AA7527"/>
    <w:rsid w:val="07B81C31"/>
    <w:rsid w:val="07B92B37"/>
    <w:rsid w:val="07BC60B3"/>
    <w:rsid w:val="07BF70A3"/>
    <w:rsid w:val="07D70FB8"/>
    <w:rsid w:val="07D83251"/>
    <w:rsid w:val="07E42DD8"/>
    <w:rsid w:val="08171FAC"/>
    <w:rsid w:val="08185F0B"/>
    <w:rsid w:val="08247957"/>
    <w:rsid w:val="084442AD"/>
    <w:rsid w:val="084A6E59"/>
    <w:rsid w:val="08974280"/>
    <w:rsid w:val="08AF2B03"/>
    <w:rsid w:val="08B544B4"/>
    <w:rsid w:val="08C16AFF"/>
    <w:rsid w:val="08C57001"/>
    <w:rsid w:val="08CA0054"/>
    <w:rsid w:val="08D62E86"/>
    <w:rsid w:val="08E23685"/>
    <w:rsid w:val="08EF5161"/>
    <w:rsid w:val="08F1198C"/>
    <w:rsid w:val="08FC6451"/>
    <w:rsid w:val="090C7112"/>
    <w:rsid w:val="091418B9"/>
    <w:rsid w:val="09146B10"/>
    <w:rsid w:val="092317EF"/>
    <w:rsid w:val="09392B59"/>
    <w:rsid w:val="0939542F"/>
    <w:rsid w:val="0943278F"/>
    <w:rsid w:val="094676E6"/>
    <w:rsid w:val="094D7758"/>
    <w:rsid w:val="096D3B08"/>
    <w:rsid w:val="09784EAE"/>
    <w:rsid w:val="09790BF8"/>
    <w:rsid w:val="098B0A2B"/>
    <w:rsid w:val="09A20677"/>
    <w:rsid w:val="09B40E26"/>
    <w:rsid w:val="09C63D14"/>
    <w:rsid w:val="09D96263"/>
    <w:rsid w:val="09EA43AE"/>
    <w:rsid w:val="0A272FF2"/>
    <w:rsid w:val="0A2B1354"/>
    <w:rsid w:val="0A2C44D7"/>
    <w:rsid w:val="0A2D3CA6"/>
    <w:rsid w:val="0A3E4000"/>
    <w:rsid w:val="0A404D1F"/>
    <w:rsid w:val="0A574593"/>
    <w:rsid w:val="0A5D36E6"/>
    <w:rsid w:val="0A6101B5"/>
    <w:rsid w:val="0A79545F"/>
    <w:rsid w:val="0A805B32"/>
    <w:rsid w:val="0A856A8F"/>
    <w:rsid w:val="0A895312"/>
    <w:rsid w:val="0A8E513E"/>
    <w:rsid w:val="0A9B5DF3"/>
    <w:rsid w:val="0AB30DBF"/>
    <w:rsid w:val="0AC05031"/>
    <w:rsid w:val="0AC25663"/>
    <w:rsid w:val="0ACF59BD"/>
    <w:rsid w:val="0AD667F3"/>
    <w:rsid w:val="0AD70A0D"/>
    <w:rsid w:val="0AD7589F"/>
    <w:rsid w:val="0AE16851"/>
    <w:rsid w:val="0AF01BE2"/>
    <w:rsid w:val="0AF11D81"/>
    <w:rsid w:val="0B0F1D67"/>
    <w:rsid w:val="0B0F48DA"/>
    <w:rsid w:val="0B155644"/>
    <w:rsid w:val="0B36250B"/>
    <w:rsid w:val="0B5A77DF"/>
    <w:rsid w:val="0B6A0C7F"/>
    <w:rsid w:val="0B6F06F6"/>
    <w:rsid w:val="0B756FF0"/>
    <w:rsid w:val="0B871C24"/>
    <w:rsid w:val="0B947AD2"/>
    <w:rsid w:val="0BA34016"/>
    <w:rsid w:val="0BD14EFD"/>
    <w:rsid w:val="0BF357F7"/>
    <w:rsid w:val="0BFA6D51"/>
    <w:rsid w:val="0BFB25D5"/>
    <w:rsid w:val="0C076F2E"/>
    <w:rsid w:val="0C085283"/>
    <w:rsid w:val="0C190ABC"/>
    <w:rsid w:val="0C4D4A63"/>
    <w:rsid w:val="0C6853C7"/>
    <w:rsid w:val="0C7A2672"/>
    <w:rsid w:val="0C7B22DF"/>
    <w:rsid w:val="0C7E20CC"/>
    <w:rsid w:val="0C895A06"/>
    <w:rsid w:val="0C9B4994"/>
    <w:rsid w:val="0CB74C1D"/>
    <w:rsid w:val="0CBD6AF3"/>
    <w:rsid w:val="0CD54406"/>
    <w:rsid w:val="0CD62698"/>
    <w:rsid w:val="0CDA5826"/>
    <w:rsid w:val="0CDC26FC"/>
    <w:rsid w:val="0CDF6E26"/>
    <w:rsid w:val="0CE0732D"/>
    <w:rsid w:val="0CEB18F0"/>
    <w:rsid w:val="0CEB5504"/>
    <w:rsid w:val="0CF94359"/>
    <w:rsid w:val="0D110507"/>
    <w:rsid w:val="0D190183"/>
    <w:rsid w:val="0D1E732D"/>
    <w:rsid w:val="0D3655CA"/>
    <w:rsid w:val="0D3B12FB"/>
    <w:rsid w:val="0D5F34C5"/>
    <w:rsid w:val="0D6415BF"/>
    <w:rsid w:val="0D865429"/>
    <w:rsid w:val="0D8935A2"/>
    <w:rsid w:val="0D896E83"/>
    <w:rsid w:val="0D9141FD"/>
    <w:rsid w:val="0D9E1DAB"/>
    <w:rsid w:val="0DB14F1B"/>
    <w:rsid w:val="0DB834EF"/>
    <w:rsid w:val="0DC01D08"/>
    <w:rsid w:val="0DD64F2E"/>
    <w:rsid w:val="0DF45983"/>
    <w:rsid w:val="0DFB4EF0"/>
    <w:rsid w:val="0E12412B"/>
    <w:rsid w:val="0E3B1FAA"/>
    <w:rsid w:val="0E3F2BD3"/>
    <w:rsid w:val="0E3F37CB"/>
    <w:rsid w:val="0E401E04"/>
    <w:rsid w:val="0E483155"/>
    <w:rsid w:val="0E56003A"/>
    <w:rsid w:val="0E5F2567"/>
    <w:rsid w:val="0E61213F"/>
    <w:rsid w:val="0E6C421E"/>
    <w:rsid w:val="0E7115A5"/>
    <w:rsid w:val="0E7A4C59"/>
    <w:rsid w:val="0E866CD9"/>
    <w:rsid w:val="0E9449A8"/>
    <w:rsid w:val="0E9D75B8"/>
    <w:rsid w:val="0ECD0326"/>
    <w:rsid w:val="0ED51E86"/>
    <w:rsid w:val="0EE449B0"/>
    <w:rsid w:val="0EF449B9"/>
    <w:rsid w:val="0EFF472A"/>
    <w:rsid w:val="0F024DCE"/>
    <w:rsid w:val="0F075728"/>
    <w:rsid w:val="0F0C2241"/>
    <w:rsid w:val="0F26184D"/>
    <w:rsid w:val="0F575621"/>
    <w:rsid w:val="0F5D5E4A"/>
    <w:rsid w:val="0F7B545C"/>
    <w:rsid w:val="0F834C7B"/>
    <w:rsid w:val="0F87685E"/>
    <w:rsid w:val="0F9B7B1D"/>
    <w:rsid w:val="0F9D73B8"/>
    <w:rsid w:val="0FA2302F"/>
    <w:rsid w:val="0FAA05B9"/>
    <w:rsid w:val="0FB93F2C"/>
    <w:rsid w:val="0FBE2D53"/>
    <w:rsid w:val="0FE1418E"/>
    <w:rsid w:val="0FE63B27"/>
    <w:rsid w:val="0FF131C0"/>
    <w:rsid w:val="100954E9"/>
    <w:rsid w:val="101A60FF"/>
    <w:rsid w:val="1027291C"/>
    <w:rsid w:val="10480E2B"/>
    <w:rsid w:val="10794F06"/>
    <w:rsid w:val="108B1AD9"/>
    <w:rsid w:val="108B4EAD"/>
    <w:rsid w:val="10905CA7"/>
    <w:rsid w:val="10925CF6"/>
    <w:rsid w:val="10B07390"/>
    <w:rsid w:val="10B621CA"/>
    <w:rsid w:val="10C60509"/>
    <w:rsid w:val="10CF77FC"/>
    <w:rsid w:val="10E16B19"/>
    <w:rsid w:val="10E623F1"/>
    <w:rsid w:val="10FC21AD"/>
    <w:rsid w:val="11056C86"/>
    <w:rsid w:val="11075C00"/>
    <w:rsid w:val="11235699"/>
    <w:rsid w:val="11281036"/>
    <w:rsid w:val="113E4A8A"/>
    <w:rsid w:val="114845CF"/>
    <w:rsid w:val="114C52C9"/>
    <w:rsid w:val="115F2DC7"/>
    <w:rsid w:val="1160754D"/>
    <w:rsid w:val="11681574"/>
    <w:rsid w:val="1172266E"/>
    <w:rsid w:val="11843BED"/>
    <w:rsid w:val="118A2CD1"/>
    <w:rsid w:val="11A71B81"/>
    <w:rsid w:val="11C15AC6"/>
    <w:rsid w:val="11D16C9C"/>
    <w:rsid w:val="11EB5CAA"/>
    <w:rsid w:val="11F1463C"/>
    <w:rsid w:val="11F33C16"/>
    <w:rsid w:val="12020ED7"/>
    <w:rsid w:val="123759A6"/>
    <w:rsid w:val="12397750"/>
    <w:rsid w:val="123A5087"/>
    <w:rsid w:val="123B1D78"/>
    <w:rsid w:val="12660F39"/>
    <w:rsid w:val="12854F8A"/>
    <w:rsid w:val="128F407B"/>
    <w:rsid w:val="12B94E5B"/>
    <w:rsid w:val="12DD6D34"/>
    <w:rsid w:val="12E01391"/>
    <w:rsid w:val="12E07937"/>
    <w:rsid w:val="12F06769"/>
    <w:rsid w:val="131B1232"/>
    <w:rsid w:val="131B549C"/>
    <w:rsid w:val="131B7B17"/>
    <w:rsid w:val="133932B3"/>
    <w:rsid w:val="13476F5E"/>
    <w:rsid w:val="13531806"/>
    <w:rsid w:val="13532B12"/>
    <w:rsid w:val="13571250"/>
    <w:rsid w:val="13716A17"/>
    <w:rsid w:val="138807ED"/>
    <w:rsid w:val="13896F42"/>
    <w:rsid w:val="138E73AB"/>
    <w:rsid w:val="13AC57AA"/>
    <w:rsid w:val="13B74953"/>
    <w:rsid w:val="13C677FA"/>
    <w:rsid w:val="13D90BAA"/>
    <w:rsid w:val="13DC1773"/>
    <w:rsid w:val="14105609"/>
    <w:rsid w:val="14152F00"/>
    <w:rsid w:val="141F3BC3"/>
    <w:rsid w:val="143122D6"/>
    <w:rsid w:val="14365020"/>
    <w:rsid w:val="14395B02"/>
    <w:rsid w:val="144A5BA1"/>
    <w:rsid w:val="145F0250"/>
    <w:rsid w:val="14625FDE"/>
    <w:rsid w:val="146416B5"/>
    <w:rsid w:val="1473490C"/>
    <w:rsid w:val="14754A04"/>
    <w:rsid w:val="147B6512"/>
    <w:rsid w:val="14893584"/>
    <w:rsid w:val="14B67FC8"/>
    <w:rsid w:val="14B909CF"/>
    <w:rsid w:val="14E523A9"/>
    <w:rsid w:val="14F91FB7"/>
    <w:rsid w:val="15007B46"/>
    <w:rsid w:val="151056B1"/>
    <w:rsid w:val="15303262"/>
    <w:rsid w:val="15416722"/>
    <w:rsid w:val="15733DEF"/>
    <w:rsid w:val="157C5477"/>
    <w:rsid w:val="15954C4D"/>
    <w:rsid w:val="159644E9"/>
    <w:rsid w:val="15C60DE7"/>
    <w:rsid w:val="15F46E6F"/>
    <w:rsid w:val="16132270"/>
    <w:rsid w:val="16196B67"/>
    <w:rsid w:val="16345609"/>
    <w:rsid w:val="16840B69"/>
    <w:rsid w:val="16C44876"/>
    <w:rsid w:val="16DB6D8C"/>
    <w:rsid w:val="16EC0AB3"/>
    <w:rsid w:val="17077B3A"/>
    <w:rsid w:val="171564A5"/>
    <w:rsid w:val="171B7104"/>
    <w:rsid w:val="172013BD"/>
    <w:rsid w:val="17213152"/>
    <w:rsid w:val="173443C1"/>
    <w:rsid w:val="17354741"/>
    <w:rsid w:val="174165D4"/>
    <w:rsid w:val="174A6CC7"/>
    <w:rsid w:val="175B05FF"/>
    <w:rsid w:val="1764717D"/>
    <w:rsid w:val="176C2FD8"/>
    <w:rsid w:val="177D74EE"/>
    <w:rsid w:val="17812272"/>
    <w:rsid w:val="1786745C"/>
    <w:rsid w:val="178A3FDD"/>
    <w:rsid w:val="17A079B1"/>
    <w:rsid w:val="17BB76C1"/>
    <w:rsid w:val="17BC7DC3"/>
    <w:rsid w:val="17D92D6B"/>
    <w:rsid w:val="17DD31E4"/>
    <w:rsid w:val="17DD42EF"/>
    <w:rsid w:val="17FA16F5"/>
    <w:rsid w:val="17FE0240"/>
    <w:rsid w:val="180309B5"/>
    <w:rsid w:val="18092C46"/>
    <w:rsid w:val="18184A7A"/>
    <w:rsid w:val="18213833"/>
    <w:rsid w:val="184219BC"/>
    <w:rsid w:val="18435245"/>
    <w:rsid w:val="18447F78"/>
    <w:rsid w:val="184738E0"/>
    <w:rsid w:val="1847417E"/>
    <w:rsid w:val="184C2074"/>
    <w:rsid w:val="184E6BD3"/>
    <w:rsid w:val="18562117"/>
    <w:rsid w:val="185923B4"/>
    <w:rsid w:val="186B79E5"/>
    <w:rsid w:val="18790459"/>
    <w:rsid w:val="187B27A2"/>
    <w:rsid w:val="187F4944"/>
    <w:rsid w:val="18853765"/>
    <w:rsid w:val="1887277F"/>
    <w:rsid w:val="189E7CAF"/>
    <w:rsid w:val="18B0303F"/>
    <w:rsid w:val="18D331D8"/>
    <w:rsid w:val="18DA7728"/>
    <w:rsid w:val="18DF4D0D"/>
    <w:rsid w:val="18F03160"/>
    <w:rsid w:val="18FE72FC"/>
    <w:rsid w:val="190A29F1"/>
    <w:rsid w:val="19413CBA"/>
    <w:rsid w:val="19437357"/>
    <w:rsid w:val="19557F4C"/>
    <w:rsid w:val="195D3748"/>
    <w:rsid w:val="196753A4"/>
    <w:rsid w:val="19781C96"/>
    <w:rsid w:val="1984543F"/>
    <w:rsid w:val="1984624B"/>
    <w:rsid w:val="199D3656"/>
    <w:rsid w:val="19AA5D8D"/>
    <w:rsid w:val="19B74D88"/>
    <w:rsid w:val="19C82713"/>
    <w:rsid w:val="19D115E5"/>
    <w:rsid w:val="19E81A15"/>
    <w:rsid w:val="19F06613"/>
    <w:rsid w:val="19F479D0"/>
    <w:rsid w:val="19FC6F6A"/>
    <w:rsid w:val="1A044FB6"/>
    <w:rsid w:val="1A0A6176"/>
    <w:rsid w:val="1A0B52E9"/>
    <w:rsid w:val="1A0C0D4A"/>
    <w:rsid w:val="1A222DE9"/>
    <w:rsid w:val="1A3B098C"/>
    <w:rsid w:val="1A53002E"/>
    <w:rsid w:val="1A8A59F9"/>
    <w:rsid w:val="1A900380"/>
    <w:rsid w:val="1A926F3F"/>
    <w:rsid w:val="1A9A2283"/>
    <w:rsid w:val="1AB207B7"/>
    <w:rsid w:val="1AD1199F"/>
    <w:rsid w:val="1B2D5C12"/>
    <w:rsid w:val="1B354983"/>
    <w:rsid w:val="1B4900CC"/>
    <w:rsid w:val="1B5F4282"/>
    <w:rsid w:val="1B6026DC"/>
    <w:rsid w:val="1B6C552C"/>
    <w:rsid w:val="1B832401"/>
    <w:rsid w:val="1B835D74"/>
    <w:rsid w:val="1B985C83"/>
    <w:rsid w:val="1B991FE2"/>
    <w:rsid w:val="1BAE51D8"/>
    <w:rsid w:val="1BB44B1B"/>
    <w:rsid w:val="1BB759F1"/>
    <w:rsid w:val="1BBA383A"/>
    <w:rsid w:val="1BC26468"/>
    <w:rsid w:val="1BEF2AE8"/>
    <w:rsid w:val="1BF2221C"/>
    <w:rsid w:val="1BFC1831"/>
    <w:rsid w:val="1BFD3A35"/>
    <w:rsid w:val="1C1174DA"/>
    <w:rsid w:val="1C1218A6"/>
    <w:rsid w:val="1C1F3E1B"/>
    <w:rsid w:val="1C2B6C78"/>
    <w:rsid w:val="1C39247E"/>
    <w:rsid w:val="1C454797"/>
    <w:rsid w:val="1C4B0EA7"/>
    <w:rsid w:val="1C5B5A42"/>
    <w:rsid w:val="1C616303"/>
    <w:rsid w:val="1C6622F0"/>
    <w:rsid w:val="1C9E54B2"/>
    <w:rsid w:val="1CA029D2"/>
    <w:rsid w:val="1CA97EEA"/>
    <w:rsid w:val="1CBF4223"/>
    <w:rsid w:val="1CC803A5"/>
    <w:rsid w:val="1CC85E84"/>
    <w:rsid w:val="1CEA66A1"/>
    <w:rsid w:val="1CF279D7"/>
    <w:rsid w:val="1CF63662"/>
    <w:rsid w:val="1CFD009B"/>
    <w:rsid w:val="1CFE722C"/>
    <w:rsid w:val="1D1C2D7B"/>
    <w:rsid w:val="1D244567"/>
    <w:rsid w:val="1D265358"/>
    <w:rsid w:val="1D28426C"/>
    <w:rsid w:val="1D51212A"/>
    <w:rsid w:val="1D672549"/>
    <w:rsid w:val="1D690034"/>
    <w:rsid w:val="1D86208D"/>
    <w:rsid w:val="1D9A7930"/>
    <w:rsid w:val="1DCD3519"/>
    <w:rsid w:val="1DD13B97"/>
    <w:rsid w:val="1DDF5D51"/>
    <w:rsid w:val="1DE16873"/>
    <w:rsid w:val="1DF5355D"/>
    <w:rsid w:val="1E1C4E09"/>
    <w:rsid w:val="1E352BAE"/>
    <w:rsid w:val="1E481B9E"/>
    <w:rsid w:val="1E4C75F6"/>
    <w:rsid w:val="1E556324"/>
    <w:rsid w:val="1E565419"/>
    <w:rsid w:val="1E9E731C"/>
    <w:rsid w:val="1EA625A4"/>
    <w:rsid w:val="1EAC181C"/>
    <w:rsid w:val="1EB21E6A"/>
    <w:rsid w:val="1EB84629"/>
    <w:rsid w:val="1EBD3B30"/>
    <w:rsid w:val="1EC94C60"/>
    <w:rsid w:val="1ECB7C43"/>
    <w:rsid w:val="1ED538AF"/>
    <w:rsid w:val="1EE065D2"/>
    <w:rsid w:val="1EEA709C"/>
    <w:rsid w:val="1EF648BC"/>
    <w:rsid w:val="1F215268"/>
    <w:rsid w:val="1F33676F"/>
    <w:rsid w:val="1F391BEB"/>
    <w:rsid w:val="1F3E4FCD"/>
    <w:rsid w:val="1F3F1C73"/>
    <w:rsid w:val="1F404A5D"/>
    <w:rsid w:val="1F4D6A9D"/>
    <w:rsid w:val="1F566D0E"/>
    <w:rsid w:val="1F6D4EBB"/>
    <w:rsid w:val="1F8E37E9"/>
    <w:rsid w:val="1FAC156A"/>
    <w:rsid w:val="1FCD38C5"/>
    <w:rsid w:val="1FD07B34"/>
    <w:rsid w:val="1FD146C1"/>
    <w:rsid w:val="1FD71871"/>
    <w:rsid w:val="1FDA1374"/>
    <w:rsid w:val="1FDB6EC2"/>
    <w:rsid w:val="20145E62"/>
    <w:rsid w:val="202F1929"/>
    <w:rsid w:val="20856D6C"/>
    <w:rsid w:val="20965AAE"/>
    <w:rsid w:val="209A345E"/>
    <w:rsid w:val="20A8464E"/>
    <w:rsid w:val="20AB1C67"/>
    <w:rsid w:val="20AF48C5"/>
    <w:rsid w:val="20B62627"/>
    <w:rsid w:val="20B66C59"/>
    <w:rsid w:val="20BB5787"/>
    <w:rsid w:val="20BC0FFF"/>
    <w:rsid w:val="20CA4C9C"/>
    <w:rsid w:val="20D327B0"/>
    <w:rsid w:val="20EC2A44"/>
    <w:rsid w:val="20F6088A"/>
    <w:rsid w:val="20F77EFF"/>
    <w:rsid w:val="21080B07"/>
    <w:rsid w:val="212343E7"/>
    <w:rsid w:val="213B0CD7"/>
    <w:rsid w:val="2143180D"/>
    <w:rsid w:val="215A1612"/>
    <w:rsid w:val="21600F95"/>
    <w:rsid w:val="217548DF"/>
    <w:rsid w:val="21796D56"/>
    <w:rsid w:val="218969C0"/>
    <w:rsid w:val="21AE164B"/>
    <w:rsid w:val="21BD5266"/>
    <w:rsid w:val="21BD75EF"/>
    <w:rsid w:val="21C237D0"/>
    <w:rsid w:val="21DD448D"/>
    <w:rsid w:val="21E67FCB"/>
    <w:rsid w:val="21F242D1"/>
    <w:rsid w:val="21F455C2"/>
    <w:rsid w:val="21F81D50"/>
    <w:rsid w:val="220412D2"/>
    <w:rsid w:val="22110984"/>
    <w:rsid w:val="221314AE"/>
    <w:rsid w:val="222F5E98"/>
    <w:rsid w:val="223C33C8"/>
    <w:rsid w:val="224C1F61"/>
    <w:rsid w:val="225F6475"/>
    <w:rsid w:val="226B5E8A"/>
    <w:rsid w:val="22775AC6"/>
    <w:rsid w:val="2279164A"/>
    <w:rsid w:val="227D650F"/>
    <w:rsid w:val="22847089"/>
    <w:rsid w:val="228C1B2A"/>
    <w:rsid w:val="22975BF7"/>
    <w:rsid w:val="22A24888"/>
    <w:rsid w:val="22B3012E"/>
    <w:rsid w:val="22C609CA"/>
    <w:rsid w:val="22D21532"/>
    <w:rsid w:val="22D848EE"/>
    <w:rsid w:val="22DF569F"/>
    <w:rsid w:val="22E607DC"/>
    <w:rsid w:val="22FD7EF1"/>
    <w:rsid w:val="22FF02B8"/>
    <w:rsid w:val="22FF122A"/>
    <w:rsid w:val="230A4875"/>
    <w:rsid w:val="231602A6"/>
    <w:rsid w:val="233906A9"/>
    <w:rsid w:val="23454B86"/>
    <w:rsid w:val="23480602"/>
    <w:rsid w:val="234D10D7"/>
    <w:rsid w:val="235926BB"/>
    <w:rsid w:val="235D6544"/>
    <w:rsid w:val="236276CA"/>
    <w:rsid w:val="23826421"/>
    <w:rsid w:val="238C7E02"/>
    <w:rsid w:val="238D6824"/>
    <w:rsid w:val="23A061C1"/>
    <w:rsid w:val="23A63C51"/>
    <w:rsid w:val="23B475DF"/>
    <w:rsid w:val="241273AB"/>
    <w:rsid w:val="24361174"/>
    <w:rsid w:val="246A60AF"/>
    <w:rsid w:val="24A6578F"/>
    <w:rsid w:val="24E15FFE"/>
    <w:rsid w:val="24E2728F"/>
    <w:rsid w:val="24F84F13"/>
    <w:rsid w:val="25030DFB"/>
    <w:rsid w:val="25034ADB"/>
    <w:rsid w:val="250357AB"/>
    <w:rsid w:val="25101CE5"/>
    <w:rsid w:val="252C6D84"/>
    <w:rsid w:val="25436E3E"/>
    <w:rsid w:val="255312FB"/>
    <w:rsid w:val="255B0AC1"/>
    <w:rsid w:val="256C3E60"/>
    <w:rsid w:val="2571240D"/>
    <w:rsid w:val="257C7CB8"/>
    <w:rsid w:val="259F522D"/>
    <w:rsid w:val="25D75AEE"/>
    <w:rsid w:val="25E257CC"/>
    <w:rsid w:val="25E2690B"/>
    <w:rsid w:val="25E37B8A"/>
    <w:rsid w:val="25ED314D"/>
    <w:rsid w:val="25F5695F"/>
    <w:rsid w:val="261C0387"/>
    <w:rsid w:val="2648492B"/>
    <w:rsid w:val="264B01CF"/>
    <w:rsid w:val="264C6043"/>
    <w:rsid w:val="26661BF9"/>
    <w:rsid w:val="266D41FA"/>
    <w:rsid w:val="266D5483"/>
    <w:rsid w:val="26997E37"/>
    <w:rsid w:val="26B74096"/>
    <w:rsid w:val="26C515FC"/>
    <w:rsid w:val="26DE3160"/>
    <w:rsid w:val="26E97F8F"/>
    <w:rsid w:val="27151450"/>
    <w:rsid w:val="27300762"/>
    <w:rsid w:val="27386B75"/>
    <w:rsid w:val="27396F55"/>
    <w:rsid w:val="273E2CE1"/>
    <w:rsid w:val="277B1C8F"/>
    <w:rsid w:val="277C213C"/>
    <w:rsid w:val="277C40E6"/>
    <w:rsid w:val="279919D1"/>
    <w:rsid w:val="27D33279"/>
    <w:rsid w:val="27D70D42"/>
    <w:rsid w:val="27DB460C"/>
    <w:rsid w:val="27F11CBE"/>
    <w:rsid w:val="27F62BC9"/>
    <w:rsid w:val="280F28F0"/>
    <w:rsid w:val="28233B74"/>
    <w:rsid w:val="282C4477"/>
    <w:rsid w:val="28354E9F"/>
    <w:rsid w:val="28381742"/>
    <w:rsid w:val="284C526C"/>
    <w:rsid w:val="284D5966"/>
    <w:rsid w:val="28931437"/>
    <w:rsid w:val="28996118"/>
    <w:rsid w:val="28A55B77"/>
    <w:rsid w:val="28AE6875"/>
    <w:rsid w:val="28B3383A"/>
    <w:rsid w:val="28C137B9"/>
    <w:rsid w:val="28C90483"/>
    <w:rsid w:val="28E44C39"/>
    <w:rsid w:val="292F73E8"/>
    <w:rsid w:val="29475261"/>
    <w:rsid w:val="295B35CD"/>
    <w:rsid w:val="295E6441"/>
    <w:rsid w:val="29710A09"/>
    <w:rsid w:val="29743B7A"/>
    <w:rsid w:val="29764E56"/>
    <w:rsid w:val="29766778"/>
    <w:rsid w:val="297E3CDF"/>
    <w:rsid w:val="2983546A"/>
    <w:rsid w:val="298652EF"/>
    <w:rsid w:val="298A43B6"/>
    <w:rsid w:val="29A03048"/>
    <w:rsid w:val="29A06A32"/>
    <w:rsid w:val="29A60493"/>
    <w:rsid w:val="29B57D05"/>
    <w:rsid w:val="29C90557"/>
    <w:rsid w:val="2A125DE3"/>
    <w:rsid w:val="2A2332EC"/>
    <w:rsid w:val="2A2B24B8"/>
    <w:rsid w:val="2A432B66"/>
    <w:rsid w:val="2A47033E"/>
    <w:rsid w:val="2A4C19D9"/>
    <w:rsid w:val="2A525AAF"/>
    <w:rsid w:val="2A7971E9"/>
    <w:rsid w:val="2A8B3997"/>
    <w:rsid w:val="2AA249B9"/>
    <w:rsid w:val="2AA95678"/>
    <w:rsid w:val="2AB756C1"/>
    <w:rsid w:val="2ABD6EE2"/>
    <w:rsid w:val="2AC163CD"/>
    <w:rsid w:val="2AC767AC"/>
    <w:rsid w:val="2ADA262F"/>
    <w:rsid w:val="2AE919F2"/>
    <w:rsid w:val="2AEB7D0D"/>
    <w:rsid w:val="2AF64897"/>
    <w:rsid w:val="2AFD0E4A"/>
    <w:rsid w:val="2AFE0B4D"/>
    <w:rsid w:val="2B14786C"/>
    <w:rsid w:val="2B267937"/>
    <w:rsid w:val="2B3148F7"/>
    <w:rsid w:val="2B3422A3"/>
    <w:rsid w:val="2B390DE6"/>
    <w:rsid w:val="2B3F54EE"/>
    <w:rsid w:val="2B460106"/>
    <w:rsid w:val="2B480F5E"/>
    <w:rsid w:val="2B680F27"/>
    <w:rsid w:val="2B6C72E9"/>
    <w:rsid w:val="2B78670D"/>
    <w:rsid w:val="2B812D5E"/>
    <w:rsid w:val="2B84050F"/>
    <w:rsid w:val="2B8A7810"/>
    <w:rsid w:val="2B980654"/>
    <w:rsid w:val="2B9812D6"/>
    <w:rsid w:val="2BA26312"/>
    <w:rsid w:val="2BB309C6"/>
    <w:rsid w:val="2BD418B6"/>
    <w:rsid w:val="2BE14905"/>
    <w:rsid w:val="2C0874FE"/>
    <w:rsid w:val="2C0A485A"/>
    <w:rsid w:val="2C1B5FBE"/>
    <w:rsid w:val="2C3371A0"/>
    <w:rsid w:val="2C3647DD"/>
    <w:rsid w:val="2C396FC8"/>
    <w:rsid w:val="2C404B47"/>
    <w:rsid w:val="2C617E0B"/>
    <w:rsid w:val="2C640B86"/>
    <w:rsid w:val="2C7D7023"/>
    <w:rsid w:val="2C894B7D"/>
    <w:rsid w:val="2C8A225E"/>
    <w:rsid w:val="2CB943C6"/>
    <w:rsid w:val="2CBB4FEF"/>
    <w:rsid w:val="2CD17B11"/>
    <w:rsid w:val="2CF120BF"/>
    <w:rsid w:val="2D1503D3"/>
    <w:rsid w:val="2D2A6BF0"/>
    <w:rsid w:val="2D341E84"/>
    <w:rsid w:val="2D433BC3"/>
    <w:rsid w:val="2D4A3490"/>
    <w:rsid w:val="2D561166"/>
    <w:rsid w:val="2D6D0982"/>
    <w:rsid w:val="2D72732C"/>
    <w:rsid w:val="2D7F1153"/>
    <w:rsid w:val="2D9C0B30"/>
    <w:rsid w:val="2DAE01DC"/>
    <w:rsid w:val="2DB16ABF"/>
    <w:rsid w:val="2DDD62E8"/>
    <w:rsid w:val="2DFE49DB"/>
    <w:rsid w:val="2E095458"/>
    <w:rsid w:val="2E16732F"/>
    <w:rsid w:val="2E1F1B9C"/>
    <w:rsid w:val="2E415FD7"/>
    <w:rsid w:val="2E4714DF"/>
    <w:rsid w:val="2E4D03BD"/>
    <w:rsid w:val="2E5D2F8B"/>
    <w:rsid w:val="2E6529C6"/>
    <w:rsid w:val="2E7A3363"/>
    <w:rsid w:val="2EA026B0"/>
    <w:rsid w:val="2EB059D8"/>
    <w:rsid w:val="2EBC5DD5"/>
    <w:rsid w:val="2ECB262D"/>
    <w:rsid w:val="2ECC7870"/>
    <w:rsid w:val="2ECF30BC"/>
    <w:rsid w:val="2ED20A7B"/>
    <w:rsid w:val="2EE97D4B"/>
    <w:rsid w:val="2EF57FC8"/>
    <w:rsid w:val="2EFA15F0"/>
    <w:rsid w:val="2EFA4ED3"/>
    <w:rsid w:val="2F134F9F"/>
    <w:rsid w:val="2F166026"/>
    <w:rsid w:val="2F327FAC"/>
    <w:rsid w:val="2F4B305C"/>
    <w:rsid w:val="2F655137"/>
    <w:rsid w:val="2F6F064C"/>
    <w:rsid w:val="2F6F57D9"/>
    <w:rsid w:val="2F8E5355"/>
    <w:rsid w:val="2F921F68"/>
    <w:rsid w:val="2F9C560F"/>
    <w:rsid w:val="2F9D2343"/>
    <w:rsid w:val="2FA13A43"/>
    <w:rsid w:val="2FA3282F"/>
    <w:rsid w:val="2FAC4233"/>
    <w:rsid w:val="2FC62F4D"/>
    <w:rsid w:val="2FCA2FFE"/>
    <w:rsid w:val="2FDD4553"/>
    <w:rsid w:val="2FEC5BA2"/>
    <w:rsid w:val="2FF30D61"/>
    <w:rsid w:val="2FF41201"/>
    <w:rsid w:val="2FFB45F2"/>
    <w:rsid w:val="2FFC52B1"/>
    <w:rsid w:val="30006647"/>
    <w:rsid w:val="301411F3"/>
    <w:rsid w:val="30216140"/>
    <w:rsid w:val="302E78E9"/>
    <w:rsid w:val="304A7E50"/>
    <w:rsid w:val="305218FF"/>
    <w:rsid w:val="30591F44"/>
    <w:rsid w:val="306B0F3E"/>
    <w:rsid w:val="30833DC4"/>
    <w:rsid w:val="30926008"/>
    <w:rsid w:val="30A00D10"/>
    <w:rsid w:val="30CD550D"/>
    <w:rsid w:val="30EB093A"/>
    <w:rsid w:val="30EB3ED1"/>
    <w:rsid w:val="30F71AB7"/>
    <w:rsid w:val="3100165E"/>
    <w:rsid w:val="31027B32"/>
    <w:rsid w:val="310F4B2E"/>
    <w:rsid w:val="311566B0"/>
    <w:rsid w:val="31235943"/>
    <w:rsid w:val="31305076"/>
    <w:rsid w:val="313B6B59"/>
    <w:rsid w:val="314F5F32"/>
    <w:rsid w:val="315F270C"/>
    <w:rsid w:val="31660C07"/>
    <w:rsid w:val="31773DCF"/>
    <w:rsid w:val="31887B0C"/>
    <w:rsid w:val="318D4477"/>
    <w:rsid w:val="31CA5159"/>
    <w:rsid w:val="31D06BAC"/>
    <w:rsid w:val="31E23D74"/>
    <w:rsid w:val="31EF34A5"/>
    <w:rsid w:val="32095198"/>
    <w:rsid w:val="3216522D"/>
    <w:rsid w:val="32184B95"/>
    <w:rsid w:val="321D5364"/>
    <w:rsid w:val="3226497A"/>
    <w:rsid w:val="32281391"/>
    <w:rsid w:val="32287DC9"/>
    <w:rsid w:val="323E7106"/>
    <w:rsid w:val="323F70BC"/>
    <w:rsid w:val="324234D5"/>
    <w:rsid w:val="32441D4D"/>
    <w:rsid w:val="32571A6B"/>
    <w:rsid w:val="325D095E"/>
    <w:rsid w:val="32865B06"/>
    <w:rsid w:val="328F07FD"/>
    <w:rsid w:val="32974D74"/>
    <w:rsid w:val="32A0420D"/>
    <w:rsid w:val="32AE3FB4"/>
    <w:rsid w:val="32B67A1F"/>
    <w:rsid w:val="32D252A5"/>
    <w:rsid w:val="32E328A8"/>
    <w:rsid w:val="32E62BDB"/>
    <w:rsid w:val="32F60B33"/>
    <w:rsid w:val="331642DA"/>
    <w:rsid w:val="332870C2"/>
    <w:rsid w:val="33437597"/>
    <w:rsid w:val="335B7D5A"/>
    <w:rsid w:val="339F1248"/>
    <w:rsid w:val="33A72CD4"/>
    <w:rsid w:val="33AC0AFF"/>
    <w:rsid w:val="33AD5719"/>
    <w:rsid w:val="33B052C0"/>
    <w:rsid w:val="33B4029D"/>
    <w:rsid w:val="33B45809"/>
    <w:rsid w:val="34066171"/>
    <w:rsid w:val="3415209D"/>
    <w:rsid w:val="34297376"/>
    <w:rsid w:val="344F2460"/>
    <w:rsid w:val="34853DDB"/>
    <w:rsid w:val="34926C3F"/>
    <w:rsid w:val="349E1908"/>
    <w:rsid w:val="34BD288A"/>
    <w:rsid w:val="34BF2BF5"/>
    <w:rsid w:val="34DF43CF"/>
    <w:rsid w:val="34F70484"/>
    <w:rsid w:val="351C20CF"/>
    <w:rsid w:val="35305F08"/>
    <w:rsid w:val="353D03E8"/>
    <w:rsid w:val="35507C61"/>
    <w:rsid w:val="35590D29"/>
    <w:rsid w:val="355E6F54"/>
    <w:rsid w:val="356068D6"/>
    <w:rsid w:val="35706BB5"/>
    <w:rsid w:val="357311CC"/>
    <w:rsid w:val="35AE03A7"/>
    <w:rsid w:val="35BA7330"/>
    <w:rsid w:val="35BB1FB7"/>
    <w:rsid w:val="35BB6C63"/>
    <w:rsid w:val="35E06E2E"/>
    <w:rsid w:val="35FA6EBE"/>
    <w:rsid w:val="36012835"/>
    <w:rsid w:val="361539D1"/>
    <w:rsid w:val="361A54E6"/>
    <w:rsid w:val="361F7CA0"/>
    <w:rsid w:val="362B3110"/>
    <w:rsid w:val="36303395"/>
    <w:rsid w:val="363D5745"/>
    <w:rsid w:val="36624BA4"/>
    <w:rsid w:val="366C1219"/>
    <w:rsid w:val="36C1063B"/>
    <w:rsid w:val="36C66F6A"/>
    <w:rsid w:val="36F44B16"/>
    <w:rsid w:val="36FD7C3A"/>
    <w:rsid w:val="37086FE8"/>
    <w:rsid w:val="370A2682"/>
    <w:rsid w:val="3712525D"/>
    <w:rsid w:val="374A71E6"/>
    <w:rsid w:val="374B3237"/>
    <w:rsid w:val="374F69F2"/>
    <w:rsid w:val="375801C6"/>
    <w:rsid w:val="37640AD2"/>
    <w:rsid w:val="37682C9B"/>
    <w:rsid w:val="376C3029"/>
    <w:rsid w:val="37757459"/>
    <w:rsid w:val="3775765A"/>
    <w:rsid w:val="37775469"/>
    <w:rsid w:val="377E185C"/>
    <w:rsid w:val="378360F0"/>
    <w:rsid w:val="378C157E"/>
    <w:rsid w:val="37A2063B"/>
    <w:rsid w:val="37A7122D"/>
    <w:rsid w:val="37BE0E3E"/>
    <w:rsid w:val="37D20263"/>
    <w:rsid w:val="38024561"/>
    <w:rsid w:val="38262FD0"/>
    <w:rsid w:val="384C7626"/>
    <w:rsid w:val="38541EB8"/>
    <w:rsid w:val="385813C3"/>
    <w:rsid w:val="385D4FD9"/>
    <w:rsid w:val="38924F6F"/>
    <w:rsid w:val="38932EA1"/>
    <w:rsid w:val="389439BF"/>
    <w:rsid w:val="389615CA"/>
    <w:rsid w:val="38A654D6"/>
    <w:rsid w:val="38A67CC3"/>
    <w:rsid w:val="38AF2F46"/>
    <w:rsid w:val="38C1230C"/>
    <w:rsid w:val="38C34AB6"/>
    <w:rsid w:val="38C7100F"/>
    <w:rsid w:val="38D71BDE"/>
    <w:rsid w:val="38F116A1"/>
    <w:rsid w:val="38F24357"/>
    <w:rsid w:val="3906493D"/>
    <w:rsid w:val="390C796A"/>
    <w:rsid w:val="39332FCB"/>
    <w:rsid w:val="3941386D"/>
    <w:rsid w:val="39414869"/>
    <w:rsid w:val="39590875"/>
    <w:rsid w:val="39697A7D"/>
    <w:rsid w:val="39AA0EA7"/>
    <w:rsid w:val="39AC09C3"/>
    <w:rsid w:val="39AE1F60"/>
    <w:rsid w:val="39AE3AD2"/>
    <w:rsid w:val="39B6179F"/>
    <w:rsid w:val="39D40EC6"/>
    <w:rsid w:val="39E578DA"/>
    <w:rsid w:val="39E9458D"/>
    <w:rsid w:val="39FB0DBC"/>
    <w:rsid w:val="39FD775E"/>
    <w:rsid w:val="39FE2207"/>
    <w:rsid w:val="39FF6BFF"/>
    <w:rsid w:val="3A373810"/>
    <w:rsid w:val="3A657D06"/>
    <w:rsid w:val="3A685111"/>
    <w:rsid w:val="3A78325A"/>
    <w:rsid w:val="3AA03B5F"/>
    <w:rsid w:val="3AD1610B"/>
    <w:rsid w:val="3ADA4C9A"/>
    <w:rsid w:val="3ADE5D64"/>
    <w:rsid w:val="3AE63181"/>
    <w:rsid w:val="3AF31A5A"/>
    <w:rsid w:val="3B005CDB"/>
    <w:rsid w:val="3B007266"/>
    <w:rsid w:val="3B191B2F"/>
    <w:rsid w:val="3B315CEC"/>
    <w:rsid w:val="3B471A76"/>
    <w:rsid w:val="3B591C88"/>
    <w:rsid w:val="3B85006D"/>
    <w:rsid w:val="3B9F7172"/>
    <w:rsid w:val="3BA70664"/>
    <w:rsid w:val="3BAC14BA"/>
    <w:rsid w:val="3BDF6237"/>
    <w:rsid w:val="3BE87E82"/>
    <w:rsid w:val="3BEF4850"/>
    <w:rsid w:val="3BF8399F"/>
    <w:rsid w:val="3C084BA4"/>
    <w:rsid w:val="3C182210"/>
    <w:rsid w:val="3C1F0A75"/>
    <w:rsid w:val="3C2D6608"/>
    <w:rsid w:val="3C38338E"/>
    <w:rsid w:val="3C512300"/>
    <w:rsid w:val="3C54195A"/>
    <w:rsid w:val="3C634764"/>
    <w:rsid w:val="3C667666"/>
    <w:rsid w:val="3C6E6A36"/>
    <w:rsid w:val="3C6F34B9"/>
    <w:rsid w:val="3C706FD7"/>
    <w:rsid w:val="3C715C34"/>
    <w:rsid w:val="3C861DCA"/>
    <w:rsid w:val="3C8A26F0"/>
    <w:rsid w:val="3CC16003"/>
    <w:rsid w:val="3CCC1EA3"/>
    <w:rsid w:val="3CD530A3"/>
    <w:rsid w:val="3D0A2811"/>
    <w:rsid w:val="3D1812C2"/>
    <w:rsid w:val="3D252F37"/>
    <w:rsid w:val="3D407CA2"/>
    <w:rsid w:val="3D702CF8"/>
    <w:rsid w:val="3D721EF9"/>
    <w:rsid w:val="3D7C598A"/>
    <w:rsid w:val="3D8A3713"/>
    <w:rsid w:val="3DB30847"/>
    <w:rsid w:val="3DB82995"/>
    <w:rsid w:val="3DD22575"/>
    <w:rsid w:val="3DF009F7"/>
    <w:rsid w:val="3DF379E3"/>
    <w:rsid w:val="3DF41B4A"/>
    <w:rsid w:val="3E0458AC"/>
    <w:rsid w:val="3E086978"/>
    <w:rsid w:val="3E665E5D"/>
    <w:rsid w:val="3E6A4F87"/>
    <w:rsid w:val="3E81567C"/>
    <w:rsid w:val="3EA84C33"/>
    <w:rsid w:val="3EBA3E02"/>
    <w:rsid w:val="3EBB4576"/>
    <w:rsid w:val="3ED71E9E"/>
    <w:rsid w:val="3ED90C2E"/>
    <w:rsid w:val="3EE10AD4"/>
    <w:rsid w:val="3EE37427"/>
    <w:rsid w:val="3EEA3FDC"/>
    <w:rsid w:val="3EF96DB4"/>
    <w:rsid w:val="3F0E2DF6"/>
    <w:rsid w:val="3F173E92"/>
    <w:rsid w:val="3F1E3284"/>
    <w:rsid w:val="3F2E72BA"/>
    <w:rsid w:val="3F353E81"/>
    <w:rsid w:val="3F541550"/>
    <w:rsid w:val="3F597EF4"/>
    <w:rsid w:val="3F5B00DC"/>
    <w:rsid w:val="3F5B766F"/>
    <w:rsid w:val="3F7E11AF"/>
    <w:rsid w:val="3F7E4EC4"/>
    <w:rsid w:val="3F947CF4"/>
    <w:rsid w:val="3FA67D83"/>
    <w:rsid w:val="3FAF0D73"/>
    <w:rsid w:val="3FB0040F"/>
    <w:rsid w:val="3FB25FDB"/>
    <w:rsid w:val="3FBF2412"/>
    <w:rsid w:val="3FDD6CE5"/>
    <w:rsid w:val="3FEE46C0"/>
    <w:rsid w:val="40056755"/>
    <w:rsid w:val="400C4974"/>
    <w:rsid w:val="4016034B"/>
    <w:rsid w:val="402167EE"/>
    <w:rsid w:val="40326669"/>
    <w:rsid w:val="405A7C3B"/>
    <w:rsid w:val="40617B5D"/>
    <w:rsid w:val="40AF3909"/>
    <w:rsid w:val="40C916D7"/>
    <w:rsid w:val="40D42F53"/>
    <w:rsid w:val="40DA1150"/>
    <w:rsid w:val="40DF6EC2"/>
    <w:rsid w:val="41017680"/>
    <w:rsid w:val="410460B9"/>
    <w:rsid w:val="410D29B5"/>
    <w:rsid w:val="412F0A50"/>
    <w:rsid w:val="413833E2"/>
    <w:rsid w:val="413E4E0D"/>
    <w:rsid w:val="41553783"/>
    <w:rsid w:val="415B6099"/>
    <w:rsid w:val="415E5E75"/>
    <w:rsid w:val="4164313A"/>
    <w:rsid w:val="416714B0"/>
    <w:rsid w:val="41687112"/>
    <w:rsid w:val="416F681B"/>
    <w:rsid w:val="41776294"/>
    <w:rsid w:val="417C7FF8"/>
    <w:rsid w:val="418B50CE"/>
    <w:rsid w:val="41A929CF"/>
    <w:rsid w:val="41AE475C"/>
    <w:rsid w:val="41BF22F6"/>
    <w:rsid w:val="41CB1D45"/>
    <w:rsid w:val="41D0297F"/>
    <w:rsid w:val="41E14EAD"/>
    <w:rsid w:val="41E50ABF"/>
    <w:rsid w:val="42243CF3"/>
    <w:rsid w:val="4225137B"/>
    <w:rsid w:val="4236564C"/>
    <w:rsid w:val="42646887"/>
    <w:rsid w:val="427A0B07"/>
    <w:rsid w:val="428B532D"/>
    <w:rsid w:val="42B23071"/>
    <w:rsid w:val="42BC5AF0"/>
    <w:rsid w:val="42C22B5E"/>
    <w:rsid w:val="42C27600"/>
    <w:rsid w:val="42EA75F6"/>
    <w:rsid w:val="42F04887"/>
    <w:rsid w:val="43207521"/>
    <w:rsid w:val="432801A6"/>
    <w:rsid w:val="43570640"/>
    <w:rsid w:val="437159C8"/>
    <w:rsid w:val="437D7376"/>
    <w:rsid w:val="438770EB"/>
    <w:rsid w:val="439E1B6D"/>
    <w:rsid w:val="43A8225C"/>
    <w:rsid w:val="43B22DF3"/>
    <w:rsid w:val="43BC317F"/>
    <w:rsid w:val="43C31E63"/>
    <w:rsid w:val="43C3370F"/>
    <w:rsid w:val="43CB4F1B"/>
    <w:rsid w:val="43F33C73"/>
    <w:rsid w:val="43FD1C00"/>
    <w:rsid w:val="4405235E"/>
    <w:rsid w:val="44155CB4"/>
    <w:rsid w:val="441A0AD8"/>
    <w:rsid w:val="44226DB3"/>
    <w:rsid w:val="443D2AF7"/>
    <w:rsid w:val="443F10B1"/>
    <w:rsid w:val="44512B2A"/>
    <w:rsid w:val="4455129D"/>
    <w:rsid w:val="44594132"/>
    <w:rsid w:val="446A77D9"/>
    <w:rsid w:val="448C56BF"/>
    <w:rsid w:val="449000D0"/>
    <w:rsid w:val="449977CA"/>
    <w:rsid w:val="44A36D0F"/>
    <w:rsid w:val="44A52659"/>
    <w:rsid w:val="44B021E8"/>
    <w:rsid w:val="44B8611E"/>
    <w:rsid w:val="44BA1EBE"/>
    <w:rsid w:val="44C475CA"/>
    <w:rsid w:val="44C52072"/>
    <w:rsid w:val="44C9679A"/>
    <w:rsid w:val="44D4304E"/>
    <w:rsid w:val="44D772CC"/>
    <w:rsid w:val="44DD0178"/>
    <w:rsid w:val="44DE2589"/>
    <w:rsid w:val="44E213AA"/>
    <w:rsid w:val="44EA7CE1"/>
    <w:rsid w:val="44F359A1"/>
    <w:rsid w:val="44FA379B"/>
    <w:rsid w:val="44FE0451"/>
    <w:rsid w:val="45047F78"/>
    <w:rsid w:val="4527280F"/>
    <w:rsid w:val="45667723"/>
    <w:rsid w:val="4588240C"/>
    <w:rsid w:val="45902911"/>
    <w:rsid w:val="45A02E9F"/>
    <w:rsid w:val="45A675A6"/>
    <w:rsid w:val="45C34A9F"/>
    <w:rsid w:val="45CE303B"/>
    <w:rsid w:val="45E568FF"/>
    <w:rsid w:val="45ED7269"/>
    <w:rsid w:val="460B27E7"/>
    <w:rsid w:val="4610173B"/>
    <w:rsid w:val="461B739F"/>
    <w:rsid w:val="46307B39"/>
    <w:rsid w:val="46755791"/>
    <w:rsid w:val="46773927"/>
    <w:rsid w:val="46860625"/>
    <w:rsid w:val="468B7E62"/>
    <w:rsid w:val="46944EC3"/>
    <w:rsid w:val="46C11DFA"/>
    <w:rsid w:val="46D83756"/>
    <w:rsid w:val="46ED1441"/>
    <w:rsid w:val="46FB569D"/>
    <w:rsid w:val="470F5EB7"/>
    <w:rsid w:val="471A39CB"/>
    <w:rsid w:val="471B3741"/>
    <w:rsid w:val="4725588A"/>
    <w:rsid w:val="472E5543"/>
    <w:rsid w:val="47427230"/>
    <w:rsid w:val="4744072A"/>
    <w:rsid w:val="47561E63"/>
    <w:rsid w:val="475E6645"/>
    <w:rsid w:val="47693B46"/>
    <w:rsid w:val="47695DAE"/>
    <w:rsid w:val="476D53AF"/>
    <w:rsid w:val="4783247D"/>
    <w:rsid w:val="47A328E6"/>
    <w:rsid w:val="47B61A96"/>
    <w:rsid w:val="47BB7EC2"/>
    <w:rsid w:val="481E5C9F"/>
    <w:rsid w:val="48220478"/>
    <w:rsid w:val="48281894"/>
    <w:rsid w:val="482D593D"/>
    <w:rsid w:val="483B65A4"/>
    <w:rsid w:val="48404261"/>
    <w:rsid w:val="484D226C"/>
    <w:rsid w:val="48706666"/>
    <w:rsid w:val="48754516"/>
    <w:rsid w:val="489064CB"/>
    <w:rsid w:val="489B60B9"/>
    <w:rsid w:val="48A502DC"/>
    <w:rsid w:val="48B45E63"/>
    <w:rsid w:val="48BA1BBF"/>
    <w:rsid w:val="48D254A7"/>
    <w:rsid w:val="48E402C2"/>
    <w:rsid w:val="49023BBF"/>
    <w:rsid w:val="49183A5B"/>
    <w:rsid w:val="491D40BE"/>
    <w:rsid w:val="49280C4E"/>
    <w:rsid w:val="49397254"/>
    <w:rsid w:val="494375BD"/>
    <w:rsid w:val="494872FE"/>
    <w:rsid w:val="49500AB2"/>
    <w:rsid w:val="49572DFB"/>
    <w:rsid w:val="4964380C"/>
    <w:rsid w:val="497600A7"/>
    <w:rsid w:val="49883CEE"/>
    <w:rsid w:val="498D2069"/>
    <w:rsid w:val="499B334C"/>
    <w:rsid w:val="499E5CEB"/>
    <w:rsid w:val="49BD7738"/>
    <w:rsid w:val="49DF2671"/>
    <w:rsid w:val="49E03BC5"/>
    <w:rsid w:val="49E341F5"/>
    <w:rsid w:val="49EB7455"/>
    <w:rsid w:val="49F464B1"/>
    <w:rsid w:val="4A063F7B"/>
    <w:rsid w:val="4A0E2DD7"/>
    <w:rsid w:val="4A3552D1"/>
    <w:rsid w:val="4A3856E3"/>
    <w:rsid w:val="4A58192C"/>
    <w:rsid w:val="4A660BC3"/>
    <w:rsid w:val="4A76281E"/>
    <w:rsid w:val="4A791BBE"/>
    <w:rsid w:val="4A7D4020"/>
    <w:rsid w:val="4A806EE3"/>
    <w:rsid w:val="4A8F2B56"/>
    <w:rsid w:val="4A995A9C"/>
    <w:rsid w:val="4A9C2BD0"/>
    <w:rsid w:val="4A9D6164"/>
    <w:rsid w:val="4AA270C7"/>
    <w:rsid w:val="4AAE4FD2"/>
    <w:rsid w:val="4AF402A2"/>
    <w:rsid w:val="4AF41272"/>
    <w:rsid w:val="4B0D7A8B"/>
    <w:rsid w:val="4B0E1022"/>
    <w:rsid w:val="4B143F78"/>
    <w:rsid w:val="4B1E63E6"/>
    <w:rsid w:val="4B5300A9"/>
    <w:rsid w:val="4B56562E"/>
    <w:rsid w:val="4B5A00E2"/>
    <w:rsid w:val="4B775B45"/>
    <w:rsid w:val="4BB7463E"/>
    <w:rsid w:val="4BCE46C8"/>
    <w:rsid w:val="4BDC5C21"/>
    <w:rsid w:val="4BE328D6"/>
    <w:rsid w:val="4BE81387"/>
    <w:rsid w:val="4C014BBB"/>
    <w:rsid w:val="4C0A4701"/>
    <w:rsid w:val="4C0B79D0"/>
    <w:rsid w:val="4C1612E5"/>
    <w:rsid w:val="4C1C33FA"/>
    <w:rsid w:val="4C2745C5"/>
    <w:rsid w:val="4C404015"/>
    <w:rsid w:val="4C480EE4"/>
    <w:rsid w:val="4C5D02AF"/>
    <w:rsid w:val="4C6478EF"/>
    <w:rsid w:val="4C666AEC"/>
    <w:rsid w:val="4C9764AE"/>
    <w:rsid w:val="4CA70508"/>
    <w:rsid w:val="4CAA516C"/>
    <w:rsid w:val="4CB22654"/>
    <w:rsid w:val="4CC57858"/>
    <w:rsid w:val="4CD053A5"/>
    <w:rsid w:val="4CD97E78"/>
    <w:rsid w:val="4D017AFB"/>
    <w:rsid w:val="4D08265E"/>
    <w:rsid w:val="4D3550E8"/>
    <w:rsid w:val="4D38665B"/>
    <w:rsid w:val="4D491763"/>
    <w:rsid w:val="4D4D3355"/>
    <w:rsid w:val="4D500C40"/>
    <w:rsid w:val="4D591042"/>
    <w:rsid w:val="4D635934"/>
    <w:rsid w:val="4D730494"/>
    <w:rsid w:val="4D806500"/>
    <w:rsid w:val="4D866AB2"/>
    <w:rsid w:val="4D9C5C31"/>
    <w:rsid w:val="4D9E22E9"/>
    <w:rsid w:val="4DA3137F"/>
    <w:rsid w:val="4DD60E76"/>
    <w:rsid w:val="4DEA300C"/>
    <w:rsid w:val="4DFD0A44"/>
    <w:rsid w:val="4E036937"/>
    <w:rsid w:val="4E083146"/>
    <w:rsid w:val="4E086D15"/>
    <w:rsid w:val="4E086F29"/>
    <w:rsid w:val="4E1103A0"/>
    <w:rsid w:val="4E443743"/>
    <w:rsid w:val="4E5404B3"/>
    <w:rsid w:val="4E547247"/>
    <w:rsid w:val="4E717F5F"/>
    <w:rsid w:val="4E8351D3"/>
    <w:rsid w:val="4E9B0766"/>
    <w:rsid w:val="4EA92E58"/>
    <w:rsid w:val="4ECC7F56"/>
    <w:rsid w:val="4ED0048D"/>
    <w:rsid w:val="4EF40F3B"/>
    <w:rsid w:val="4F115EC0"/>
    <w:rsid w:val="4F1D638C"/>
    <w:rsid w:val="4F344103"/>
    <w:rsid w:val="4F371FCB"/>
    <w:rsid w:val="4F6245E9"/>
    <w:rsid w:val="4F626A69"/>
    <w:rsid w:val="4F784E70"/>
    <w:rsid w:val="4F894491"/>
    <w:rsid w:val="4F8A48F6"/>
    <w:rsid w:val="4F8D0B58"/>
    <w:rsid w:val="4F9C2969"/>
    <w:rsid w:val="4FA169D2"/>
    <w:rsid w:val="4FBB2DA1"/>
    <w:rsid w:val="4FBB3C30"/>
    <w:rsid w:val="4FCF14A3"/>
    <w:rsid w:val="4FD55B1B"/>
    <w:rsid w:val="500A1FF0"/>
    <w:rsid w:val="500D0749"/>
    <w:rsid w:val="501E22E9"/>
    <w:rsid w:val="502B6E81"/>
    <w:rsid w:val="50486540"/>
    <w:rsid w:val="50513939"/>
    <w:rsid w:val="505B6E8D"/>
    <w:rsid w:val="507D30C9"/>
    <w:rsid w:val="507D4762"/>
    <w:rsid w:val="50A9231D"/>
    <w:rsid w:val="50C2604C"/>
    <w:rsid w:val="50E73372"/>
    <w:rsid w:val="50EA3E51"/>
    <w:rsid w:val="510A5B17"/>
    <w:rsid w:val="513E669B"/>
    <w:rsid w:val="5146483C"/>
    <w:rsid w:val="51470B5A"/>
    <w:rsid w:val="515E3188"/>
    <w:rsid w:val="51663CEB"/>
    <w:rsid w:val="517C6C80"/>
    <w:rsid w:val="51836639"/>
    <w:rsid w:val="518B3793"/>
    <w:rsid w:val="518C5242"/>
    <w:rsid w:val="518C7E71"/>
    <w:rsid w:val="519B6306"/>
    <w:rsid w:val="519D2637"/>
    <w:rsid w:val="51A8497C"/>
    <w:rsid w:val="51B66346"/>
    <w:rsid w:val="51B951D3"/>
    <w:rsid w:val="51BE2D54"/>
    <w:rsid w:val="51E27D9A"/>
    <w:rsid w:val="51E97CF1"/>
    <w:rsid w:val="51EF56E0"/>
    <w:rsid w:val="52192D42"/>
    <w:rsid w:val="52233C15"/>
    <w:rsid w:val="52253CCF"/>
    <w:rsid w:val="522C42FC"/>
    <w:rsid w:val="523877BB"/>
    <w:rsid w:val="523C59E6"/>
    <w:rsid w:val="52486E4B"/>
    <w:rsid w:val="524C7F78"/>
    <w:rsid w:val="525237A1"/>
    <w:rsid w:val="525865AF"/>
    <w:rsid w:val="526E11CB"/>
    <w:rsid w:val="5272473F"/>
    <w:rsid w:val="5285622B"/>
    <w:rsid w:val="52A25881"/>
    <w:rsid w:val="52B80C6E"/>
    <w:rsid w:val="52BC7710"/>
    <w:rsid w:val="52C35574"/>
    <w:rsid w:val="52D21E93"/>
    <w:rsid w:val="52D262AF"/>
    <w:rsid w:val="52F8655E"/>
    <w:rsid w:val="52FB5D47"/>
    <w:rsid w:val="53035F2A"/>
    <w:rsid w:val="530A6A20"/>
    <w:rsid w:val="531571CA"/>
    <w:rsid w:val="531F0CFF"/>
    <w:rsid w:val="53212395"/>
    <w:rsid w:val="532B2629"/>
    <w:rsid w:val="533A3F91"/>
    <w:rsid w:val="53715ABE"/>
    <w:rsid w:val="53746D66"/>
    <w:rsid w:val="53747C97"/>
    <w:rsid w:val="53775DC9"/>
    <w:rsid w:val="5394685B"/>
    <w:rsid w:val="53BA2FB8"/>
    <w:rsid w:val="53CC5A61"/>
    <w:rsid w:val="53D1289E"/>
    <w:rsid w:val="53DF4F06"/>
    <w:rsid w:val="53FE2186"/>
    <w:rsid w:val="54057FD3"/>
    <w:rsid w:val="543F302E"/>
    <w:rsid w:val="545D2489"/>
    <w:rsid w:val="547C1460"/>
    <w:rsid w:val="54832342"/>
    <w:rsid w:val="548A50D5"/>
    <w:rsid w:val="548F3784"/>
    <w:rsid w:val="549A68BA"/>
    <w:rsid w:val="54A451CD"/>
    <w:rsid w:val="54B76F38"/>
    <w:rsid w:val="54C8265F"/>
    <w:rsid w:val="54E04A31"/>
    <w:rsid w:val="54F44C6D"/>
    <w:rsid w:val="550C0C8C"/>
    <w:rsid w:val="551059CD"/>
    <w:rsid w:val="5518108D"/>
    <w:rsid w:val="55376744"/>
    <w:rsid w:val="55385001"/>
    <w:rsid w:val="554A3D2E"/>
    <w:rsid w:val="5551644E"/>
    <w:rsid w:val="55520771"/>
    <w:rsid w:val="5552688A"/>
    <w:rsid w:val="555E21EB"/>
    <w:rsid w:val="55662C1B"/>
    <w:rsid w:val="556D124F"/>
    <w:rsid w:val="55700679"/>
    <w:rsid w:val="557C0FBE"/>
    <w:rsid w:val="558030D8"/>
    <w:rsid w:val="55805B75"/>
    <w:rsid w:val="55956F82"/>
    <w:rsid w:val="55986571"/>
    <w:rsid w:val="55AB4C3A"/>
    <w:rsid w:val="55AB6E32"/>
    <w:rsid w:val="55D021A3"/>
    <w:rsid w:val="55D03BB9"/>
    <w:rsid w:val="55F31EB9"/>
    <w:rsid w:val="55FF46C0"/>
    <w:rsid w:val="562407D4"/>
    <w:rsid w:val="56285D5C"/>
    <w:rsid w:val="562A2C7B"/>
    <w:rsid w:val="563A1F43"/>
    <w:rsid w:val="5640122A"/>
    <w:rsid w:val="56587B2A"/>
    <w:rsid w:val="5669047B"/>
    <w:rsid w:val="566E4D0C"/>
    <w:rsid w:val="567420FE"/>
    <w:rsid w:val="5686195B"/>
    <w:rsid w:val="56863733"/>
    <w:rsid w:val="56AE103D"/>
    <w:rsid w:val="56D10EAC"/>
    <w:rsid w:val="56DC4EE0"/>
    <w:rsid w:val="57363DF9"/>
    <w:rsid w:val="574511ED"/>
    <w:rsid w:val="57565F1E"/>
    <w:rsid w:val="576D28A8"/>
    <w:rsid w:val="578172F8"/>
    <w:rsid w:val="57BC590D"/>
    <w:rsid w:val="57D277A1"/>
    <w:rsid w:val="57F350EE"/>
    <w:rsid w:val="58112432"/>
    <w:rsid w:val="581824A3"/>
    <w:rsid w:val="581944DC"/>
    <w:rsid w:val="58377754"/>
    <w:rsid w:val="584B0973"/>
    <w:rsid w:val="586E4AA7"/>
    <w:rsid w:val="58875592"/>
    <w:rsid w:val="58B36B64"/>
    <w:rsid w:val="58CB6A3A"/>
    <w:rsid w:val="58D378EF"/>
    <w:rsid w:val="58EA2982"/>
    <w:rsid w:val="58EC77EA"/>
    <w:rsid w:val="58F34157"/>
    <w:rsid w:val="592133A7"/>
    <w:rsid w:val="59242D5A"/>
    <w:rsid w:val="593655F6"/>
    <w:rsid w:val="5948478D"/>
    <w:rsid w:val="595118B1"/>
    <w:rsid w:val="59545D7E"/>
    <w:rsid w:val="59564F11"/>
    <w:rsid w:val="5963796A"/>
    <w:rsid w:val="59893C22"/>
    <w:rsid w:val="598D5173"/>
    <w:rsid w:val="59A17280"/>
    <w:rsid w:val="59BF1F2D"/>
    <w:rsid w:val="59C44F3C"/>
    <w:rsid w:val="59CD1F8A"/>
    <w:rsid w:val="59E02366"/>
    <w:rsid w:val="59E05528"/>
    <w:rsid w:val="5A091680"/>
    <w:rsid w:val="5A377357"/>
    <w:rsid w:val="5A3A29C2"/>
    <w:rsid w:val="5A3F6DE1"/>
    <w:rsid w:val="5A4934B7"/>
    <w:rsid w:val="5A6367D1"/>
    <w:rsid w:val="5A661CDC"/>
    <w:rsid w:val="5A773780"/>
    <w:rsid w:val="5A786F76"/>
    <w:rsid w:val="5AA21755"/>
    <w:rsid w:val="5AAE06FE"/>
    <w:rsid w:val="5AB06BF8"/>
    <w:rsid w:val="5AD55C3B"/>
    <w:rsid w:val="5AD824B6"/>
    <w:rsid w:val="5AE661FA"/>
    <w:rsid w:val="5AFD133D"/>
    <w:rsid w:val="5B1433F3"/>
    <w:rsid w:val="5B292FD4"/>
    <w:rsid w:val="5B351B4D"/>
    <w:rsid w:val="5B3D0281"/>
    <w:rsid w:val="5B5050F0"/>
    <w:rsid w:val="5B5B7EAB"/>
    <w:rsid w:val="5B5E33CE"/>
    <w:rsid w:val="5B7028C4"/>
    <w:rsid w:val="5B766298"/>
    <w:rsid w:val="5B825B59"/>
    <w:rsid w:val="5B890845"/>
    <w:rsid w:val="5B9B6161"/>
    <w:rsid w:val="5BB6166C"/>
    <w:rsid w:val="5BCB47F6"/>
    <w:rsid w:val="5BDA21B1"/>
    <w:rsid w:val="5BDE2C4D"/>
    <w:rsid w:val="5BDF77B6"/>
    <w:rsid w:val="5BE77986"/>
    <w:rsid w:val="5BEA506C"/>
    <w:rsid w:val="5BFF0675"/>
    <w:rsid w:val="5C11026B"/>
    <w:rsid w:val="5C3F2B04"/>
    <w:rsid w:val="5C497CE1"/>
    <w:rsid w:val="5C621BD3"/>
    <w:rsid w:val="5C6D469F"/>
    <w:rsid w:val="5C757825"/>
    <w:rsid w:val="5C7D5058"/>
    <w:rsid w:val="5C836923"/>
    <w:rsid w:val="5C9A5139"/>
    <w:rsid w:val="5CAA0C03"/>
    <w:rsid w:val="5CB57675"/>
    <w:rsid w:val="5CB800AC"/>
    <w:rsid w:val="5CC23373"/>
    <w:rsid w:val="5CDC0F54"/>
    <w:rsid w:val="5CE022D1"/>
    <w:rsid w:val="5CE2463E"/>
    <w:rsid w:val="5D035394"/>
    <w:rsid w:val="5D07484F"/>
    <w:rsid w:val="5D113313"/>
    <w:rsid w:val="5D1D57BD"/>
    <w:rsid w:val="5D2663B0"/>
    <w:rsid w:val="5D8A25F2"/>
    <w:rsid w:val="5D933E63"/>
    <w:rsid w:val="5DA62877"/>
    <w:rsid w:val="5DBB023D"/>
    <w:rsid w:val="5DD45177"/>
    <w:rsid w:val="5DE206E0"/>
    <w:rsid w:val="5DE23C8E"/>
    <w:rsid w:val="5DE812BE"/>
    <w:rsid w:val="5DE87FE6"/>
    <w:rsid w:val="5E0C7D91"/>
    <w:rsid w:val="5E0F7451"/>
    <w:rsid w:val="5E22380B"/>
    <w:rsid w:val="5E27164D"/>
    <w:rsid w:val="5E2A3F00"/>
    <w:rsid w:val="5E2F2DFF"/>
    <w:rsid w:val="5E326C8C"/>
    <w:rsid w:val="5E3848C7"/>
    <w:rsid w:val="5E431FD5"/>
    <w:rsid w:val="5E612BB0"/>
    <w:rsid w:val="5E651623"/>
    <w:rsid w:val="5E74707D"/>
    <w:rsid w:val="5E845D3B"/>
    <w:rsid w:val="5E9B2566"/>
    <w:rsid w:val="5EA45820"/>
    <w:rsid w:val="5EA92578"/>
    <w:rsid w:val="5EB91F5D"/>
    <w:rsid w:val="5ED10AD0"/>
    <w:rsid w:val="5EE96265"/>
    <w:rsid w:val="5EFB5EA5"/>
    <w:rsid w:val="5F1265AD"/>
    <w:rsid w:val="5F1871E8"/>
    <w:rsid w:val="5F1E203B"/>
    <w:rsid w:val="5F376DCC"/>
    <w:rsid w:val="5F3F70BE"/>
    <w:rsid w:val="5F4E4739"/>
    <w:rsid w:val="5F4F6ACA"/>
    <w:rsid w:val="5F6118DD"/>
    <w:rsid w:val="5F625052"/>
    <w:rsid w:val="5F771459"/>
    <w:rsid w:val="5FA11E5B"/>
    <w:rsid w:val="5FA64C3D"/>
    <w:rsid w:val="5FA672CC"/>
    <w:rsid w:val="5FAB6CE2"/>
    <w:rsid w:val="5FCF0A55"/>
    <w:rsid w:val="5FD47C30"/>
    <w:rsid w:val="5FDD4FFD"/>
    <w:rsid w:val="5FE213AE"/>
    <w:rsid w:val="5FED3A26"/>
    <w:rsid w:val="60357D50"/>
    <w:rsid w:val="603928A5"/>
    <w:rsid w:val="60416A2A"/>
    <w:rsid w:val="607A0B81"/>
    <w:rsid w:val="608D0DEC"/>
    <w:rsid w:val="608F2FC9"/>
    <w:rsid w:val="60932E38"/>
    <w:rsid w:val="60935807"/>
    <w:rsid w:val="60A259BD"/>
    <w:rsid w:val="60A61173"/>
    <w:rsid w:val="60CF509B"/>
    <w:rsid w:val="60D20C01"/>
    <w:rsid w:val="60E70059"/>
    <w:rsid w:val="60F76972"/>
    <w:rsid w:val="60F8473C"/>
    <w:rsid w:val="60FB0B66"/>
    <w:rsid w:val="610B2DF5"/>
    <w:rsid w:val="61132426"/>
    <w:rsid w:val="6122109A"/>
    <w:rsid w:val="61230334"/>
    <w:rsid w:val="6125275B"/>
    <w:rsid w:val="61264DD2"/>
    <w:rsid w:val="614B794D"/>
    <w:rsid w:val="614D5DE2"/>
    <w:rsid w:val="614E297F"/>
    <w:rsid w:val="614F5C0B"/>
    <w:rsid w:val="61603643"/>
    <w:rsid w:val="61685560"/>
    <w:rsid w:val="61702144"/>
    <w:rsid w:val="61790019"/>
    <w:rsid w:val="618446C0"/>
    <w:rsid w:val="618E6516"/>
    <w:rsid w:val="619D3DDC"/>
    <w:rsid w:val="61A65118"/>
    <w:rsid w:val="61B85BA4"/>
    <w:rsid w:val="61C617E5"/>
    <w:rsid w:val="61CD6FC1"/>
    <w:rsid w:val="61FD4D12"/>
    <w:rsid w:val="620B1B96"/>
    <w:rsid w:val="62180C80"/>
    <w:rsid w:val="62267F35"/>
    <w:rsid w:val="623B7EC6"/>
    <w:rsid w:val="62447C5D"/>
    <w:rsid w:val="62496C33"/>
    <w:rsid w:val="624C0210"/>
    <w:rsid w:val="62543803"/>
    <w:rsid w:val="62565A15"/>
    <w:rsid w:val="627802B2"/>
    <w:rsid w:val="6279431A"/>
    <w:rsid w:val="62AC6307"/>
    <w:rsid w:val="62AF6887"/>
    <w:rsid w:val="62C810DE"/>
    <w:rsid w:val="62CA24AA"/>
    <w:rsid w:val="62CE5B6F"/>
    <w:rsid w:val="62D446BD"/>
    <w:rsid w:val="62E71CAB"/>
    <w:rsid w:val="63007653"/>
    <w:rsid w:val="630418E2"/>
    <w:rsid w:val="6332090D"/>
    <w:rsid w:val="63340A16"/>
    <w:rsid w:val="633D1C71"/>
    <w:rsid w:val="63723199"/>
    <w:rsid w:val="637D088E"/>
    <w:rsid w:val="637D4882"/>
    <w:rsid w:val="637F700A"/>
    <w:rsid w:val="638479B0"/>
    <w:rsid w:val="638E0F81"/>
    <w:rsid w:val="63904671"/>
    <w:rsid w:val="63AB24FC"/>
    <w:rsid w:val="63E6034C"/>
    <w:rsid w:val="6404208A"/>
    <w:rsid w:val="641262C0"/>
    <w:rsid w:val="642E1FDD"/>
    <w:rsid w:val="64446895"/>
    <w:rsid w:val="64514636"/>
    <w:rsid w:val="64574F7F"/>
    <w:rsid w:val="646A2827"/>
    <w:rsid w:val="646F4245"/>
    <w:rsid w:val="64846A1C"/>
    <w:rsid w:val="649A4A5C"/>
    <w:rsid w:val="64AF3F5A"/>
    <w:rsid w:val="64C07D92"/>
    <w:rsid w:val="64C82B12"/>
    <w:rsid w:val="64D213C2"/>
    <w:rsid w:val="64DA2AB1"/>
    <w:rsid w:val="64EA5939"/>
    <w:rsid w:val="64FE22F8"/>
    <w:rsid w:val="65007AEE"/>
    <w:rsid w:val="6508382F"/>
    <w:rsid w:val="650F6E3B"/>
    <w:rsid w:val="65252248"/>
    <w:rsid w:val="65391FAF"/>
    <w:rsid w:val="653E54F1"/>
    <w:rsid w:val="655458A5"/>
    <w:rsid w:val="65556DDF"/>
    <w:rsid w:val="6559566D"/>
    <w:rsid w:val="65A64945"/>
    <w:rsid w:val="65CA3700"/>
    <w:rsid w:val="65DF4D82"/>
    <w:rsid w:val="65F9614A"/>
    <w:rsid w:val="66070C5A"/>
    <w:rsid w:val="6620195D"/>
    <w:rsid w:val="664356B2"/>
    <w:rsid w:val="664D1E91"/>
    <w:rsid w:val="664E55AD"/>
    <w:rsid w:val="664F30A0"/>
    <w:rsid w:val="665B49B0"/>
    <w:rsid w:val="6680783B"/>
    <w:rsid w:val="66822549"/>
    <w:rsid w:val="668363B7"/>
    <w:rsid w:val="66861A3E"/>
    <w:rsid w:val="6692337F"/>
    <w:rsid w:val="669740AC"/>
    <w:rsid w:val="669A2FA2"/>
    <w:rsid w:val="669C425A"/>
    <w:rsid w:val="66AF42A8"/>
    <w:rsid w:val="66C904AE"/>
    <w:rsid w:val="66E225B5"/>
    <w:rsid w:val="6703252B"/>
    <w:rsid w:val="673F17B5"/>
    <w:rsid w:val="674134C5"/>
    <w:rsid w:val="674B7E08"/>
    <w:rsid w:val="67531967"/>
    <w:rsid w:val="67555111"/>
    <w:rsid w:val="675C5144"/>
    <w:rsid w:val="679619AD"/>
    <w:rsid w:val="67974A71"/>
    <w:rsid w:val="679C2A7E"/>
    <w:rsid w:val="679D1188"/>
    <w:rsid w:val="67A55340"/>
    <w:rsid w:val="67AD740C"/>
    <w:rsid w:val="67AF52CD"/>
    <w:rsid w:val="67BE3AA4"/>
    <w:rsid w:val="67C23272"/>
    <w:rsid w:val="67C62B97"/>
    <w:rsid w:val="67D855F2"/>
    <w:rsid w:val="67E15620"/>
    <w:rsid w:val="67EC7CB9"/>
    <w:rsid w:val="67FA427E"/>
    <w:rsid w:val="68143D5C"/>
    <w:rsid w:val="681441B3"/>
    <w:rsid w:val="682B2A45"/>
    <w:rsid w:val="68451DC0"/>
    <w:rsid w:val="684B124E"/>
    <w:rsid w:val="685E5657"/>
    <w:rsid w:val="686264F6"/>
    <w:rsid w:val="686C4B3C"/>
    <w:rsid w:val="68A45B4F"/>
    <w:rsid w:val="68A60A1C"/>
    <w:rsid w:val="68AE5EDC"/>
    <w:rsid w:val="68BA2E87"/>
    <w:rsid w:val="68BC3B41"/>
    <w:rsid w:val="68E64AA0"/>
    <w:rsid w:val="68EF114B"/>
    <w:rsid w:val="68F50EB6"/>
    <w:rsid w:val="691C5BA6"/>
    <w:rsid w:val="692719F4"/>
    <w:rsid w:val="6930648B"/>
    <w:rsid w:val="69366537"/>
    <w:rsid w:val="69380D3C"/>
    <w:rsid w:val="693B2D71"/>
    <w:rsid w:val="694529D7"/>
    <w:rsid w:val="69486A1D"/>
    <w:rsid w:val="695E45B3"/>
    <w:rsid w:val="69664F6D"/>
    <w:rsid w:val="69692B1A"/>
    <w:rsid w:val="6969404D"/>
    <w:rsid w:val="69736E0F"/>
    <w:rsid w:val="698E4456"/>
    <w:rsid w:val="69966835"/>
    <w:rsid w:val="69AB4058"/>
    <w:rsid w:val="69AB7CEC"/>
    <w:rsid w:val="69B56259"/>
    <w:rsid w:val="69B84E8B"/>
    <w:rsid w:val="69E12439"/>
    <w:rsid w:val="69EF7854"/>
    <w:rsid w:val="69FB0654"/>
    <w:rsid w:val="6A0312AD"/>
    <w:rsid w:val="6A066FD7"/>
    <w:rsid w:val="6A0F4100"/>
    <w:rsid w:val="6A2E2D8E"/>
    <w:rsid w:val="6A446A4E"/>
    <w:rsid w:val="6A68379A"/>
    <w:rsid w:val="6A85528E"/>
    <w:rsid w:val="6A9C4BB7"/>
    <w:rsid w:val="6AA20F27"/>
    <w:rsid w:val="6AAA39E7"/>
    <w:rsid w:val="6AB03FB3"/>
    <w:rsid w:val="6AB8080D"/>
    <w:rsid w:val="6AB959C7"/>
    <w:rsid w:val="6ACB14FD"/>
    <w:rsid w:val="6AF0341A"/>
    <w:rsid w:val="6B0300A3"/>
    <w:rsid w:val="6B081DE1"/>
    <w:rsid w:val="6B342784"/>
    <w:rsid w:val="6B4C54A1"/>
    <w:rsid w:val="6B5924FD"/>
    <w:rsid w:val="6B5F0C89"/>
    <w:rsid w:val="6B691B2E"/>
    <w:rsid w:val="6B7014FB"/>
    <w:rsid w:val="6B966C6D"/>
    <w:rsid w:val="6BA260F7"/>
    <w:rsid w:val="6BD774CC"/>
    <w:rsid w:val="6BDE1E46"/>
    <w:rsid w:val="6BE322CA"/>
    <w:rsid w:val="6BF141C9"/>
    <w:rsid w:val="6C017642"/>
    <w:rsid w:val="6C203095"/>
    <w:rsid w:val="6C3E1DD1"/>
    <w:rsid w:val="6C653AEC"/>
    <w:rsid w:val="6C6C5892"/>
    <w:rsid w:val="6CA06784"/>
    <w:rsid w:val="6CA35003"/>
    <w:rsid w:val="6CA62C12"/>
    <w:rsid w:val="6CAD5559"/>
    <w:rsid w:val="6CB44C1D"/>
    <w:rsid w:val="6CBF34A7"/>
    <w:rsid w:val="6CD24CCC"/>
    <w:rsid w:val="6CD7314C"/>
    <w:rsid w:val="6CDB1DD3"/>
    <w:rsid w:val="6CE4079A"/>
    <w:rsid w:val="6CE94E30"/>
    <w:rsid w:val="6CF537A5"/>
    <w:rsid w:val="6D0C46DE"/>
    <w:rsid w:val="6D1235DD"/>
    <w:rsid w:val="6D237B2A"/>
    <w:rsid w:val="6D327720"/>
    <w:rsid w:val="6D431C01"/>
    <w:rsid w:val="6D715394"/>
    <w:rsid w:val="6D7760DA"/>
    <w:rsid w:val="6D8A7000"/>
    <w:rsid w:val="6DB945A7"/>
    <w:rsid w:val="6DBB76BC"/>
    <w:rsid w:val="6DC34BC8"/>
    <w:rsid w:val="6DE47B41"/>
    <w:rsid w:val="6DEA3F8B"/>
    <w:rsid w:val="6E0807F4"/>
    <w:rsid w:val="6E2854D8"/>
    <w:rsid w:val="6E313007"/>
    <w:rsid w:val="6E3400ED"/>
    <w:rsid w:val="6E363B10"/>
    <w:rsid w:val="6E45511F"/>
    <w:rsid w:val="6E47379C"/>
    <w:rsid w:val="6E521246"/>
    <w:rsid w:val="6E875B55"/>
    <w:rsid w:val="6E885270"/>
    <w:rsid w:val="6E8A6C62"/>
    <w:rsid w:val="6EA2745B"/>
    <w:rsid w:val="6EAD3513"/>
    <w:rsid w:val="6EB92134"/>
    <w:rsid w:val="6EC86414"/>
    <w:rsid w:val="6ECD3B4B"/>
    <w:rsid w:val="6EE451B0"/>
    <w:rsid w:val="6EEC31EA"/>
    <w:rsid w:val="6EFE1B2C"/>
    <w:rsid w:val="6F193DF3"/>
    <w:rsid w:val="6F246317"/>
    <w:rsid w:val="6F2B33AD"/>
    <w:rsid w:val="6F2E673D"/>
    <w:rsid w:val="6F470D1B"/>
    <w:rsid w:val="6F4C0616"/>
    <w:rsid w:val="6F650262"/>
    <w:rsid w:val="6F691429"/>
    <w:rsid w:val="6F704B44"/>
    <w:rsid w:val="6F8C03EC"/>
    <w:rsid w:val="6F9719D5"/>
    <w:rsid w:val="6FAA5A09"/>
    <w:rsid w:val="6FBB054D"/>
    <w:rsid w:val="6FD15A02"/>
    <w:rsid w:val="6FDF324A"/>
    <w:rsid w:val="6FE07943"/>
    <w:rsid w:val="6FF475A4"/>
    <w:rsid w:val="6FF80634"/>
    <w:rsid w:val="70197AB6"/>
    <w:rsid w:val="70250104"/>
    <w:rsid w:val="70391F2F"/>
    <w:rsid w:val="7039321E"/>
    <w:rsid w:val="70405D14"/>
    <w:rsid w:val="70675B37"/>
    <w:rsid w:val="70726619"/>
    <w:rsid w:val="708134A9"/>
    <w:rsid w:val="7090597F"/>
    <w:rsid w:val="70973EE4"/>
    <w:rsid w:val="709A306A"/>
    <w:rsid w:val="70AA5929"/>
    <w:rsid w:val="70BB32BA"/>
    <w:rsid w:val="70C970F2"/>
    <w:rsid w:val="70E362B8"/>
    <w:rsid w:val="70E5292B"/>
    <w:rsid w:val="70F51137"/>
    <w:rsid w:val="70F535E1"/>
    <w:rsid w:val="70F62B40"/>
    <w:rsid w:val="71002AB4"/>
    <w:rsid w:val="71063714"/>
    <w:rsid w:val="7110585E"/>
    <w:rsid w:val="7138211B"/>
    <w:rsid w:val="713E4D91"/>
    <w:rsid w:val="713F06AD"/>
    <w:rsid w:val="7148057E"/>
    <w:rsid w:val="714E4C96"/>
    <w:rsid w:val="71567095"/>
    <w:rsid w:val="716104D8"/>
    <w:rsid w:val="71615790"/>
    <w:rsid w:val="7165268B"/>
    <w:rsid w:val="716E0AD5"/>
    <w:rsid w:val="717A3E28"/>
    <w:rsid w:val="71900AEA"/>
    <w:rsid w:val="71B26E5F"/>
    <w:rsid w:val="71C0420A"/>
    <w:rsid w:val="71C6779D"/>
    <w:rsid w:val="71DE03D2"/>
    <w:rsid w:val="71E8313D"/>
    <w:rsid w:val="71F4291A"/>
    <w:rsid w:val="720158B9"/>
    <w:rsid w:val="7217209A"/>
    <w:rsid w:val="724953B6"/>
    <w:rsid w:val="724A2A6A"/>
    <w:rsid w:val="724C4952"/>
    <w:rsid w:val="724C68B2"/>
    <w:rsid w:val="72514020"/>
    <w:rsid w:val="72520239"/>
    <w:rsid w:val="72615274"/>
    <w:rsid w:val="727802ED"/>
    <w:rsid w:val="728C4413"/>
    <w:rsid w:val="728E1A5D"/>
    <w:rsid w:val="728E713B"/>
    <w:rsid w:val="729A56D4"/>
    <w:rsid w:val="729D4737"/>
    <w:rsid w:val="72A11024"/>
    <w:rsid w:val="72A203BB"/>
    <w:rsid w:val="72D0274C"/>
    <w:rsid w:val="72D335A7"/>
    <w:rsid w:val="72D8486C"/>
    <w:rsid w:val="72FF459F"/>
    <w:rsid w:val="7301269D"/>
    <w:rsid w:val="73055A4B"/>
    <w:rsid w:val="73090792"/>
    <w:rsid w:val="73091D77"/>
    <w:rsid w:val="730C3F65"/>
    <w:rsid w:val="73126760"/>
    <w:rsid w:val="7323265B"/>
    <w:rsid w:val="733964DB"/>
    <w:rsid w:val="733E015D"/>
    <w:rsid w:val="73452FC2"/>
    <w:rsid w:val="73654042"/>
    <w:rsid w:val="73702DD1"/>
    <w:rsid w:val="738A7A82"/>
    <w:rsid w:val="73A148F8"/>
    <w:rsid w:val="73B61F62"/>
    <w:rsid w:val="73BB5550"/>
    <w:rsid w:val="73C24E41"/>
    <w:rsid w:val="73D74B24"/>
    <w:rsid w:val="73F71810"/>
    <w:rsid w:val="74041274"/>
    <w:rsid w:val="740F6324"/>
    <w:rsid w:val="74124BD5"/>
    <w:rsid w:val="74371B94"/>
    <w:rsid w:val="74384F67"/>
    <w:rsid w:val="74433D4C"/>
    <w:rsid w:val="7448193C"/>
    <w:rsid w:val="744F12FA"/>
    <w:rsid w:val="74565415"/>
    <w:rsid w:val="745A396D"/>
    <w:rsid w:val="74714FDE"/>
    <w:rsid w:val="74832F7D"/>
    <w:rsid w:val="74976CC1"/>
    <w:rsid w:val="74A768D4"/>
    <w:rsid w:val="74AF6210"/>
    <w:rsid w:val="74BD00EB"/>
    <w:rsid w:val="74D9199D"/>
    <w:rsid w:val="74E15578"/>
    <w:rsid w:val="74E41E73"/>
    <w:rsid w:val="74EC6A33"/>
    <w:rsid w:val="74F22C3F"/>
    <w:rsid w:val="74FD24DD"/>
    <w:rsid w:val="750D41C6"/>
    <w:rsid w:val="75251A2C"/>
    <w:rsid w:val="753559F7"/>
    <w:rsid w:val="75405B37"/>
    <w:rsid w:val="754E6BDF"/>
    <w:rsid w:val="75557721"/>
    <w:rsid w:val="756248C1"/>
    <w:rsid w:val="756A0A63"/>
    <w:rsid w:val="756B03C0"/>
    <w:rsid w:val="75815988"/>
    <w:rsid w:val="758B5B55"/>
    <w:rsid w:val="758F281A"/>
    <w:rsid w:val="7595365F"/>
    <w:rsid w:val="75B6431A"/>
    <w:rsid w:val="75C27031"/>
    <w:rsid w:val="75CD3B39"/>
    <w:rsid w:val="75D109D0"/>
    <w:rsid w:val="75D214C0"/>
    <w:rsid w:val="763909B5"/>
    <w:rsid w:val="76480D49"/>
    <w:rsid w:val="76684159"/>
    <w:rsid w:val="76705FC7"/>
    <w:rsid w:val="767A52BE"/>
    <w:rsid w:val="76817242"/>
    <w:rsid w:val="76910F09"/>
    <w:rsid w:val="76A80D7B"/>
    <w:rsid w:val="76B815E8"/>
    <w:rsid w:val="76CC449E"/>
    <w:rsid w:val="76CE26D2"/>
    <w:rsid w:val="76D66DB3"/>
    <w:rsid w:val="76DD34B0"/>
    <w:rsid w:val="76FA1B9E"/>
    <w:rsid w:val="77147F45"/>
    <w:rsid w:val="771727CA"/>
    <w:rsid w:val="77335E2F"/>
    <w:rsid w:val="77362ACC"/>
    <w:rsid w:val="777A0194"/>
    <w:rsid w:val="77832B88"/>
    <w:rsid w:val="778B1236"/>
    <w:rsid w:val="77AC3726"/>
    <w:rsid w:val="77BD20A2"/>
    <w:rsid w:val="77C41863"/>
    <w:rsid w:val="77CD124B"/>
    <w:rsid w:val="77ED3F9A"/>
    <w:rsid w:val="77FC544F"/>
    <w:rsid w:val="780573CA"/>
    <w:rsid w:val="780A31C8"/>
    <w:rsid w:val="780A6891"/>
    <w:rsid w:val="780B2B35"/>
    <w:rsid w:val="780E11DF"/>
    <w:rsid w:val="781B5985"/>
    <w:rsid w:val="781B5D07"/>
    <w:rsid w:val="782B62B5"/>
    <w:rsid w:val="782E6C3C"/>
    <w:rsid w:val="78313CA1"/>
    <w:rsid w:val="78374D73"/>
    <w:rsid w:val="783B5F90"/>
    <w:rsid w:val="7863309A"/>
    <w:rsid w:val="78813394"/>
    <w:rsid w:val="78A72AD3"/>
    <w:rsid w:val="78A778D8"/>
    <w:rsid w:val="78AC24A9"/>
    <w:rsid w:val="78AD377E"/>
    <w:rsid w:val="78C154CB"/>
    <w:rsid w:val="78C46E3E"/>
    <w:rsid w:val="78CD06FB"/>
    <w:rsid w:val="78D16201"/>
    <w:rsid w:val="78DA68B2"/>
    <w:rsid w:val="78DD54FD"/>
    <w:rsid w:val="78E24288"/>
    <w:rsid w:val="78E36D44"/>
    <w:rsid w:val="78E46437"/>
    <w:rsid w:val="78E65F47"/>
    <w:rsid w:val="78EA73F7"/>
    <w:rsid w:val="78F42934"/>
    <w:rsid w:val="78F5244A"/>
    <w:rsid w:val="78F57A78"/>
    <w:rsid w:val="79072105"/>
    <w:rsid w:val="790C42C4"/>
    <w:rsid w:val="7911762F"/>
    <w:rsid w:val="79247BC3"/>
    <w:rsid w:val="79375CB2"/>
    <w:rsid w:val="793B2303"/>
    <w:rsid w:val="793C6652"/>
    <w:rsid w:val="795E0467"/>
    <w:rsid w:val="7962762F"/>
    <w:rsid w:val="79672CF2"/>
    <w:rsid w:val="796C6C73"/>
    <w:rsid w:val="796F3799"/>
    <w:rsid w:val="79794A00"/>
    <w:rsid w:val="7993193C"/>
    <w:rsid w:val="799870E2"/>
    <w:rsid w:val="79A260A1"/>
    <w:rsid w:val="79B84D0E"/>
    <w:rsid w:val="79CD08A4"/>
    <w:rsid w:val="79D44262"/>
    <w:rsid w:val="79E075B1"/>
    <w:rsid w:val="79E519E1"/>
    <w:rsid w:val="79F45425"/>
    <w:rsid w:val="79FE6702"/>
    <w:rsid w:val="7A0305CB"/>
    <w:rsid w:val="7A1E2D3C"/>
    <w:rsid w:val="7A242852"/>
    <w:rsid w:val="7A3D0B3C"/>
    <w:rsid w:val="7A5358BD"/>
    <w:rsid w:val="7A79197D"/>
    <w:rsid w:val="7A802CDF"/>
    <w:rsid w:val="7A8B2CB9"/>
    <w:rsid w:val="7AB5690C"/>
    <w:rsid w:val="7B0A797D"/>
    <w:rsid w:val="7B1E785B"/>
    <w:rsid w:val="7B325889"/>
    <w:rsid w:val="7B344DD4"/>
    <w:rsid w:val="7B3D59A9"/>
    <w:rsid w:val="7B62080D"/>
    <w:rsid w:val="7B6B2DFC"/>
    <w:rsid w:val="7B6D3078"/>
    <w:rsid w:val="7B6F47C0"/>
    <w:rsid w:val="7B6F7262"/>
    <w:rsid w:val="7B835DD1"/>
    <w:rsid w:val="7B8813D4"/>
    <w:rsid w:val="7B985DAE"/>
    <w:rsid w:val="7B9D7B40"/>
    <w:rsid w:val="7BAF4458"/>
    <w:rsid w:val="7BB422C5"/>
    <w:rsid w:val="7BBC505F"/>
    <w:rsid w:val="7BC238E2"/>
    <w:rsid w:val="7BC56ECA"/>
    <w:rsid w:val="7BC61BC2"/>
    <w:rsid w:val="7BD33402"/>
    <w:rsid w:val="7BDC542A"/>
    <w:rsid w:val="7BF46F9B"/>
    <w:rsid w:val="7BFC6307"/>
    <w:rsid w:val="7C081F50"/>
    <w:rsid w:val="7C5203FE"/>
    <w:rsid w:val="7C7267AF"/>
    <w:rsid w:val="7C7F677C"/>
    <w:rsid w:val="7C912115"/>
    <w:rsid w:val="7C975707"/>
    <w:rsid w:val="7CCB0DDC"/>
    <w:rsid w:val="7CE83A18"/>
    <w:rsid w:val="7D1E3ECD"/>
    <w:rsid w:val="7D2178F6"/>
    <w:rsid w:val="7D441229"/>
    <w:rsid w:val="7D487CAA"/>
    <w:rsid w:val="7D4914E0"/>
    <w:rsid w:val="7D5536B8"/>
    <w:rsid w:val="7D767C89"/>
    <w:rsid w:val="7D8503DD"/>
    <w:rsid w:val="7D854BD7"/>
    <w:rsid w:val="7D8766CE"/>
    <w:rsid w:val="7DA04EC6"/>
    <w:rsid w:val="7DA23B01"/>
    <w:rsid w:val="7DAC565D"/>
    <w:rsid w:val="7DBA51DF"/>
    <w:rsid w:val="7DCA3136"/>
    <w:rsid w:val="7DD075C1"/>
    <w:rsid w:val="7DDA2D07"/>
    <w:rsid w:val="7DF478B8"/>
    <w:rsid w:val="7E2B28D3"/>
    <w:rsid w:val="7E381DBF"/>
    <w:rsid w:val="7E400144"/>
    <w:rsid w:val="7E48061C"/>
    <w:rsid w:val="7E482BCD"/>
    <w:rsid w:val="7E5A5D45"/>
    <w:rsid w:val="7E7951AC"/>
    <w:rsid w:val="7E7B2B53"/>
    <w:rsid w:val="7E8C0EFC"/>
    <w:rsid w:val="7E95628B"/>
    <w:rsid w:val="7EA622DE"/>
    <w:rsid w:val="7EAE6348"/>
    <w:rsid w:val="7EBA1929"/>
    <w:rsid w:val="7ECF7CA9"/>
    <w:rsid w:val="7ED74347"/>
    <w:rsid w:val="7EDA0F81"/>
    <w:rsid w:val="7EEA1A0D"/>
    <w:rsid w:val="7F172CFC"/>
    <w:rsid w:val="7F1E275D"/>
    <w:rsid w:val="7F210EC2"/>
    <w:rsid w:val="7F4E2B67"/>
    <w:rsid w:val="7F4E5905"/>
    <w:rsid w:val="7F6C19C1"/>
    <w:rsid w:val="7F7B310E"/>
    <w:rsid w:val="7F8115D1"/>
    <w:rsid w:val="7F8C4381"/>
    <w:rsid w:val="7F9E4DB9"/>
    <w:rsid w:val="7FA14A38"/>
    <w:rsid w:val="7FCC270C"/>
    <w:rsid w:val="7FDF2B07"/>
    <w:rsid w:val="7FE12F3E"/>
    <w:rsid w:val="7FF11A70"/>
    <w:rsid w:val="7FF748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numPr>
        <w:ilvl w:val="0"/>
        <w:numId w:val="1"/>
      </w:numPr>
      <w:autoSpaceDE w:val="0"/>
      <w:autoSpaceDN w:val="0"/>
      <w:adjustRightInd w:val="0"/>
      <w:jc w:val="center"/>
      <w:outlineLvl w:val="0"/>
    </w:pPr>
    <w:rPr>
      <w:b/>
      <w:kern w:val="0"/>
      <w:sz w:val="52"/>
      <w:szCs w:val="20"/>
    </w:rPr>
  </w:style>
  <w:style w:type="paragraph" w:styleId="3">
    <w:name w:val="heading 2"/>
    <w:basedOn w:val="1"/>
    <w:next w:val="1"/>
    <w:qFormat/>
    <w:uiPriority w:val="0"/>
    <w:pPr>
      <w:numPr>
        <w:ilvl w:val="1"/>
        <w:numId w:val="1"/>
      </w:num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numPr>
        <w:ilvl w:val="2"/>
        <w:numId w:val="1"/>
      </w:numPr>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beforeLines="0" w:after="290" w:afterLines="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beforeLines="0" w:after="290" w:afterLines="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b/>
      <w:bCs/>
      <w:sz w:val="24"/>
      <w:szCs w:val="24"/>
    </w:rPr>
  </w:style>
  <w:style w:type="paragraph" w:styleId="8">
    <w:name w:val="heading 7"/>
    <w:basedOn w:val="1"/>
    <w:next w:val="1"/>
    <w:qFormat/>
    <w:uiPriority w:val="0"/>
    <w:pPr>
      <w:keepNext/>
      <w:keepLines/>
      <w:numPr>
        <w:ilvl w:val="6"/>
        <w:numId w:val="1"/>
      </w:numPr>
      <w:spacing w:before="240" w:beforeLines="0" w:after="64" w:afterLines="0" w:line="320" w:lineRule="auto"/>
      <w:outlineLvl w:val="6"/>
    </w:pPr>
    <w:rPr>
      <w:b/>
      <w:bCs/>
      <w:sz w:val="24"/>
      <w:szCs w:val="24"/>
    </w:rPr>
  </w:style>
  <w:style w:type="paragraph" w:styleId="9">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sz w:val="24"/>
      <w:szCs w:val="24"/>
    </w:rPr>
  </w:style>
  <w:style w:type="paragraph" w:styleId="10">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link w:val="23"/>
    <w:qFormat/>
    <w:uiPriority w:val="0"/>
    <w:rPr>
      <w:rFonts w:ascii="宋体" w:hAnsi="宋体"/>
      <w:sz w:val="28"/>
    </w:rPr>
  </w:style>
  <w:style w:type="paragraph" w:styleId="13">
    <w:name w:val="Balloon Text"/>
    <w:basedOn w:val="1"/>
    <w:link w:val="24"/>
    <w:qFormat/>
    <w:uiPriority w:val="0"/>
    <w:rPr>
      <w:sz w:val="18"/>
      <w:szCs w:val="18"/>
    </w:rPr>
  </w:style>
  <w:style w:type="paragraph" w:styleId="14">
    <w:name w:val="footer"/>
    <w:basedOn w:val="1"/>
    <w:link w:val="25"/>
    <w:qFormat/>
    <w:uiPriority w:val="0"/>
    <w:pPr>
      <w:tabs>
        <w:tab w:val="center" w:pos="4153"/>
        <w:tab w:val="right" w:pos="8306"/>
      </w:tabs>
      <w:snapToGrid w:val="0"/>
      <w:jc w:val="left"/>
    </w:pPr>
    <w:rPr>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llowedHyperlink"/>
    <w:basedOn w:val="19"/>
    <w:qFormat/>
    <w:uiPriority w:val="0"/>
    <w:rPr>
      <w:color w:val="000000"/>
      <w:u w:val="none"/>
    </w:rPr>
  </w:style>
  <w:style w:type="character" w:styleId="22">
    <w:name w:val="Hyperlink"/>
    <w:basedOn w:val="19"/>
    <w:qFormat/>
    <w:uiPriority w:val="0"/>
    <w:rPr>
      <w:color w:val="000000"/>
      <w:u w:val="none"/>
    </w:rPr>
  </w:style>
  <w:style w:type="character" w:customStyle="1" w:styleId="23">
    <w:name w:val="正文文本 Char"/>
    <w:link w:val="12"/>
    <w:qFormat/>
    <w:uiPriority w:val="0"/>
    <w:rPr>
      <w:rFonts w:ascii="宋体" w:hAnsi="宋体" w:eastAsia="宋体"/>
      <w:kern w:val="2"/>
      <w:sz w:val="28"/>
      <w:szCs w:val="21"/>
      <w:lang w:val="en-US" w:eastAsia="zh-CN" w:bidi="ar-SA"/>
    </w:rPr>
  </w:style>
  <w:style w:type="character" w:customStyle="1" w:styleId="24">
    <w:name w:val="批注框文本 Char"/>
    <w:basedOn w:val="19"/>
    <w:link w:val="13"/>
    <w:qFormat/>
    <w:uiPriority w:val="0"/>
    <w:rPr>
      <w:kern w:val="2"/>
      <w:sz w:val="18"/>
      <w:szCs w:val="18"/>
    </w:rPr>
  </w:style>
  <w:style w:type="character" w:customStyle="1" w:styleId="25">
    <w:name w:val="页脚 Char"/>
    <w:basedOn w:val="19"/>
    <w:link w:val="14"/>
    <w:qFormat/>
    <w:uiPriority w:val="0"/>
    <w:rPr>
      <w:kern w:val="2"/>
      <w:sz w:val="18"/>
      <w:szCs w:val="18"/>
    </w:rPr>
  </w:style>
  <w:style w:type="character" w:customStyle="1" w:styleId="26">
    <w:name w:val="页眉 Char"/>
    <w:basedOn w:val="19"/>
    <w:link w:val="15"/>
    <w:qFormat/>
    <w:uiPriority w:val="0"/>
    <w:rPr>
      <w:kern w:val="2"/>
      <w:sz w:val="18"/>
      <w:szCs w:val="18"/>
    </w:rPr>
  </w:style>
  <w:style w:type="character" w:customStyle="1" w:styleId="27">
    <w:name w:val="first-child"/>
    <w:basedOn w:val="19"/>
    <w:qFormat/>
    <w:uiPriority w:val="0"/>
  </w:style>
  <w:style w:type="character" w:customStyle="1" w:styleId="28">
    <w:name w:val="on1"/>
    <w:basedOn w:val="19"/>
    <w:qFormat/>
    <w:uiPriority w:val="0"/>
    <w:rPr>
      <w:color w:val="C40001"/>
    </w:rPr>
  </w:style>
  <w:style w:type="character" w:customStyle="1" w:styleId="29">
    <w:name w:val="first-child1"/>
    <w:basedOn w:val="19"/>
    <w:qFormat/>
    <w:uiPriority w:val="0"/>
  </w:style>
  <w:style w:type="character" w:customStyle="1" w:styleId="30">
    <w:name w:val="数字2 Char"/>
    <w:link w:val="31"/>
    <w:qFormat/>
    <w:uiPriority w:val="0"/>
    <w:rPr>
      <w:rFonts w:hint="eastAsia" w:ascii="Times New Roman" w:hAnsi="Times New Roman"/>
    </w:rPr>
  </w:style>
  <w:style w:type="paragraph" w:customStyle="1" w:styleId="31">
    <w:name w:val="数字2"/>
    <w:basedOn w:val="1"/>
    <w:link w:val="30"/>
    <w:qFormat/>
    <w:uiPriority w:val="0"/>
    <w:rPr>
      <w:rFonts w:hint="eastAsia"/>
      <w:kern w:val="0"/>
      <w:sz w:val="20"/>
      <w:szCs w:val="20"/>
    </w:rPr>
  </w:style>
  <w:style w:type="character" w:customStyle="1" w:styleId="32">
    <w:name w:val="bar"/>
    <w:basedOn w:val="19"/>
    <w:qFormat/>
    <w:uiPriority w:val="0"/>
  </w:style>
  <w:style w:type="paragraph" w:customStyle="1" w:styleId="33">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paragraph" w:customStyle="1" w:styleId="34">
    <w:name w:val="Normal_30"/>
    <w:qFormat/>
    <w:uiPriority w:val="0"/>
    <w:rPr>
      <w:rFonts w:ascii="Times New Roman" w:hAnsi="Times New Roman" w:eastAsia="Times New Roman" w:cs="Times New Roman"/>
      <w:sz w:val="24"/>
      <w:szCs w:val="24"/>
      <w:lang w:val="en-US" w:eastAsia="zh-CN" w:bidi="ar-SA"/>
    </w:rPr>
  </w:style>
  <w:style w:type="paragraph" w:customStyle="1" w:styleId="35">
    <w:name w:val="Normal_53"/>
    <w:qFormat/>
    <w:uiPriority w:val="0"/>
    <w:rPr>
      <w:rFonts w:ascii="Times New Roman" w:hAnsi="Times New Roman" w:eastAsia="Times New Roman" w:cs="Times New Roman"/>
      <w:sz w:val="24"/>
      <w:szCs w:val="24"/>
      <w:lang w:bidi="ar-SA"/>
    </w:rPr>
  </w:style>
  <w:style w:type="paragraph" w:customStyle="1" w:styleId="36">
    <w:name w:val="表格文字"/>
    <w:basedOn w:val="1"/>
    <w:qFormat/>
    <w:uiPriority w:val="0"/>
    <w:pPr>
      <w:spacing w:before="25" w:after="25"/>
      <w:jc w:val="left"/>
    </w:pPr>
    <w:rPr>
      <w:bCs/>
      <w:spacing w:val="10"/>
      <w:kern w:val="0"/>
      <w:szCs w:val="20"/>
    </w:rPr>
  </w:style>
  <w:style w:type="paragraph" w:customStyle="1" w:styleId="37">
    <w:name w:val=" Char Char1 Char Char"/>
    <w:basedOn w:val="1"/>
    <w:qFormat/>
    <w:uiPriority w:val="0"/>
  </w:style>
  <w:style w:type="paragraph" w:customStyle="1" w:styleId="3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YH</Company>
  <Pages>7</Pages>
  <Words>5817</Words>
  <Characters>6042</Characters>
  <Lines>113</Lines>
  <Paragraphs>32</Paragraphs>
  <TotalTime>0</TotalTime>
  <ScaleCrop>false</ScaleCrop>
  <LinksUpToDate>false</LinksUpToDate>
  <CharactersWithSpaces>6067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2024-10-12T09:11:00Z</dcterms:created>
  <dc:creator>Lenovo User</dc:creator>
  <cp:lastModifiedBy>Chloe Fang</cp:lastModifiedBy>
  <cp:lastPrinted>2026-03-24T02:57:00Z</cp:lastPrinted>
  <dcterms:modified xsi:type="dcterms:W3CDTF">2026-04-09T07:05:07Z</dcterms:modified>
  <dc:title>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A0634FDA00A54EE3B6D66AA2959D657F_13</vt:lpwstr>
  </property>
  <property fmtid="{D5CDD505-2E9C-101B-9397-08002B2CF9AE}" pid="4" name="KSOTemplateDocerSaveRecord">
    <vt:lpwstr>eyJoZGlkIjoiMGMwYTk3NDE4YWE5MDgzMDA1MjBlNTJhN2Y5YTc0OTQiLCJ1c2VySWQiOiIxNDExODExMDkxIn0=</vt:lpwstr>
  </property>
</Properties>
</file>