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42A618">
      <w:pPr>
        <w:keepNext w:val="0"/>
        <w:keepLines w:val="0"/>
        <w:pageBreakBefore w:val="0"/>
        <w:wordWrap w:val="0"/>
        <w:overflowPunct/>
        <w:topLinePunct w:val="0"/>
        <w:bidi w:val="0"/>
        <w:adjustRightInd/>
        <w:snapToGrid/>
        <w:spacing w:line="360" w:lineRule="auto"/>
        <w:ind w:right="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采购需求</w:t>
      </w:r>
    </w:p>
    <w:p w14:paraId="7D76BC3A">
      <w:pPr>
        <w:keepNext w:val="0"/>
        <w:keepLines w:val="0"/>
        <w:pageBreakBefore w:val="0"/>
        <w:wordWrap w:val="0"/>
        <w:overflowPunct/>
        <w:topLinePunct w:val="0"/>
        <w:autoSpaceDE w:val="0"/>
        <w:autoSpaceDN w:val="0"/>
        <w:bidi w:val="0"/>
        <w:adjustRightInd/>
        <w:snapToGrid/>
        <w:spacing w:line="360" w:lineRule="auto"/>
        <w:ind w:right="0"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项目说明</w:t>
      </w:r>
    </w:p>
    <w:p w14:paraId="269586C6">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1.本采购需求</w:t>
      </w:r>
      <w:r>
        <w:rPr>
          <w:rFonts w:hint="eastAsia" w:ascii="宋体" w:hAnsi="宋体" w:eastAsia="宋体" w:cs="宋体"/>
          <w:color w:val="auto"/>
          <w:sz w:val="21"/>
          <w:szCs w:val="21"/>
          <w:highlight w:val="none"/>
          <w:lang w:eastAsia="zh-CN"/>
        </w:rPr>
        <w:t>中标</w:t>
      </w:r>
      <w:r>
        <w:rPr>
          <w:rFonts w:hint="eastAsia" w:ascii="宋体" w:hAnsi="宋体" w:eastAsia="宋体" w:cs="宋体"/>
          <w:color w:val="auto"/>
          <w:sz w:val="21"/>
          <w:szCs w:val="21"/>
          <w:highlight w:val="none"/>
        </w:rPr>
        <w:t>注符号的说明</w:t>
      </w:r>
    </w:p>
    <w:p w14:paraId="7416D176">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(1)凡标记“★”号的条款（如有）为必须实质性响应的要求。</w:t>
      </w:r>
    </w:p>
    <w:p w14:paraId="1F2D3B8F">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(2)凡标记“▲”号的条款（如有）为重要的要求，供应商任何负偏离（不满足要求）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可能对其评审产生重大的影响。</w:t>
      </w:r>
    </w:p>
    <w:p w14:paraId="76EEC238">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2.项目名称：</w:t>
      </w:r>
      <w:r>
        <w:rPr>
          <w:rFonts w:hint="eastAsia" w:ascii="宋体" w:hAnsi="宋体" w:eastAsia="宋体" w:cs="宋体"/>
          <w:color w:val="auto"/>
          <w:sz w:val="21"/>
          <w:szCs w:val="21"/>
          <w:highlight w:val="none"/>
          <w:lang w:val="en-US" w:eastAsia="zh-CN"/>
        </w:rPr>
        <w:t>超声乳化治疗仪</w:t>
      </w:r>
      <w:r>
        <w:rPr>
          <w:rFonts w:hint="eastAsia" w:ascii="宋体" w:hAnsi="宋体" w:eastAsia="宋体" w:cs="宋体"/>
          <w:color w:val="auto"/>
          <w:sz w:val="21"/>
          <w:szCs w:val="21"/>
          <w:highlight w:val="none"/>
        </w:rPr>
        <w:t>。</w:t>
      </w:r>
    </w:p>
    <w:p w14:paraId="7A54626C">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3.项目属性：本项目为</w:t>
      </w:r>
      <w:r>
        <w:rPr>
          <w:rFonts w:hint="eastAsia" w:ascii="宋体" w:hAnsi="宋体" w:eastAsia="宋体" w:cs="宋体"/>
          <w:color w:val="auto"/>
          <w:sz w:val="21"/>
          <w:szCs w:val="21"/>
          <w:highlight w:val="none"/>
          <w:lang w:val="en-US" w:eastAsia="zh-CN"/>
        </w:rPr>
        <w:t>货物</w:t>
      </w:r>
      <w:r>
        <w:rPr>
          <w:rFonts w:hint="eastAsia" w:ascii="宋体" w:hAnsi="宋体" w:eastAsia="宋体" w:cs="宋体"/>
          <w:color w:val="auto"/>
          <w:sz w:val="21"/>
          <w:szCs w:val="21"/>
          <w:highlight w:val="none"/>
        </w:rPr>
        <w:t>类采购项目。</w:t>
      </w:r>
    </w:p>
    <w:p w14:paraId="132FC062">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4.根据《关于印发中小企业划型标准规定的通知》（工信部联企业〔2011〕300号）规定，本项目采购标的对应的中小企业划分标准所属行业为：</w:t>
      </w:r>
      <w:r>
        <w:rPr>
          <w:rFonts w:hint="eastAsia" w:ascii="宋体" w:hAnsi="宋体" w:eastAsia="宋体" w:cs="宋体"/>
          <w:b/>
          <w:color w:val="auto"/>
          <w:sz w:val="21"/>
          <w:szCs w:val="21"/>
          <w:highlight w:val="none"/>
          <w:u w:val="single"/>
          <w:lang w:val="en-US" w:eastAsia="zh-CN"/>
        </w:rPr>
        <w:t>工</w:t>
      </w:r>
      <w:r>
        <w:rPr>
          <w:rFonts w:hint="eastAsia" w:ascii="宋体" w:hAnsi="宋体" w:eastAsia="宋体" w:cs="宋体"/>
          <w:b/>
          <w:color w:val="auto"/>
          <w:sz w:val="21"/>
          <w:szCs w:val="21"/>
          <w:highlight w:val="none"/>
          <w:u w:val="single"/>
        </w:rPr>
        <w:t>业</w:t>
      </w:r>
      <w:r>
        <w:rPr>
          <w:rFonts w:hint="eastAsia" w:ascii="宋体" w:hAnsi="宋体" w:eastAsia="宋体" w:cs="宋体"/>
          <w:color w:val="auto"/>
          <w:sz w:val="21"/>
          <w:szCs w:val="21"/>
          <w:highlight w:val="none"/>
        </w:rPr>
        <w:t>。</w:t>
      </w:r>
    </w:p>
    <w:p w14:paraId="495881EE">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5.本项目（采购包）不属于专门面向中小微企业预留采购份额的项目（采购包）。</w:t>
      </w:r>
      <w:r>
        <w:rPr>
          <w:rFonts w:hint="eastAsia" w:ascii="宋体" w:hAnsi="宋体" w:eastAsia="宋体" w:cs="宋体"/>
          <w:color w:val="auto"/>
          <w:sz w:val="21"/>
          <w:szCs w:val="21"/>
          <w:highlight w:val="none"/>
          <w:u w:val="single"/>
        </w:rPr>
        <w:t>原因：预留采购份额无法确保充分供应、充分竞争，或者存在可能影响政府采购目标实现的情形。</w:t>
      </w:r>
    </w:p>
    <w:p w14:paraId="77D96360">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需要落实的政府采购政策：《政府采购促进中小企业发展管理办法》的通知（财库[2020]46号）、《关于政府采购支持监狱企业发展有关问题的通知》（财库〔2014〕68号）、《关于促进残疾人就业政府采购政策的通知》（财库〔2017〕141号）、《关于调整优化节能产品、环境标志产品政府采购执行机制的通知》（财库〔2019〕9号）、《关于印发节能产品政府采购品目清单的通知》（财库〔2019〕19号）、《关于印发环境标志产品政府采购品目清单的通知》（财库〔2019〕18号）、《商品包装政府采购需求标准（试行）》及《快递包装政府采购需求标准（试行）》（财办库〔2020〕123号）等。</w:t>
      </w:r>
    </w:p>
    <w:p w14:paraId="2E94463A">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7.本项目要求报价（含分项/单价报价，如有要求）确定且未超过采购文件中相应的预算金额或者最高限价。</w:t>
      </w:r>
    </w:p>
    <w:p w14:paraId="255200AC">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须对本项目（有划分采购包的，则以采购包为单位）进行整体</w:t>
      </w:r>
      <w:r>
        <w:rPr>
          <w:rFonts w:hint="eastAsia" w:ascii="宋体" w:hAnsi="宋体" w:eastAsia="宋体" w:cs="宋体"/>
          <w:color w:val="auto"/>
          <w:sz w:val="21"/>
          <w:szCs w:val="21"/>
          <w:highlight w:val="none"/>
          <w:lang w:eastAsia="zh-CN"/>
        </w:rPr>
        <w:t>报价</w:t>
      </w:r>
      <w:r>
        <w:rPr>
          <w:rFonts w:hint="eastAsia" w:ascii="宋体" w:hAnsi="宋体" w:eastAsia="宋体" w:cs="宋体"/>
          <w:color w:val="auto"/>
          <w:sz w:val="21"/>
          <w:szCs w:val="21"/>
          <w:highlight w:val="none"/>
        </w:rPr>
        <w:t>，任何只对其中一部分内容进行的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都被视为无效。</w:t>
      </w:r>
    </w:p>
    <w:p w14:paraId="07E6E35B">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对任何一项应当考虑在报价中的内容有漏报的单价，或每项单价中有漏报、少报的费用，均视为此项费用已包含在报价中。</w:t>
      </w:r>
    </w:p>
    <w:p w14:paraId="2D391303">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10.投标人须对具备医疗器械注册证/备案证明的投标产品在医疗器械注册证/备案证明材料中清楚标识出该产品的规格型号所在之处或标识该产品对应的产品名称与序号。如该设备不需要医疗器械注册或备案的请提供相关证明文件复印件并加盖公章。</w:t>
      </w:r>
    </w:p>
    <w:p w14:paraId="0D52789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1244C74">
      <w:pPr>
        <w:keepNext w:val="0"/>
        <w:keepLines w:val="0"/>
        <w:pageBreakBefore w:val="0"/>
        <w:numPr>
          <w:ilvl w:val="0"/>
          <w:numId w:val="1"/>
        </w:numPr>
        <w:wordWrap w:val="0"/>
        <w:overflowPunct/>
        <w:topLinePunct w:val="0"/>
        <w:autoSpaceDE w:val="0"/>
        <w:autoSpaceDN w:val="0"/>
        <w:bidi w:val="0"/>
        <w:adjustRightInd/>
        <w:snapToGrid/>
        <w:spacing w:line="360" w:lineRule="auto"/>
        <w:ind w:right="0"/>
        <w:jc w:val="left"/>
        <w:textAlignment w:val="auto"/>
        <w:outlineLvl w:val="2"/>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项目概况</w:t>
      </w:r>
    </w:p>
    <w:tbl>
      <w:tblPr>
        <w:tblStyle w:val="4"/>
        <w:tblW w:w="9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4"/>
        <w:gridCol w:w="1843"/>
        <w:gridCol w:w="992"/>
        <w:gridCol w:w="2410"/>
        <w:gridCol w:w="2126"/>
        <w:gridCol w:w="1283"/>
      </w:tblGrid>
      <w:tr w14:paraId="3DEC3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jc w:val="center"/>
        </w:trPr>
        <w:tc>
          <w:tcPr>
            <w:tcW w:w="604" w:type="dxa"/>
            <w:shd w:val="clear" w:color="auto" w:fill="EEECE1"/>
            <w:noWrap w:val="0"/>
            <w:vAlign w:val="center"/>
          </w:tcPr>
          <w:p w14:paraId="11501668">
            <w:pPr>
              <w:jc w:val="center"/>
              <w:rPr>
                <w:rFonts w:hint="eastAsia" w:ascii="宋体" w:hAnsi="宋体" w:cs="宋体" w:eastAsiaTheme="minorEastAsia"/>
                <w:b/>
                <w:szCs w:val="21"/>
                <w:lang w:eastAsia="zh-CN"/>
              </w:rPr>
            </w:pPr>
            <w:r>
              <w:rPr>
                <w:rFonts w:hint="eastAsia" w:ascii="宋体" w:hAnsi="宋体" w:cs="宋体"/>
                <w:b/>
                <w:szCs w:val="21"/>
                <w:lang w:val="en-US" w:eastAsia="zh-CN"/>
              </w:rPr>
              <w:t>包组</w:t>
            </w:r>
          </w:p>
        </w:tc>
        <w:tc>
          <w:tcPr>
            <w:tcW w:w="1843" w:type="dxa"/>
            <w:shd w:val="clear" w:color="auto" w:fill="EEECE1"/>
            <w:noWrap w:val="0"/>
            <w:vAlign w:val="center"/>
          </w:tcPr>
          <w:p w14:paraId="08A54C35">
            <w:pPr>
              <w:jc w:val="center"/>
              <w:rPr>
                <w:rFonts w:ascii="宋体" w:hAnsi="宋体" w:cs="宋体"/>
                <w:b/>
                <w:szCs w:val="21"/>
              </w:rPr>
            </w:pPr>
            <w:r>
              <w:rPr>
                <w:rFonts w:hint="eastAsia" w:ascii="宋体" w:hAnsi="宋体" w:cs="宋体"/>
                <w:b/>
                <w:szCs w:val="21"/>
              </w:rPr>
              <w:t>采购内容</w:t>
            </w:r>
          </w:p>
        </w:tc>
        <w:tc>
          <w:tcPr>
            <w:tcW w:w="992" w:type="dxa"/>
            <w:shd w:val="clear" w:color="auto" w:fill="EEECE1"/>
            <w:noWrap w:val="0"/>
            <w:vAlign w:val="center"/>
          </w:tcPr>
          <w:p w14:paraId="543F17A8">
            <w:pPr>
              <w:jc w:val="center"/>
              <w:rPr>
                <w:rFonts w:ascii="宋体" w:hAnsi="宋体" w:cs="宋体"/>
                <w:b/>
                <w:szCs w:val="21"/>
              </w:rPr>
            </w:pPr>
            <w:r>
              <w:rPr>
                <w:rFonts w:hint="eastAsia" w:ascii="宋体" w:hAnsi="宋体" w:cs="宋体"/>
                <w:b/>
                <w:szCs w:val="21"/>
              </w:rPr>
              <w:t>数量</w:t>
            </w:r>
          </w:p>
        </w:tc>
        <w:tc>
          <w:tcPr>
            <w:tcW w:w="2410" w:type="dxa"/>
            <w:shd w:val="clear" w:color="auto" w:fill="EEECE1"/>
            <w:noWrap w:val="0"/>
            <w:vAlign w:val="center"/>
          </w:tcPr>
          <w:p w14:paraId="274B0D32">
            <w:pPr>
              <w:jc w:val="center"/>
              <w:rPr>
                <w:rFonts w:ascii="宋体" w:hAnsi="宋体" w:cs="宋体"/>
                <w:b/>
                <w:szCs w:val="21"/>
              </w:rPr>
            </w:pPr>
            <w:r>
              <w:rPr>
                <w:rFonts w:hint="eastAsia" w:ascii="宋体" w:hAnsi="宋体" w:cs="宋体"/>
                <w:b/>
                <w:szCs w:val="21"/>
              </w:rPr>
              <w:t>交货期</w:t>
            </w:r>
          </w:p>
        </w:tc>
        <w:tc>
          <w:tcPr>
            <w:tcW w:w="2126" w:type="dxa"/>
            <w:shd w:val="clear" w:color="auto" w:fill="EEECE1"/>
            <w:noWrap w:val="0"/>
            <w:vAlign w:val="center"/>
          </w:tcPr>
          <w:p w14:paraId="30CB9BD6">
            <w:pPr>
              <w:jc w:val="center"/>
              <w:rPr>
                <w:rFonts w:hint="default" w:ascii="宋体" w:hAnsi="宋体" w:cs="宋体" w:eastAsiaTheme="minorEastAsia"/>
                <w:b/>
                <w:szCs w:val="21"/>
                <w:lang w:val="en-US" w:eastAsia="zh-CN"/>
              </w:rPr>
            </w:pPr>
            <w:r>
              <w:rPr>
                <w:rFonts w:hint="eastAsia" w:ascii="宋体" w:hAnsi="宋体" w:cs="宋体"/>
                <w:b/>
                <w:szCs w:val="21"/>
                <w:lang w:val="en-US" w:eastAsia="zh-CN"/>
              </w:rPr>
              <w:t>暂定预算/暂定最高限价</w:t>
            </w:r>
          </w:p>
        </w:tc>
        <w:tc>
          <w:tcPr>
            <w:tcW w:w="1283" w:type="dxa"/>
            <w:shd w:val="clear" w:color="auto" w:fill="EEECE1"/>
            <w:noWrap w:val="0"/>
            <w:vAlign w:val="center"/>
          </w:tcPr>
          <w:p w14:paraId="564E5762">
            <w:pPr>
              <w:jc w:val="center"/>
              <w:rPr>
                <w:rFonts w:ascii="宋体" w:hAnsi="宋体" w:cs="宋体"/>
                <w:b/>
                <w:szCs w:val="21"/>
              </w:rPr>
            </w:pPr>
            <w:r>
              <w:rPr>
                <w:rFonts w:hint="eastAsia" w:ascii="宋体" w:hAnsi="宋体" w:cs="宋体"/>
                <w:b/>
                <w:szCs w:val="21"/>
              </w:rPr>
              <w:t>是否允许采购进口产品</w:t>
            </w:r>
          </w:p>
        </w:tc>
      </w:tr>
      <w:tr w14:paraId="572BE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5" w:hRule="atLeast"/>
          <w:jc w:val="center"/>
        </w:trPr>
        <w:tc>
          <w:tcPr>
            <w:tcW w:w="604" w:type="dxa"/>
            <w:noWrap w:val="0"/>
            <w:vAlign w:val="center"/>
          </w:tcPr>
          <w:p w14:paraId="64719AE7">
            <w:pPr>
              <w:jc w:val="center"/>
              <w:rPr>
                <w:rFonts w:ascii="宋体" w:hAnsi="宋体" w:cs="宋体"/>
                <w:bCs/>
                <w:sz w:val="21"/>
                <w:szCs w:val="21"/>
              </w:rPr>
            </w:pPr>
            <w:r>
              <w:rPr>
                <w:rFonts w:hint="eastAsia" w:ascii="宋体" w:hAnsi="宋体" w:cs="宋体"/>
                <w:bCs/>
                <w:sz w:val="21"/>
                <w:szCs w:val="21"/>
              </w:rPr>
              <w:t>1</w:t>
            </w:r>
          </w:p>
        </w:tc>
        <w:tc>
          <w:tcPr>
            <w:tcW w:w="1843" w:type="dxa"/>
            <w:noWrap w:val="0"/>
            <w:vAlign w:val="center"/>
          </w:tcPr>
          <w:p w14:paraId="0DEC4072">
            <w:pPr>
              <w:jc w:val="center"/>
              <w:rPr>
                <w:rFonts w:hint="eastAsia" w:ascii="宋体" w:hAnsi="宋体" w:cs="宋体" w:eastAsiaTheme="minorEastAsia"/>
                <w:sz w:val="21"/>
                <w:szCs w:val="21"/>
                <w:lang w:eastAsia="zh-CN"/>
              </w:rPr>
            </w:pPr>
            <w:r>
              <w:rPr>
                <w:rFonts w:hint="eastAsia"/>
              </w:rPr>
              <w:t xml:space="preserve">超声乳化治疗仪 </w:t>
            </w:r>
            <w:r>
              <w:rPr>
                <w:rFonts w:hint="eastAsia"/>
                <w:lang w:eastAsia="zh-CN"/>
              </w:rPr>
              <w:t>（</w:t>
            </w:r>
            <w:r>
              <w:rPr>
                <w:rFonts w:hint="eastAsia"/>
                <w:lang w:val="en-US" w:eastAsia="zh-CN"/>
              </w:rPr>
              <w:t>一</w:t>
            </w:r>
            <w:r>
              <w:rPr>
                <w:rFonts w:hint="eastAsia"/>
                <w:lang w:eastAsia="zh-CN"/>
              </w:rPr>
              <w:t>）</w:t>
            </w:r>
          </w:p>
        </w:tc>
        <w:tc>
          <w:tcPr>
            <w:tcW w:w="992" w:type="dxa"/>
            <w:noWrap w:val="0"/>
            <w:vAlign w:val="center"/>
          </w:tcPr>
          <w:p w14:paraId="134A8E66">
            <w:pPr>
              <w:jc w:val="center"/>
              <w:rPr>
                <w:rFonts w:hint="eastAsia" w:ascii="宋体" w:hAnsi="宋体" w:cs="宋体"/>
                <w:sz w:val="21"/>
                <w:szCs w:val="21"/>
              </w:rPr>
            </w:pPr>
            <w:r>
              <w:rPr>
                <w:rFonts w:hint="eastAsia" w:ascii="宋体" w:hAnsi="宋体" w:cs="宋体"/>
                <w:sz w:val="21"/>
                <w:szCs w:val="21"/>
                <w:lang w:val="en-US" w:eastAsia="zh-CN"/>
              </w:rPr>
              <w:t>5</w:t>
            </w:r>
            <w:r>
              <w:rPr>
                <w:rFonts w:hint="eastAsia" w:ascii="宋体" w:hAnsi="宋体" w:cs="宋体"/>
                <w:sz w:val="21"/>
                <w:szCs w:val="21"/>
              </w:rPr>
              <w:t>套</w:t>
            </w:r>
          </w:p>
        </w:tc>
        <w:tc>
          <w:tcPr>
            <w:tcW w:w="2410" w:type="dxa"/>
            <w:noWrap w:val="0"/>
            <w:vAlign w:val="center"/>
          </w:tcPr>
          <w:p w14:paraId="22665F6A">
            <w:pPr>
              <w:pStyle w:val="7"/>
              <w:widowControl/>
              <w:spacing w:line="360" w:lineRule="auto"/>
              <w:rPr>
                <w:rFonts w:ascii="宋体" w:hAnsi="宋体" w:cs="宋体"/>
                <w:snapToGrid/>
                <w:spacing w:val="0"/>
                <w:kern w:val="2"/>
                <w:sz w:val="21"/>
                <w:szCs w:val="21"/>
              </w:rPr>
            </w:pPr>
            <w:r>
              <w:rPr>
                <w:rFonts w:hint="eastAsia" w:hAnsi="宋体" w:cs="宋体"/>
                <w:sz w:val="21"/>
                <w:szCs w:val="21"/>
              </w:rPr>
              <w:t>合同签订后</w:t>
            </w:r>
            <w:r>
              <w:rPr>
                <w:rFonts w:hint="eastAsia" w:hAnsi="宋体" w:cs="宋体"/>
                <w:sz w:val="21"/>
                <w:szCs w:val="21"/>
                <w:lang w:val="en-US" w:eastAsia="zh-CN"/>
              </w:rPr>
              <w:t xml:space="preserve">90 </w:t>
            </w:r>
            <w:r>
              <w:rPr>
                <w:rFonts w:hint="eastAsia" w:hAnsi="宋体" w:cs="宋体"/>
                <w:sz w:val="21"/>
                <w:szCs w:val="21"/>
              </w:rPr>
              <w:t>个日历日内完成所有设备的供货、安装和调试</w:t>
            </w:r>
          </w:p>
        </w:tc>
        <w:tc>
          <w:tcPr>
            <w:tcW w:w="2126" w:type="dxa"/>
            <w:noWrap w:val="0"/>
            <w:vAlign w:val="center"/>
          </w:tcPr>
          <w:p w14:paraId="0C39FDAA">
            <w:pPr>
              <w:pStyle w:val="7"/>
              <w:spacing w:line="360" w:lineRule="auto"/>
              <w:ind w:firstLine="120"/>
              <w:rPr>
                <w:rFonts w:ascii="宋体" w:hAnsi="宋体" w:cs="宋体"/>
                <w:snapToGrid/>
                <w:spacing w:val="0"/>
                <w:kern w:val="2"/>
                <w:sz w:val="21"/>
                <w:szCs w:val="21"/>
              </w:rPr>
            </w:pPr>
            <w:r>
              <w:rPr>
                <w:rFonts w:hint="eastAsia" w:ascii="宋体" w:hAnsi="宋体"/>
                <w:sz w:val="21"/>
                <w:szCs w:val="21"/>
                <w:u w:val="single"/>
              </w:rPr>
              <w:t>￥</w:t>
            </w:r>
            <w:r>
              <w:rPr>
                <w:rFonts w:hint="eastAsia" w:ascii="宋体" w:hAnsi="宋体"/>
                <w:sz w:val="21"/>
                <w:szCs w:val="21"/>
                <w:u w:val="single"/>
                <w:lang w:val="en-US" w:eastAsia="zh-CN"/>
              </w:rPr>
              <w:t>6，50</w:t>
            </w:r>
            <w:r>
              <w:rPr>
                <w:rFonts w:hint="eastAsia" w:ascii="宋体" w:hAnsi="宋体"/>
                <w:sz w:val="21"/>
                <w:szCs w:val="21"/>
                <w:u w:val="single"/>
              </w:rPr>
              <w:t>0,000.00元</w:t>
            </w:r>
          </w:p>
        </w:tc>
        <w:tc>
          <w:tcPr>
            <w:tcW w:w="1283" w:type="dxa"/>
            <w:noWrap w:val="0"/>
            <w:vAlign w:val="center"/>
          </w:tcPr>
          <w:p w14:paraId="1BC89335">
            <w:pPr>
              <w:pStyle w:val="7"/>
              <w:spacing w:line="360" w:lineRule="auto"/>
              <w:ind w:firstLine="120"/>
              <w:rPr>
                <w:rFonts w:hint="eastAsia" w:ascii="宋体" w:hAnsi="宋体" w:cs="宋体"/>
                <w:snapToGrid/>
                <w:spacing w:val="0"/>
                <w:kern w:val="2"/>
                <w:sz w:val="21"/>
                <w:szCs w:val="21"/>
              </w:rPr>
            </w:pPr>
            <w:r>
              <w:rPr>
                <w:rFonts w:hint="eastAsia" w:ascii="宋体" w:hAnsi="宋体" w:cs="宋体"/>
                <w:snapToGrid/>
                <w:spacing w:val="0"/>
                <w:kern w:val="2"/>
                <w:sz w:val="21"/>
                <w:szCs w:val="21"/>
              </w:rPr>
              <w:t>是</w:t>
            </w:r>
          </w:p>
        </w:tc>
      </w:tr>
      <w:tr w14:paraId="00037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5" w:hRule="atLeast"/>
          <w:jc w:val="center"/>
        </w:trPr>
        <w:tc>
          <w:tcPr>
            <w:tcW w:w="604" w:type="dxa"/>
            <w:noWrap w:val="0"/>
            <w:vAlign w:val="center"/>
          </w:tcPr>
          <w:p w14:paraId="6E7F0713">
            <w:pPr>
              <w:jc w:val="center"/>
              <w:rPr>
                <w:rFonts w:hint="eastAsia" w:ascii="宋体" w:hAnsi="宋体" w:cs="宋体" w:eastAsiaTheme="minorEastAsia"/>
                <w:bCs/>
                <w:sz w:val="21"/>
                <w:szCs w:val="21"/>
                <w:lang w:val="en-US" w:eastAsia="zh-CN"/>
              </w:rPr>
            </w:pPr>
            <w:r>
              <w:rPr>
                <w:rFonts w:hint="eastAsia" w:ascii="宋体" w:hAnsi="宋体" w:cs="宋体"/>
                <w:bCs/>
                <w:sz w:val="21"/>
                <w:szCs w:val="21"/>
                <w:lang w:val="en-US" w:eastAsia="zh-CN"/>
              </w:rPr>
              <w:t>2</w:t>
            </w:r>
          </w:p>
        </w:tc>
        <w:tc>
          <w:tcPr>
            <w:tcW w:w="1843" w:type="dxa"/>
            <w:noWrap w:val="0"/>
            <w:vAlign w:val="center"/>
          </w:tcPr>
          <w:p w14:paraId="1CF44531">
            <w:pPr>
              <w:jc w:val="center"/>
              <w:rPr>
                <w:rFonts w:hint="eastAsia" w:ascii="宋体" w:hAnsi="宋体" w:cs="宋体" w:eastAsiaTheme="minorEastAsia"/>
                <w:sz w:val="21"/>
                <w:szCs w:val="21"/>
                <w:lang w:eastAsia="zh-CN"/>
              </w:rPr>
            </w:pPr>
            <w:r>
              <w:rPr>
                <w:rFonts w:hint="eastAsia"/>
              </w:rPr>
              <w:t xml:space="preserve">超声乳化治疗仪 </w:t>
            </w:r>
            <w:r>
              <w:rPr>
                <w:rFonts w:hint="eastAsia"/>
                <w:lang w:val="en-US" w:eastAsia="zh-CN"/>
              </w:rPr>
              <w:t>（二）</w:t>
            </w:r>
          </w:p>
        </w:tc>
        <w:tc>
          <w:tcPr>
            <w:tcW w:w="992" w:type="dxa"/>
            <w:noWrap w:val="0"/>
            <w:vAlign w:val="center"/>
          </w:tcPr>
          <w:p w14:paraId="6E289ACF">
            <w:pPr>
              <w:jc w:val="center"/>
              <w:rPr>
                <w:rFonts w:hint="eastAsia" w:ascii="宋体" w:hAnsi="宋体" w:cs="宋体"/>
                <w:sz w:val="21"/>
                <w:szCs w:val="21"/>
              </w:rPr>
            </w:pPr>
            <w:r>
              <w:rPr>
                <w:rFonts w:hint="eastAsia" w:ascii="宋体" w:hAnsi="宋体" w:cs="宋体"/>
                <w:sz w:val="21"/>
                <w:szCs w:val="21"/>
                <w:lang w:val="en-US" w:eastAsia="zh-CN"/>
              </w:rPr>
              <w:t>1</w:t>
            </w:r>
            <w:r>
              <w:rPr>
                <w:rFonts w:hint="eastAsia" w:ascii="宋体" w:hAnsi="宋体" w:cs="宋体"/>
                <w:sz w:val="21"/>
                <w:szCs w:val="21"/>
              </w:rPr>
              <w:t>套</w:t>
            </w:r>
          </w:p>
        </w:tc>
        <w:tc>
          <w:tcPr>
            <w:tcW w:w="2410" w:type="dxa"/>
            <w:noWrap w:val="0"/>
            <w:vAlign w:val="center"/>
          </w:tcPr>
          <w:p w14:paraId="12962C2F">
            <w:pPr>
              <w:pStyle w:val="7"/>
              <w:widowControl/>
              <w:spacing w:line="360" w:lineRule="auto"/>
              <w:rPr>
                <w:rFonts w:hint="eastAsia" w:hAnsi="宋体" w:cs="宋体"/>
                <w:sz w:val="21"/>
                <w:szCs w:val="21"/>
              </w:rPr>
            </w:pPr>
            <w:r>
              <w:rPr>
                <w:rFonts w:hint="eastAsia" w:hAnsi="宋体" w:cs="宋体"/>
                <w:sz w:val="21"/>
                <w:szCs w:val="21"/>
              </w:rPr>
              <w:t>合同签订后</w:t>
            </w:r>
            <w:r>
              <w:rPr>
                <w:rFonts w:hint="eastAsia" w:hAnsi="宋体" w:cs="宋体"/>
                <w:sz w:val="21"/>
                <w:szCs w:val="21"/>
                <w:lang w:val="en-US" w:eastAsia="zh-CN"/>
              </w:rPr>
              <w:t xml:space="preserve">90 </w:t>
            </w:r>
            <w:r>
              <w:rPr>
                <w:rFonts w:hint="eastAsia" w:hAnsi="宋体" w:cs="宋体"/>
                <w:sz w:val="21"/>
                <w:szCs w:val="21"/>
              </w:rPr>
              <w:t>个日历日内完成所有设备的供货、安装和调试</w:t>
            </w:r>
            <w:bookmarkStart w:id="0" w:name="_GoBack"/>
            <w:bookmarkEnd w:id="0"/>
          </w:p>
        </w:tc>
        <w:tc>
          <w:tcPr>
            <w:tcW w:w="2126" w:type="dxa"/>
            <w:noWrap w:val="0"/>
            <w:vAlign w:val="center"/>
          </w:tcPr>
          <w:p w14:paraId="2735D385">
            <w:pPr>
              <w:pStyle w:val="7"/>
              <w:spacing w:line="360" w:lineRule="auto"/>
              <w:ind w:firstLine="120"/>
              <w:rPr>
                <w:rFonts w:hint="eastAsia" w:ascii="宋体" w:hAnsi="宋体"/>
                <w:sz w:val="21"/>
                <w:szCs w:val="21"/>
                <w:u w:val="single"/>
              </w:rPr>
            </w:pPr>
            <w:r>
              <w:rPr>
                <w:rFonts w:hint="eastAsia" w:ascii="宋体" w:hAnsi="宋体"/>
                <w:sz w:val="21"/>
                <w:szCs w:val="21"/>
                <w:u w:val="single"/>
              </w:rPr>
              <w:t>￥</w:t>
            </w:r>
            <w:r>
              <w:rPr>
                <w:rFonts w:hint="eastAsia" w:ascii="宋体" w:hAnsi="宋体"/>
                <w:sz w:val="21"/>
                <w:szCs w:val="21"/>
                <w:u w:val="single"/>
                <w:lang w:val="en-US" w:eastAsia="zh-CN"/>
              </w:rPr>
              <w:t>1，30</w:t>
            </w:r>
            <w:r>
              <w:rPr>
                <w:rFonts w:hint="eastAsia" w:ascii="宋体" w:hAnsi="宋体"/>
                <w:sz w:val="21"/>
                <w:szCs w:val="21"/>
                <w:u w:val="single"/>
              </w:rPr>
              <w:t>0,000.00元</w:t>
            </w:r>
          </w:p>
        </w:tc>
        <w:tc>
          <w:tcPr>
            <w:tcW w:w="1283" w:type="dxa"/>
            <w:noWrap w:val="0"/>
            <w:vAlign w:val="center"/>
          </w:tcPr>
          <w:p w14:paraId="7CC740AD">
            <w:pPr>
              <w:pStyle w:val="7"/>
              <w:spacing w:line="360" w:lineRule="auto"/>
              <w:ind w:firstLine="120"/>
              <w:rPr>
                <w:rFonts w:hint="eastAsia" w:ascii="宋体" w:hAnsi="宋体" w:cs="宋体"/>
                <w:snapToGrid/>
                <w:spacing w:val="0"/>
                <w:kern w:val="2"/>
                <w:sz w:val="21"/>
                <w:szCs w:val="21"/>
              </w:rPr>
            </w:pPr>
            <w:r>
              <w:rPr>
                <w:rFonts w:hint="eastAsia" w:ascii="宋体" w:hAnsi="宋体" w:cs="宋体"/>
                <w:snapToGrid/>
                <w:spacing w:val="0"/>
                <w:kern w:val="2"/>
                <w:sz w:val="21"/>
                <w:szCs w:val="21"/>
              </w:rPr>
              <w:t>是</w:t>
            </w:r>
          </w:p>
        </w:tc>
      </w:tr>
    </w:tbl>
    <w:p w14:paraId="5C71CE17">
      <w:pPr>
        <w:keepNext w:val="0"/>
        <w:keepLines w:val="0"/>
        <w:pageBreakBefore w:val="0"/>
        <w:numPr>
          <w:ilvl w:val="0"/>
          <w:numId w:val="0"/>
        </w:numPr>
        <w:wordWrap w:val="0"/>
        <w:overflowPunct/>
        <w:topLinePunct w:val="0"/>
        <w:autoSpaceDE w:val="0"/>
        <w:autoSpaceDN w:val="0"/>
        <w:bidi w:val="0"/>
        <w:adjustRightInd/>
        <w:snapToGrid/>
        <w:spacing w:line="360" w:lineRule="auto"/>
        <w:ind w:right="0" w:rightChars="0"/>
        <w:jc w:val="left"/>
        <w:textAlignment w:val="auto"/>
        <w:outlineLvl w:val="2"/>
        <w:rPr>
          <w:rFonts w:hint="eastAsia" w:ascii="宋体" w:hAnsi="宋体" w:eastAsia="宋体" w:cs="宋体"/>
          <w:b/>
          <w:color w:val="auto"/>
          <w:sz w:val="21"/>
          <w:szCs w:val="21"/>
          <w:highlight w:val="none"/>
        </w:rPr>
      </w:pPr>
    </w:p>
    <w:p w14:paraId="525C45E8">
      <w:pPr>
        <w:keepNext w:val="0"/>
        <w:keepLines w:val="0"/>
        <w:pageBreakBefore w:val="0"/>
        <w:numPr>
          <w:ilvl w:val="0"/>
          <w:numId w:val="1"/>
        </w:numPr>
        <w:wordWrap w:val="0"/>
        <w:overflowPunct/>
        <w:topLinePunct w:val="0"/>
        <w:autoSpaceDE w:val="0"/>
        <w:autoSpaceDN w:val="0"/>
        <w:bidi w:val="0"/>
        <w:adjustRightInd/>
        <w:snapToGrid/>
        <w:spacing w:line="360" w:lineRule="auto"/>
        <w:ind w:right="0"/>
        <w:jc w:val="left"/>
        <w:textAlignment w:val="auto"/>
        <w:outlineLvl w:val="2"/>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商务要求</w:t>
      </w:r>
    </w:p>
    <w:p w14:paraId="1DBEC8AD">
      <w:pPr>
        <w:keepNext w:val="0"/>
        <w:keepLines w:val="0"/>
        <w:pageBreakBefore w:val="0"/>
        <w:widowControl w:val="0"/>
        <w:kinsoku/>
        <w:overflowPunct/>
        <w:topLinePunct w:val="0"/>
        <w:bidi w:val="0"/>
        <w:adjustRightInd/>
        <w:snapToGrid/>
        <w:spacing w:line="360" w:lineRule="auto"/>
        <w:jc w:val="left"/>
        <w:textAlignment w:val="auto"/>
        <w:rPr>
          <w:rFonts w:ascii="宋体" w:hAnsi="宋体" w:cs="宋体"/>
          <w:b/>
          <w:bCs/>
        </w:rPr>
      </w:pPr>
      <w:r>
        <w:rPr>
          <w:rFonts w:hint="eastAsia" w:ascii="宋体" w:hAnsi="宋体" w:cs="宋体"/>
          <w:b/>
          <w:bCs/>
        </w:rPr>
        <w:t>1、设备要求</w:t>
      </w:r>
    </w:p>
    <w:p w14:paraId="15A84FEF">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1）货物为原制造商制造的全新产品（包括但不限于货物的硬件、软件均未被除甲方以外的主体使用过），整机无污染，无侵权行为、表面无划损、破损、无任何缺陷及隐患，不存在设计、材料或工艺上的缺陷或隐患，货物必须具备出厂合格证或其他行业内认可的合格证明，且进货渠道合法，在中国境内可依常规安全合法使用。</w:t>
      </w:r>
    </w:p>
    <w:p w14:paraId="161F9888">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2）交付验收标准依次序对照适用标准为：①符合中华人民共和国国家安全质量标准、环保标准或行业标准；②符合招标文件和响应承诺中甲方认可的合理最佳配置、参数及各项要求；③货物来源国官方标准。</w:t>
      </w:r>
    </w:p>
    <w:p w14:paraId="016A3C3E">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3）进口产品必须具备原产地证明和商检局的检验证明及合法进货渠道证明。</w:t>
      </w:r>
    </w:p>
    <w:p w14:paraId="36654D6A">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4）货物为原厂商未启封全新包装，具出厂合格证，序列号、包装箱号与出厂批号一致，并可追索查阅。货物包装符合《商品包装政府采购需求标准（试行）》及《快递包装政府采购需求标准（试行）》的要求。</w:t>
      </w:r>
    </w:p>
    <w:p w14:paraId="1933B439">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5）投标人应将关键主机设备的用户手册、保修手册、有关单证资料及配备件、随机工具等交付给采购人，使用操作及安全须知等重要资料应附有中文说明。</w:t>
      </w:r>
    </w:p>
    <w:p w14:paraId="42A5D85D">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6）所提供设备免费开放所有信息接口并无条件配合设备联网实施事宜。</w:t>
      </w:r>
    </w:p>
    <w:p w14:paraId="7E535F6F">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7）设备若属国家规定计量强检的项目，须提供有效期内的相关检测报告。</w:t>
      </w:r>
    </w:p>
    <w:p w14:paraId="675A3374">
      <w:pPr>
        <w:keepNext w:val="0"/>
        <w:keepLines w:val="0"/>
        <w:pageBreakBefore w:val="0"/>
        <w:widowControl w:val="0"/>
        <w:kinsoku/>
        <w:overflowPunct/>
        <w:topLinePunct w:val="0"/>
        <w:bidi w:val="0"/>
        <w:adjustRightInd/>
        <w:snapToGrid/>
        <w:spacing w:line="360" w:lineRule="auto"/>
        <w:jc w:val="left"/>
        <w:textAlignment w:val="auto"/>
        <w:rPr>
          <w:rFonts w:ascii="宋体" w:hAnsi="宋体" w:cs="宋体"/>
          <w:b/>
          <w:bCs/>
        </w:rPr>
      </w:pPr>
      <w:r>
        <w:rPr>
          <w:rFonts w:hint="eastAsia" w:ascii="宋体" w:hAnsi="宋体" w:cs="宋体"/>
          <w:b/>
          <w:bCs/>
        </w:rPr>
        <w:t>2、货物交付</w:t>
      </w:r>
    </w:p>
    <w:p w14:paraId="2E56BF03">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1）交货地点：采购人指定地点。</w:t>
      </w:r>
    </w:p>
    <w:p w14:paraId="067C9E43">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rPr>
      </w:pPr>
      <w:r>
        <w:rPr>
          <w:rFonts w:hint="eastAsia" w:ascii="宋体" w:hAnsi="宋体" w:cs="宋体"/>
        </w:rPr>
        <w:t>交货时间要求：合同签订后90个日历日内完成所有设备的供货、安装和调试。</w:t>
      </w:r>
    </w:p>
    <w:p w14:paraId="1DD84CB9">
      <w:pPr>
        <w:pStyle w:val="3"/>
        <w:keepNext w:val="0"/>
        <w:keepLines w:val="0"/>
        <w:pageBreakBefore w:val="0"/>
        <w:widowControl w:val="0"/>
        <w:kinsoku/>
        <w:overflowPunct/>
        <w:topLinePunct w:val="0"/>
        <w:bidi w:val="0"/>
        <w:adjustRightInd/>
        <w:snapToGrid/>
        <w:spacing w:line="360" w:lineRule="auto"/>
        <w:ind w:firstLine="480" w:firstLineChars="200"/>
        <w:textAlignment w:val="auto"/>
      </w:pPr>
      <w:r>
        <w:rPr>
          <w:rFonts w:hint="eastAsia" w:ascii="宋体" w:hAnsi="宋体" w:cs="宋体"/>
          <w:sz w:val="24"/>
          <w:szCs w:val="22"/>
          <w:lang w:val="en-US" w:eastAsia="zh-CN"/>
        </w:rPr>
        <w:t>投标人应在货物交付运输前2日内书面通知甲方到货日期。如属于分批到货的，投标人应事先说明分批发货情况（可列表）；物资类由投标人按甲方需求分批发货；由于分批发货造成的运输、保险、搬运、人工、装卸货等相关费用均由投标人承担。</w:t>
      </w:r>
    </w:p>
    <w:p w14:paraId="331A7E8E">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2）投标人应在交货时同时向采购人提供与投标货物相符且完整的技术资料，技术资料必须以简体中文书写，提交厂家提供的质保证书。</w:t>
      </w:r>
    </w:p>
    <w:p w14:paraId="0D39294B">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3）投标人应保证货物的包装符合运输的要求，足以保护货物在运输过程中不受锈蚀、损坏或灭失等导致货物价值减损的情况。（若需特殊保管方式如冷冻等，投标人应事先说明并安排执行）</w:t>
      </w:r>
    </w:p>
    <w:p w14:paraId="48E27310">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4）投标人负责将货物运输至约定的交货地点并交付予甲方，并支付因运输货物所发生的一切费用，包括但不限于运输费、保险费、装卸费、各类人工费、税费等。</w:t>
      </w:r>
    </w:p>
    <w:p w14:paraId="49D333ED">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rPr>
      </w:pPr>
      <w:r>
        <w:rPr>
          <w:rFonts w:hint="eastAsia" w:ascii="宋体" w:hAnsi="宋体" w:cs="宋体"/>
        </w:rPr>
        <w:t>5）投标人货物到货开箱时，甲方应对货物进行核对，由甲方签署货物开箱验货情况表。具体包括：</w:t>
      </w:r>
    </w:p>
    <w:p w14:paraId="79BF1C08">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rPr>
      </w:pPr>
      <w:r>
        <w:rPr>
          <w:rFonts w:hint="eastAsia" w:ascii="宋体" w:hAnsi="宋体" w:cs="宋体"/>
        </w:rPr>
        <w:t>（1）出厂合格证，序列号、包装箱号与出厂批号一致，并可追索查阅；</w:t>
      </w:r>
    </w:p>
    <w:p w14:paraId="554A1BA4">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rPr>
      </w:pPr>
      <w:r>
        <w:rPr>
          <w:rFonts w:hint="eastAsia" w:ascii="宋体" w:hAnsi="宋体" w:cs="宋体"/>
        </w:rPr>
        <w:t>（2）型号、外观及数量；</w:t>
      </w:r>
    </w:p>
    <w:p w14:paraId="772481BC">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rPr>
      </w:pPr>
      <w:r>
        <w:rPr>
          <w:rFonts w:hint="eastAsia" w:ascii="宋体" w:hAnsi="宋体" w:cs="宋体"/>
        </w:rPr>
        <w:t>（3）货物所附技术资料（用户手册、保修手册、图纸、有关单证资料等，使用操作及安全须知等重要资料应附有中文说明）；</w:t>
      </w:r>
    </w:p>
    <w:p w14:paraId="6522930E">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rPr>
      </w:pPr>
      <w:r>
        <w:rPr>
          <w:rFonts w:hint="eastAsia" w:ascii="宋体" w:hAnsi="宋体" w:cs="宋体"/>
        </w:rPr>
        <w:t>（4）货物组件及配置的型号、外观、数量；</w:t>
      </w:r>
    </w:p>
    <w:p w14:paraId="6FCB212F">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rPr>
      </w:pPr>
      <w:r>
        <w:rPr>
          <w:rFonts w:hint="eastAsia" w:ascii="宋体" w:hAnsi="宋体" w:cs="宋体"/>
        </w:rPr>
        <w:t>（5）零配件、随机配套工具及辅助件的型号、外观、数量。</w:t>
      </w:r>
    </w:p>
    <w:p w14:paraId="59C57A74">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甲方开箱核对签署的文件，不代表对货物质量及性能等情况的确认，仅是对型号、外观、数量等指标进行核对。</w:t>
      </w:r>
    </w:p>
    <w:p w14:paraId="384F00CA">
      <w:pPr>
        <w:keepNext w:val="0"/>
        <w:keepLines w:val="0"/>
        <w:pageBreakBefore w:val="0"/>
        <w:widowControl w:val="0"/>
        <w:kinsoku/>
        <w:overflowPunct/>
        <w:topLinePunct w:val="0"/>
        <w:bidi w:val="0"/>
        <w:adjustRightInd/>
        <w:snapToGrid/>
        <w:spacing w:line="360" w:lineRule="auto"/>
        <w:jc w:val="left"/>
        <w:textAlignment w:val="auto"/>
        <w:rPr>
          <w:rFonts w:ascii="宋体" w:hAnsi="宋体" w:cs="宋体"/>
          <w:b/>
          <w:bCs/>
        </w:rPr>
      </w:pPr>
      <w:r>
        <w:rPr>
          <w:rFonts w:hint="eastAsia" w:ascii="宋体" w:hAnsi="宋体" w:cs="宋体"/>
          <w:b/>
          <w:bCs/>
        </w:rPr>
        <w:t>3、验收要求</w:t>
      </w:r>
    </w:p>
    <w:p w14:paraId="18AE74ED">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rPr>
      </w:pPr>
      <w:r>
        <w:rPr>
          <w:rFonts w:hint="eastAsia" w:ascii="宋体" w:hAnsi="宋体" w:cs="宋体"/>
        </w:rPr>
        <w:t>1）投标人在货物到达的当日，应委派技术人员免费上门进行现场安装、调试、培训，并提供货物安装调试的一切技术支持。安装调试完毕后，投标人应通知甲方调试结果，并准备调试验收。投标人应负责对甲方人员进行货物使用培训及日常保养培训，直至甲方可独立、安全、全面正常使用及保养货物。</w:t>
      </w:r>
    </w:p>
    <w:p w14:paraId="6A5E190A">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rPr>
      </w:pPr>
      <w:r>
        <w:rPr>
          <w:rFonts w:hint="eastAsia" w:ascii="宋体" w:hAnsi="宋体" w:cs="宋体"/>
        </w:rPr>
        <w:t xml:space="preserve">2）甲方在收到投标人货物安装调试完毕通知之日起60天内对货物进行验收。验收内容包括但不限于：（1）货物及配套附件功能、性能及各项技术参数指标。（2）甲方操作人员签字确认的培训记录。 </w:t>
      </w:r>
    </w:p>
    <w:p w14:paraId="1DFDA427">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3）验收标准：</w:t>
      </w:r>
    </w:p>
    <w:p w14:paraId="46B258B9">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投标人应根据所提交的验收方案和实施办法，自行组织设备和人员，并在使用单位监查下现场进行测试和验收。</w:t>
      </w:r>
    </w:p>
    <w:p w14:paraId="32406334">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（1）开箱检验</w:t>
      </w:r>
    </w:p>
    <w:p w14:paraId="5439E84F">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a）</w:t>
      </w:r>
      <w:r>
        <w:rPr>
          <w:rFonts w:hint="eastAsia" w:ascii="宋体" w:hAnsi="宋体" w:cs="宋体"/>
        </w:rPr>
        <w:tab/>
      </w:r>
      <w:r>
        <w:rPr>
          <w:rFonts w:hint="eastAsia" w:ascii="宋体" w:hAnsi="宋体" w:cs="宋体"/>
        </w:rPr>
        <w:t>所有设备、器材在开箱时必须完好，无破损。配置与装箱单相符。数量、质量及性能不低于合同要求。</w:t>
      </w:r>
    </w:p>
    <w:p w14:paraId="6D85C2DC">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b）</w:t>
      </w:r>
      <w:r>
        <w:rPr>
          <w:rFonts w:hint="eastAsia" w:ascii="宋体" w:hAnsi="宋体" w:cs="宋体"/>
        </w:rPr>
        <w:tab/>
      </w:r>
      <w:r>
        <w:rPr>
          <w:rFonts w:hint="eastAsia" w:ascii="宋体" w:hAnsi="宋体" w:cs="宋体"/>
        </w:rPr>
        <w:t>拆箱后，投标人应对其全部产品、零件、配件、用户许可证书、资料、介质造册登记，并与装箱单对比，如有出入应立即书面记录，由供货商解决，如影响安装则按合同有关条款处理。</w:t>
      </w:r>
    </w:p>
    <w:p w14:paraId="5E8DE434">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（2）设备测试</w:t>
      </w:r>
    </w:p>
    <w:p w14:paraId="3E616191">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设备安装完成后，按照系统要求的基本功能逐一测试。</w:t>
      </w:r>
    </w:p>
    <w:p w14:paraId="7FA7CE02">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a）</w:t>
      </w:r>
      <w:r>
        <w:rPr>
          <w:rFonts w:hint="eastAsia" w:ascii="宋体" w:hAnsi="宋体" w:cs="宋体"/>
        </w:rPr>
        <w:tab/>
      </w:r>
      <w:r>
        <w:rPr>
          <w:rFonts w:hint="eastAsia" w:ascii="宋体" w:hAnsi="宋体" w:cs="宋体"/>
        </w:rPr>
        <w:t>系统运行正常，联机测试通过。</w:t>
      </w:r>
    </w:p>
    <w:p w14:paraId="7E76DA5B">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b）</w:t>
      </w:r>
      <w:r>
        <w:rPr>
          <w:rFonts w:hint="eastAsia" w:ascii="宋体" w:hAnsi="宋体" w:cs="宋体"/>
        </w:rPr>
        <w:tab/>
      </w:r>
      <w:r>
        <w:rPr>
          <w:rFonts w:hint="eastAsia" w:ascii="宋体" w:hAnsi="宋体" w:cs="宋体"/>
        </w:rPr>
        <w:t>如商检或设备测试中发现设备性能指标或功能上不符合招标文件和合同时，将被看作性能不合格，设备使用单位有权拒收并要求赔偿。</w:t>
      </w:r>
    </w:p>
    <w:p w14:paraId="3E632EAB">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（3）产品验收要求</w:t>
      </w:r>
    </w:p>
    <w:p w14:paraId="00B8C7F0">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a）</w:t>
      </w:r>
      <w:r>
        <w:rPr>
          <w:rFonts w:hint="eastAsia" w:ascii="宋体" w:hAnsi="宋体" w:cs="宋体"/>
        </w:rPr>
        <w:tab/>
      </w:r>
      <w:r>
        <w:rPr>
          <w:rFonts w:hint="eastAsia" w:ascii="宋体" w:hAnsi="宋体" w:cs="宋体"/>
        </w:rPr>
        <w:t>要求对全部设备、产品、型号、规格、数量、外型、外观、包装及资料、文件（如装箱单、保修单、随箱介质等）进行验收。</w:t>
      </w:r>
    </w:p>
    <w:p w14:paraId="1AA0C4A3">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b）</w:t>
      </w:r>
      <w:r>
        <w:rPr>
          <w:rFonts w:hint="eastAsia" w:ascii="宋体" w:hAnsi="宋体" w:cs="宋体"/>
        </w:rPr>
        <w:tab/>
      </w:r>
      <w:r>
        <w:rPr>
          <w:rFonts w:hint="eastAsia" w:ascii="宋体" w:hAnsi="宋体" w:cs="宋体"/>
        </w:rPr>
        <w:t>凡列入《中华人民共和国实施强制性产品认证的产品目录》的产品在验收时应出具CCC认证证书复印件，并以在产品外部加施认证标志作为验收依据之一。</w:t>
      </w:r>
    </w:p>
    <w:p w14:paraId="2E7BD782">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c）</w:t>
      </w:r>
      <w:r>
        <w:rPr>
          <w:rFonts w:hint="eastAsia" w:ascii="宋体" w:hAnsi="宋体" w:cs="宋体"/>
        </w:rPr>
        <w:tab/>
      </w:r>
      <w:r>
        <w:rPr>
          <w:rFonts w:hint="eastAsia" w:ascii="宋体" w:hAnsi="宋体" w:cs="宋体"/>
        </w:rPr>
        <w:t>投标人应负责在项目验收时将系统的全部有关产品说明书、原厂家安装手册、技术文件、资料及安装、验收报告等文档汇集成册交付设备使用单位。</w:t>
      </w:r>
    </w:p>
    <w:p w14:paraId="1AFA08D6">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 xml:space="preserve">4）甲方所购货物全部通过验收，经甲方确认并出具验收合格证明（以甲方职能部门确认的为准），视为验收合格。 </w:t>
      </w:r>
    </w:p>
    <w:p w14:paraId="7E766AED">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 xml:space="preserve">5）采购人在验收中如发现货物不符合合同的约定，有权拒绝接受货物，并在7天内签发拒绝收货通知书。投标人应于5个日历日内重新提供符合合同约定的货物，否则，视为投标人逾期交货。 </w:t>
      </w:r>
    </w:p>
    <w:p w14:paraId="2419C23F">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6）如投标人对验收结果有异议，可以委托采购人所在地商检部门进行复检。商检部门的检验结果表明货物不符合合同约定的，因复检发生的费用由投标人承担；检验结果表明货物符合合同约定的，因复检发生的费用由采购人承担。</w:t>
      </w:r>
    </w:p>
    <w:p w14:paraId="3D19D62F">
      <w:pPr>
        <w:keepNext w:val="0"/>
        <w:keepLines w:val="0"/>
        <w:pageBreakBefore w:val="0"/>
        <w:widowControl w:val="0"/>
        <w:kinsoku/>
        <w:overflowPunct/>
        <w:topLinePunct w:val="0"/>
        <w:bidi w:val="0"/>
        <w:adjustRightInd/>
        <w:snapToGrid/>
        <w:spacing w:line="360" w:lineRule="auto"/>
        <w:jc w:val="left"/>
        <w:textAlignment w:val="auto"/>
        <w:rPr>
          <w:rFonts w:ascii="宋体" w:hAnsi="宋体" w:cs="宋体"/>
          <w:b/>
          <w:bCs/>
        </w:rPr>
      </w:pPr>
      <w:r>
        <w:rPr>
          <w:rFonts w:hint="eastAsia" w:ascii="宋体" w:hAnsi="宋体" w:cs="宋体"/>
          <w:b/>
          <w:bCs/>
        </w:rPr>
        <w:t>4、付款方式</w:t>
      </w:r>
    </w:p>
    <w:p w14:paraId="5AD39DCD">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szCs w:val="24"/>
        </w:rPr>
      </w:pPr>
      <w:r>
        <w:rPr>
          <w:rFonts w:hint="eastAsia" w:ascii="宋体" w:hAnsi="宋体"/>
          <w:szCs w:val="24"/>
        </w:rPr>
        <w:t>1.根据企业性质属于中小企业的付款方式：</w:t>
      </w:r>
    </w:p>
    <w:p w14:paraId="1D901657">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szCs w:val="24"/>
        </w:rPr>
      </w:pPr>
      <w:r>
        <w:rPr>
          <w:rFonts w:hint="eastAsia" w:ascii="宋体" w:hAnsi="宋体"/>
          <w:szCs w:val="24"/>
        </w:rPr>
        <w:t>（1）待货到安装、培训、运行且验收合格，并收到中标人开具的等额发票后60天内一次性付清合同全款。</w:t>
      </w:r>
    </w:p>
    <w:p w14:paraId="7288A5E4">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szCs w:val="24"/>
        </w:rPr>
      </w:pPr>
      <w:r>
        <w:rPr>
          <w:rFonts w:hint="eastAsia" w:ascii="宋体" w:hAnsi="宋体"/>
          <w:szCs w:val="24"/>
        </w:rPr>
        <w:t>2.企业性质不属于中小企业的付款方式：</w:t>
      </w:r>
    </w:p>
    <w:p w14:paraId="64477A6F">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szCs w:val="24"/>
        </w:rPr>
      </w:pPr>
      <w:r>
        <w:rPr>
          <w:rFonts w:hint="eastAsia" w:ascii="宋体" w:hAnsi="宋体"/>
          <w:szCs w:val="24"/>
        </w:rPr>
        <w:t>（1）合同签订后支付合同金额的30%作为预付款，剩余的合同金额70%待货到安装、培训、运行且验收合格，并收到中标人开具的等额发票后60天内付款。</w:t>
      </w:r>
    </w:p>
    <w:p w14:paraId="4443AE06">
      <w:pPr>
        <w:keepNext w:val="0"/>
        <w:keepLines w:val="0"/>
        <w:pageBreakBefore w:val="0"/>
        <w:widowControl w:val="0"/>
        <w:kinsoku/>
        <w:overflowPunct/>
        <w:topLinePunct w:val="0"/>
        <w:bidi w:val="0"/>
        <w:adjustRightInd/>
        <w:snapToGrid/>
        <w:spacing w:line="360" w:lineRule="auto"/>
        <w:jc w:val="left"/>
        <w:textAlignment w:val="auto"/>
        <w:rPr>
          <w:rFonts w:ascii="宋体" w:hAnsi="宋体" w:cs="宋体"/>
          <w:b/>
          <w:bCs/>
        </w:rPr>
      </w:pPr>
      <w:r>
        <w:rPr>
          <w:rFonts w:hint="eastAsia" w:ascii="宋体" w:hAnsi="宋体" w:cs="宋体"/>
          <w:b/>
          <w:bCs/>
        </w:rPr>
        <w:t>5、售后服务条款</w:t>
      </w:r>
    </w:p>
    <w:p w14:paraId="5F889C35">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szCs w:val="24"/>
          <w:lang w:val="zh-CN"/>
        </w:rPr>
        <w:t>★</w:t>
      </w:r>
      <w:r>
        <w:rPr>
          <w:rFonts w:hint="eastAsia" w:ascii="宋体" w:hAnsi="宋体" w:cs="宋体"/>
        </w:rPr>
        <w:t>1、质保期限：不少于5年。（质保期限自验收合格签字之日起算，其中10万元以上以采购人职能部门确认并出具的验收报告的验收时间为准。）质保是指货物有任何质量问题，投标人应该免费维修、更换配件、更换新设备等。质保期内投标人对所供货物实行保修、包换、包退、包维修保养，期满后以优惠价格提供终身（有偿）维修保养服务。</w:t>
      </w:r>
    </w:p>
    <w:p w14:paraId="2573E179">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rPr>
        <w:t>2、质保期内，如设备或零部件因非人为因素出现故障而造成短期停用时，则质保期相应顺延。如停用时间累积超过60天则质保期重新计算。</w:t>
      </w:r>
    </w:p>
    <w:p w14:paraId="26710AB5">
      <w:pPr>
        <w:keepNext w:val="0"/>
        <w:keepLines w:val="0"/>
        <w:pageBreakBefore w:val="0"/>
        <w:widowControl w:val="0"/>
        <w:kinsoku/>
        <w:overflowPunct/>
        <w:topLinePunct w:val="0"/>
        <w:autoSpaceDE w:val="0"/>
        <w:autoSpaceDN w:val="0"/>
        <w:bidi w:val="0"/>
        <w:adjustRightInd/>
        <w:snapToGrid/>
        <w:spacing w:line="360" w:lineRule="auto"/>
        <w:ind w:firstLine="420" w:firstLineChars="200"/>
        <w:textAlignment w:val="auto"/>
        <w:rPr>
          <w:rFonts w:hint="eastAsia" w:ascii="宋体" w:hAnsi="宋体" w:cs="宋体"/>
        </w:rPr>
      </w:pPr>
      <w:r>
        <w:rPr>
          <w:rFonts w:hint="eastAsia" w:ascii="宋体" w:hAnsi="宋体" w:cs="宋体"/>
        </w:rPr>
        <w:t>3、对采购人的服务通知，投标人在接报后1小时内响应，4小时内到达现场，48小时处理完毕。若在48小时内仍未能有效解决，投标人须免费提供同档次的设备予采购人临时使用。</w:t>
      </w:r>
    </w:p>
    <w:p w14:paraId="4408C015">
      <w:pPr>
        <w:keepNext w:val="0"/>
        <w:keepLines w:val="0"/>
        <w:pageBreakBefore w:val="0"/>
        <w:widowControl w:val="0"/>
        <w:numPr>
          <w:ilvl w:val="0"/>
          <w:numId w:val="0"/>
        </w:numPr>
        <w:kinsoku/>
        <w:wordWrap w:val="0"/>
        <w:overflowPunct/>
        <w:topLinePunct w:val="0"/>
        <w:autoSpaceDE w:val="0"/>
        <w:autoSpaceDN w:val="0"/>
        <w:bidi w:val="0"/>
        <w:adjustRightInd/>
        <w:snapToGrid/>
        <w:spacing w:line="360" w:lineRule="auto"/>
        <w:ind w:right="0" w:rightChars="0"/>
        <w:jc w:val="left"/>
        <w:textAlignment w:val="auto"/>
        <w:outlineLvl w:val="2"/>
        <w:rPr>
          <w:rFonts w:hint="eastAsia" w:ascii="宋体" w:hAnsi="宋体" w:eastAsia="宋体" w:cs="宋体"/>
          <w:b/>
          <w:color w:val="auto"/>
          <w:sz w:val="21"/>
          <w:szCs w:val="21"/>
          <w:highlight w:val="none"/>
        </w:rPr>
      </w:pPr>
    </w:p>
    <w:p w14:paraId="04825667">
      <w:pPr>
        <w:keepNext w:val="0"/>
        <w:keepLines w:val="0"/>
        <w:pageBreakBefore w:val="0"/>
        <w:numPr>
          <w:ilvl w:val="0"/>
          <w:numId w:val="1"/>
        </w:numPr>
        <w:wordWrap w:val="0"/>
        <w:overflowPunct/>
        <w:topLinePunct w:val="0"/>
        <w:autoSpaceDE w:val="0"/>
        <w:autoSpaceDN w:val="0"/>
        <w:bidi w:val="0"/>
        <w:adjustRightInd/>
        <w:snapToGrid/>
        <w:spacing w:line="360" w:lineRule="auto"/>
        <w:ind w:right="0"/>
        <w:jc w:val="left"/>
        <w:textAlignment w:val="auto"/>
        <w:outlineLvl w:val="2"/>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技术要求</w:t>
      </w:r>
    </w:p>
    <w:p w14:paraId="32CBFEF6">
      <w:pPr>
        <w:keepNext w:val="0"/>
        <w:keepLines w:val="0"/>
        <w:pageBreakBefore w:val="0"/>
        <w:wordWrap w:val="0"/>
        <w:overflowPunct/>
        <w:topLinePunct w:val="0"/>
        <w:autoSpaceDE w:val="0"/>
        <w:autoSpaceDN w:val="0"/>
        <w:bidi w:val="0"/>
        <w:adjustRightInd/>
        <w:snapToGrid/>
        <w:spacing w:line="360" w:lineRule="auto"/>
        <w:ind w:right="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包组一、</w:t>
      </w:r>
      <w:r>
        <w:rPr>
          <w:rFonts w:hint="eastAsia"/>
        </w:rPr>
        <w:t xml:space="preserve">超声乳化治疗仪 </w:t>
      </w:r>
      <w:r>
        <w:rPr>
          <w:rFonts w:hint="eastAsia"/>
          <w:lang w:eastAsia="zh-CN"/>
        </w:rPr>
        <w:t>（</w:t>
      </w:r>
      <w:r>
        <w:rPr>
          <w:rFonts w:hint="eastAsia"/>
          <w:lang w:val="en-US" w:eastAsia="zh-CN"/>
        </w:rPr>
        <w:t>一</w:t>
      </w:r>
      <w:r>
        <w:rPr>
          <w:rFonts w:hint="eastAsia"/>
          <w:lang w:eastAsia="zh-CN"/>
        </w:rPr>
        <w:t>）</w:t>
      </w:r>
      <w:r>
        <w:rPr>
          <w:rFonts w:hint="eastAsia"/>
          <w:lang w:val="en-US" w:eastAsia="zh-CN"/>
        </w:rPr>
        <w:t>5套</w:t>
      </w:r>
    </w:p>
    <w:p w14:paraId="732D7E2B">
      <w:pPr>
        <w:rPr>
          <w:rFonts w:hint="eastAsia"/>
        </w:rPr>
      </w:pPr>
      <w:r>
        <w:rPr>
          <w:rFonts w:hint="eastAsia"/>
        </w:rPr>
        <w:t xml:space="preserve">1泵系统 </w:t>
      </w:r>
    </w:p>
    <w:p w14:paraId="229DDCD5">
      <w:pPr>
        <w:rPr>
          <w:rFonts w:hint="eastAsia" w:eastAsiaTheme="minorEastAsia"/>
          <w:lang w:val="en-US" w:eastAsia="zh-CN"/>
        </w:rPr>
      </w:pPr>
      <w:r>
        <w:rPr>
          <w:rFonts w:hint="eastAsia"/>
        </w:rPr>
        <w:t>1.1全密闭、非顺应性液流管理系统</w:t>
      </w:r>
      <w:r>
        <w:rPr>
          <w:rFonts w:hint="eastAsia"/>
          <w:lang w:eastAsia="zh-CN"/>
        </w:rPr>
        <w:t>；</w:t>
      </w:r>
    </w:p>
    <w:p w14:paraId="54358E8B">
      <w:pPr>
        <w:rPr>
          <w:rFonts w:hint="eastAsia" w:eastAsiaTheme="minorEastAsia"/>
          <w:lang w:val="en-US" w:eastAsia="zh-CN"/>
        </w:rPr>
      </w:pPr>
      <w:r>
        <w:rPr>
          <w:rFonts w:hint="eastAsia"/>
        </w:rPr>
        <w:t>1.2双压力感应技术（兼具非侵入性负压感应器及独有的灌注压力感应器）</w:t>
      </w:r>
      <w:r>
        <w:rPr>
          <w:rFonts w:hint="eastAsia"/>
          <w:lang w:eastAsia="zh-CN"/>
        </w:rPr>
        <w:t>；</w:t>
      </w:r>
    </w:p>
    <w:p w14:paraId="5FE3E5CB">
      <w:pPr>
        <w:rPr>
          <w:rFonts w:hint="eastAsia" w:eastAsiaTheme="minorEastAsia"/>
          <w:lang w:eastAsia="zh-CN"/>
        </w:rPr>
      </w:pPr>
      <w:r>
        <w:rPr>
          <w:rFonts w:hint="eastAsia"/>
        </w:rPr>
        <w:t>1.3负压设定范围：0-700mmHg</w:t>
      </w:r>
      <w:r>
        <w:rPr>
          <w:rFonts w:hint="eastAsia"/>
          <w:lang w:eastAsia="zh-CN"/>
        </w:rPr>
        <w:t>；</w:t>
      </w:r>
    </w:p>
    <w:p w14:paraId="07DC586C">
      <w:pPr>
        <w:rPr>
          <w:rFonts w:hint="eastAsia" w:eastAsiaTheme="minorEastAsia"/>
          <w:lang w:eastAsia="zh-CN"/>
        </w:rPr>
      </w:pPr>
      <w:r>
        <w:rPr>
          <w:rFonts w:hint="eastAsia"/>
        </w:rPr>
        <w:t>1.4抽吸速率范围：0-60cc/min</w:t>
      </w:r>
      <w:r>
        <w:rPr>
          <w:rFonts w:hint="eastAsia"/>
          <w:lang w:eastAsia="zh-CN"/>
        </w:rPr>
        <w:t>；</w:t>
      </w:r>
    </w:p>
    <w:p w14:paraId="15D00704">
      <w:pPr>
        <w:rPr>
          <w:rFonts w:hint="eastAsia" w:eastAsiaTheme="minorEastAsia"/>
          <w:lang w:eastAsia="zh-CN"/>
        </w:rPr>
      </w:pPr>
      <w:r>
        <w:rPr>
          <w:rFonts w:hint="eastAsia"/>
        </w:rPr>
        <w:t>1.5 双段式蠕动泵，文丘里式液流装置性能模拟</w:t>
      </w:r>
      <w:r>
        <w:rPr>
          <w:rFonts w:hint="eastAsia"/>
          <w:lang w:eastAsia="zh-CN"/>
        </w:rPr>
        <w:t>。</w:t>
      </w:r>
    </w:p>
    <w:p w14:paraId="4C9AC32E">
      <w:pPr>
        <w:rPr>
          <w:rFonts w:hint="eastAsia"/>
        </w:rPr>
      </w:pPr>
      <w:r>
        <w:rPr>
          <w:rFonts w:hint="eastAsia"/>
        </w:rPr>
        <w:t xml:space="preserve">2白内障乳化模式 </w:t>
      </w:r>
    </w:p>
    <w:p w14:paraId="44CEC3E1">
      <w:pPr>
        <w:rPr>
          <w:rFonts w:hint="eastAsia" w:eastAsiaTheme="minorEastAsia"/>
          <w:lang w:eastAsia="zh-CN"/>
        </w:rPr>
      </w:pPr>
      <w:r>
        <w:rPr>
          <w:rFonts w:hint="eastAsia" w:ascii="宋体" w:hAnsi="宋体"/>
          <w:szCs w:val="24"/>
          <w:lang w:val="zh-CN"/>
        </w:rPr>
        <w:t>★</w:t>
      </w:r>
      <w:r>
        <w:rPr>
          <w:rFonts w:hint="eastAsia"/>
        </w:rPr>
        <w:t>2.1扭动超声乳化模式 超声振动方向为左右侧向，振动频率为32kHz</w:t>
      </w:r>
      <w:r>
        <w:rPr>
          <w:rFonts w:hint="eastAsia"/>
          <w:lang w:eastAsia="zh-CN"/>
        </w:rPr>
        <w:t>；</w:t>
      </w:r>
    </w:p>
    <w:p w14:paraId="2C54B24F">
      <w:pPr>
        <w:rPr>
          <w:rFonts w:hint="eastAsia" w:eastAsiaTheme="minorEastAsia"/>
          <w:lang w:eastAsia="zh-CN"/>
        </w:rPr>
      </w:pPr>
      <w:r>
        <w:rPr>
          <w:rFonts w:hint="eastAsia"/>
        </w:rPr>
        <w:t>非balanced针头冲程69±23µm</w:t>
      </w:r>
      <w:r>
        <w:rPr>
          <w:rFonts w:hint="eastAsia"/>
          <w:lang w:eastAsia="zh-CN"/>
        </w:rPr>
        <w:t>；</w:t>
      </w:r>
    </w:p>
    <w:p w14:paraId="229863EC">
      <w:pPr>
        <w:rPr>
          <w:rFonts w:hint="eastAsia" w:eastAsiaTheme="minorEastAsia"/>
          <w:lang w:eastAsia="zh-CN"/>
        </w:rPr>
      </w:pPr>
      <w:r>
        <w:rPr>
          <w:rFonts w:hint="eastAsia"/>
        </w:rPr>
        <w:t>balanced针头冲程204±128µm</w:t>
      </w:r>
      <w:r>
        <w:rPr>
          <w:rFonts w:hint="eastAsia"/>
          <w:lang w:eastAsia="zh-CN"/>
        </w:rPr>
        <w:t>；</w:t>
      </w:r>
    </w:p>
    <w:p w14:paraId="7C6F2F0A">
      <w:pPr>
        <w:rPr>
          <w:rFonts w:hint="eastAsia" w:eastAsiaTheme="minorEastAsia"/>
          <w:lang w:eastAsia="zh-CN"/>
        </w:rPr>
      </w:pPr>
      <w:r>
        <w:rPr>
          <w:rFonts w:hint="eastAsia"/>
        </w:rPr>
        <w:t>超声能量线性/固定/连续/个性化输出</w:t>
      </w:r>
      <w:r>
        <w:rPr>
          <w:rFonts w:hint="eastAsia"/>
          <w:lang w:eastAsia="zh-CN"/>
        </w:rPr>
        <w:t>。</w:t>
      </w:r>
    </w:p>
    <w:p w14:paraId="1CE6B20C">
      <w:pPr>
        <w:rPr>
          <w:rFonts w:hint="eastAsia" w:eastAsiaTheme="minorEastAsia"/>
          <w:lang w:eastAsia="zh-CN"/>
        </w:rPr>
      </w:pPr>
      <w:r>
        <w:rPr>
          <w:rFonts w:hint="eastAsia"/>
        </w:rPr>
        <w:t>2.2纵向超声乳化模式 超声振动方向为纵向振动频率为44kHz</w:t>
      </w:r>
      <w:r>
        <w:rPr>
          <w:rFonts w:hint="eastAsia"/>
          <w:lang w:eastAsia="zh-CN"/>
        </w:rPr>
        <w:t>；</w:t>
      </w:r>
    </w:p>
    <w:p w14:paraId="1C353405">
      <w:pPr>
        <w:rPr>
          <w:rFonts w:hint="eastAsia" w:eastAsiaTheme="minorEastAsia"/>
          <w:lang w:eastAsia="zh-CN"/>
        </w:rPr>
      </w:pPr>
      <w:r>
        <w:rPr>
          <w:rFonts w:hint="eastAsia"/>
        </w:rPr>
        <w:t>非balanced针头冲程84±18µm</w:t>
      </w:r>
      <w:r>
        <w:rPr>
          <w:rFonts w:hint="eastAsia"/>
          <w:lang w:eastAsia="zh-CN"/>
        </w:rPr>
        <w:t>；</w:t>
      </w:r>
    </w:p>
    <w:p w14:paraId="5B53A783">
      <w:pPr>
        <w:rPr>
          <w:rFonts w:hint="eastAsia" w:eastAsiaTheme="minorEastAsia"/>
          <w:lang w:eastAsia="zh-CN"/>
        </w:rPr>
      </w:pPr>
      <w:r>
        <w:rPr>
          <w:rFonts w:hint="eastAsia"/>
        </w:rPr>
        <w:t>balanced针头冲程116±36µm</w:t>
      </w:r>
      <w:r>
        <w:rPr>
          <w:rFonts w:hint="eastAsia"/>
          <w:lang w:eastAsia="zh-CN"/>
        </w:rPr>
        <w:t>；</w:t>
      </w:r>
    </w:p>
    <w:p w14:paraId="27AA161B">
      <w:pPr>
        <w:rPr>
          <w:rFonts w:hint="eastAsia" w:eastAsiaTheme="minorEastAsia"/>
          <w:lang w:eastAsia="zh-CN"/>
        </w:rPr>
      </w:pPr>
      <w:r>
        <w:rPr>
          <w:rFonts w:hint="eastAsia"/>
        </w:rPr>
        <w:t>超声能量线性/固定/连续/个性化输出</w:t>
      </w:r>
      <w:r>
        <w:rPr>
          <w:rFonts w:hint="eastAsia"/>
          <w:lang w:eastAsia="zh-CN"/>
        </w:rPr>
        <w:t>。</w:t>
      </w:r>
    </w:p>
    <w:p w14:paraId="01072873">
      <w:pPr>
        <w:rPr>
          <w:rFonts w:hint="eastAsia"/>
        </w:rPr>
      </w:pPr>
      <w:r>
        <w:rPr>
          <w:rFonts w:hint="eastAsia"/>
        </w:rPr>
        <w:t xml:space="preserve">3超声能量调制模式 </w:t>
      </w:r>
    </w:p>
    <w:p w14:paraId="3FA6BFE5">
      <w:pPr>
        <w:rPr>
          <w:rFonts w:hint="eastAsia" w:eastAsiaTheme="minorEastAsia"/>
          <w:lang w:eastAsia="zh-CN"/>
        </w:rPr>
      </w:pPr>
      <w:r>
        <w:rPr>
          <w:rFonts w:hint="eastAsia"/>
        </w:rPr>
        <w:t>3.1 Pulse 脉冲模式 脉冲频率1-250 pps，工作时间比例 0 -100% 连续可调</w:t>
      </w:r>
      <w:r>
        <w:rPr>
          <w:rFonts w:hint="eastAsia"/>
          <w:lang w:eastAsia="zh-CN"/>
        </w:rPr>
        <w:t>；</w:t>
      </w:r>
    </w:p>
    <w:p w14:paraId="54636B71">
      <w:pPr>
        <w:rPr>
          <w:rFonts w:hint="eastAsia" w:eastAsiaTheme="minorEastAsia"/>
          <w:lang w:eastAsia="zh-CN"/>
        </w:rPr>
      </w:pPr>
      <w:r>
        <w:rPr>
          <w:rFonts w:hint="eastAsia"/>
        </w:rPr>
        <w:t>3.2 Burst 爆破模式 爆破脉宽2-500ms，爆破间歇 2500-0ms</w:t>
      </w:r>
      <w:r>
        <w:rPr>
          <w:rFonts w:hint="eastAsia"/>
          <w:lang w:eastAsia="zh-CN"/>
        </w:rPr>
        <w:t>。</w:t>
      </w:r>
    </w:p>
    <w:p w14:paraId="7D723ACE">
      <w:pPr>
        <w:rPr>
          <w:rFonts w:hint="eastAsia"/>
        </w:rPr>
      </w:pPr>
      <w:r>
        <w:rPr>
          <w:rFonts w:hint="eastAsia"/>
        </w:rPr>
        <w:t xml:space="preserve">4系统控制 </w:t>
      </w:r>
    </w:p>
    <w:p w14:paraId="25CCF382">
      <w:pPr>
        <w:rPr>
          <w:rFonts w:hint="eastAsia" w:eastAsiaTheme="minorEastAsia"/>
          <w:lang w:eastAsia="zh-CN"/>
        </w:rPr>
      </w:pPr>
      <w:r>
        <w:rPr>
          <w:rFonts w:hint="eastAsia"/>
        </w:rPr>
        <w:t>4.1可线性脚踏控制超声能量的输出、抽吸速率和负压</w:t>
      </w:r>
      <w:r>
        <w:rPr>
          <w:rFonts w:hint="eastAsia"/>
          <w:lang w:eastAsia="zh-CN"/>
        </w:rPr>
        <w:t>；</w:t>
      </w:r>
    </w:p>
    <w:p w14:paraId="18608494">
      <w:pPr>
        <w:rPr>
          <w:rFonts w:hint="eastAsia" w:eastAsiaTheme="minorEastAsia"/>
          <w:lang w:eastAsia="zh-CN"/>
        </w:rPr>
      </w:pPr>
      <w:r>
        <w:rPr>
          <w:rFonts w:hint="eastAsia"/>
        </w:rPr>
        <w:t>4.2可同时线性控制超声能量输出、抽吸速率及负压</w:t>
      </w:r>
      <w:r>
        <w:rPr>
          <w:rFonts w:hint="eastAsia"/>
          <w:lang w:eastAsia="zh-CN"/>
        </w:rPr>
        <w:t>；</w:t>
      </w:r>
    </w:p>
    <w:p w14:paraId="6A89B647">
      <w:pPr>
        <w:rPr>
          <w:rFonts w:hint="eastAsia" w:eastAsiaTheme="minorEastAsia"/>
          <w:lang w:eastAsia="zh-CN"/>
        </w:rPr>
      </w:pPr>
      <w:r>
        <w:rPr>
          <w:rFonts w:hint="eastAsia"/>
        </w:rPr>
        <w:t>4.3可根据需要设置连续灌注</w:t>
      </w:r>
      <w:r>
        <w:rPr>
          <w:rFonts w:hint="eastAsia"/>
          <w:lang w:eastAsia="zh-CN"/>
        </w:rPr>
        <w:t>；</w:t>
      </w:r>
    </w:p>
    <w:p w14:paraId="42881110">
      <w:pPr>
        <w:rPr>
          <w:rFonts w:hint="eastAsia" w:eastAsiaTheme="minorEastAsia"/>
          <w:lang w:eastAsia="zh-CN"/>
        </w:rPr>
      </w:pPr>
      <w:r>
        <w:rPr>
          <w:rFonts w:hint="eastAsia"/>
        </w:rPr>
        <w:t>4.4可通过面板、脚踏或遥控器控制IV杆的自动升降</w:t>
      </w:r>
      <w:r>
        <w:rPr>
          <w:rFonts w:hint="eastAsia"/>
          <w:lang w:eastAsia="zh-CN"/>
        </w:rPr>
        <w:t>；</w:t>
      </w:r>
    </w:p>
    <w:p w14:paraId="2862DCD1">
      <w:pPr>
        <w:rPr>
          <w:rFonts w:hint="eastAsia" w:eastAsiaTheme="minorEastAsia"/>
          <w:lang w:eastAsia="zh-CN"/>
        </w:rPr>
      </w:pPr>
      <w:r>
        <w:rPr>
          <w:rFonts w:hint="eastAsia"/>
        </w:rPr>
        <w:t>4.5可通过面板、脚踏或遥控器转变手术步骤</w:t>
      </w:r>
      <w:r>
        <w:rPr>
          <w:rFonts w:hint="eastAsia"/>
          <w:lang w:eastAsia="zh-CN"/>
        </w:rPr>
        <w:t>。</w:t>
      </w:r>
    </w:p>
    <w:p w14:paraId="0EF68D47">
      <w:pPr>
        <w:rPr>
          <w:rFonts w:hint="eastAsia"/>
        </w:rPr>
      </w:pPr>
      <w:r>
        <w:rPr>
          <w:rFonts w:hint="eastAsia"/>
        </w:rPr>
        <w:t xml:space="preserve">5脚踏控制 </w:t>
      </w:r>
    </w:p>
    <w:p w14:paraId="70F8DD08">
      <w:pPr>
        <w:rPr>
          <w:rFonts w:hint="eastAsia" w:eastAsiaTheme="minorEastAsia"/>
          <w:lang w:eastAsia="zh-CN"/>
        </w:rPr>
      </w:pPr>
      <w:r>
        <w:rPr>
          <w:rFonts w:hint="eastAsia"/>
        </w:rPr>
        <w:t>5.1可根据需要进行编程</w:t>
      </w:r>
      <w:r>
        <w:rPr>
          <w:rFonts w:hint="eastAsia"/>
          <w:lang w:eastAsia="zh-CN"/>
        </w:rPr>
        <w:t>；</w:t>
      </w:r>
    </w:p>
    <w:p w14:paraId="11FD25AB">
      <w:pPr>
        <w:rPr>
          <w:rFonts w:hint="eastAsia" w:eastAsiaTheme="minorEastAsia"/>
          <w:lang w:eastAsia="zh-CN"/>
        </w:rPr>
      </w:pPr>
      <w:r>
        <w:rPr>
          <w:rFonts w:hint="eastAsia"/>
        </w:rPr>
        <w:t>5.2可以利用脚踏控制多项功能（回吐、连续灌注、灌注液瓶升降、手术步骤改变、已存储手术参数的调用等）</w:t>
      </w:r>
      <w:r>
        <w:rPr>
          <w:rFonts w:hint="eastAsia"/>
          <w:lang w:eastAsia="zh-CN"/>
        </w:rPr>
        <w:t>；</w:t>
      </w:r>
    </w:p>
    <w:p w14:paraId="3F1DF8E2">
      <w:pPr>
        <w:rPr>
          <w:rFonts w:hint="eastAsia" w:eastAsiaTheme="minorEastAsia"/>
          <w:lang w:eastAsia="zh-CN"/>
        </w:rPr>
      </w:pPr>
      <w:r>
        <w:rPr>
          <w:rFonts w:hint="eastAsia"/>
        </w:rPr>
        <w:t>5.3 无线控制</w:t>
      </w:r>
      <w:r>
        <w:rPr>
          <w:rFonts w:hint="eastAsia"/>
          <w:lang w:eastAsia="zh-CN"/>
        </w:rPr>
        <w:t>；</w:t>
      </w:r>
    </w:p>
    <w:p w14:paraId="18C7E9F5">
      <w:pPr>
        <w:rPr>
          <w:rFonts w:hint="eastAsia" w:eastAsiaTheme="minorEastAsia"/>
          <w:lang w:eastAsia="zh-CN"/>
        </w:rPr>
      </w:pPr>
      <w:r>
        <w:rPr>
          <w:rFonts w:hint="eastAsia"/>
        </w:rPr>
        <w:t>5.4无线充电</w:t>
      </w:r>
      <w:r>
        <w:rPr>
          <w:rFonts w:hint="eastAsia"/>
          <w:lang w:eastAsia="zh-CN"/>
        </w:rPr>
        <w:t>。</w:t>
      </w:r>
    </w:p>
    <w:p w14:paraId="090354D4">
      <w:pPr>
        <w:rPr>
          <w:rFonts w:hint="eastAsia"/>
        </w:rPr>
      </w:pPr>
      <w:r>
        <w:rPr>
          <w:rFonts w:hint="eastAsia"/>
        </w:rPr>
        <w:t xml:space="preserve">6主动液流控制系统 </w:t>
      </w:r>
    </w:p>
    <w:p w14:paraId="3B082F81">
      <w:pPr>
        <w:rPr>
          <w:rFonts w:hint="eastAsia" w:eastAsiaTheme="minorEastAsia"/>
          <w:lang w:eastAsia="zh-CN"/>
        </w:rPr>
      </w:pPr>
      <w:r>
        <w:rPr>
          <w:rFonts w:hint="eastAsia"/>
        </w:rPr>
        <w:t>6.1范围：26-110mmHg（35-150cmH2O）</w:t>
      </w:r>
      <w:r>
        <w:rPr>
          <w:rFonts w:hint="eastAsia"/>
          <w:lang w:eastAsia="zh-CN"/>
        </w:rPr>
        <w:t>；</w:t>
      </w:r>
    </w:p>
    <w:p w14:paraId="015F4A51">
      <w:pPr>
        <w:rPr>
          <w:rFonts w:hint="eastAsia" w:eastAsiaTheme="minorEastAsia"/>
          <w:lang w:eastAsia="zh-CN"/>
        </w:rPr>
      </w:pPr>
      <w:r>
        <w:rPr>
          <w:rFonts w:hint="eastAsia"/>
        </w:rPr>
        <w:t>6.2准确度：设定值的±20%或±15mmHg</w:t>
      </w:r>
      <w:r>
        <w:rPr>
          <w:rFonts w:hint="eastAsia"/>
          <w:lang w:eastAsia="zh-CN"/>
        </w:rPr>
        <w:t>；</w:t>
      </w:r>
    </w:p>
    <w:p w14:paraId="23801BCD">
      <w:pPr>
        <w:rPr>
          <w:rFonts w:hint="eastAsia" w:eastAsiaTheme="minorEastAsia"/>
          <w:lang w:eastAsia="zh-CN"/>
        </w:rPr>
      </w:pPr>
      <w:r>
        <w:rPr>
          <w:rFonts w:hint="eastAsia"/>
        </w:rPr>
        <w:t>6.3抽吸流速：0-60cc/min</w:t>
      </w:r>
      <w:r>
        <w:rPr>
          <w:rFonts w:hint="eastAsia"/>
          <w:lang w:eastAsia="zh-CN"/>
        </w:rPr>
        <w:t>；</w:t>
      </w:r>
    </w:p>
    <w:p w14:paraId="21B96168">
      <w:pPr>
        <w:rPr>
          <w:rFonts w:hint="eastAsia"/>
        </w:rPr>
      </w:pPr>
      <w:r>
        <w:rPr>
          <w:rFonts w:hint="eastAsia"/>
        </w:rPr>
        <w:t>6.4能维持手术目标眼内压及对液流环境进行实时监测和动态补偿。</w:t>
      </w:r>
    </w:p>
    <w:p w14:paraId="314C4E6A">
      <w:pPr>
        <w:rPr>
          <w:rFonts w:hint="eastAsia"/>
        </w:rPr>
      </w:pPr>
      <w:r>
        <w:rPr>
          <w:rFonts w:hint="eastAsia"/>
        </w:rPr>
        <w:t xml:space="preserve">7前节玻切 </w:t>
      </w:r>
    </w:p>
    <w:p w14:paraId="55188591">
      <w:pPr>
        <w:rPr>
          <w:rFonts w:hint="eastAsia"/>
        </w:rPr>
      </w:pPr>
      <w:r>
        <w:rPr>
          <w:rFonts w:hint="eastAsia" w:ascii="宋体" w:hAnsi="宋体"/>
          <w:szCs w:val="24"/>
          <w:lang w:val="zh-CN"/>
        </w:rPr>
        <w:t>★</w:t>
      </w:r>
      <w:r>
        <w:rPr>
          <w:rFonts w:hint="eastAsia"/>
        </w:rPr>
        <w:t>7.1气动玻切，切割频率1-5000cpm</w:t>
      </w:r>
      <w:r>
        <w:rPr>
          <w:rFonts w:hint="eastAsia"/>
          <w:lang w:eastAsia="zh-CN"/>
        </w:rPr>
        <w:t>；</w:t>
      </w:r>
    </w:p>
    <w:p w14:paraId="1D4AFA0C">
      <w:pPr>
        <w:rPr>
          <w:rFonts w:hint="eastAsia" w:eastAsiaTheme="minorEastAsia"/>
          <w:lang w:eastAsia="zh-CN"/>
        </w:rPr>
      </w:pPr>
      <w:r>
        <w:rPr>
          <w:rFonts w:hint="eastAsia"/>
        </w:rPr>
        <w:t>7.2子模式：前节玻璃体切除、虹膜周切、皮质去除、粘弹剂抽吸</w:t>
      </w:r>
      <w:r>
        <w:rPr>
          <w:rFonts w:hint="eastAsia"/>
          <w:lang w:eastAsia="zh-CN"/>
        </w:rPr>
        <w:t>；</w:t>
      </w:r>
    </w:p>
    <w:p w14:paraId="5D869919">
      <w:pPr>
        <w:rPr>
          <w:rFonts w:hint="eastAsia" w:eastAsiaTheme="minorEastAsia"/>
          <w:lang w:eastAsia="zh-CN"/>
        </w:rPr>
      </w:pPr>
      <w:r>
        <w:rPr>
          <w:rFonts w:hint="eastAsia"/>
        </w:rPr>
        <w:t>7.3可接23Ga玻切头</w:t>
      </w:r>
      <w:r>
        <w:rPr>
          <w:rFonts w:hint="eastAsia"/>
          <w:lang w:eastAsia="zh-CN"/>
        </w:rPr>
        <w:t>。</w:t>
      </w:r>
    </w:p>
    <w:p w14:paraId="681C175D">
      <w:pPr>
        <w:rPr>
          <w:rFonts w:hint="eastAsia"/>
        </w:rPr>
      </w:pPr>
      <w:r>
        <w:rPr>
          <w:rFonts w:hint="eastAsia"/>
        </w:rPr>
        <w:t xml:space="preserve">8人机互动 </w:t>
      </w:r>
    </w:p>
    <w:p w14:paraId="61280151">
      <w:pPr>
        <w:rPr>
          <w:rFonts w:hint="eastAsia" w:eastAsiaTheme="minorEastAsia"/>
          <w:lang w:eastAsia="zh-CN"/>
        </w:rPr>
      </w:pPr>
      <w:r>
        <w:rPr>
          <w:rFonts w:hint="eastAsia"/>
        </w:rPr>
        <w:t>8.1 彩色LCD触摸屏</w:t>
      </w:r>
      <w:r>
        <w:rPr>
          <w:rFonts w:hint="eastAsia"/>
          <w:lang w:eastAsia="zh-CN"/>
        </w:rPr>
        <w:t>；</w:t>
      </w:r>
    </w:p>
    <w:p w14:paraId="14EF9467">
      <w:pPr>
        <w:rPr>
          <w:rFonts w:hint="eastAsia" w:eastAsiaTheme="minorEastAsia"/>
          <w:lang w:eastAsia="zh-CN"/>
        </w:rPr>
      </w:pPr>
      <w:r>
        <w:rPr>
          <w:rFonts w:hint="eastAsia"/>
        </w:rPr>
        <w:t>8.2个性化设定手术步骤，并对每一步手术步骤进行个性化参数设定</w:t>
      </w:r>
      <w:r>
        <w:rPr>
          <w:rFonts w:hint="eastAsia"/>
          <w:lang w:eastAsia="zh-CN"/>
        </w:rPr>
        <w:t>；</w:t>
      </w:r>
    </w:p>
    <w:p w14:paraId="5EB552EA">
      <w:pPr>
        <w:rPr>
          <w:rFonts w:hint="eastAsia" w:eastAsiaTheme="minorEastAsia"/>
          <w:lang w:eastAsia="zh-CN"/>
        </w:rPr>
      </w:pPr>
      <w:r>
        <w:rPr>
          <w:rFonts w:hint="eastAsia"/>
        </w:rPr>
        <w:t>8.3同一界面内多种选择与控制，按手术步骤操作命令设定</w:t>
      </w:r>
      <w:r>
        <w:rPr>
          <w:rFonts w:hint="eastAsia"/>
          <w:lang w:eastAsia="zh-CN"/>
        </w:rPr>
        <w:t>；</w:t>
      </w:r>
    </w:p>
    <w:p w14:paraId="4B6A19DA">
      <w:pPr>
        <w:rPr>
          <w:rFonts w:hint="eastAsia" w:eastAsiaTheme="minorEastAsia"/>
          <w:lang w:eastAsia="zh-CN"/>
        </w:rPr>
      </w:pPr>
      <w:r>
        <w:rPr>
          <w:rFonts w:hint="eastAsia"/>
        </w:rPr>
        <w:t>8.4形象化、图形化界面，动画、语音提示和确认</w:t>
      </w:r>
      <w:r>
        <w:rPr>
          <w:rFonts w:hint="eastAsia"/>
          <w:lang w:eastAsia="zh-CN"/>
        </w:rPr>
        <w:t>；</w:t>
      </w:r>
    </w:p>
    <w:p w14:paraId="3F8D9A1D">
      <w:pPr>
        <w:rPr>
          <w:rFonts w:hint="eastAsia" w:eastAsiaTheme="minorEastAsia"/>
          <w:lang w:eastAsia="zh-CN"/>
        </w:rPr>
      </w:pPr>
      <w:r>
        <w:rPr>
          <w:rFonts w:hint="eastAsia"/>
        </w:rPr>
        <w:t>8.5无线遥控器实现无接触手术控制</w:t>
      </w:r>
      <w:r>
        <w:rPr>
          <w:rFonts w:hint="eastAsia"/>
          <w:lang w:eastAsia="zh-CN"/>
        </w:rPr>
        <w:t>。</w:t>
      </w:r>
    </w:p>
    <w:p w14:paraId="0A4F65EA">
      <w:pPr>
        <w:rPr>
          <w:rFonts w:hint="eastAsia" w:eastAsiaTheme="minorEastAsia"/>
          <w:lang w:eastAsia="zh-CN"/>
        </w:rPr>
      </w:pPr>
      <w:r>
        <w:rPr>
          <w:rFonts w:hint="eastAsia"/>
        </w:rPr>
        <w:t>9双极电凝 功率0-10 W（75Ω）</w:t>
      </w:r>
      <w:r>
        <w:rPr>
          <w:rFonts w:hint="eastAsia"/>
          <w:lang w:eastAsia="zh-CN"/>
        </w:rPr>
        <w:t>。</w:t>
      </w:r>
    </w:p>
    <w:p w14:paraId="5A63757A">
      <w:pPr>
        <w:rPr>
          <w:rFonts w:hint="eastAsia" w:eastAsiaTheme="minorEastAsia"/>
          <w:lang w:eastAsia="zh-CN"/>
        </w:rPr>
      </w:pPr>
      <w:r>
        <w:rPr>
          <w:rFonts w:hint="eastAsia"/>
        </w:rPr>
        <w:t>10手术切口 能满足同轴微切口（1.8mm/2.2mm/2.4mm）手术的需要</w:t>
      </w:r>
      <w:r>
        <w:rPr>
          <w:rFonts w:hint="eastAsia"/>
          <w:lang w:eastAsia="zh-CN"/>
        </w:rPr>
        <w:t>。</w:t>
      </w:r>
    </w:p>
    <w:p w14:paraId="6A451930">
      <w:pPr>
        <w:rPr>
          <w:rFonts w:hint="eastAsia" w:eastAsiaTheme="minorEastAsia"/>
          <w:lang w:eastAsia="zh-CN"/>
        </w:rPr>
      </w:pPr>
      <w:r>
        <w:rPr>
          <w:rFonts w:hint="eastAsia"/>
        </w:rPr>
        <w:t>11人工晶体植入 通过轻质、可高温高压消毒的电动推注器手柄实现辅助人工晶体植入</w:t>
      </w:r>
      <w:r>
        <w:rPr>
          <w:rFonts w:hint="eastAsia"/>
          <w:lang w:eastAsia="zh-CN"/>
        </w:rPr>
        <w:t>。</w:t>
      </w:r>
    </w:p>
    <w:p w14:paraId="3FEEE2E7">
      <w:pPr>
        <w:rPr>
          <w:rFonts w:hint="eastAsia" w:eastAsiaTheme="minorEastAsia"/>
          <w:lang w:eastAsia="zh-CN"/>
        </w:rPr>
      </w:pPr>
      <w:r>
        <w:rPr>
          <w:rFonts w:hint="eastAsia"/>
        </w:rPr>
        <w:t>12智能系统集成 能与术中导航系统、飞秒白内障手术系统、专用眼科显微镜、高清视频叠加系统连接，辅助医生为白内障患者进行手术规划，确保手术成功率与术后效果</w:t>
      </w:r>
      <w:r>
        <w:rPr>
          <w:rFonts w:hint="eastAsia"/>
          <w:lang w:eastAsia="zh-CN"/>
        </w:rPr>
        <w:t>。</w:t>
      </w:r>
    </w:p>
    <w:p w14:paraId="088A39C2">
      <w:pPr>
        <w:rPr>
          <w:rFonts w:hint="eastAsia"/>
        </w:rPr>
      </w:pPr>
      <w:r>
        <w:rPr>
          <w:rFonts w:hint="eastAsia"/>
          <w:lang w:val="en-US" w:eastAsia="zh-CN"/>
        </w:rPr>
        <w:t>13</w:t>
      </w:r>
      <w:r>
        <w:rPr>
          <w:rFonts w:hint="eastAsia"/>
        </w:rPr>
        <w:t>配置清单（单台）：</w:t>
      </w:r>
    </w:p>
    <w:p w14:paraId="3D1524A8">
      <w:pPr>
        <w:rPr>
          <w:rFonts w:hint="eastAsia"/>
        </w:rPr>
      </w:pPr>
      <w:r>
        <w:rPr>
          <w:rFonts w:hint="eastAsia"/>
        </w:rPr>
        <w:t>主机 超声乳化治疗仪</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1</w:t>
      </w:r>
    </w:p>
    <w:p w14:paraId="2D41FD5D">
      <w:pPr>
        <w:rPr>
          <w:rFonts w:hint="eastAsia"/>
        </w:rPr>
      </w:pPr>
      <w:r>
        <w:rPr>
          <w:rFonts w:hint="eastAsia"/>
          <w:lang w:val="en-US" w:eastAsia="zh-CN"/>
        </w:rPr>
        <w:t xml:space="preserve">主机配置 </w:t>
      </w:r>
      <w:r>
        <w:rPr>
          <w:rFonts w:hint="eastAsia"/>
        </w:rPr>
        <w:t>脚踏板</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1</w:t>
      </w:r>
    </w:p>
    <w:p w14:paraId="4BAB5D28">
      <w:pPr>
        <w:rPr>
          <w:rFonts w:hint="eastAsia"/>
        </w:rPr>
      </w:pPr>
      <w:r>
        <w:rPr>
          <w:rFonts w:hint="eastAsia"/>
        </w:rPr>
        <w:t>操作手册</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1</w:t>
      </w:r>
    </w:p>
    <w:p w14:paraId="214EB22E">
      <w:pPr>
        <w:rPr>
          <w:rFonts w:hint="eastAsia"/>
        </w:rPr>
      </w:pPr>
      <w:r>
        <w:rPr>
          <w:rFonts w:hint="eastAsia"/>
        </w:rPr>
        <w:t>遥控器</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1</w:t>
      </w:r>
    </w:p>
    <w:p w14:paraId="632A779C">
      <w:pPr>
        <w:rPr>
          <w:rFonts w:hint="eastAsia"/>
        </w:rPr>
      </w:pPr>
      <w:r>
        <w:rPr>
          <w:rFonts w:hint="eastAsia"/>
        </w:rPr>
        <w:t>防尘罩（触摸屏）</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1</w:t>
      </w:r>
    </w:p>
    <w:p w14:paraId="4DA2E23C">
      <w:pPr>
        <w:rPr>
          <w:rFonts w:hint="eastAsia"/>
        </w:rPr>
      </w:pPr>
      <w:r>
        <w:rPr>
          <w:rFonts w:hint="eastAsia"/>
        </w:rPr>
        <w:t>防尘罩（主机）</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1</w:t>
      </w:r>
    </w:p>
    <w:p w14:paraId="76C6E57E">
      <w:pPr>
        <w:rPr>
          <w:rFonts w:hint="eastAsia"/>
        </w:rPr>
      </w:pPr>
      <w:r>
        <w:rPr>
          <w:rFonts w:hint="eastAsia"/>
        </w:rPr>
        <w:t>托盘盖</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1</w:t>
      </w:r>
    </w:p>
    <w:p w14:paraId="0CC53371">
      <w:pPr>
        <w:rPr>
          <w:rFonts w:hint="eastAsia"/>
        </w:rPr>
      </w:pPr>
      <w:r>
        <w:rPr>
          <w:rFonts w:hint="eastAsia"/>
        </w:rPr>
        <w:t>防尘罩（托盘）</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1</w:t>
      </w:r>
    </w:p>
    <w:p w14:paraId="61A9C55D">
      <w:pPr>
        <w:rPr>
          <w:rFonts w:hint="eastAsia"/>
        </w:rPr>
      </w:pPr>
      <w:r>
        <w:rPr>
          <w:rFonts w:hint="eastAsia"/>
        </w:rPr>
        <w:t xml:space="preserve">U盘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1</w:t>
      </w:r>
    </w:p>
    <w:p w14:paraId="19FE5B56">
      <w:pPr>
        <w:rPr>
          <w:rFonts w:hint="eastAsia"/>
        </w:rPr>
      </w:pPr>
      <w:r>
        <w:rPr>
          <w:rFonts w:hint="eastAsia"/>
        </w:rPr>
        <w:t>BSS挂架</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1</w:t>
      </w:r>
    </w:p>
    <w:p w14:paraId="6222D50E">
      <w:pPr>
        <w:rPr>
          <w:rFonts w:hint="eastAsia"/>
        </w:rPr>
      </w:pPr>
      <w:r>
        <w:rPr>
          <w:rFonts w:hint="eastAsia"/>
        </w:rPr>
        <w:t>附件配置 扭动超声手柄</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2</w:t>
      </w:r>
    </w:p>
    <w:p w14:paraId="6C9B1A07">
      <w:pPr>
        <w:rPr>
          <w:rFonts w:hint="eastAsia"/>
        </w:rPr>
      </w:pPr>
      <w:r>
        <w:rPr>
          <w:rFonts w:hint="eastAsia"/>
        </w:rPr>
        <w:t>积液盒，含灌注套管及45° 超乳针头</w:t>
      </w:r>
      <w:r>
        <w:rPr>
          <w:rFonts w:hint="eastAsia"/>
          <w:lang w:val="en-US" w:eastAsia="zh-CN"/>
        </w:rPr>
        <w:tab/>
      </w:r>
      <w:r>
        <w:rPr>
          <w:rFonts w:hint="eastAsia"/>
          <w:lang w:val="en-US" w:eastAsia="zh-CN"/>
        </w:rPr>
        <w:tab/>
      </w:r>
      <w:r>
        <w:rPr>
          <w:rFonts w:hint="eastAsia"/>
          <w:lang w:val="en-US" w:eastAsia="zh-CN"/>
        </w:rPr>
        <w:tab/>
      </w:r>
      <w:r>
        <w:rPr>
          <w:rFonts w:hint="eastAsia"/>
        </w:rPr>
        <w:t>6</w:t>
      </w:r>
    </w:p>
    <w:p w14:paraId="1C72901B">
      <w:pPr>
        <w:rPr>
          <w:rFonts w:hint="eastAsia"/>
        </w:rPr>
      </w:pPr>
      <w:r>
        <w:rPr>
          <w:rFonts w:hint="eastAsia"/>
        </w:rPr>
        <w:t>注吸手柄</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2</w:t>
      </w:r>
    </w:p>
    <w:p w14:paraId="1D5CD440">
      <w:pPr>
        <w:rPr>
          <w:rFonts w:hint="eastAsia"/>
        </w:rPr>
      </w:pPr>
      <w:r>
        <w:rPr>
          <w:rFonts w:hint="eastAsia"/>
        </w:rPr>
        <w:t>注吸针头</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2</w:t>
      </w:r>
    </w:p>
    <w:p w14:paraId="6F3CF9CB">
      <w:pPr>
        <w:rPr>
          <w:rFonts w:hint="eastAsia"/>
        </w:rPr>
      </w:pPr>
      <w:r>
        <w:rPr>
          <w:rFonts w:hint="eastAsia"/>
        </w:rPr>
        <w:t>23G前节玻切套包</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1</w:t>
      </w:r>
    </w:p>
    <w:p w14:paraId="6DA35A8E">
      <w:r>
        <w:rPr>
          <w:rFonts w:hint="eastAsia"/>
        </w:rPr>
        <w:t>电凝镊</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15</w:t>
      </w:r>
    </w:p>
    <w:p w14:paraId="6FA60227"/>
    <w:p w14:paraId="6846B247"/>
    <w:p w14:paraId="20B63C80"/>
    <w:p w14:paraId="6A3B4749"/>
    <w:p w14:paraId="3E707EC2">
      <w:pPr>
        <w:keepNext w:val="0"/>
        <w:keepLines w:val="0"/>
        <w:pageBreakBefore w:val="0"/>
        <w:wordWrap w:val="0"/>
        <w:overflowPunct/>
        <w:topLinePunct w:val="0"/>
        <w:autoSpaceDE w:val="0"/>
        <w:autoSpaceDN w:val="0"/>
        <w:bidi w:val="0"/>
        <w:adjustRightInd/>
        <w:snapToGrid/>
        <w:spacing w:line="360" w:lineRule="auto"/>
        <w:ind w:right="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包组二、</w:t>
      </w:r>
      <w:r>
        <w:rPr>
          <w:rFonts w:hint="eastAsia"/>
        </w:rPr>
        <w:t xml:space="preserve">超声乳化治疗仪 </w:t>
      </w:r>
      <w:r>
        <w:rPr>
          <w:rFonts w:hint="eastAsia"/>
          <w:lang w:eastAsia="zh-CN"/>
        </w:rPr>
        <w:t>（</w:t>
      </w:r>
      <w:r>
        <w:rPr>
          <w:rFonts w:hint="eastAsia"/>
          <w:lang w:val="en-US" w:eastAsia="zh-CN"/>
        </w:rPr>
        <w:t>二</w:t>
      </w:r>
      <w:r>
        <w:rPr>
          <w:rFonts w:hint="eastAsia"/>
          <w:lang w:eastAsia="zh-CN"/>
        </w:rPr>
        <w:t>）</w:t>
      </w:r>
      <w:r>
        <w:rPr>
          <w:rFonts w:hint="eastAsia"/>
          <w:lang w:val="en-US" w:eastAsia="zh-CN"/>
        </w:rPr>
        <w:t>1套</w:t>
      </w:r>
    </w:p>
    <w:p w14:paraId="12299AA9">
      <w:pPr>
        <w:rPr>
          <w:rFonts w:hint="eastAsia"/>
        </w:rPr>
      </w:pPr>
      <w:r>
        <w:rPr>
          <w:rFonts w:hint="eastAsia"/>
        </w:rPr>
        <w:t>1泵系统</w:t>
      </w:r>
    </w:p>
    <w:p w14:paraId="0152C874">
      <w:pPr>
        <w:rPr>
          <w:rFonts w:hint="eastAsia"/>
        </w:rPr>
      </w:pPr>
      <w:r>
        <w:rPr>
          <w:rFonts w:hint="eastAsia"/>
        </w:rPr>
        <w:t>1.1具备双泵系统，即，蠕动泵和文丘里泵，术中能通过脚踏在两种泵间快速自由切换。</w:t>
      </w:r>
    </w:p>
    <w:p w14:paraId="3C7D56A2">
      <w:pPr>
        <w:rPr>
          <w:rFonts w:hint="eastAsia"/>
        </w:rPr>
      </w:pPr>
      <w:r>
        <w:rPr>
          <w:rFonts w:hint="eastAsia"/>
        </w:rPr>
        <w:t>1.2具备小口径高强度抽吸管道和气体主动加压灌注的VRT-AI一次性超乳套包，提升前房稳定性。</w:t>
      </w:r>
    </w:p>
    <w:p w14:paraId="188763A5">
      <w:pPr>
        <w:rPr>
          <w:rFonts w:hint="eastAsia"/>
        </w:rPr>
      </w:pPr>
      <w:r>
        <w:rPr>
          <w:rFonts w:hint="eastAsia"/>
        </w:rPr>
        <w:t>1.3蠕动泵最大负压可达650mmHg，步长5 mmHg，文丘里泵最大负压可达600mmHg，步长5 mmHg。</w:t>
      </w:r>
    </w:p>
    <w:p w14:paraId="4C0C275A">
      <w:pPr>
        <w:rPr>
          <w:rFonts w:hint="eastAsia"/>
        </w:rPr>
      </w:pPr>
      <w:r>
        <w:rPr>
          <w:rFonts w:hint="eastAsia"/>
        </w:rPr>
        <w:t>1.4最大抽吸速率60cc/分钟，步长1 cc/分钟。</w:t>
      </w:r>
    </w:p>
    <w:p w14:paraId="2B93439B">
      <w:pPr>
        <w:rPr>
          <w:rFonts w:hint="eastAsia"/>
        </w:rPr>
      </w:pPr>
      <w:r>
        <w:rPr>
          <w:rFonts w:hint="eastAsia"/>
        </w:rPr>
        <w:t>1.5堵塞模式：具备自动阻塞感应技术，可保持良好的前房稳定性。</w:t>
      </w:r>
    </w:p>
    <w:p w14:paraId="7950614C">
      <w:pPr>
        <w:rPr>
          <w:rFonts w:hint="eastAsia"/>
        </w:rPr>
      </w:pPr>
      <w:r>
        <w:rPr>
          <w:rFonts w:hint="eastAsia"/>
        </w:rPr>
        <w:t>1.6回吐与排放模式，可设置重力方式或者电机模式。</w:t>
      </w:r>
    </w:p>
    <w:p w14:paraId="007DAFC8">
      <w:pPr>
        <w:rPr>
          <w:rFonts w:hint="eastAsia"/>
        </w:rPr>
      </w:pPr>
      <w:r>
        <w:rPr>
          <w:rFonts w:hint="eastAsia"/>
        </w:rPr>
        <w:t>2超声乳化能量系统</w:t>
      </w:r>
    </w:p>
    <w:p w14:paraId="5317EB12">
      <w:pPr>
        <w:rPr>
          <w:rFonts w:hint="eastAsia"/>
        </w:rPr>
      </w:pPr>
      <w:r>
        <w:rPr>
          <w:rFonts w:hint="eastAsia"/>
        </w:rPr>
        <w:t>2.1超声功率0-100%可调，步长1-5%。</w:t>
      </w:r>
    </w:p>
    <w:p w14:paraId="63BAE345">
      <w:pPr>
        <w:rPr>
          <w:rFonts w:hint="eastAsia"/>
        </w:rPr>
      </w:pPr>
      <w:r>
        <w:rPr>
          <w:rFonts w:hint="eastAsia"/>
        </w:rPr>
        <w:t>2.2超乳针头横向和纵向同步运动，连续椭圆形3D立体超声，提高超声乳化效率和核块跟随性。</w:t>
      </w:r>
    </w:p>
    <w:p w14:paraId="69CFBD97">
      <w:pPr>
        <w:rPr>
          <w:rFonts w:hint="eastAsia"/>
        </w:rPr>
      </w:pPr>
      <w:r>
        <w:rPr>
          <w:rFonts w:hint="eastAsia"/>
        </w:rPr>
        <w:t>2.3超声乳化频率38KHz。</w:t>
      </w:r>
    </w:p>
    <w:p w14:paraId="21CFB6DB">
      <w:pPr>
        <w:rPr>
          <w:rFonts w:hint="eastAsia"/>
        </w:rPr>
      </w:pPr>
      <w:r>
        <w:rPr>
          <w:rFonts w:hint="eastAsia"/>
        </w:rPr>
        <w:t>2.4具备多种超声乳化能量模式：单击爆破模式、多重爆破模式、连续爆破模式、短脉冲模式、长脉冲模式、低功率脉冲模式、高功率脉冲模式、脉冲模式、脉冲整形冷超乳技术。</w:t>
      </w:r>
    </w:p>
    <w:p w14:paraId="3DD359C0">
      <w:pPr>
        <w:rPr>
          <w:rFonts w:hint="eastAsia"/>
        </w:rPr>
      </w:pPr>
      <w:r>
        <w:rPr>
          <w:rFonts w:hint="eastAsia"/>
        </w:rPr>
        <w:t>2.5可选择直式、弯曲式、19G、20G、21G、喇叭口等多样性超乳针头。</w:t>
      </w:r>
    </w:p>
    <w:p w14:paraId="426D9027">
      <w:pPr>
        <w:rPr>
          <w:rFonts w:hint="eastAsia"/>
        </w:rPr>
      </w:pPr>
      <w:r>
        <w:rPr>
          <w:rFonts w:hint="eastAsia"/>
        </w:rPr>
        <w:t>3前节玻切系统</w:t>
      </w:r>
    </w:p>
    <w:p w14:paraId="035EA69D">
      <w:pPr>
        <w:rPr>
          <w:rFonts w:hint="eastAsia"/>
        </w:rPr>
      </w:pPr>
      <w:r>
        <w:rPr>
          <w:rFonts w:hint="eastAsia"/>
        </w:rPr>
        <w:t>3.1玻璃体切割速率最大可达2500cpm。</w:t>
      </w:r>
    </w:p>
    <w:p w14:paraId="1FC7FD6C">
      <w:pPr>
        <w:rPr>
          <w:rFonts w:hint="eastAsia"/>
        </w:rPr>
      </w:pPr>
      <w:r>
        <w:rPr>
          <w:rFonts w:hint="eastAsia"/>
        </w:rPr>
        <w:t>3.2可选择使用20G、23G、25G玻切头。</w:t>
      </w:r>
    </w:p>
    <w:p w14:paraId="688B4CB0">
      <w:pPr>
        <w:rPr>
          <w:rFonts w:hint="eastAsia"/>
        </w:rPr>
      </w:pPr>
      <w:r>
        <w:rPr>
          <w:rFonts w:hint="eastAsia"/>
        </w:rPr>
        <w:t>4显示及控制系统</w:t>
      </w:r>
    </w:p>
    <w:p w14:paraId="726F7D0C">
      <w:pPr>
        <w:rPr>
          <w:rFonts w:hint="eastAsia"/>
        </w:rPr>
      </w:pPr>
      <w:r>
        <w:rPr>
          <w:rFonts w:hint="eastAsia"/>
        </w:rPr>
        <w:t>4.1主机宽61cm，深61cm，高158cm，配备19英寸电容式触摸屏、可左右旋转40°、可上下倾斜15°、前置内置扬声器改善音质，电源线长6.1m。</w:t>
      </w:r>
    </w:p>
    <w:p w14:paraId="725C9AA2">
      <w:pPr>
        <w:rPr>
          <w:rFonts w:hint="eastAsia"/>
        </w:rPr>
      </w:pPr>
      <w:r>
        <w:rPr>
          <w:rFonts w:hint="eastAsia"/>
        </w:rPr>
        <w:t>4.2可编程静脉输液架最大行程106cm，速率7.6cm/秒，最大承重1.1kg。</w:t>
      </w:r>
    </w:p>
    <w:p w14:paraId="1DB6FFA5">
      <w:pPr>
        <w:rPr>
          <w:rFonts w:hint="eastAsia"/>
        </w:rPr>
      </w:pPr>
      <w:r>
        <w:rPr>
          <w:rFonts w:hint="eastAsia"/>
        </w:rPr>
        <w:t>4.3具备高级4开关线性脚踏，脚踏线长360cm，支持无线连接。</w:t>
      </w:r>
    </w:p>
    <w:p w14:paraId="0093E236">
      <w:pPr>
        <w:rPr>
          <w:rFonts w:hint="eastAsia"/>
        </w:rPr>
      </w:pPr>
      <w:r>
        <w:rPr>
          <w:rFonts w:hint="eastAsia"/>
        </w:rPr>
        <w:t>4.4选配无线遥控器，交流电充电器。</w:t>
      </w:r>
    </w:p>
    <w:p w14:paraId="2F5C1E58">
      <w:pPr>
        <w:rPr>
          <w:rFonts w:hint="eastAsia"/>
        </w:rPr>
      </w:pPr>
      <w:r>
        <w:rPr>
          <w:rFonts w:hint="eastAsia"/>
        </w:rPr>
        <w:t>4.5可存储100位手术医生手术参数，并可自定义命名，每位手术医生名下可设置20个个性化手术程序，每个程序下有11个子模式，可自定义子模式名称。</w:t>
      </w:r>
    </w:p>
    <w:p w14:paraId="68168208">
      <w:pPr>
        <w:rPr>
          <w:rFonts w:hint="eastAsia"/>
        </w:rPr>
      </w:pPr>
      <w:r>
        <w:rPr>
          <w:rFonts w:hint="eastAsia"/>
        </w:rPr>
        <w:t>4.6具备应用程序“移动分析工具”，进行白内障手术参数分析和数据统计，管理和优化每一例手术。</w:t>
      </w:r>
    </w:p>
    <w:p w14:paraId="3FA32BBF">
      <w:pPr>
        <w:rPr>
          <w:rFonts w:hint="eastAsia"/>
        </w:rPr>
      </w:pPr>
      <w:r>
        <w:rPr>
          <w:rFonts w:hint="eastAsia"/>
          <w:lang w:val="en-US" w:eastAsia="zh-CN"/>
        </w:rPr>
        <w:t>5、</w:t>
      </w:r>
      <w:r>
        <w:rPr>
          <w:rFonts w:hint="eastAsia"/>
        </w:rPr>
        <w:t>配置清单</w:t>
      </w:r>
    </w:p>
    <w:p w14:paraId="350D7DB6">
      <w:pPr>
        <w:rPr>
          <w:rFonts w:hint="eastAsia"/>
        </w:rPr>
      </w:pPr>
      <w:r>
        <w:rPr>
          <w:rFonts w:hint="eastAsia"/>
        </w:rPr>
        <w:t>1、主机           1个</w:t>
      </w:r>
    </w:p>
    <w:p w14:paraId="4E5E6BFE">
      <w:pPr>
        <w:rPr>
          <w:rFonts w:hint="eastAsia"/>
        </w:rPr>
      </w:pPr>
      <w:r>
        <w:rPr>
          <w:rFonts w:hint="eastAsia"/>
        </w:rPr>
        <w:t>2、脚踏           1个</w:t>
      </w:r>
    </w:p>
    <w:p w14:paraId="29E7B2D6">
      <w:pPr>
        <w:rPr>
          <w:rFonts w:hint="eastAsia"/>
        </w:rPr>
      </w:pPr>
      <w:r>
        <w:rPr>
          <w:rFonts w:hint="eastAsia"/>
        </w:rPr>
        <w:t>3、超乳手柄       2个</w:t>
      </w:r>
    </w:p>
    <w:p w14:paraId="3B84D8C8">
      <w:pPr>
        <w:rPr>
          <w:rFonts w:hint="eastAsia"/>
        </w:rPr>
      </w:pPr>
      <w:r>
        <w:rPr>
          <w:rFonts w:hint="eastAsia"/>
        </w:rPr>
        <w:t>4、超乳针头       6个</w:t>
      </w:r>
    </w:p>
    <w:p w14:paraId="025553FE">
      <w:pPr>
        <w:rPr>
          <w:rFonts w:hint="eastAsia"/>
        </w:rPr>
      </w:pPr>
      <w:r>
        <w:rPr>
          <w:rFonts w:hint="eastAsia"/>
        </w:rPr>
        <w:t>5、灌注套和测试腔 6个</w:t>
      </w:r>
    </w:p>
    <w:p w14:paraId="7F7B0117">
      <w:pPr>
        <w:rPr>
          <w:rFonts w:hint="eastAsia"/>
        </w:rPr>
      </w:pPr>
      <w:r>
        <w:rPr>
          <w:rFonts w:hint="eastAsia"/>
        </w:rPr>
        <w:t>6、注吸手柄       2个</w:t>
      </w:r>
    </w:p>
    <w:p w14:paraId="298233C9">
      <w:pPr>
        <w:rPr>
          <w:rFonts w:hint="eastAsia"/>
        </w:rPr>
      </w:pPr>
      <w:r>
        <w:rPr>
          <w:rFonts w:hint="eastAsia"/>
        </w:rPr>
        <w:t>7、注吸针头       2个</w:t>
      </w:r>
    </w:p>
    <w:p w14:paraId="10535CCD">
      <w:pPr>
        <w:rPr>
          <w:rFonts w:hint="eastAsia"/>
        </w:rPr>
      </w:pPr>
      <w:r>
        <w:rPr>
          <w:rFonts w:hint="eastAsia"/>
        </w:rPr>
        <w:t>8、扳手           4个</w:t>
      </w:r>
    </w:p>
    <w:p w14:paraId="4C50054D">
      <w:pPr>
        <w:rPr>
          <w:rFonts w:hint="eastAsia"/>
        </w:rPr>
      </w:pPr>
      <w:r>
        <w:rPr>
          <w:rFonts w:hint="eastAsia"/>
        </w:rPr>
        <w:t>9、玻切头         6个</w:t>
      </w:r>
    </w:p>
    <w:p w14:paraId="7DFB1443">
      <w:pPr>
        <w:rPr>
          <w:rFonts w:hint="eastAsia"/>
        </w:rPr>
      </w:pPr>
      <w:r>
        <w:rPr>
          <w:rFonts w:hint="eastAsia"/>
        </w:rPr>
        <w:t>10、电凝笔        1个</w:t>
      </w:r>
    </w:p>
    <w:p w14:paraId="1DA9599E">
      <w:r>
        <w:rPr>
          <w:rFonts w:hint="eastAsia"/>
        </w:rPr>
        <w:t>11、电凝线        1根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D2F9C7"/>
    <w:multiLevelType w:val="singleLevel"/>
    <w:tmpl w:val="69D2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444"/>
    <w:rsid w:val="00020378"/>
    <w:rsid w:val="00284444"/>
    <w:rsid w:val="006B1370"/>
    <w:rsid w:val="456A25F7"/>
    <w:rsid w:val="467243D1"/>
    <w:rsid w:val="52CB7981"/>
    <w:rsid w:val="710E46C2"/>
    <w:rsid w:val="7ADA1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w:basedOn w:val="1"/>
    <w:next w:val="1"/>
    <w:unhideWhenUsed/>
    <w:qFormat/>
    <w:uiPriority w:val="0"/>
    <w:pPr>
      <w:spacing w:line="360" w:lineRule="auto"/>
    </w:pPr>
    <w:rPr>
      <w:sz w:val="21"/>
      <w:szCs w:val="20"/>
    </w:rPr>
  </w:style>
  <w:style w:type="paragraph" w:customStyle="1" w:styleId="6">
    <w:name w:val="null3"/>
    <w:qFormat/>
    <w:uiPriority w:val="0"/>
    <w:rPr>
      <w:rFonts w:hint="eastAsia" w:ascii="Calibri" w:hAnsi="Calibri" w:eastAsia="宋体" w:cs="Times New Roman"/>
      <w:lang w:val="en-US" w:eastAsia="zh-Hans" w:bidi="ar-SA"/>
    </w:rPr>
  </w:style>
  <w:style w:type="paragraph" w:customStyle="1" w:styleId="7">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4935</Words>
  <Characters>5358</Characters>
  <Lines>16</Lines>
  <Paragraphs>4</Paragraphs>
  <TotalTime>10</TotalTime>
  <ScaleCrop>false</ScaleCrop>
  <LinksUpToDate>false</LinksUpToDate>
  <CharactersWithSpaces>5543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2025-09-02T01:07:00Z</dcterms:created>
  <dc:creator>Lenovo</dc:creator>
  <cp:lastModifiedBy>ljfgd79</cp:lastModifiedBy>
  <dcterms:modified xsi:type="dcterms:W3CDTF">2025-09-04T02:39:55Z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1376F5A60ED4463F8269E79835F3BAAB_13</vt:lpwstr>
  </property>
  <property fmtid="{D5CDD505-2E9C-101B-9397-08002B2CF9AE}" pid="4" name="KSOTemplateDocerSaveRecord">
    <vt:lpwstr>eyJoZGlkIjoiNTczZGNkYTI3OTMyNTlmMmViYTVlZTFhNWQ3ZmIxNDMiLCJ1c2VySWQiOiIyMDQwNTIzNTEifQ==</vt:lpwstr>
  </property>
</Properties>
</file>