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441223-2025-00700</w:t>
      </w:r>
    </w:p>
    <w:p>
      <w:pPr>
        <w:pStyle w:val="null3"/>
        <w:jc w:val="center"/>
        <w:outlineLvl w:val="3"/>
      </w:pPr>
      <w:r>
        <w:rPr>
          <w:sz w:val="24"/>
          <w:b/>
        </w:rPr>
        <w:t>采购项目编号：</w:t>
      </w:r>
      <w:r>
        <w:rPr>
          <w:sz w:val="24"/>
          <w:b/>
        </w:rPr>
        <w:t>0809-2541GNC3B412</w:t>
      </w:r>
    </w:p>
    <w:p>
      <w:pPr>
        <w:pStyle w:val="null3"/>
        <w:jc w:val="center"/>
        <w:outlineLvl w:val="3"/>
      </w:pPr>
      <w:r>
        <w:rPr>
          <w:sz w:val="24"/>
          <w:b/>
        </w:rPr>
        <w:t>项目名称：</w:t>
      </w:r>
      <w:r>
        <w:rPr>
          <w:sz w:val="24"/>
          <w:b/>
        </w:rPr>
        <w:t>2025年广宁县水稻合理密植提单产项目</w:t>
      </w:r>
    </w:p>
    <w:p>
      <w:pPr>
        <w:pStyle w:val="null3"/>
        <w:jc w:val="center"/>
        <w:outlineLvl w:val="3"/>
      </w:pPr>
      <w:r>
        <w:rPr>
          <w:sz w:val="24"/>
          <w:b/>
        </w:rPr>
        <w:t>采购人：</w:t>
      </w:r>
      <w:r>
        <w:rPr>
          <w:sz w:val="24"/>
          <w:b/>
        </w:rPr>
        <w:t>广宁县农业技术推广中心</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广东华伦招标有限公司</w:t>
      </w:r>
      <w:r>
        <w:rPr/>
        <w:t>受</w:t>
      </w:r>
      <w:r>
        <w:rPr/>
        <w:t>广宁县农业技术推广中心</w:t>
      </w:r>
      <w:r>
        <w:rPr/>
        <w:t>的委托，采用</w:t>
      </w:r>
      <w:r>
        <w:rPr/>
        <w:t>竞争性磋商</w:t>
      </w:r>
      <w:r>
        <w:rPr/>
        <w:t>方式组织采购</w:t>
      </w:r>
      <w:r>
        <w:rPr/>
        <w:t>2025年广宁县水稻合理密植提单产项目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2025年广宁县水稻合理密植提单产项目</w:t>
      </w:r>
    </w:p>
    <w:p>
      <w:pPr>
        <w:pStyle w:val="null3"/>
        <w:ind w:firstLine="480"/>
      </w:pPr>
      <w:r>
        <w:rPr/>
        <w:t>采购计划编号：</w:t>
      </w:r>
      <w:r>
        <w:rPr/>
        <w:t>441223-2025-00700</w:t>
      </w:r>
    </w:p>
    <w:p>
      <w:pPr>
        <w:pStyle w:val="null3"/>
        <w:ind w:firstLine="480"/>
      </w:pPr>
      <w:r>
        <w:rPr/>
        <w:t>采购项目编号：</w:t>
      </w:r>
      <w:r>
        <w:rPr/>
        <w:t>0809-2541GNC3B412</w:t>
      </w:r>
    </w:p>
    <w:p>
      <w:pPr>
        <w:pStyle w:val="null3"/>
        <w:ind w:firstLine="480"/>
      </w:pPr>
      <w:r>
        <w:rPr/>
        <w:t>采购方式：</w:t>
      </w:r>
      <w:r>
        <w:rPr/>
        <w:t>竞争性磋商</w:t>
      </w:r>
    </w:p>
    <w:p>
      <w:pPr>
        <w:pStyle w:val="null3"/>
        <w:ind w:firstLine="480"/>
      </w:pPr>
      <w:r>
        <w:rPr/>
        <w:t>预算金额：</w:t>
      </w:r>
      <w:r>
        <w:rPr/>
        <w:t>1,800,000.00</w:t>
      </w:r>
      <w:r>
        <w:rPr/>
        <w:t>元</w:t>
      </w:r>
    </w:p>
    <w:p>
      <w:pPr>
        <w:pStyle w:val="null3"/>
        <w:outlineLvl w:val="3"/>
      </w:pPr>
      <w:r>
        <w:rPr>
          <w:sz w:val="24"/>
          <w:b/>
        </w:rPr>
        <w:t>2.项目内容及需求情况（采购项目技术规格、参数及要求）</w:t>
      </w:r>
    </w:p>
    <w:p>
      <w:pPr>
        <w:pStyle w:val="null3"/>
      </w:pPr>
      <w:r>
        <w:rPr/>
        <w:t>采购包1(2025年广宁县水稻合理密植提单产项目):</w:t>
      </w:r>
    </w:p>
    <w:p>
      <w:pPr>
        <w:pStyle w:val="null3"/>
      </w:pPr>
      <w:r>
        <w:rPr/>
        <w:t>采购包预算金额：1,800,000.00元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其他农业服务</w:t>
            </w:r>
          </w:p>
        </w:tc>
        <w:tc>
          <w:tcPr>
            <w:tcW w:type="dxa" w:w="2052"/>
          </w:tcPr>
          <w:p>
            <w:pPr>
              <w:pStyle w:val="null3"/>
            </w:pPr>
            <w:r>
              <w:rPr/>
              <w:t>2025年广宁县水稻合理密植提单产项目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1,800,000.00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合同履行期限：自签订合同之日起到2025年12月31日前完成项目实施、验收。</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投标（响应）时提供在中华人民共和国境内注册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p>
      <w:pPr>
        <w:pStyle w:val="null3"/>
      </w:pPr>
      <w:r>
        <w:rPr/>
        <w:t>2）有依法缴纳税收和社会保障资金的良好记录：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填写完整并加盖公章的《附件1：资格条件承诺函》；2、提供2023年度或2024年度财务状况报告或基本开户行出具的资信证明。</w:t>
      </w:r>
    </w:p>
    <w:p>
      <w:pPr>
        <w:pStyle w:val="null3"/>
      </w:pPr>
      <w:r>
        <w:rPr/>
        <w:t>4）履行合同所必需的设备和专业技术能力：供应商提供以下其中一项有效材料即可：1、填写完整并加盖公章的《附件1：资格条件承诺函》；2、按投标（响应）文件格式填报设备及专业技术能力情况。</w:t>
      </w:r>
    </w:p>
    <w:p>
      <w:pPr>
        <w:pStyle w:val="null3"/>
      </w:pPr>
      <w:r>
        <w:rPr/>
        <w:t>5）参加采购活动前3年内，在经营活动中没有重大违法记录：供应商提供以下其中一项有效材料即可：1、填写完整并加盖公章的《附件1：资格条件承诺函》；2、参照投标（报价）函相关承诺格式内容。备注：参加采购活动前3年内是指2022年3月起至投标文件递交截止时间止。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采购包1（2025年广宁县水稻合理密植提单产项目）：</w:t>
      </w:r>
      <w:r>
        <w:rPr/>
        <w:t>参与的供应商（联合体）服务全部由符合政策要求的中小企业承接</w:t>
      </w:r>
    </w:p>
    <w:p>
      <w:pPr>
        <w:pStyle w:val="null3"/>
        <w:outlineLvl w:val="3"/>
      </w:pPr>
      <w:r>
        <w:rPr>
          <w:sz w:val="24"/>
          <w:b/>
        </w:rPr>
        <w:t>3.本项目特定的资格要求：</w:t>
      </w:r>
    </w:p>
    <w:p>
      <w:pPr>
        <w:pStyle w:val="null3"/>
      </w:pPr>
      <w:r>
        <w:rPr/>
        <w:t>采购包1（2025年广宁县水稻合理密植提单产项目）：</w:t>
      </w:r>
    </w:p>
    <w:p>
      <w:pPr>
        <w:pStyle w:val="null3"/>
      </w:pPr>
      <w:r>
        <w:rPr/>
        <w:t>1)供应商未被列入“信用中国”网站(www.creditchina.gov.cn)“重大税收违法失信主体、政府采购严重违法失信行为记录名单”；未被列入中国执行信息公开网(http://zxgk.court.gov.cn)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响应承诺函相关承诺要求内容。</w:t>
      </w:r>
    </w:p>
    <w:p>
      <w:pPr>
        <w:pStyle w:val="null3"/>
      </w:pPr>
      <w:r>
        <w:rPr/>
        <w:t>3)本项目不接受以联合体方式参与投标。</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广东华伦招标有限公司网( http://www.gdhualun.com.cn/)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广宁县农业技术推广中心</w:t>
      </w:r>
    </w:p>
    <w:p>
      <w:pPr>
        <w:pStyle w:val="null3"/>
        <w:ind w:firstLine="480"/>
      </w:pPr>
      <w:r>
        <w:rPr/>
        <w:t>地址：</w:t>
      </w:r>
      <w:r>
        <w:rPr/>
        <w:t>广宁县南街街道环城东路47号</w:t>
      </w:r>
    </w:p>
    <w:p>
      <w:pPr>
        <w:pStyle w:val="null3"/>
        <w:ind w:firstLine="480"/>
      </w:pPr>
      <w:r>
        <w:rPr/>
        <w:t>联系方式：</w:t>
      </w:r>
      <w:r>
        <w:rPr/>
        <w:t>0758-8632603</w:t>
      </w:r>
    </w:p>
    <w:p>
      <w:pPr>
        <w:pStyle w:val="null3"/>
        <w:outlineLvl w:val="3"/>
      </w:pPr>
      <w:r>
        <w:rPr>
          <w:sz w:val="24"/>
          <w:b/>
        </w:rPr>
        <w:t>2.采购代理机构信息</w:t>
      </w:r>
    </w:p>
    <w:p>
      <w:pPr>
        <w:pStyle w:val="null3"/>
        <w:ind w:firstLine="480"/>
      </w:pPr>
      <w:r>
        <w:rPr/>
        <w:t>名称：</w:t>
      </w:r>
      <w:r>
        <w:rPr/>
        <w:t>广东华伦招标有限公司</w:t>
      </w:r>
    </w:p>
    <w:p>
      <w:pPr>
        <w:pStyle w:val="null3"/>
        <w:ind w:firstLine="480"/>
      </w:pPr>
      <w:r>
        <w:rPr/>
        <w:t xml:space="preserve"> 地址：</w:t>
      </w:r>
      <w:r>
        <w:rPr/>
        <w:t>肇庆市端州区天宁北路75号广发银行大厦24楼</w:t>
      </w:r>
    </w:p>
    <w:p>
      <w:pPr>
        <w:pStyle w:val="null3"/>
        <w:ind w:firstLine="480"/>
      </w:pPr>
      <w:r>
        <w:rPr/>
        <w:t xml:space="preserve"> 联系方式：</w:t>
      </w:r>
      <w:r>
        <w:rPr/>
        <w:t>0758-2313165</w:t>
      </w:r>
    </w:p>
    <w:p>
      <w:pPr>
        <w:pStyle w:val="null3"/>
        <w:outlineLvl w:val="3"/>
      </w:pPr>
      <w:r>
        <w:rPr>
          <w:sz w:val="24"/>
          <w:b/>
        </w:rPr>
        <w:t xml:space="preserve"> 3.项目联系方式</w:t>
      </w:r>
    </w:p>
    <w:p>
      <w:pPr>
        <w:pStyle w:val="null3"/>
        <w:ind w:firstLine="480"/>
      </w:pPr>
      <w:r>
        <w:rPr/>
        <w:t xml:space="preserve"> 项目联系人：</w:t>
      </w:r>
      <w:r>
        <w:rPr/>
        <w:t>黎先生</w:t>
      </w:r>
    </w:p>
    <w:p>
      <w:pPr>
        <w:pStyle w:val="null3"/>
        <w:ind w:firstLine="480"/>
      </w:pPr>
      <w:r>
        <w:rPr/>
        <w:t xml:space="preserve"> 电话：</w:t>
      </w:r>
      <w:r>
        <w:rPr/>
        <w:t>0758-2313165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根据广东省农业农村厅《关于印发水稻合理密植提单产项目实施方案的通知》（粤农农办〔</w:t>
      </w:r>
      <w:r>
        <w:rPr>
          <w:sz w:val="24"/>
        </w:rPr>
        <w:t>2025]7号）文件精神，我县实施水稻合理密植面积</w:t>
      </w:r>
      <w:r>
        <w:rPr>
          <w:sz w:val="24"/>
        </w:rPr>
        <w:t>1.2</w:t>
      </w:r>
      <w:r>
        <w:rPr>
          <w:sz w:val="24"/>
        </w:rPr>
        <w:t>万亩，推广</w:t>
      </w:r>
      <w:r>
        <w:rPr>
          <w:sz w:val="24"/>
        </w:rPr>
        <w:t>水稻</w:t>
      </w:r>
      <w:r>
        <w:rPr>
          <w:sz w:val="24"/>
        </w:rPr>
        <w:t>合理密植、</w:t>
      </w:r>
      <w:r>
        <w:rPr>
          <w:sz w:val="24"/>
        </w:rPr>
        <w:t>“一喷多促”等技术措施。为做好项目实施工作，有效提升粮食产能，夯实粮食安全根基，拟通过</w:t>
      </w:r>
      <w:r>
        <w:rPr>
          <w:sz w:val="24"/>
        </w:rPr>
        <w:t>竞争性磋商采购</w:t>
      </w:r>
      <w:r>
        <w:rPr>
          <w:sz w:val="24"/>
        </w:rPr>
        <w:t>方式确定一家供应商，为本项目提供服务。</w:t>
      </w:r>
    </w:p>
    <w:p>
      <w:pPr>
        <w:pStyle w:val="null3"/>
        <w:ind w:firstLine="480"/>
        <w:jc w:val="both"/>
      </w:pPr>
      <w:r>
        <w:rPr>
          <w:sz w:val="24"/>
        </w:rPr>
        <w:t>（一）总体目标</w:t>
      </w:r>
    </w:p>
    <w:p>
      <w:pPr>
        <w:pStyle w:val="null3"/>
        <w:ind w:firstLine="480"/>
        <w:jc w:val="both"/>
      </w:pPr>
      <w:r>
        <w:rPr>
          <w:sz w:val="24"/>
        </w:rPr>
        <w:t>为保障粮食和重要农产品稳定安全供给，深入推动粮油等主要作物大面积单产提升行动，在稳定面积的基础上，通过大面积推广水稻合理密植，增加亩穗数，推广高产优质良种，配套实施</w:t>
      </w:r>
      <w:r>
        <w:rPr>
          <w:sz w:val="24"/>
        </w:rPr>
        <w:t>“一喷多促”等关键稳产增产技术，推广竹醋液试验示范，提高水稻单产水平。在广宁县推广水稻合理密植技术1.2万亩，增加抛插秧密度和基本苗数，确保有效穗数增加，实现实施范围内水稻栽插平均密度不低于16000穴/亩，或比当地平均水平高15%以上；平均每穴秧苗杂交稻3-4苗，常规稻5-6苗。水稻单产提升10%（实施范围内平均亩产比实施范围外平均亩产高10%）。</w:t>
      </w:r>
    </w:p>
    <w:p>
      <w:pPr>
        <w:pStyle w:val="null3"/>
      </w:pPr>
      <w:r>
        <w:rPr/>
        <w:t>采购包1（2025年广宁县水稻合理密植提单产项目）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自签订合同之日起到2025年12月31日前完成项目实施、验收。</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第1期为(预付款)：支付比例30%，合同签订后7个工作日内，采购人向成交供应商支付合同总价的30%作为预付款。</w:t>
            </w:r>
          </w:p>
          <w:p>
            <w:pPr>
              <w:pStyle w:val="null3"/>
            </w:pPr>
            <w:r>
              <w:rPr/>
              <w:t>第2期为(进度款)：支付比例50%，完成物化补助服务与水稻“一喷多促”统防统治服务工作后7个工作日内，采购人向成交供应商支付合同总价的50%。</w:t>
            </w:r>
          </w:p>
          <w:p>
            <w:pPr>
              <w:pStyle w:val="null3"/>
            </w:pPr>
            <w:r>
              <w:rPr/>
              <w:t>第3期为(尾款)：支付比例20%，当总体项目完成并通过验收后，采购人向成交供应商支付合同总价20%的余下款项。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采用双方共同验收方式，由农业部门组织专家严格按照采购文件、响应文件及合同要求进行验收。验收不合格的判定标准及处理方式：（1）验收不合格的判定标准：经专家组评审，未达到国家、行业标准或合同要求的。（2）验收不合格的处理方式：按采购人及专家组的评审意见进行整改并补充完善直至通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报价要求，投标总报价为供应商完成包括但不限于物化投入补助投入、社会化服务补助投入、技术指导服务投入，包含项目基础资料收集、宣传培训、技术评审、专家咨询、设备进场、交通运输及验收等一切费用；供应商漏报或不报，采购人将视为该漏报或不报部分的费用已包括在已报的分项报价中不予支付。</w:t>
            </w:r>
          </w:p>
        </w:tc>
      </w:tr>
      <w:tr>
        <w:tc>
          <w:tcPr>
            <w:tcW w:type="dxa" w:w="2076"/>
          </w:tcPr>
          <w:p/>
        </w:tc>
        <w:tc>
          <w:tcPr>
            <w:tcW w:type="dxa" w:w="2076"/>
          </w:tcPr>
          <w:p>
            <w:pPr>
              <w:pStyle w:val="null3"/>
              <w:jc w:val="center"/>
            </w:pPr>
            <w:r>
              <w:rPr/>
              <w:t>2</w:t>
            </w:r>
          </w:p>
        </w:tc>
        <w:tc>
          <w:tcPr>
            <w:tcW w:type="dxa" w:w="2076"/>
          </w:tcPr>
          <w:p>
            <w:pPr>
              <w:pStyle w:val="null3"/>
              <w:jc w:val="left"/>
            </w:pPr>
            <w:r>
              <w:rPr/>
              <w:t>安全文明作业要求</w:t>
            </w:r>
          </w:p>
        </w:tc>
        <w:tc>
          <w:tcPr>
            <w:tcW w:type="dxa" w:w="2076"/>
          </w:tcPr>
          <w:p>
            <w:pPr>
              <w:pStyle w:val="null3"/>
              <w:jc w:val="left"/>
            </w:pPr>
            <w:r>
              <w:rPr/>
              <w:t>1、供应商项目实施前向采购人递交派出人员名单，严禁使用未成年工和不适应现场安全作业要求的老弱病残人员进行作业。 2、供应商在项目实施期间应严格遵守国家、省、市有关防火、爆破和作业安全以及文明作业、环卫和城管等规定，建立规章制度和防护措施。因项目实施而造成的经济和法律责任均由供应商负责。 3、供应商应根据服务地点、环境、特点等情况，采取最严格科学的安全防护措施，确保服务人员安全，服务地点及周边其他农作物、禽畜、水产品和当地人民群众饮食安全，发生任何安全事故或意外均由供应商全权负责。 4、作业队伍必须接受现场管理单位的监督、管理和指导。 5、作业队伍应在采购人确定实施条件已具备后3天内与采购人确定开始实施日期。 6、作业队伍进场所要的现场工作条件及作业中，需要采购人配合承担的内容由供应商在投标时提出, 签署合同时也作为合同的补充附件。 7、项目所用的机械工具由作业队伍自备及自费运到作业现场，进场后进行必要的性能安全检查，完工后从工地自费搬出运走，作业所用的材料及机械工具由用户提供恰当的场所存放并由作业队伍自行保管，不得随便存放，以免造成不必要的丢失、损坏。 8、在安装过程发现的供货及其质量问题，供应商亦要负责补救处理。</w:t>
            </w:r>
          </w:p>
        </w:tc>
      </w:tr>
      <w:tr>
        <w:tc>
          <w:tcPr>
            <w:tcW w:type="dxa" w:w="2076"/>
          </w:tcPr>
          <w:p/>
        </w:tc>
        <w:tc>
          <w:tcPr>
            <w:tcW w:type="dxa" w:w="2076"/>
          </w:tcPr>
          <w:p>
            <w:pPr>
              <w:pStyle w:val="null3"/>
              <w:jc w:val="center"/>
            </w:pPr>
            <w:r>
              <w:rPr/>
              <w:t>3</w:t>
            </w:r>
          </w:p>
        </w:tc>
        <w:tc>
          <w:tcPr>
            <w:tcW w:type="dxa" w:w="2076"/>
          </w:tcPr>
          <w:p>
            <w:pPr>
              <w:pStyle w:val="null3"/>
              <w:jc w:val="left"/>
            </w:pPr>
            <w:r>
              <w:rPr/>
              <w:t>技术培训要求</w:t>
            </w:r>
          </w:p>
        </w:tc>
        <w:tc>
          <w:tcPr>
            <w:tcW w:type="dxa" w:w="2076"/>
          </w:tcPr>
          <w:p>
            <w:pPr>
              <w:pStyle w:val="null3"/>
              <w:jc w:val="left"/>
            </w:pPr>
            <w:r>
              <w:rPr/>
              <w:t>1、技术培训地点：采购人指定地点。 2、要求供应商负责提供有关培训资料发放及技术培训。 3、根据采购人的需要，开展技术指导推广培训100人次，现场观摩一场。 4、供应商应针对本项目提供技术推广服务方案，包括但不限于培训计划、培训内容、培训团队等。</w:t>
            </w:r>
          </w:p>
        </w:tc>
      </w:tr>
      <w:tr>
        <w:tc>
          <w:tcPr>
            <w:tcW w:type="dxa" w:w="2076"/>
          </w:tcPr>
          <w:p/>
        </w:tc>
        <w:tc>
          <w:tcPr>
            <w:tcW w:type="dxa" w:w="2076"/>
          </w:tcPr>
          <w:p>
            <w:pPr>
              <w:pStyle w:val="null3"/>
              <w:jc w:val="center"/>
            </w:pPr>
            <w:r>
              <w:rPr/>
              <w:t>4</w:t>
            </w:r>
          </w:p>
        </w:tc>
        <w:tc>
          <w:tcPr>
            <w:tcW w:type="dxa" w:w="2076"/>
          </w:tcPr>
          <w:p>
            <w:pPr>
              <w:pStyle w:val="null3"/>
              <w:jc w:val="left"/>
            </w:pPr>
            <w:r>
              <w:rPr/>
              <w:t>包装和发运要求</w:t>
            </w:r>
          </w:p>
        </w:tc>
        <w:tc>
          <w:tcPr>
            <w:tcW w:type="dxa" w:w="2076"/>
          </w:tcPr>
          <w:p>
            <w:pPr>
              <w:pStyle w:val="null3"/>
              <w:jc w:val="left"/>
            </w:pPr>
            <w:r>
              <w:rPr/>
              <w:t>1、货物的包装和发运必须符合货物特性要求。 2、为了保证货物在长途运输和装卸过程中的安全，货物包装应符合国家或者行业标准规定。由于包装不善导致货物失缺或者损坏，由供应商承担一切责任。</w:t>
            </w:r>
          </w:p>
        </w:tc>
      </w:tr>
      <w:tr>
        <w:tc>
          <w:tcPr>
            <w:tcW w:type="dxa" w:w="2076"/>
          </w:tcPr>
          <w:p/>
        </w:tc>
        <w:tc>
          <w:tcPr>
            <w:tcW w:type="dxa" w:w="2076"/>
          </w:tcPr>
          <w:p>
            <w:pPr>
              <w:pStyle w:val="null3"/>
              <w:jc w:val="center"/>
            </w:pPr>
            <w:r>
              <w:rPr/>
              <w:t>5</w:t>
            </w:r>
          </w:p>
        </w:tc>
        <w:tc>
          <w:tcPr>
            <w:tcW w:type="dxa" w:w="2076"/>
          </w:tcPr>
          <w:p>
            <w:pPr>
              <w:pStyle w:val="null3"/>
              <w:jc w:val="left"/>
            </w:pPr>
            <w:r>
              <w:rPr/>
              <w:t>其他要求</w:t>
            </w:r>
          </w:p>
        </w:tc>
        <w:tc>
          <w:tcPr>
            <w:tcW w:type="dxa" w:w="2076"/>
          </w:tcPr>
          <w:p>
            <w:pPr>
              <w:pStyle w:val="null3"/>
              <w:jc w:val="left"/>
            </w:pPr>
            <w:r>
              <w:rPr/>
              <w:t>1、供应商应严格遵守协议中关于项目实施的若干技术质量规定，制定严格的进度质量安全措施。供应商应当具有处理应急突发事件的能力，制定严格的应急处理措施。 2、为保证本项目实施效果达到预期目标，供应商应对项目整体有深刻、透彻的了解，信息数据收集充分，熟悉项目背景、对项目服务内容认识透彻、对项目重点及难点有精准的分析把控。 3、供应商应提供的本项目的整体服务方案，包括但不限于组织实施作业技术路线、人员安排、配送方案、“一喷多促”服务方案等。 4、为确保项目实施进度及质量，供应商应提供详细的进度及质量保障方案，包括但不限于进度计划、进度控制措施、质量保障措施等。 5、供应商应提供详细的售后服务方案，包括但不限于售后服务计划、服务响应时间、服务人员配备及售后服务认证和履约能力评价服务认证等。 6、为保证本项目实施效果达到预期目标任务，供应商应针对本项目拟派综合素质较高的专业服务团队人员，项目负责人应具备有农业类相关专业职称的专业人员担任，相关技术服务人员应具备农业类相关专业职称、农村乡土专家等。 7、为顺利完成水稻“一喷多促”统防统治工作任务，本项目服务供应商需投入足够的植保无人机，田间作业人员应具备植保无人机系统操作手合格证。</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其他农业服务</w:t>
            </w:r>
          </w:p>
        </w:tc>
        <w:tc>
          <w:tcPr>
            <w:tcW w:type="dxa" w:w="933"/>
          </w:tcPr>
          <w:p>
            <w:pPr>
              <w:pStyle w:val="null3"/>
              <w:jc w:val="left"/>
            </w:pPr>
            <w:r>
              <w:rPr/>
              <w:t>2025年广宁县水稻合理密植提单产项目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1,800,000.00</w:t>
            </w:r>
          </w:p>
        </w:tc>
        <w:tc>
          <w:tcPr>
            <w:tcW w:type="dxa" w:w="933"/>
          </w:tcPr>
          <w:p>
            <w:pPr>
              <w:pStyle w:val="null3"/>
              <w:jc w:val="right"/>
            </w:pPr>
            <w:r>
              <w:rPr/>
              <w:t>1,800,000.00</w:t>
            </w:r>
          </w:p>
        </w:tc>
        <w:tc>
          <w:tcPr>
            <w:tcW w:type="dxa" w:w="840"/>
          </w:tcPr>
          <w:p>
            <w:pPr>
              <w:pStyle w:val="null3"/>
            </w:pPr>
            <w:r>
              <w:rPr/>
              <w:t>农、林、牧、渔业</w:t>
            </w:r>
          </w:p>
        </w:tc>
        <w:tc>
          <w:tcPr>
            <w:tcW w:type="dxa" w:w="933"/>
          </w:tcPr>
          <w:p>
            <w:pPr>
              <w:pStyle w:val="null3"/>
            </w:pPr>
            <w:r>
              <w:rPr/>
              <w:t>详见附表一</w:t>
            </w:r>
          </w:p>
        </w:tc>
      </w:tr>
    </w:tbl>
    <w:p>
      <w:pPr>
        <w:pStyle w:val="null3"/>
      </w:pPr>
      <w:r>
        <w:rPr>
          <w:b/>
        </w:rPr>
        <w:t>附表</w:t>
      </w:r>
      <w:r>
        <w:rPr>
          <w:b/>
        </w:rPr>
        <w:t>一</w:t>
      </w:r>
      <w:r>
        <w:rPr>
          <w:b/>
        </w:rPr>
        <w:t>：</w:t>
      </w:r>
      <w:r>
        <w:rPr>
          <w:b/>
        </w:rPr>
        <w:t>2025年广宁县水稻合理密植提单产项目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pPr>
            <w:r>
              <w:rPr>
                <w:sz w:val="24"/>
              </w:rPr>
              <w:t>在广宁县推广水稻合理密植技术</w:t>
            </w:r>
            <w:r>
              <w:rPr>
                <w:sz w:val="24"/>
              </w:rPr>
              <w:t>1.2万亩，增加抛插秧密度和基本苗数，确保有效穗数增加，实现实施范围内水稻栽插平均密度不低于16000穴/亩，或比当地平均水平高15%以上；平均每穴秧苗杂交稻3-4苗，常规稻5-6苗。水稻单产提升10%（实施范围内平均亩产比实施范围外平均亩产高10%）。</w:t>
            </w:r>
          </w:p>
          <w:p>
            <w:pPr>
              <w:pStyle w:val="null3"/>
              <w:ind w:firstLine="480"/>
              <w:jc w:val="both"/>
            </w:pPr>
            <w:r>
              <w:rPr>
                <w:sz w:val="24"/>
                <w:b/>
              </w:rPr>
              <w:t>1、推广水稻专用配方肥</w:t>
            </w:r>
          </w:p>
          <w:p>
            <w:pPr>
              <w:pStyle w:val="null3"/>
              <w:ind w:firstLine="240"/>
              <w:jc w:val="both"/>
            </w:pPr>
            <w:r>
              <w:rPr>
                <w:sz w:val="24"/>
              </w:rPr>
              <w:t>对项目区内</w:t>
            </w:r>
            <w:r>
              <w:rPr>
                <w:sz w:val="24"/>
              </w:rPr>
              <w:t>1.2万亩，</w:t>
            </w:r>
            <w:r>
              <w:rPr>
                <w:sz w:val="24"/>
              </w:rPr>
              <w:t>发</w:t>
            </w:r>
            <w:r>
              <w:rPr>
                <w:sz w:val="24"/>
              </w:rPr>
              <w:t>放水稻测土配方专用肥（</w:t>
            </w:r>
            <w:r>
              <w:rPr>
                <w:sz w:val="24"/>
              </w:rPr>
              <w:t>N-P-K=24:7:19)，每亩补助8公斤</w:t>
            </w:r>
            <w:r>
              <w:rPr>
                <w:sz w:val="24"/>
              </w:rPr>
              <w:t>，</w:t>
            </w:r>
            <w:r>
              <w:rPr>
                <w:sz w:val="24"/>
              </w:rPr>
              <w:t>购买水稻配方肥料</w:t>
            </w:r>
            <w:r>
              <w:rPr>
                <w:sz w:val="24"/>
              </w:rPr>
              <w:t>96吨</w:t>
            </w:r>
            <w:r>
              <w:rPr>
                <w:sz w:val="24"/>
              </w:rPr>
              <w:t>。</w:t>
            </w:r>
          </w:p>
          <w:p>
            <w:pPr>
              <w:pStyle w:val="null3"/>
              <w:ind w:firstLine="240"/>
              <w:jc w:val="both"/>
            </w:pPr>
            <w:r>
              <w:rPr>
                <w:sz w:val="24"/>
              </w:rPr>
              <w:t>水稻专用配方肥</w:t>
            </w:r>
            <w:r>
              <w:rPr>
                <w:sz w:val="24"/>
              </w:rPr>
              <w:t>技术参数</w:t>
            </w:r>
            <w:r>
              <w:rPr>
                <w:sz w:val="24"/>
              </w:rPr>
              <w:t>：</w:t>
            </w:r>
          </w:p>
          <w:p>
            <w:pPr>
              <w:pStyle w:val="null3"/>
              <w:ind w:firstLine="240"/>
              <w:jc w:val="both"/>
            </w:pPr>
            <w:r>
              <w:rPr>
                <w:sz w:val="24"/>
              </w:rPr>
              <w:t>①规格：≤50kg/包</w:t>
            </w:r>
            <w:r>
              <w:rPr>
                <w:sz w:val="24"/>
              </w:rPr>
              <w:t>；</w:t>
            </w:r>
          </w:p>
          <w:p>
            <w:pPr>
              <w:pStyle w:val="null3"/>
              <w:ind w:firstLine="240"/>
              <w:jc w:val="both"/>
            </w:pPr>
            <w:r>
              <w:rPr>
                <w:sz w:val="24"/>
              </w:rPr>
              <w:t>②氮：24%</w:t>
            </w:r>
            <w:r>
              <w:rPr>
                <w:sz w:val="24"/>
              </w:rPr>
              <w:t>；</w:t>
            </w:r>
          </w:p>
          <w:p>
            <w:pPr>
              <w:pStyle w:val="null3"/>
              <w:ind w:firstLine="240"/>
              <w:jc w:val="both"/>
            </w:pPr>
            <w:r>
              <w:rPr>
                <w:sz w:val="24"/>
              </w:rPr>
              <w:t>③磷：7%</w:t>
            </w:r>
            <w:r>
              <w:rPr>
                <w:sz w:val="24"/>
              </w:rPr>
              <w:t>；</w:t>
            </w:r>
          </w:p>
          <w:p>
            <w:pPr>
              <w:pStyle w:val="null3"/>
              <w:ind w:firstLine="240"/>
              <w:jc w:val="both"/>
            </w:pPr>
            <w:r>
              <w:rPr>
                <w:sz w:val="24"/>
              </w:rPr>
              <w:t>④钾：19%（总含量≥50%）</w:t>
            </w:r>
            <w:r>
              <w:rPr>
                <w:sz w:val="24"/>
              </w:rPr>
              <w:t>；</w:t>
            </w:r>
          </w:p>
          <w:p>
            <w:pPr>
              <w:pStyle w:val="null3"/>
              <w:ind w:firstLine="240"/>
              <w:jc w:val="both"/>
            </w:pPr>
            <w:r>
              <w:rPr>
                <w:sz w:val="24"/>
              </w:rPr>
              <w:t>⑤已在中华人民共和国农业农村部种植业管理司（农药管理司）官网（https://flyw.agri.cn/publicvue/#/Ministry_registration）登记备案</w:t>
            </w:r>
            <w:r>
              <w:rPr>
                <w:sz w:val="24"/>
              </w:rPr>
              <w:t>。</w:t>
            </w:r>
          </w:p>
          <w:p>
            <w:pPr>
              <w:pStyle w:val="null3"/>
              <w:ind w:firstLine="240"/>
              <w:jc w:val="both"/>
            </w:pPr>
            <w:r>
              <w:rPr>
                <w:sz w:val="24"/>
                <w:b/>
              </w:rPr>
              <w:t>2、开展水稻</w:t>
            </w:r>
            <w:r>
              <w:rPr>
                <w:sz w:val="24"/>
                <w:b/>
              </w:rPr>
              <w:t>“一喷多促”统防统治服务</w:t>
            </w:r>
          </w:p>
          <w:p>
            <w:pPr>
              <w:pStyle w:val="null3"/>
              <w:jc w:val="both"/>
            </w:pPr>
            <w:r>
              <w:rPr>
                <w:sz w:val="24"/>
              </w:rPr>
              <w:t>（1）水稻合理密植项目实施面积合计面积</w:t>
            </w:r>
            <w:r>
              <w:rPr>
                <w:sz w:val="24"/>
              </w:rPr>
              <w:t>1.2万亩（其中应用竹醋液产品试验2000亩），由专业化统防统治组织开展统一病虫防控及“一喷多促”二次/亩，推广竹醋液、新药剂和统防统治（应用甲维茚虫威、苯甲丙环唑、噻唑锌、三氟苯嘧啶、优质叶面肥等)</w:t>
            </w:r>
            <w:r>
              <w:rPr>
                <w:sz w:val="24"/>
                <w:b/>
              </w:rPr>
              <w:t>(具体用药根据当地植保服务部门的病虫测报，视病虫害发生情况而定)</w:t>
            </w:r>
            <w:r>
              <w:rPr>
                <w:sz w:val="24"/>
              </w:rPr>
              <w:t>，使用植保无人机开展病虫害统防统治，防治水稻三虫两病（二化螟、稻纵卷叶蟆、稻飞虱、稲瘟病、纹枯病</w:t>
            </w:r>
            <w:r>
              <w:rPr>
                <w:sz w:val="24"/>
              </w:rPr>
              <w:t>)</w:t>
            </w:r>
            <w:r>
              <w:rPr>
                <w:sz w:val="24"/>
              </w:rPr>
              <w:t>。</w:t>
            </w:r>
          </w:p>
          <w:p>
            <w:pPr>
              <w:pStyle w:val="null3"/>
              <w:jc w:val="both"/>
            </w:pPr>
            <w:r>
              <w:rPr>
                <w:sz w:val="24"/>
              </w:rPr>
              <w:t>（2）为配合做好数据调查统计，供应商应在全国</w:t>
            </w:r>
            <w:r>
              <w:rPr>
                <w:sz w:val="24"/>
              </w:rPr>
              <w:t>“植保植检信息管理系统”进行建档立卡。</w:t>
            </w:r>
          </w:p>
          <w:p>
            <w:pPr>
              <w:pStyle w:val="null3"/>
              <w:jc w:val="both"/>
            </w:pPr>
            <w:r>
              <w:rPr>
                <w:sz w:val="24"/>
              </w:rPr>
              <w:t>（3）供应商应具有无人机飞防专项企业服务能力等级资质证书。</w:t>
            </w:r>
          </w:p>
          <w:p>
            <w:pPr>
              <w:pStyle w:val="null3"/>
              <w:jc w:val="both"/>
            </w:pPr>
            <w:r>
              <w:rPr>
                <w:sz w:val="24"/>
              </w:rPr>
              <w:t>（4）供应商应具备农业病虫害防治服务、肥料及农业技术培训方面完善的管理体系认证。</w:t>
            </w:r>
          </w:p>
          <w:p>
            <w:pPr>
              <w:pStyle w:val="null3"/>
              <w:jc w:val="both"/>
            </w:pPr>
            <w:r>
              <w:rPr>
                <w:sz w:val="24"/>
              </w:rPr>
              <w:t>项目实施过程中，全过程建档立案，配合省级做好数据调查统计和合理密植技术</w:t>
            </w:r>
            <w:r>
              <w:rPr>
                <w:sz w:val="24"/>
              </w:rPr>
              <w:t>及</w:t>
            </w:r>
            <w:r>
              <w:rPr>
                <w:sz w:val="24"/>
              </w:rPr>
              <w:t>粮食安全等宣传示范牌制作</w:t>
            </w:r>
            <w:r>
              <w:rPr>
                <w:sz w:val="24"/>
              </w:rPr>
              <w:t>（</w:t>
            </w:r>
            <w:r>
              <w:rPr>
                <w:sz w:val="24"/>
              </w:rPr>
              <w:t>每实施面积</w:t>
            </w:r>
            <w:r>
              <w:rPr>
                <w:sz w:val="24"/>
              </w:rPr>
              <w:t>1万亩</w:t>
            </w:r>
            <w:r>
              <w:rPr>
                <w:sz w:val="24"/>
              </w:rPr>
              <w:t>，</w:t>
            </w:r>
            <w:r>
              <w:rPr>
                <w:sz w:val="24"/>
              </w:rPr>
              <w:t>树立项目标识牌</w:t>
            </w:r>
            <w:r>
              <w:rPr>
                <w:sz w:val="24"/>
              </w:rPr>
              <w:t>1个）。</w:t>
            </w:r>
          </w:p>
          <w:p>
            <w:pPr>
              <w:pStyle w:val="null3"/>
              <w:jc w:val="both"/>
            </w:pPr>
            <w:r>
              <w:rPr>
                <w:sz w:val="24"/>
                <w:b/>
              </w:rPr>
              <w:t>3、技术指导</w:t>
            </w:r>
            <w:r>
              <w:rPr>
                <w:sz w:val="24"/>
                <w:b/>
              </w:rPr>
              <w:t>服务</w:t>
            </w:r>
          </w:p>
          <w:p>
            <w:pPr>
              <w:pStyle w:val="null3"/>
              <w:jc w:val="both"/>
            </w:pPr>
            <w:r>
              <w:rPr>
                <w:sz w:val="24"/>
              </w:rPr>
              <w:t>（1）</w:t>
            </w:r>
            <w:r>
              <w:rPr>
                <w:sz w:val="24"/>
              </w:rPr>
              <w:t>开展技术指导推广培训</w:t>
            </w:r>
            <w:r>
              <w:rPr>
                <w:sz w:val="24"/>
              </w:rPr>
              <w:t>100人次，现场观摩一场。</w:t>
            </w:r>
          </w:p>
          <w:p>
            <w:pPr>
              <w:pStyle w:val="null3"/>
              <w:jc w:val="both"/>
            </w:pPr>
            <w:r>
              <w:rPr>
                <w:sz w:val="24"/>
              </w:rPr>
              <w:t>（2）项目实施过程中，全过程建档立案，配合省级做好数据调查统计和合理密植技术</w:t>
            </w:r>
            <w:r>
              <w:rPr>
                <w:sz w:val="24"/>
              </w:rPr>
              <w:t>及</w:t>
            </w:r>
            <w:r>
              <w:rPr>
                <w:sz w:val="24"/>
              </w:rPr>
              <w:t>粮食安全等宣传示范牌制作</w:t>
            </w:r>
            <w:r>
              <w:rPr>
                <w:sz w:val="24"/>
              </w:rPr>
              <w:t>（</w:t>
            </w:r>
            <w:r>
              <w:rPr>
                <w:sz w:val="24"/>
              </w:rPr>
              <w:t>每实施面积</w:t>
            </w:r>
            <w:r>
              <w:rPr>
                <w:sz w:val="24"/>
              </w:rPr>
              <w:t>1万亩</w:t>
            </w:r>
            <w:r>
              <w:rPr>
                <w:sz w:val="24"/>
              </w:rPr>
              <w:t>，</w:t>
            </w:r>
            <w:r>
              <w:rPr>
                <w:sz w:val="24"/>
              </w:rPr>
              <w:t>树立项目标识牌</w:t>
            </w:r>
            <w:r>
              <w:rPr>
                <w:sz w:val="24"/>
              </w:rPr>
              <w:t>1个）。</w:t>
            </w:r>
          </w:p>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广宁县农业技术推广中心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1.收费标准按国家发展计划委员会颁发的[2002]1980号文《招标代理服务收费管理暂行办法》规定的标准费率下浮25%向中标单位收取；2.计费基数：中标（成交）通知书中确定的中标（成交）总金额；3.计算方法：差额定率累进法；4.缴纳方式：电汇等付款方式；5.缴纳时间：在领取中标（成交）通知书前一次性向采购代理机构缴清。</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一）其他，在保证正常开标秩序的前提下，允许除供应商及其代表之外的其他人员观摩开标活动。观摩开标活动的其他人员应当按照采购代理机构的规定进行身份登记、签署保密承诺书，遵守交易中心要求，并服从采购代理机构的现场管理安排。 （二）肇庆市政府采购信用评价指标体系，根据《肇庆市财政局关于进一步加强政府采购信用评价工作的通知》（肇财采购〔2023〕26号）的文件规定，请参加本项目投标的供应商下载本项目采购公告附件2、附件3，每页盖公章并填写评分，在投标截止时间后把扫描件发送至邮箱（zqhlzb@163.com），原件请邮寄至：肇庆市天宁北路75号广发银行大厦24楼（广东华伦招标有限公司），收件人：黎先生，电话：0758-2313165。</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；请各供应商在响应文件递交截止时间前按须知前附表规定的金额递交至</w:t>
      </w:r>
      <w:r>
        <w:rPr/>
        <w:t>广东华伦招标有限公司</w:t>
      </w:r>
      <w:r>
        <w:rPr/>
        <w:t>，到账情况以开启时</w:t>
      </w:r>
      <w:r>
        <w:rPr/>
        <w:t>广东华伦招标有限公司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广东华伦招标有限公司网( http://www.gdhualun.com.cn/)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广东华伦招标有限公司网( http://www.gdhualun.com.cn/)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黎先生</w:t>
      </w:r>
    </w:p>
    <w:p>
      <w:pPr>
        <w:pStyle w:val="null3"/>
        <w:ind w:firstLine="480"/>
      </w:pPr>
      <w:r>
        <w:rPr/>
        <w:t>电话：</w:t>
      </w:r>
      <w:r>
        <w:rPr/>
        <w:t>0758-2313165</w:t>
      </w:r>
    </w:p>
    <w:p>
      <w:pPr>
        <w:pStyle w:val="null3"/>
        <w:ind w:firstLine="480"/>
      </w:pPr>
      <w:r>
        <w:rPr/>
        <w:t>传真：</w:t>
      </w:r>
      <w:r>
        <w:rPr/>
        <w:t>0758-2313395</w:t>
      </w:r>
    </w:p>
    <w:p>
      <w:pPr>
        <w:pStyle w:val="null3"/>
        <w:ind w:firstLine="480"/>
      </w:pPr>
      <w:r>
        <w:rPr/>
        <w:t>邮箱：</w:t>
      </w:r>
      <w:r>
        <w:rPr/>
        <w:t>zqhlzb@163.com</w:t>
      </w:r>
    </w:p>
    <w:p>
      <w:pPr>
        <w:pStyle w:val="null3"/>
        <w:ind w:firstLine="480"/>
      </w:pPr>
      <w:r>
        <w:rPr/>
        <w:t>地址：</w:t>
      </w:r>
      <w:r>
        <w:rPr/>
        <w:t>肇庆市端州区天宁北路75号广发银行大厦24楼</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政府采购监督管理机构名称：广宁县政府采购管理办公室</w:t>
      </w:r>
    </w:p>
    <w:p>
      <w:pPr>
        <w:pStyle w:val="null3"/>
      </w:pPr>
      <w:r>
        <w:rPr/>
        <w:t>地 址：广宁县南街街道新宁北路39号(广宁县财政局)</w:t>
      </w:r>
    </w:p>
    <w:p>
      <w:pPr>
        <w:pStyle w:val="null3"/>
      </w:pPr>
      <w:r>
        <w:rPr/>
        <w:t>电 话：0758-8633767</w:t>
      </w:r>
    </w:p>
    <w:p>
      <w:pPr>
        <w:pStyle w:val="null3"/>
      </w:pPr>
      <w:r>
        <w:rPr/>
        <w:t>邮 编：526300</w:t>
      </w:r>
    </w:p>
    <w:p>
      <w:pPr>
        <w:pStyle w:val="null3"/>
      </w:pPr>
      <w:r>
        <w:rPr/>
        <w:t>传 真：0758-8631010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(2025年广宁县水稻合理密植提单产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广东华伦招标有限公司</w:t>
      </w:r>
      <w:r>
        <w:rPr/>
        <w:t>统一对外发布。</w:t>
      </w:r>
    </w:p>
    <w:p>
      <w:pPr>
        <w:pStyle w:val="null3"/>
        <w:ind w:firstLine="480"/>
      </w:pPr>
      <w:r>
        <w:rPr/>
        <w:t>（2）对</w:t>
      </w:r>
      <w:r>
        <w:rPr/>
        <w:t>广东华伦招标有限公司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采购包1（2025年广宁县水稻合理密植提单产项目）：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节能或环境标志产品金额占项目总金额的比重在20%以下(含20%)的，扣1%；比重达到20%-40%(含40%) ，扣2%；比重达到40%-60%(含60%)的，扣3%；比重达到60%-80%(含80%)的，扣4%；比重在80%以上的，扣5% 。如投标人所投产品同时获得节能产品认证证书及环境标志产品认证证书的，只作一次价格扣除。(适用于优先采购节能产品或环境标志产品)。</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采购包1（2025年广宁县水稻合理密植提单产项目）：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供在中华人民共和国境内注册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供应商提供以下其中一项有效材料即可：1、填写完整并加盖公章的《附件1：资格条件承诺函》；2、提供2023年度或2024年度财务状况报告或基本开户行出具的资信证明。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供应商提供以下其中一项有效材料即可：1、填写完整并加盖公章的《附件1：资格条件承诺函》；2、按投标（响应）文件格式填报设备及专业技术能力情况。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填写完整并加盖公章的《附件1：资格条件承诺函》；2、参照投标（报价）函相关承诺格式内容。备注：参加采购活动前3年内是指2022年3月起至投标文件递交截止时间止。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响应承诺函相关承诺要求内容。</w:t>
            </w:r>
          </w:p>
        </w:tc>
      </w:tr>
      <w:tr>
        <w:tc>
          <w:tcPr>
            <w:tcW w:type="dxa" w:w="890"/>
          </w:tcPr>
          <w:p>
            <w:pPr>
              <w:pStyle w:val="null3"/>
            </w:pPr>
            <w:r>
              <w:rPr/>
              <w:t>8</w:t>
            </w:r>
          </w:p>
        </w:tc>
        <w:tc>
          <w:tcPr>
            <w:tcW w:type="dxa" w:w="3178"/>
          </w:tcPr>
          <w:p>
            <w:pPr>
              <w:pStyle w:val="null3"/>
            </w:pPr>
            <w:r>
              <w:rPr/>
              <w:t>关于联合体投标情况</w:t>
            </w:r>
          </w:p>
        </w:tc>
        <w:tc>
          <w:tcPr>
            <w:tcW w:type="dxa" w:w="4238"/>
          </w:tcPr>
          <w:p>
            <w:pPr>
              <w:pStyle w:val="null3"/>
            </w:pPr>
            <w:r>
              <w:rPr/>
              <w:t>本项目不接受以联合体方式参与投标。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w:t>
            </w:r>
          </w:p>
        </w:tc>
      </w:tr>
    </w:tbl>
    <w:p>
      <w:pPr>
        <w:pStyle w:val="null3"/>
        <w:ind w:firstLine="480"/>
      </w:pPr>
      <w:r>
        <w:rPr/>
        <w:t>表二符合性审查表：</w:t>
      </w:r>
    </w:p>
    <w:p>
      <w:pPr>
        <w:pStyle w:val="null3"/>
      </w:pPr>
      <w:r>
        <w:rPr/>
        <w:t>采购包1（2025年广宁县水稻合理密植提单产项目）：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响应承诺函已提交，并符合竞争性磋商文件格式要求。响应文件内容基本完整，无重大错漏，并按要求签署、盖章。</w:t>
            </w:r>
          </w:p>
        </w:tc>
      </w:tr>
      <w:tr>
        <w:tc>
          <w:tcPr>
            <w:tcW w:type="dxa" w:w="890"/>
          </w:tcPr>
          <w:p>
            <w:pPr>
              <w:pStyle w:val="null3"/>
            </w:pPr>
            <w:r>
              <w:rPr/>
              <w:t>2</w:t>
            </w:r>
          </w:p>
        </w:tc>
        <w:tc>
          <w:tcPr>
            <w:tcW w:type="dxa" w:w="3178"/>
          </w:tcPr>
          <w:p>
            <w:pPr>
              <w:pStyle w:val="null3"/>
            </w:pPr>
            <w:r>
              <w:rPr/>
              <w:t>关于报价</w:t>
            </w:r>
          </w:p>
        </w:tc>
        <w:tc>
          <w:tcPr>
            <w:tcW w:type="dxa" w:w="4238"/>
          </w:tcPr>
          <w:p>
            <w:pPr>
              <w:pStyle w:val="null3"/>
            </w:pPr>
            <w:r>
              <w:rPr/>
              <w:t>报价总金额是固定价，未超过本项目采购预算。若磋商小组认为响应供应商的报价明显低于其他响应供应商的报价，有可能影响产品质量或者不能诚信履约的，应当要求其在评审现场合理的时间内提供书面说明，必要时提交相关证明材料。</w:t>
            </w:r>
          </w:p>
        </w:tc>
      </w:tr>
      <w:tr>
        <w:tc>
          <w:tcPr>
            <w:tcW w:type="dxa" w:w="890"/>
          </w:tcPr>
          <w:p>
            <w:pPr>
              <w:pStyle w:val="null3"/>
            </w:pPr>
            <w:r>
              <w:rPr/>
              <w:t>3</w:t>
            </w:r>
          </w:p>
        </w:tc>
        <w:tc>
          <w:tcPr>
            <w:tcW w:type="dxa" w:w="3178"/>
          </w:tcPr>
          <w:p>
            <w:pPr>
              <w:pStyle w:val="null3"/>
            </w:pPr>
            <w:r>
              <w:rPr/>
              <w:t>法定代表人（负责人）证明书及授权委托书（如需委托）</w:t>
            </w:r>
          </w:p>
        </w:tc>
        <w:tc>
          <w:tcPr>
            <w:tcW w:type="dxa" w:w="4238"/>
          </w:tcPr>
          <w:p>
            <w:pPr>
              <w:pStyle w:val="null3"/>
            </w:pPr>
            <w:r>
              <w:rPr/>
              <w:t>法定代表人（负责人）证明书及授权委托书，按竞争性磋商文件对应格式文件签署、盖章。备注：如响应供应商代表为法定代表人的，则无需提交授权书。</w:t>
            </w:r>
          </w:p>
        </w:tc>
      </w:tr>
      <w:tr>
        <w:tc>
          <w:tcPr>
            <w:tcW w:type="dxa" w:w="890"/>
          </w:tcPr>
          <w:p>
            <w:pPr>
              <w:pStyle w:val="null3"/>
            </w:pPr>
            <w:r>
              <w:rPr/>
              <w:t>4</w:t>
            </w:r>
          </w:p>
        </w:tc>
        <w:tc>
          <w:tcPr>
            <w:tcW w:type="dxa" w:w="3178"/>
          </w:tcPr>
          <w:p>
            <w:pPr>
              <w:pStyle w:val="null3"/>
            </w:pPr>
            <w:r>
              <w:rPr/>
              <w:t>报价有效期</w:t>
            </w:r>
          </w:p>
        </w:tc>
        <w:tc>
          <w:tcPr>
            <w:tcW w:type="dxa" w:w="4238"/>
          </w:tcPr>
          <w:p>
            <w:pPr>
              <w:pStyle w:val="null3"/>
            </w:pPr>
            <w:r>
              <w:rPr/>
              <w:t>从提交投标（响应）文件的截止之日起90日历天。</w:t>
            </w:r>
          </w:p>
        </w:tc>
      </w:tr>
      <w:tr>
        <w:tc>
          <w:tcPr>
            <w:tcW w:type="dxa" w:w="890"/>
          </w:tcPr>
          <w:p>
            <w:pPr>
              <w:pStyle w:val="null3"/>
            </w:pPr>
            <w:r>
              <w:rPr/>
              <w:t>5</w:t>
            </w:r>
          </w:p>
        </w:tc>
        <w:tc>
          <w:tcPr>
            <w:tcW w:type="dxa" w:w="3178"/>
          </w:tcPr>
          <w:p>
            <w:pPr>
              <w:pStyle w:val="null3"/>
            </w:pPr>
            <w:r>
              <w:rPr/>
              <w:t>合同履行期限/服务期满足采购文件要求</w:t>
            </w:r>
          </w:p>
        </w:tc>
        <w:tc>
          <w:tcPr>
            <w:tcW w:type="dxa" w:w="4238"/>
          </w:tcPr>
          <w:p>
            <w:pPr>
              <w:pStyle w:val="null3"/>
            </w:pPr>
            <w:r>
              <w:rPr/>
              <w:t>自签订合同之日起到2025年12月31日前完成项目实施、验收。</w:t>
            </w:r>
          </w:p>
        </w:tc>
      </w:tr>
      <w:tr>
        <w:tc>
          <w:tcPr>
            <w:tcW w:type="dxa" w:w="890"/>
          </w:tcPr>
          <w:p>
            <w:pPr>
              <w:pStyle w:val="null3"/>
            </w:pPr>
            <w:r>
              <w:rPr/>
              <w:t>6</w:t>
            </w:r>
          </w:p>
        </w:tc>
        <w:tc>
          <w:tcPr>
            <w:tcW w:type="dxa" w:w="3178"/>
          </w:tcPr>
          <w:p>
            <w:pPr>
              <w:pStyle w:val="null3"/>
            </w:pPr>
            <w:r>
              <w:rPr/>
              <w:t>附加条件</w:t>
            </w:r>
          </w:p>
        </w:tc>
        <w:tc>
          <w:tcPr>
            <w:tcW w:type="dxa" w:w="4238"/>
          </w:tcPr>
          <w:p>
            <w:pPr>
              <w:pStyle w:val="null3"/>
            </w:pPr>
            <w:r>
              <w:rPr/>
              <w:t>未含有采购人不可接受的附加条件。</w:t>
            </w:r>
          </w:p>
        </w:tc>
      </w:tr>
      <w:tr>
        <w:tc>
          <w:tcPr>
            <w:tcW w:type="dxa" w:w="890"/>
          </w:tcPr>
          <w:p>
            <w:pPr>
              <w:pStyle w:val="null3"/>
            </w:pPr>
            <w:r>
              <w:rPr/>
              <w:t>7</w:t>
            </w:r>
          </w:p>
        </w:tc>
        <w:tc>
          <w:tcPr>
            <w:tcW w:type="dxa" w:w="3178"/>
          </w:tcPr>
          <w:p>
            <w:pPr>
              <w:pStyle w:val="null3"/>
            </w:pPr>
            <w:r>
              <w:rPr/>
              <w:t>响应无效的情形</w:t>
            </w:r>
          </w:p>
        </w:tc>
        <w:tc>
          <w:tcPr>
            <w:tcW w:type="dxa" w:w="4238"/>
          </w:tcPr>
          <w:p>
            <w:pPr>
              <w:pStyle w:val="null3"/>
            </w:pPr>
            <w:r>
              <w:rPr/>
              <w:t>响应文件中未出现法律、法规和竞争性磋商文件所列的视为响应无效的情形。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采购包1(2025年广宁县水稻合理密植提单产项目):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对项目的了解程度 (10.0分)</w:t>
            </w:r>
          </w:p>
        </w:tc>
        <w:tc>
          <w:tcPr>
            <w:tcW w:type="dxa" w:w="5076"/>
          </w:tcPr>
          <w:p>
            <w:pPr>
              <w:pStyle w:val="null3"/>
              <w:jc w:val="left"/>
            </w:pPr>
            <w:r>
              <w:rPr/>
              <w:t>根据供应商对项目整体理解情况（包括但不限于项目背景分析、项目服务内容分析、项目重点及难点分析）进行综合评审： 1.项目整体理解情况包含上述所列内容，且对项目各方面理解深刻、收集信息数据详尽充分，认识透彻，分析到位，重点难点把控精准的，得10分； 2.项目整体理解情况包含上述所列内容，对项目各方面有一定理解、收集信息数据较全面，认识较透彻，分析较到位，重点难点把控有一定措施的，得7分； 3.项目整体理解情况上述所列内容不齐全，只是基本了解项目实际情况、收集信息数据不够全面，认识够不全面，分析不够到位，重点难点把控不全的得4分； 4.较差或未提供的不得分。</w:t>
            </w:r>
          </w:p>
        </w:tc>
      </w:tr>
      <w:tr>
        <w:tc>
          <w:tcPr>
            <w:tcW w:type="dxa" w:w="922"/>
            <w:gridSpan w:val="2"/>
            <w:vMerge/>
          </w:tcPr>
          <w:p/>
        </w:tc>
        <w:tc>
          <w:tcPr>
            <w:tcW w:type="dxa" w:w="2307"/>
          </w:tcPr>
          <w:p>
            <w:pPr>
              <w:pStyle w:val="null3"/>
              <w:jc w:val="left"/>
            </w:pPr>
            <w:r>
              <w:rPr/>
              <w:t>整体服务方案 (15.0分)</w:t>
            </w:r>
          </w:p>
        </w:tc>
        <w:tc>
          <w:tcPr>
            <w:tcW w:type="dxa" w:w="5076"/>
          </w:tcPr>
          <w:p>
            <w:pPr>
              <w:pStyle w:val="null3"/>
              <w:jc w:val="left"/>
            </w:pPr>
            <w:r>
              <w:rPr/>
              <w:t>根据供应商提供的整体服务方案（包括但不限于组织实施作业技术路线、人员安排、配送方案、“一喷多促”服务方案等）进行综合评审： 1.整体服务方案内容非常完整、详尽，可操作性强，针对性强，人员安排合理，优于或完全满足用户需求的，得15分； 2.技术方案整体内容较完整，有一定的可操作性，人员安排较合理，基本满足用户需求的，得10分； 3.技术方案整体内容不够完整，可操作性不够强，人员安排不够合理的，得6分； 4.技术方案整体内容较简单，缺乏可操作性，人员安排不合理的，得2分； 5.较差或未提供的不得分。</w:t>
            </w:r>
          </w:p>
        </w:tc>
      </w:tr>
      <w:tr>
        <w:tc>
          <w:tcPr>
            <w:tcW w:type="dxa" w:w="922"/>
            <w:gridSpan w:val="2"/>
            <w:vMerge/>
          </w:tcPr>
          <w:p/>
        </w:tc>
        <w:tc>
          <w:tcPr>
            <w:tcW w:type="dxa" w:w="2307"/>
          </w:tcPr>
          <w:p>
            <w:pPr>
              <w:pStyle w:val="null3"/>
              <w:jc w:val="left"/>
            </w:pPr>
            <w:r>
              <w:rPr/>
              <w:t>技术推广服务方案 (10.0分)</w:t>
            </w:r>
          </w:p>
        </w:tc>
        <w:tc>
          <w:tcPr>
            <w:tcW w:type="dxa" w:w="5076"/>
          </w:tcPr>
          <w:p>
            <w:pPr>
              <w:pStyle w:val="null3"/>
              <w:jc w:val="left"/>
            </w:pPr>
            <w:r>
              <w:rPr/>
              <w:t>根据供应商针对本项目所提供技术推广服务方案（包括但不限于培训计划、培训内容、培训团队等）进行综合评审： 1.培训方案详细、培训内容实用性强、培训计划完善、培训团队专业素质强，优于或完全满足用户需求的，得10分； 2.培训方案较完整、培训内容较实用、有培训计划安排、安排有专业培训团队，基本满足用户需求的，得6分； 3.培训方案较简单、培训内容实用性不强、培训计划较简单、培训团队安排不足的，得3分； 4.较差或未提供的不得分。</w:t>
            </w:r>
          </w:p>
        </w:tc>
      </w:tr>
      <w:tr>
        <w:tc>
          <w:tcPr>
            <w:tcW w:type="dxa" w:w="922"/>
            <w:gridSpan w:val="2"/>
            <w:vMerge/>
          </w:tcPr>
          <w:p/>
        </w:tc>
        <w:tc>
          <w:tcPr>
            <w:tcW w:type="dxa" w:w="2307"/>
          </w:tcPr>
          <w:p>
            <w:pPr>
              <w:pStyle w:val="null3"/>
              <w:jc w:val="left"/>
            </w:pPr>
            <w:r>
              <w:rPr/>
              <w:t>项目进度及质量保障 (10.0分)</w:t>
            </w:r>
          </w:p>
        </w:tc>
        <w:tc>
          <w:tcPr>
            <w:tcW w:type="dxa" w:w="5076"/>
          </w:tcPr>
          <w:p>
            <w:pPr>
              <w:pStyle w:val="null3"/>
              <w:jc w:val="left"/>
            </w:pPr>
            <w:r>
              <w:rPr/>
              <w:t>根据供应商提供的进度及质量保障（包括但不限于进度计划、进度控制措施、质量保障措施等）进行评审： 1.进度计划具体完善，保障措施针对性强，可行、合理，满足项目需要，有利于保障项目实施，优于或完全满足用户需求的，得10分； 2.进度计划较具体，保障措施有一定针对性，较可行、合理，基本满足项目需要，基本满足用户需求的，得6分； 3.进度计划较简单，保障措施缺乏针对性、可行性、合理性，对项目需求考虑不足的，得3分； 4.较差或未提供的不得分。</w:t>
            </w:r>
          </w:p>
        </w:tc>
      </w:tr>
      <w:tr>
        <w:tc>
          <w:tcPr>
            <w:tcW w:type="dxa" w:w="922"/>
            <w:gridSpan w:val="2"/>
            <w:vMerge/>
          </w:tcPr>
          <w:p/>
        </w:tc>
        <w:tc>
          <w:tcPr>
            <w:tcW w:type="dxa" w:w="2307"/>
          </w:tcPr>
          <w:p>
            <w:pPr>
              <w:pStyle w:val="null3"/>
              <w:jc w:val="left"/>
            </w:pPr>
            <w:r>
              <w:rPr/>
              <w:t>售后服务方案 (10.0分)</w:t>
            </w:r>
          </w:p>
        </w:tc>
        <w:tc>
          <w:tcPr>
            <w:tcW w:type="dxa" w:w="5076"/>
          </w:tcPr>
          <w:p>
            <w:pPr>
              <w:pStyle w:val="null3"/>
              <w:jc w:val="left"/>
            </w:pPr>
            <w:r>
              <w:rPr/>
              <w:t>根据供应商的售后服务方案(包括但不限于售后服务计划、服务响应时间、服务人员配备及售后服务认证和履约能力评价服务认证等)进行评审： 1.售后服务方案包含上述所列内容，且内容完整、全面详细，完全满足项目实际需求且科学、合理、操作性强的，相关认证级别较高的，得10分； 2.售后服务方案包含上述所列内容，内容基本完整，基本符合项目实际需求且合理可行的，相关认证级别适中的，得6分； 3.售后服务方案包含上述所列内容，但内容不够完整、全面的，相关认证级别较低的，得3分； 4.未提供的不得分。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供应商2022年1月1日至今（以签订时间为准）承接过同类项目业绩情况，每提供一份得2分，最高得10分。 注：须提供合同及项目用户评价书（评价材料必须达到90分或注明“满意”或“好评”或“优秀”等相关正面评价字眼），未提供或不符合要求不得分。</w:t>
            </w:r>
          </w:p>
        </w:tc>
      </w:tr>
      <w:tr>
        <w:tc>
          <w:tcPr>
            <w:tcW w:type="dxa" w:w="922"/>
            <w:gridSpan w:val="2"/>
            <w:vMerge/>
          </w:tcPr>
          <w:p/>
        </w:tc>
        <w:tc>
          <w:tcPr>
            <w:tcW w:type="dxa" w:w="2307"/>
          </w:tcPr>
          <w:p>
            <w:pPr>
              <w:pStyle w:val="null3"/>
              <w:jc w:val="left"/>
            </w:pPr>
            <w:r>
              <w:rPr/>
              <w:t>综合实力情况 (5.0分)</w:t>
            </w:r>
          </w:p>
        </w:tc>
        <w:tc>
          <w:tcPr>
            <w:tcW w:type="dxa" w:w="5076"/>
          </w:tcPr>
          <w:p>
            <w:pPr>
              <w:pStyle w:val="null3"/>
              <w:jc w:val="left"/>
            </w:pPr>
            <w:r>
              <w:rPr/>
              <w:t>1.供应商在全国“植保植检信息管理系统”进行建档立卡，具有建档卡号的，得1分。 注：提供相关网页截图证明资料，不提供不得分。 2.供应商具有无人机飞防专项企业服务能力等级资质证书的，得1分。 注：提供相关证书作为评审依据，不提供不得分。 3.供应商具有有效的质量管理体系认证、环境管理体系认证、职业健康安全管理体系认证的（以上证书认证范围包含农业病虫害防治服务、肥料及农业技术培训），每提供一项认证得1分，最高得3分。 注：提供认证证书及全国认证认可信息公共服务平台查询截图等证明材料作为评审依据，未提供或不符合要求不得分。</w:t>
            </w:r>
          </w:p>
        </w:tc>
      </w:tr>
      <w:tr>
        <w:tc>
          <w:tcPr>
            <w:tcW w:type="dxa" w:w="922"/>
            <w:gridSpan w:val="2"/>
            <w:vMerge/>
          </w:tcPr>
          <w:p/>
        </w:tc>
        <w:tc>
          <w:tcPr>
            <w:tcW w:type="dxa" w:w="2307"/>
          </w:tcPr>
          <w:p>
            <w:pPr>
              <w:pStyle w:val="null3"/>
              <w:jc w:val="left"/>
            </w:pPr>
            <w:r>
              <w:rPr/>
              <w:t>项目团队人员综合素质 (10.0分)</w:t>
            </w:r>
          </w:p>
        </w:tc>
        <w:tc>
          <w:tcPr>
            <w:tcW w:type="dxa" w:w="5076"/>
          </w:tcPr>
          <w:p>
            <w:pPr>
              <w:pStyle w:val="null3"/>
              <w:jc w:val="left"/>
            </w:pPr>
            <w:r>
              <w:rPr/>
              <w:t>1.拟派本项目的项目负责人具备农业类相关专业正高级职称的得2分，高级职称的得1分，中级职称的0.5分；本项最高得2分。 2.拟投入本项目的技术服务人员（项目负责人除外），具有农业类相关专业中级或以上职称的，每提供一人得0.5分，本项最高得3分。 3.拟投入本项目的田间作业人员，具有植保无人机系统操作手合格证及农业部门颁发的农村乡土专家证书的，每提供一人得0.5分，本项最高得5分。 注：供应商拟投入的上述人员，若为本单位在职人员需提供人员相关证书及近3个月内出具的任意1个月的有效社保证明材料。若投标人拟投入的人员是外聘人员的需提供人员相关证书及外聘合作协议作为评审依据，未提供或不符合要求不得分。</w:t>
            </w:r>
          </w:p>
        </w:tc>
      </w:tr>
      <w:tr>
        <w:tc>
          <w:tcPr>
            <w:tcW w:type="dxa" w:w="922"/>
            <w:gridSpan w:val="2"/>
            <w:vMerge/>
          </w:tcPr>
          <w:p/>
        </w:tc>
        <w:tc>
          <w:tcPr>
            <w:tcW w:type="dxa" w:w="2307"/>
          </w:tcPr>
          <w:p>
            <w:pPr>
              <w:pStyle w:val="null3"/>
              <w:jc w:val="left"/>
            </w:pPr>
            <w:r>
              <w:rPr/>
              <w:t>拟投入使用的机械配备 (10.0分)</w:t>
            </w:r>
          </w:p>
        </w:tc>
        <w:tc>
          <w:tcPr>
            <w:tcW w:type="dxa" w:w="5076"/>
          </w:tcPr>
          <w:p>
            <w:pPr>
              <w:pStyle w:val="null3"/>
              <w:jc w:val="left"/>
            </w:pPr>
            <w:r>
              <w:rPr/>
              <w:t>供应商拟投入本项目服务的植保无人机情况，每提供1台得1分，最高得10分。 注：若为供应商自有的，提供无人机购置发票作为评审依据；若为非供应商自有的，提供无人机租赁合同和购置发票作为评审依据；未提供或不符合要求不得分。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标结果按评审后总得分由高到低顺序排列。总得分相同的按报价由低到高顺序排列。评审得分且最终报价相同的，按照技术指标优劣顺序推荐；若未能区分优劣，则由磋商小组成员投票决定，投票按少数服从多数的原则进行，投票时不得弃权。排名第一的响应供应商为第一成交候选人，排名第二的响应供应商为第二成交候选人，排名第三的响应供应商为第三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r>
        <w:rPr>
          <w:sz w:val="27"/>
          <w:color w:val="222222"/>
        </w:rPr>
        <w:t>根据</w:t>
      </w:r>
      <w:r>
        <w:rPr>
          <w:sz w:val="27"/>
          <w:color w:val="222222"/>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sz w:val="27"/>
          <w:color w:val="222222"/>
        </w:rPr>
        <w:t>的采购结果，按照《中华人民共和国政府采购法》，《</w:t>
      </w:r>
      <w:r>
        <w:rPr>
          <w:sz w:val="27"/>
          <w:color w:val="222222"/>
        </w:rPr>
        <w:t>中华人民共和国民法典(合同编)</w:t>
      </w:r>
      <w:r>
        <w:rPr>
          <w:sz w:val="27"/>
          <w:color w:val="222222"/>
        </w:rPr>
        <w:t>》的规定，经双方协商，本着平等互利和诚实信用的原则，一致同意遵守本合同如下。</w:t>
      </w:r>
    </w:p>
    <w:p>
      <w:pPr>
        <w:pStyle w:val="null3"/>
        <w:spacing w:before="0" w:after="0"/>
        <w:ind w:left="0" w:right="0"/>
        <w:jc w:val="both"/>
      </w:pPr>
      <w:r>
        <w:rPr>
          <w:b/>
        </w:rPr>
        <w:t>一、合同金额</w:t>
      </w:r>
    </w:p>
    <w:p>
      <w:pPr>
        <w:pStyle w:val="null3"/>
        <w:spacing w:before="0" w:after="0"/>
        <w:ind w:left="0" w:right="0"/>
        <w:jc w:val="both"/>
      </w:pPr>
      <w:r>
        <w:rPr>
          <w:sz w:val="27"/>
          <w:color w:val="222222"/>
        </w:rPr>
        <w:t>　　合同金额为（大写）：_____________（￥_________元）人民币。</w:t>
      </w:r>
    </w:p>
    <w:p>
      <w:pPr>
        <w:pStyle w:val="null3"/>
        <w:spacing w:before="0" w:after="0"/>
        <w:ind w:left="0" w:right="0"/>
        <w:jc w:val="both"/>
      </w:pPr>
      <w:r>
        <w:rPr>
          <w:b/>
        </w:rPr>
        <w:t>二、服务范围</w:t>
      </w:r>
    </w:p>
    <w:p>
      <w:pPr>
        <w:pStyle w:val="null3"/>
        <w:spacing w:before="0" w:after="0"/>
        <w:ind w:left="0" w:right="0"/>
        <w:jc w:val="both"/>
      </w:pPr>
      <w:r>
        <w:rPr>
          <w:sz w:val="27"/>
          <w:color w:val="222222"/>
        </w:rPr>
        <w:t>　　甲方聘请乙方提供以下服务：</w:t>
      </w:r>
    </w:p>
    <w:p>
      <w:pPr>
        <w:pStyle w:val="null3"/>
        <w:spacing w:before="0" w:after="0"/>
        <w:ind w:left="0" w:right="0"/>
        <w:jc w:val="both"/>
      </w:pPr>
      <w:r>
        <w:rPr>
          <w:sz w:val="27"/>
          <w:color w:val="222222"/>
        </w:rPr>
        <w:t>　　1．</w:t>
      </w:r>
      <w:r>
        <w:rPr>
          <w:u w:val="single"/>
        </w:rPr>
        <w:t>　　　　　　　　　　　</w:t>
      </w:r>
    </w:p>
    <w:p>
      <w:pPr>
        <w:pStyle w:val="null3"/>
        <w:spacing w:before="0" w:after="0"/>
        <w:ind w:left="0" w:right="0"/>
        <w:jc w:val="both"/>
      </w:pPr>
      <w:r>
        <w:rPr>
          <w:sz w:val="27"/>
          <w:color w:val="222222"/>
        </w:rPr>
        <w:t>　　2．</w:t>
      </w:r>
      <w:r>
        <w:rPr>
          <w:u w:val="single"/>
        </w:rPr>
        <w:t>　　　　　　　　　　　</w:t>
      </w:r>
    </w:p>
    <w:p>
      <w:pPr>
        <w:pStyle w:val="null3"/>
        <w:spacing w:before="0" w:after="0"/>
        <w:ind w:left="0" w:right="0"/>
        <w:jc w:val="both"/>
      </w:pPr>
      <w:r>
        <w:rPr>
          <w:sz w:val="27"/>
          <w:color w:val="222222"/>
        </w:rPr>
        <w:t>……</w:t>
      </w:r>
    </w:p>
    <w:p>
      <w:pPr>
        <w:pStyle w:val="null3"/>
        <w:spacing w:before="0" w:after="0"/>
        <w:ind w:left="0" w:right="0"/>
        <w:jc w:val="both"/>
      </w:pPr>
      <w:r>
        <w:rPr>
          <w:b/>
        </w:rPr>
        <w:t>三、甲方乙方的权利和义务</w:t>
      </w:r>
    </w:p>
    <w:p>
      <w:pPr>
        <w:pStyle w:val="null3"/>
        <w:spacing w:before="0" w:after="0"/>
        <w:ind w:left="0" w:right="0"/>
        <w:jc w:val="both"/>
      </w:pPr>
      <w:r>
        <w:rPr>
          <w:sz w:val="27"/>
          <w:color w:val="222222"/>
        </w:rPr>
        <w:t>　　1.甲方的权利和义务</w:t>
      </w:r>
    </w:p>
    <w:p>
      <w:pPr>
        <w:pStyle w:val="null3"/>
        <w:spacing w:before="0" w:after="0"/>
        <w:ind w:left="0" w:right="0"/>
        <w:jc w:val="both"/>
      </w:pPr>
      <w:r>
        <w:rPr/>
        <w:t>......</w:t>
      </w:r>
    </w:p>
    <w:p>
      <w:pPr>
        <w:pStyle w:val="null3"/>
        <w:spacing w:before="0" w:after="0"/>
        <w:ind w:left="0" w:right="0"/>
        <w:jc w:val="both"/>
      </w:pPr>
      <w:r>
        <w:rPr>
          <w:sz w:val="27"/>
          <w:color w:val="222222"/>
        </w:rPr>
        <w:t>　　2.乙方的权利和义务</w:t>
      </w:r>
    </w:p>
    <w:p>
      <w:pPr>
        <w:pStyle w:val="null3"/>
        <w:spacing w:before="0" w:after="0"/>
        <w:ind w:left="0" w:right="0"/>
        <w:jc w:val="both"/>
      </w:pPr>
      <w:r>
        <w:rPr/>
        <w:t>......</w:t>
      </w:r>
    </w:p>
    <w:p>
      <w:pPr>
        <w:pStyle w:val="null3"/>
        <w:spacing w:before="0" w:after="0"/>
        <w:ind w:left="0" w:right="0"/>
        <w:jc w:val="both"/>
      </w:pPr>
      <w:r>
        <w:rPr>
          <w:b/>
        </w:rPr>
        <w:t>四、服务期间（项目完成期限）</w:t>
      </w:r>
    </w:p>
    <w:p>
      <w:pPr>
        <w:pStyle w:val="null3"/>
        <w:spacing w:before="0" w:after="0"/>
        <w:ind w:left="0" w:right="0"/>
        <w:jc w:val="both"/>
      </w:pPr>
      <w:r>
        <w:rPr>
          <w:sz w:val="27"/>
          <w:color w:val="222222"/>
        </w:rPr>
        <w:t>　　1.委托服务期间：</w:t>
      </w:r>
      <w:r>
        <w:rPr>
          <w:sz w:val="27"/>
          <w:color w:val="222222"/>
        </w:rPr>
        <w:t>自签订合同之日起到2025年12月31日前完成项目实施、验收。</w:t>
      </w:r>
    </w:p>
    <w:p>
      <w:pPr>
        <w:pStyle w:val="null3"/>
        <w:spacing w:before="0" w:after="0"/>
        <w:ind w:left="0" w:right="0"/>
        <w:jc w:val="both"/>
      </w:pPr>
      <w:r>
        <w:rPr>
          <w:b/>
        </w:rPr>
        <w:t>五、付款方式</w:t>
      </w:r>
    </w:p>
    <w:p>
      <w:pPr>
        <w:pStyle w:val="null3"/>
        <w:spacing w:before="0" w:after="0"/>
        <w:ind w:left="0" w:right="0"/>
        <w:jc w:val="both"/>
      </w:pPr>
      <w:r>
        <w:rPr>
          <w:sz w:val="27"/>
          <w:color w:val="222222"/>
        </w:rPr>
        <w:t>　　由甲方按下列程序</w:t>
      </w:r>
      <w:r>
        <w:rPr>
          <w:sz w:val="27"/>
          <w:color w:val="222222"/>
        </w:rPr>
        <w:t>付款：</w:t>
      </w:r>
    </w:p>
    <w:p>
      <w:pPr>
        <w:pStyle w:val="null3"/>
        <w:spacing w:before="0" w:after="0"/>
        <w:ind w:left="0" w:right="0"/>
        <w:jc w:val="both"/>
      </w:pPr>
      <w:r>
        <w:rPr>
          <w:sz w:val="27"/>
          <w:color w:val="222222"/>
        </w:rPr>
        <w:t>　　</w:t>
      </w:r>
      <w:r>
        <w:rPr>
          <w:sz w:val="27"/>
          <w:color w:val="222222"/>
        </w:rPr>
        <w:t>1.第1期为(预付款)：支付比例30%，合同签订后7个工作日内，采购人向成交供应商支付合同总价的30%作为预付款。</w:t>
      </w:r>
    </w:p>
    <w:p>
      <w:pPr>
        <w:pStyle w:val="null3"/>
        <w:spacing w:before="0" w:after="0"/>
        <w:ind w:left="0" w:right="0"/>
        <w:jc w:val="both"/>
      </w:pPr>
      <w:r>
        <w:rPr>
          <w:sz w:val="27"/>
          <w:color w:val="222222"/>
        </w:rPr>
        <w:t>　　</w:t>
      </w:r>
      <w:r>
        <w:rPr>
          <w:sz w:val="27"/>
          <w:color w:val="222222"/>
        </w:rPr>
        <w:t>2.第2期为(进度款)：支付比例50%，完成物化补助服务与水稻“一喷多促”统防统治服务工作后7个工作日内，采购人向成交供应商支付合同总价的50%。</w:t>
      </w:r>
      <w:r>
        <w:br/>
      </w:r>
      <w:r>
        <w:rPr>
          <w:sz w:val="27"/>
          <w:color w:val="222222"/>
        </w:rPr>
        <w:t xml:space="preserve">       3.第3期为(尾款)：支付比例20%，当总体项目完成并通过验收后，采购人向成交供应商支付合同总价20%的余下款项。</w:t>
      </w:r>
      <w:r>
        <w:br/>
      </w:r>
      <w:r>
        <w:rPr>
          <w:sz w:val="27"/>
          <w:color w:val="222222"/>
        </w:rPr>
        <w:t xml:space="preserve">      4.因甲方使用的是财政资金，甲方在前述的付款时间为提交财政支付申请手续的时间（不含政府财政支付部门审核的时间），甲方在规定时间内提交支付申请手续后即视为甲方已经按期履行付款义务，乙方不得以付款期限已过为由向甲方索赔或要求支付违约金,甲方不承担逾期付款的违约责任。</w:t>
      </w:r>
      <w:r>
        <w:br/>
      </w:r>
      <w:r>
        <w:rPr>
          <w:sz w:val="27"/>
          <w:color w:val="222222"/>
        </w:rPr>
        <w:t xml:space="preserve">       5.乙方按工作进度向甲方申请付款时，需先向甲方提供付款申请书，并与甲方确认开具付款金额等额的增值税普通发票。因乙方迟延请款或迟延开具发票的，甲方付款期限顺延。</w:t>
      </w:r>
    </w:p>
    <w:p>
      <w:pPr>
        <w:pStyle w:val="null3"/>
        <w:spacing w:before="0" w:after="0"/>
        <w:ind w:left="0" w:right="0"/>
        <w:jc w:val="both"/>
      </w:pPr>
      <w:r>
        <w:rPr>
          <w:sz w:val="27"/>
          <w:color w:val="222222"/>
        </w:rPr>
        <w:t>　　6.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ind w:left="0" w:right="0"/>
        <w:jc w:val="both"/>
      </w:pPr>
      <w:r>
        <w:rPr>
          <w:b/>
        </w:rPr>
        <w:t>六、知识产权归属</w:t>
      </w:r>
      <w:r>
        <w:br/>
      </w:r>
      <w:r>
        <w:rPr>
          <w:b/>
        </w:rPr>
        <w:t xml:space="preserve"> ......</w:t>
      </w:r>
    </w:p>
    <w:p>
      <w:pPr>
        <w:pStyle w:val="null3"/>
        <w:spacing w:before="0" w:after="0"/>
        <w:ind w:left="0" w:right="0"/>
        <w:jc w:val="both"/>
      </w:pPr>
      <w:r>
        <w:rPr>
          <w:b/>
        </w:rPr>
        <w:t>七、保密</w:t>
      </w:r>
      <w:r>
        <w:br/>
      </w:r>
      <w:r>
        <w:rPr>
          <w:b/>
        </w:rPr>
        <w:t xml:space="preserve"> ......</w:t>
      </w:r>
    </w:p>
    <w:p>
      <w:pPr>
        <w:pStyle w:val="null3"/>
        <w:spacing w:before="0" w:after="0"/>
        <w:ind w:left="0" w:right="0"/>
        <w:jc w:val="both"/>
      </w:pPr>
      <w:r>
        <w:rPr>
          <w:b/>
        </w:rPr>
        <w:t>八、违约责任与赔偿损失</w:t>
      </w:r>
    </w:p>
    <w:p>
      <w:pPr>
        <w:pStyle w:val="null3"/>
        <w:spacing w:before="0" w:after="0"/>
        <w:ind w:left="0" w:right="0"/>
        <w:jc w:val="both"/>
      </w:pPr>
      <w:r>
        <w:rPr>
          <w:sz w:val="27"/>
          <w:color w:val="222222"/>
        </w:rPr>
        <w:t>　　1.乙方提供的服务不符合本合同规定的，甲方有权拒收，并且乙方须向甲方方支付本合同总价5%的违约金。</w:t>
      </w:r>
    </w:p>
    <w:p>
      <w:pPr>
        <w:pStyle w:val="null3"/>
        <w:spacing w:before="0" w:after="0"/>
        <w:ind w:left="0" w:right="0"/>
        <w:jc w:val="both"/>
      </w:pPr>
      <w:r>
        <w:rPr>
          <w:sz w:val="27"/>
          <w:color w:val="222222"/>
        </w:rPr>
        <w:t>　　2.乙方未能按本合同规定的服务时间提供服务，从逾期之日起每日按本合同总价3‰的数额向甲方支付违约金；逾期半个月以上的，甲方有权终止合同，由此造成的甲方经济损失由乙方承担。</w:t>
      </w:r>
    </w:p>
    <w:p>
      <w:pPr>
        <w:pStyle w:val="null3"/>
        <w:spacing w:before="0" w:after="0"/>
        <w:ind w:left="0" w:right="0"/>
        <w:jc w:val="both"/>
      </w:pPr>
      <w:r>
        <w:rPr>
          <w:sz w:val="27"/>
          <w:color w:val="222222"/>
        </w:rPr>
        <w:t>　　3.甲方无正当理由拒收接受服务，到期拒付服务款项的，甲方向乙方偿付本合同总的5%的违约金。甲方人逾期付款，则每日按本合同总价的3‰向乙方偿付违约金。</w:t>
      </w:r>
    </w:p>
    <w:p>
      <w:pPr>
        <w:pStyle w:val="null3"/>
        <w:spacing w:before="0" w:after="0"/>
        <w:ind w:left="0" w:right="0"/>
        <w:jc w:val="both"/>
      </w:pPr>
      <w:r>
        <w:rPr>
          <w:sz w:val="27"/>
          <w:color w:val="222222"/>
        </w:rPr>
        <w:t>　　4.对于因甲方原因导致变更、中止或者终止政府采购合同的，甲方应当依照以下合同约定对供应商受到的损失予以赔偿或者补偿：</w:t>
      </w:r>
    </w:p>
    <w:p>
      <w:pPr>
        <w:pStyle w:val="null3"/>
        <w:spacing w:before="0" w:after="0"/>
        <w:ind w:left="0" w:right="0"/>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jc w:val="both"/>
      </w:pPr>
      <w:r>
        <w:rPr>
          <w:sz w:val="27"/>
          <w:color w:val="222222"/>
        </w:rPr>
        <w:t>　　5.其它违约责任按《</w:t>
      </w:r>
      <w:r>
        <w:rPr>
          <w:sz w:val="27"/>
          <w:color w:val="222222"/>
        </w:rPr>
        <w:t>中华人民共和国民法典(合同编)</w:t>
      </w:r>
      <w:r>
        <w:rPr>
          <w:sz w:val="27"/>
          <w:color w:val="222222"/>
        </w:rPr>
        <w:t>》处理。</w:t>
      </w:r>
    </w:p>
    <w:p>
      <w:pPr>
        <w:pStyle w:val="null3"/>
        <w:spacing w:before="0" w:after="0"/>
        <w:ind w:left="0" w:right="0"/>
        <w:jc w:val="both"/>
      </w:pPr>
      <w:r>
        <w:rPr>
          <w:b/>
        </w:rPr>
        <w:t>九、争议的解决</w:t>
      </w:r>
    </w:p>
    <w:p>
      <w:pPr>
        <w:pStyle w:val="null3"/>
        <w:spacing w:before="0" w:after="0"/>
        <w:ind w:left="0" w:right="0" w:firstLine="400"/>
        <w:jc w:val="both"/>
      </w:pPr>
      <w:r>
        <w:rPr>
          <w:sz w:val="27"/>
          <w:color w:val="222222"/>
        </w:rPr>
        <w:t>合同执行过程中发生的任何争议，如双方不能通过友好协商解决，按相关法律法规处理。</w:t>
      </w:r>
      <w:r>
        <w:rPr>
          <w:sz w:val="27"/>
          <w:color w:val="222222"/>
        </w:rPr>
        <w:t xml:space="preserve"> </w:t>
      </w:r>
      <w:r>
        <w:rPr>
          <w:sz w:val="27"/>
          <w:color w:val="222222"/>
        </w:rPr>
        <w:t xml:space="preserve"> </w:t>
      </w:r>
      <w:r>
        <w:rPr>
          <w:sz w:val="27"/>
          <w:color w:val="222222"/>
        </w:rPr>
        <w:t xml:space="preserve"> </w:t>
      </w:r>
      <w:r>
        <w:rPr>
          <w:sz w:val="27"/>
          <w:color w:val="222222"/>
        </w:rPr>
        <w:t xml:space="preserve"> </w:t>
      </w:r>
      <w:r>
        <w:rPr>
          <w:sz w:val="27"/>
          <w:color w:val="222222"/>
        </w:rPr>
        <w:t xml:space="preserve"> </w:t>
      </w:r>
    </w:p>
    <w:p>
      <w:pPr>
        <w:pStyle w:val="null3"/>
        <w:spacing w:before="0" w:after="0"/>
        <w:ind w:left="0" w:right="0"/>
        <w:jc w:val="both"/>
      </w:pPr>
      <w:r>
        <w:rPr>
          <w:b/>
        </w:rPr>
        <w:t>十、不可抗力</w:t>
      </w:r>
    </w:p>
    <w:p>
      <w:pPr>
        <w:pStyle w:val="null3"/>
        <w:spacing w:before="0" w:after="0"/>
        <w:ind w:left="0" w:right="0"/>
        <w:jc w:val="both"/>
      </w:pPr>
      <w:r>
        <w:rPr>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ind w:left="0" w:right="0"/>
        <w:jc w:val="both"/>
      </w:pPr>
      <w:r>
        <w:rPr>
          <w:b/>
        </w:rPr>
        <w:t>十一、税费</w:t>
      </w:r>
    </w:p>
    <w:p>
      <w:pPr>
        <w:pStyle w:val="null3"/>
        <w:spacing w:before="0" w:after="0"/>
        <w:ind w:left="0" w:right="0"/>
        <w:jc w:val="both"/>
      </w:pPr>
      <w:r>
        <w:rPr>
          <w:sz w:val="27"/>
          <w:color w:val="222222"/>
        </w:rPr>
        <w:t>　　在中国境内、外发生的与本合同执行有关的一切税费均由乙方负担。</w:t>
      </w:r>
    </w:p>
    <w:p>
      <w:pPr>
        <w:pStyle w:val="null3"/>
        <w:spacing w:before="0" w:after="0"/>
        <w:ind w:left="0" w:right="0"/>
        <w:jc w:val="both"/>
      </w:pPr>
      <w:r>
        <w:rPr>
          <w:b/>
        </w:rPr>
        <w:t>十二、其它</w:t>
      </w:r>
    </w:p>
    <w:p>
      <w:pPr>
        <w:pStyle w:val="null3"/>
        <w:spacing w:before="0" w:after="0"/>
        <w:ind w:left="0" w:right="0"/>
        <w:jc w:val="both"/>
      </w:pPr>
      <w:r>
        <w:rPr>
          <w:sz w:val="27"/>
          <w:color w:val="222222"/>
        </w:rPr>
        <w:t>　　1.本合同所有附件、招标（采购）文件、投标（响应）文件、中标（成交）通知书均为合同的有效组成部分，与本合同具有同等法律效力。</w:t>
      </w:r>
    </w:p>
    <w:p>
      <w:pPr>
        <w:pStyle w:val="null3"/>
        <w:spacing w:before="0" w:after="0"/>
        <w:ind w:left="0" w:right="0"/>
        <w:jc w:val="both"/>
      </w:pPr>
      <w:r>
        <w:rPr>
          <w:sz w:val="27"/>
          <w:color w:val="222222"/>
        </w:rPr>
        <w:t>　　2.在执行本合同的过程中，所有经双方签署确认的文件（包括会议纪要、补充协议、往来信函）即成为本合同的有效组成部分。</w:t>
      </w:r>
    </w:p>
    <w:p>
      <w:pPr>
        <w:pStyle w:val="null3"/>
        <w:spacing w:before="0" w:after="0"/>
        <w:ind w:left="0" w:right="0"/>
        <w:jc w:val="both"/>
      </w:pPr>
      <w:r>
        <w:rPr>
          <w:sz w:val="27"/>
          <w:color w:val="222222"/>
        </w:rPr>
        <w:t>　　3.如一方地址、电话、传真号码有变更，应在变更当日内书面通知对方，否则，应承担相应责任。</w:t>
      </w:r>
    </w:p>
    <w:p>
      <w:pPr>
        <w:pStyle w:val="null3"/>
        <w:spacing w:before="0" w:after="0"/>
        <w:ind w:left="0" w:right="0"/>
        <w:jc w:val="both"/>
      </w:pPr>
      <w:r>
        <w:rPr>
          <w:sz w:val="27"/>
          <w:color w:val="222222"/>
        </w:rPr>
        <w:t>　　4.除甲方事先书面同意外，乙方不得部分或全部转让其应履行的合同项下的义务。</w:t>
      </w:r>
    </w:p>
    <w:p>
      <w:pPr>
        <w:pStyle w:val="null3"/>
        <w:spacing w:before="0" w:after="0"/>
        <w:ind w:left="0" w:right="0"/>
        <w:jc w:val="both"/>
      </w:pPr>
      <w:r>
        <w:rPr>
          <w:b/>
        </w:rPr>
        <w:t>十三、合同生效</w:t>
      </w:r>
    </w:p>
    <w:p>
      <w:pPr>
        <w:pStyle w:val="null3"/>
        <w:spacing w:before="0" w:after="0"/>
        <w:ind w:left="0" w:right="0"/>
        <w:jc w:val="both"/>
      </w:pPr>
      <w:r>
        <w:rPr>
          <w:sz w:val="27"/>
          <w:color w:val="222222"/>
        </w:rPr>
        <w:t>　　1.本合同在甲乙双方法人代表或其授权代表签字盖章后生效。</w:t>
      </w:r>
    </w:p>
    <w:p>
      <w:pPr>
        <w:pStyle w:val="null3"/>
        <w:spacing w:before="0" w:after="0"/>
        <w:ind w:left="0" w:right="0"/>
        <w:jc w:val="both"/>
      </w:pPr>
      <w:r>
        <w:rPr>
          <w:sz w:val="27"/>
          <w:color w:val="222222"/>
        </w:rPr>
        <w:t>　　2.合同一式</w:t>
      </w:r>
      <w:r>
        <w:rPr>
          <w:u w:val="single"/>
        </w:rPr>
        <w:t xml:space="preserve"> </w:t>
      </w:r>
      <w:r>
        <w:rPr>
          <w:u w:val="single"/>
        </w:rPr>
        <w:t xml:space="preserve"> </w:t>
      </w:r>
      <w:r>
        <w:rPr>
          <w:u w:val="single"/>
        </w:rPr>
        <w:t xml:space="preserve"> </w:t>
      </w:r>
      <w:r>
        <w:rPr>
          <w:sz w:val="27"/>
          <w:color w:val="222222"/>
        </w:rPr>
        <w:t xml:space="preserve"> </w:t>
      </w:r>
      <w:r>
        <w:rPr>
          <w:sz w:val="27"/>
          <w:color w:val="222222"/>
        </w:rPr>
        <w:t>份。</w:t>
      </w:r>
    </w:p>
    <w:p>
      <w:pPr>
        <w:pStyle w:val="null3"/>
        <w:spacing w:before="150" w:after="150"/>
        <w:ind w:left="0" w:right="0"/>
        <w:jc w:val="both"/>
      </w:pPr>
      <w:r>
        <w:rPr>
          <w:sz w:val="27"/>
          <w:color w:val="222222"/>
        </w:rPr>
        <w:t xml:space="preserve"> </w:t>
      </w:r>
    </w:p>
    <w:p>
      <w:pPr>
        <w:pStyle w:val="null3"/>
        <w:spacing w:before="0" w:after="0"/>
        <w:ind w:left="0" w:right="0"/>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乙方（盖章）：</w:t>
      </w:r>
    </w:p>
    <w:p>
      <w:pPr>
        <w:pStyle w:val="null3"/>
        <w:spacing w:before="0" w:after="0"/>
        <w:ind w:left="0" w:right="0"/>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代表：</w:t>
      </w:r>
    </w:p>
    <w:p>
      <w:pPr>
        <w:pStyle w:val="null3"/>
        <w:spacing w:before="0" w:after="0"/>
        <w:ind w:left="0" w:right="0"/>
        <w:jc w:val="both"/>
      </w:pPr>
      <w:r>
        <w:rPr>
          <w:sz w:val="27"/>
          <w:color w:val="222222"/>
        </w:rPr>
        <w:t>签订地点：</w:t>
      </w:r>
    </w:p>
    <w:p>
      <w:pPr>
        <w:pStyle w:val="null3"/>
        <w:spacing w:before="0" w:after="0"/>
        <w:ind w:left="0" w:right="0"/>
        <w:jc w:val="both"/>
      </w:pPr>
      <w:r>
        <w:rPr>
          <w:sz w:val="27"/>
          <w:color w:val="222222"/>
        </w:rPr>
        <w:t>签订日期：　　　年　　月　　日</w:t>
      </w:r>
      <w:r>
        <w:rPr>
          <w:sz w:val="27"/>
          <w:color w:val="222222"/>
        </w:rPr>
        <w:t xml:space="preserve"> </w:t>
      </w:r>
      <w:r>
        <w:rPr>
          <w:sz w:val="27"/>
          <w:color w:val="222222"/>
        </w:rPr>
        <w:t xml:space="preserve">      签订日期：　　　年　　月　　日</w:t>
      </w:r>
    </w:p>
    <w:p>
      <w:pPr>
        <w:pStyle w:val="null3"/>
        <w:spacing w:before="0" w:after="0"/>
        <w:ind w:left="0" w:right="0"/>
        <w:jc w:val="both"/>
      </w:pPr>
      <w:r>
        <w:rPr>
          <w:sz w:val="27"/>
          <w:color w:val="222222"/>
        </w:rPr>
        <w:t xml:space="preserve">                                                         开户名称：</w:t>
      </w:r>
    </w:p>
    <w:p>
      <w:pPr>
        <w:pStyle w:val="null3"/>
        <w:spacing w:before="0" w:after="0"/>
        <w:ind w:left="0" w:right="0"/>
        <w:jc w:val="both"/>
      </w:pPr>
      <w:r>
        <w:rPr>
          <w:sz w:val="27"/>
          <w:color w:val="222222"/>
        </w:rPr>
        <w:t xml:space="preserve">                                                         银行帐号：</w:t>
      </w:r>
    </w:p>
    <w:p>
      <w:pPr>
        <w:pStyle w:val="null3"/>
        <w:spacing w:before="0" w:after="0"/>
        <w:ind w:left="0" w:right="0"/>
        <w:jc w:val="both"/>
      </w:pPr>
      <w:r>
        <w:rPr>
          <w:sz w:val="27"/>
          <w:color w:val="222222"/>
        </w:rPr>
        <w:t xml:space="preserve">                                                         开 户 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441223-2025-00700</w:t>
      </w:r>
    </w:p>
    <w:p>
      <w:pPr>
        <w:pStyle w:val="null3"/>
        <w:jc w:val="center"/>
        <w:outlineLvl w:val="3"/>
      </w:pPr>
      <w:r>
        <w:rPr>
          <w:sz w:val="24"/>
          <w:b/>
        </w:rPr>
        <w:t>采购项目编号：</w:t>
      </w:r>
      <w:r>
        <w:rPr>
          <w:sz w:val="24"/>
          <w:b/>
        </w:rPr>
        <w:t>0809-2541GNC3B412</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广东华伦招标有限公司</w:t>
      </w:r>
    </w:p>
    <w:p>
      <w:pPr>
        <w:pStyle w:val="null3"/>
        <w:ind w:firstLine="480"/>
      </w:pPr>
      <w:r>
        <w:rPr/>
        <w:t xml:space="preserve"> 你方组织的</w:t>
      </w:r>
      <w:r>
        <w:rPr>
          <w:u w:val="single"/>
        </w:rPr>
        <w:t>“</w:t>
      </w:r>
      <w:r>
        <w:rPr>
          <w:u w:val="single"/>
        </w:rPr>
        <w:t>2025年广宁县水稻合理密植提单产项目</w:t>
      </w:r>
      <w:r>
        <w:rPr>
          <w:u w:val="single"/>
        </w:rPr>
        <w:t>”</w:t>
      </w:r>
      <w:r>
        <w:rPr/>
        <w:t>项目的竞争性磋商[采购项目编号为：</w:t>
      </w:r>
      <w:r>
        <w:rPr>
          <w:u w:val="single"/>
        </w:rPr>
        <w:t>0809-2541GNC3B412</w:t>
      </w:r>
      <w:r>
        <w:rPr/>
        <w:t>]，我方愿参与响应。</w:t>
      </w:r>
    </w:p>
    <w:p>
      <w:pPr>
        <w:pStyle w:val="null3"/>
        <w:ind w:firstLine="480"/>
      </w:pPr>
      <w:r>
        <w:rPr/>
        <w:t>我方确认收到贵方提供的</w:t>
      </w:r>
      <w:r>
        <w:rPr>
          <w:u w:val="single"/>
        </w:rPr>
        <w:t>“</w:t>
      </w:r>
      <w:r>
        <w:rPr>
          <w:u w:val="single"/>
        </w:rPr>
        <w:t>2025年广宁县水稻合理密植提单产项目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2025年广宁县水稻合理密植提单产项目</w:t>
      </w:r>
      <w:r>
        <w:rPr/>
        <w:t>”项目采购[采购项目编号为</w:t>
      </w:r>
      <w:r>
        <w:rPr/>
        <w:t>0809-2541GNC3B412</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广宁县农业技术推广中心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广东华伦招标有限公司</w:t>
      </w:r>
    </w:p>
    <w:p>
      <w:pPr>
        <w:pStyle w:val="null3"/>
        <w:ind w:firstLine="480"/>
      </w:pPr>
      <w:r>
        <w:rPr/>
        <w:t>我单位参加贵公司组织的</w:t>
      </w:r>
      <w:r>
        <w:rPr/>
        <w:t>2025年广宁县水稻合理密植提单产项目</w:t>
      </w:r>
      <w:r>
        <w:rPr/>
        <w:t>（采购项目编号：</w:t>
      </w:r>
      <w:r>
        <w:rPr/>
        <w:t>0809-2541GNC3B412</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2025年广宁县水稻合理密植提单产项目</w:t>
      </w:r>
      <w:r>
        <w:rPr/>
        <w:t>”项目（采购项目编号：</w:t>
      </w:r>
      <w:r>
        <w:rPr/>
        <w:t>0809-2541GNC3B412</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