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C7C54">
      <w:pPr>
        <w:widowControl w:val="0"/>
        <w:numPr>
          <w:ilvl w:val="0"/>
          <w:numId w:val="0"/>
        </w:numPr>
        <w:jc w:val="both"/>
        <w:rPr>
          <w:rFonts w:hint="default" w:eastAsiaTheme="minorEastAsia"/>
          <w:b/>
          <w:bCs/>
          <w:sz w:val="24"/>
          <w:szCs w:val="32"/>
          <w:highlight w:val="green"/>
          <w:lang w:val="en-US" w:eastAsia="zh-CN"/>
        </w:rPr>
      </w:pPr>
      <w:r>
        <w:rPr>
          <w:rFonts w:hint="eastAsia"/>
          <w:b/>
          <w:bCs/>
          <w:sz w:val="24"/>
          <w:szCs w:val="32"/>
          <w:highlight w:val="green"/>
          <w:lang w:val="en-US" w:eastAsia="zh-CN"/>
        </w:rPr>
        <w:t>供应商可以使用修订模式</w:t>
      </w:r>
      <w:bookmarkStart w:id="0" w:name="_GoBack"/>
      <w:bookmarkEnd w:id="0"/>
      <w:r>
        <w:rPr>
          <w:rFonts w:hint="eastAsia"/>
          <w:b/>
          <w:bCs/>
          <w:sz w:val="24"/>
          <w:szCs w:val="32"/>
          <w:highlight w:val="green"/>
          <w:lang w:val="en-US" w:eastAsia="zh-CN"/>
        </w:rPr>
        <w:t>，优化完善以下的需求。</w:t>
      </w:r>
    </w:p>
    <w:p w14:paraId="52A8B750">
      <w:pPr>
        <w:widowControl w:val="0"/>
        <w:numPr>
          <w:ilvl w:val="0"/>
          <w:numId w:val="0"/>
        </w:numPr>
        <w:jc w:val="both"/>
        <w:rPr>
          <w:rFonts w:hint="eastAsia"/>
        </w:rPr>
      </w:pPr>
    </w:p>
    <w:p w14:paraId="26E479E5">
      <w:pPr>
        <w:widowControl w:val="0"/>
        <w:numPr>
          <w:ilvl w:val="0"/>
          <w:numId w:val="0"/>
        </w:numPr>
        <w:jc w:val="both"/>
        <w:rPr>
          <w:rFonts w:hint="eastAsia"/>
        </w:rPr>
      </w:pPr>
    </w:p>
    <w:p w14:paraId="01B6B6EA">
      <w:pPr>
        <w:widowControl w:val="0"/>
        <w:numPr>
          <w:ilvl w:val="0"/>
          <w:numId w:val="0"/>
        </w:numPr>
        <w:jc w:val="both"/>
        <w:rPr>
          <w:rFonts w:hint="eastAsia"/>
        </w:rPr>
      </w:pPr>
    </w:p>
    <w:p w14:paraId="7E86CA77">
      <w:pPr>
        <w:rPr>
          <w:rFonts w:hint="eastAsia"/>
        </w:rPr>
      </w:pPr>
      <w:r>
        <w:rPr>
          <w:sz w:val="32"/>
          <w:szCs w:val="32"/>
        </w:rPr>
        <w:t>1</w:t>
      </w:r>
      <w:r>
        <w:rPr>
          <w:rFonts w:hint="eastAsia"/>
          <w:sz w:val="32"/>
          <w:szCs w:val="32"/>
        </w:rPr>
        <w:t>、采购标的一：</w:t>
      </w:r>
      <w:r>
        <w:rPr>
          <w:rFonts w:hint="eastAsia"/>
          <w:color w:val="C00000"/>
        </w:rPr>
        <w:t>南方医科大学中西医结合医院</w:t>
      </w:r>
      <w:r>
        <w:rPr>
          <w:rFonts w:hint="eastAsia"/>
        </w:rPr>
        <w:t>中药饮片代配及代煎配送服务项目。</w:t>
      </w:r>
    </w:p>
    <w:p w14:paraId="14124154">
      <w:pPr>
        <w:rPr>
          <w:rFonts w:hint="eastAsia"/>
          <w:szCs w:val="32"/>
        </w:rPr>
      </w:pPr>
      <w:r>
        <w:rPr>
          <w:rFonts w:hint="eastAsia"/>
        </w:rPr>
        <w:t>（1）技术要求（包括性能、材料、结构、外观、安全或服务内容和服务标准）</w:t>
      </w:r>
      <w:r>
        <w:rPr>
          <w:rFonts w:hint="eastAsia"/>
          <w:szCs w:val="32"/>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7"/>
      </w:tblGrid>
      <w:tr w14:paraId="6E31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1B60DE01">
            <w:pPr>
              <w:pStyle w:val="58"/>
              <w:widowControl w:val="0"/>
              <w:jc w:val="both"/>
              <w:rPr>
                <w:rFonts w:ascii="仿宋" w:hAnsi="仿宋"/>
                <w:sz w:val="32"/>
                <w:szCs w:val="32"/>
                <w:lang w:eastAsia="zh-CN"/>
              </w:rPr>
            </w:pPr>
            <w:r>
              <w:rPr>
                <w:sz w:val="21"/>
                <w:lang w:eastAsia="zh-CN"/>
              </w:rPr>
              <w:t>技术（服务）要求</w:t>
            </w:r>
          </w:p>
        </w:tc>
      </w:tr>
      <w:tr w14:paraId="39B3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7BF3CD6C">
            <w:pPr>
              <w:pStyle w:val="58"/>
              <w:widowControl w:val="0"/>
              <w:jc w:val="both"/>
              <w:rPr>
                <w:b/>
                <w:bCs/>
                <w:sz w:val="19"/>
                <w:highlight w:val="yellow"/>
                <w:lang w:eastAsia="zh-CN"/>
              </w:rPr>
            </w:pPr>
            <w:r>
              <w:rPr>
                <w:b/>
                <w:bCs/>
                <w:sz w:val="19"/>
                <w:highlight w:val="yellow"/>
                <w:lang w:eastAsia="zh-CN"/>
              </w:rPr>
              <w:t>一、场地、设备要求：</w:t>
            </w:r>
          </w:p>
          <w:p w14:paraId="03142A12">
            <w:pPr>
              <w:pStyle w:val="58"/>
              <w:widowControl w:val="0"/>
              <w:jc w:val="both"/>
              <w:rPr>
                <w:sz w:val="19"/>
                <w:lang w:eastAsia="zh-CN"/>
              </w:rPr>
            </w:pPr>
            <w:r>
              <w:rPr>
                <w:rFonts w:hint="eastAsia" w:ascii="宋体" w:hAnsi="宋体" w:eastAsia="宋体" w:cs="宋体"/>
                <w:sz w:val="19"/>
                <w:lang w:eastAsia="zh-CN"/>
              </w:rPr>
              <w:t>★</w:t>
            </w:r>
            <w:r>
              <w:rPr>
                <w:sz w:val="19"/>
                <w:lang w:eastAsia="zh-CN"/>
              </w:rPr>
              <w:t>1、中标人提供中医智能辅助诊断系统、中药煎配溯源管理系统、共享中药房系统供医院使用,提供与业务相匹配的中药饮片煎药、煎膏设备及中药饮片标准化存储、验收、养护、出库、入库、计量、调配、审核、运输、消防、安全、制度、温湿度控制、除尘、防鼠、防盗、防水等设施；为患者提供送药（煎煮液、膏滋）上门服务，为本项目软件、硬件（设备）升级、维修、维护服务，上述费用均包含在报价中。</w:t>
            </w:r>
          </w:p>
          <w:p w14:paraId="34C1D7DC">
            <w:pPr>
              <w:pStyle w:val="58"/>
              <w:widowControl w:val="0"/>
              <w:jc w:val="both"/>
              <w:rPr>
                <w:sz w:val="19"/>
                <w:lang w:eastAsia="zh-CN"/>
              </w:rPr>
            </w:pPr>
            <w:r>
              <w:rPr>
                <w:rFonts w:hint="eastAsia" w:ascii="宋体" w:hAnsi="宋体" w:eastAsia="宋体" w:cs="宋体"/>
                <w:sz w:val="19"/>
                <w:lang w:eastAsia="zh-CN"/>
              </w:rPr>
              <w:t>★</w:t>
            </w:r>
            <w:r>
              <w:rPr>
                <w:sz w:val="19"/>
                <w:lang w:eastAsia="zh-CN"/>
              </w:rPr>
              <w:t>2、建设智能煎药配送中心：建设规模需满足日均煎药200张处方的规模，满足医院</w:t>
            </w:r>
            <w:r>
              <w:rPr>
                <w:rFonts w:hint="eastAsia"/>
                <w:sz w:val="19"/>
                <w:lang w:val="en-US" w:eastAsia="zh-CN"/>
              </w:rPr>
              <w:t>现场</w:t>
            </w:r>
            <w:r>
              <w:rPr>
                <w:sz w:val="19"/>
                <w:lang w:eastAsia="zh-CN"/>
              </w:rPr>
              <w:t>煎药需求，如果业务量增加需及时增加相关设备，费用包含在报价中。</w:t>
            </w:r>
          </w:p>
        </w:tc>
      </w:tr>
      <w:tr w14:paraId="59A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2C0427CC">
            <w:pPr>
              <w:pStyle w:val="58"/>
              <w:widowControl w:val="0"/>
              <w:jc w:val="both"/>
              <w:rPr>
                <w:b/>
                <w:bCs/>
                <w:sz w:val="19"/>
                <w:highlight w:val="yellow"/>
                <w:lang w:eastAsia="zh-CN"/>
              </w:rPr>
            </w:pPr>
            <w:r>
              <w:rPr>
                <w:b/>
                <w:bCs/>
                <w:sz w:val="19"/>
                <w:highlight w:val="yellow"/>
                <w:lang w:eastAsia="zh-CN"/>
              </w:rPr>
              <w:t>二、中药饮片的要求：</w:t>
            </w:r>
          </w:p>
          <w:p w14:paraId="2220B9E5">
            <w:pPr>
              <w:pStyle w:val="58"/>
              <w:widowControl w:val="0"/>
              <w:jc w:val="both"/>
              <w:rPr>
                <w:sz w:val="19"/>
                <w:lang w:eastAsia="zh-CN"/>
              </w:rPr>
            </w:pPr>
            <w:r>
              <w:rPr>
                <w:color w:val="FF0000"/>
                <w:sz w:val="19"/>
                <w:lang w:eastAsia="zh-CN"/>
              </w:rPr>
              <w:t>1、供应商应承诺保证中药饮片质量符合现行版《中华人民共和国药典》、《广东省中药材标准》、《广东省中药饮片炮制规范》以及各省中药材标准和炮制规范的要求，不低于采购人中药房现有使用的中药饮片质量要求。如服务期内上级部门颁发新规定，则按新规定执行。相关规定之间有冲突的，以最高标准的规定为要求。</w:t>
            </w:r>
          </w:p>
          <w:p w14:paraId="5C884DAC">
            <w:pPr>
              <w:pStyle w:val="58"/>
              <w:widowControl w:val="0"/>
              <w:jc w:val="both"/>
              <w:rPr>
                <w:sz w:val="19"/>
                <w:lang w:eastAsia="zh-CN"/>
              </w:rPr>
            </w:pPr>
          </w:p>
          <w:p w14:paraId="7418A443">
            <w:pPr>
              <w:pStyle w:val="58"/>
              <w:widowControl w:val="0"/>
              <w:jc w:val="both"/>
              <w:rPr>
                <w:sz w:val="19"/>
                <w:lang w:eastAsia="zh-CN"/>
              </w:rPr>
            </w:pPr>
            <w:r>
              <w:rPr>
                <w:color w:val="FF0000"/>
                <w:sz w:val="19"/>
                <w:lang w:eastAsia="zh-CN"/>
              </w:rPr>
              <w:t>2、供应商应承诺对于毒性中药饮片、按麻醉药品管理的中药饮片、珍稀野生动物类药材等有特殊管理规定的中药饮片在进货、质量把控等方面应符合国家有关规定。如采用非境内道地产区中药材炮制的中药饮片，还须提供该类药材由药品监管部门颁发的批准证明文件复印件；国家实行批准文号管理的中药饮片，须提供注册证书。</w:t>
            </w:r>
          </w:p>
          <w:p w14:paraId="706283F1">
            <w:pPr>
              <w:pStyle w:val="58"/>
              <w:widowControl w:val="0"/>
              <w:jc w:val="both"/>
              <w:rPr>
                <w:sz w:val="19"/>
                <w:lang w:eastAsia="zh-CN"/>
              </w:rPr>
            </w:pPr>
          </w:p>
          <w:p w14:paraId="3C1AC21A">
            <w:pPr>
              <w:pStyle w:val="58"/>
              <w:widowControl w:val="0"/>
              <w:jc w:val="both"/>
              <w:rPr>
                <w:color w:val="FF0000"/>
                <w:sz w:val="19"/>
                <w:lang w:eastAsia="zh-CN"/>
              </w:rPr>
            </w:pPr>
            <w:r>
              <w:rPr>
                <w:sz w:val="19"/>
                <w:lang w:eastAsia="zh-CN"/>
              </w:rPr>
              <w:t>3、</w:t>
            </w:r>
            <w:r>
              <w:rPr>
                <w:color w:val="FF0000"/>
                <w:sz w:val="19"/>
                <w:lang w:eastAsia="zh-CN"/>
              </w:rPr>
              <w:t>中标人提供的中药饮片供货价格必须与采购人最新采购的合同价格保持一致</w:t>
            </w:r>
            <w:r>
              <w:rPr>
                <w:sz w:val="19"/>
                <w:lang w:eastAsia="zh-CN"/>
              </w:rPr>
              <w:t>。</w:t>
            </w:r>
            <w:r>
              <w:rPr>
                <w:color w:val="FF0000"/>
                <w:sz w:val="19"/>
                <w:lang w:eastAsia="zh-CN"/>
              </w:rPr>
              <w:t>药品包装用材料必须符合《药品包装用材料、容器管理办法》的相关规定。</w:t>
            </w:r>
          </w:p>
          <w:p w14:paraId="775FCFE6">
            <w:pPr>
              <w:pStyle w:val="58"/>
              <w:widowControl w:val="0"/>
              <w:jc w:val="both"/>
              <w:rPr>
                <w:sz w:val="19"/>
                <w:lang w:eastAsia="zh-CN"/>
              </w:rPr>
            </w:pPr>
            <w:r>
              <w:rPr>
                <w:sz w:val="19"/>
                <w:lang w:eastAsia="zh-CN"/>
              </w:rPr>
              <w:t>4、中药饮片包装要求：</w:t>
            </w:r>
          </w:p>
          <w:p w14:paraId="31B79434">
            <w:pPr>
              <w:pStyle w:val="58"/>
              <w:widowControl w:val="0"/>
              <w:jc w:val="both"/>
              <w:rPr>
                <w:sz w:val="19"/>
                <w:lang w:eastAsia="zh-CN"/>
              </w:rPr>
            </w:pPr>
            <w:r>
              <w:rPr>
                <w:sz w:val="19"/>
                <w:lang w:eastAsia="zh-CN"/>
              </w:rPr>
              <w:t>4.1</w:t>
            </w:r>
            <w:r>
              <w:rPr>
                <w:color w:val="FF0000"/>
                <w:sz w:val="19"/>
                <w:lang w:eastAsia="zh-CN"/>
              </w:rPr>
              <w:t>供应商供应的中药饮片必须按照国家中医药管理局要求实行色标管理，包装标签应包括品名、规格、产地、生产企业、产品批号、生产日期等。实施批准文号管理的中药饮片还必须注明药品批准文号；采用小包装，须保证至少按《普通中药饮片采购目录》</w:t>
            </w:r>
            <w:r>
              <w:rPr>
                <w:sz w:val="19"/>
                <w:lang w:eastAsia="zh-CN"/>
              </w:rPr>
              <w:t>需求的包装规格提供。</w:t>
            </w:r>
          </w:p>
          <w:p w14:paraId="6ABD6D39">
            <w:pPr>
              <w:pStyle w:val="58"/>
              <w:widowControl w:val="0"/>
              <w:jc w:val="both"/>
              <w:rPr>
                <w:color w:val="FF0000"/>
                <w:sz w:val="19"/>
                <w:lang w:eastAsia="zh-CN"/>
              </w:rPr>
            </w:pPr>
            <w:r>
              <w:rPr>
                <w:sz w:val="19"/>
                <w:lang w:eastAsia="zh-CN"/>
              </w:rPr>
              <w:t>4.2</w:t>
            </w:r>
            <w:r>
              <w:rPr>
                <w:color w:val="FF0000"/>
                <w:sz w:val="19"/>
                <w:lang w:eastAsia="zh-CN"/>
              </w:rPr>
              <w:t>要求采用小包装，参照《中华人民共和国药典》和临床用药习惯，包装规格应能提供包含但不限于1g，3g，5g，6g，10g，15g，30g多种规格；如果有特殊包装需求，需能够满足临床要求。</w:t>
            </w:r>
          </w:p>
          <w:p w14:paraId="001417DA">
            <w:pPr>
              <w:pStyle w:val="58"/>
              <w:widowControl w:val="0"/>
              <w:jc w:val="both"/>
              <w:rPr>
                <w:color w:val="FF0000"/>
                <w:sz w:val="19"/>
                <w:lang w:eastAsia="zh-CN"/>
              </w:rPr>
            </w:pPr>
            <w:r>
              <w:rPr>
                <w:color w:val="FF0000"/>
                <w:sz w:val="19"/>
                <w:lang w:eastAsia="zh-CN"/>
              </w:rPr>
              <w:t>4.4中药饮片小包装色标须符合《国家中医药管理局办公室关于印发小包装中药饮片规格和色标的通知（国中医药办医政发〔2011〕18号）》文件的要求，2024年8月1日起须符合《中药饮片标签管理规定》（2023年第90号）文件要求。</w:t>
            </w:r>
          </w:p>
          <w:p w14:paraId="6F138CF6">
            <w:pPr>
              <w:pStyle w:val="58"/>
              <w:widowControl w:val="0"/>
              <w:jc w:val="both"/>
              <w:rPr>
                <w:color w:val="FF0000"/>
                <w:sz w:val="19"/>
                <w:lang w:eastAsia="zh-CN"/>
              </w:rPr>
            </w:pPr>
            <w:r>
              <w:rPr>
                <w:color w:val="FF0000"/>
                <w:sz w:val="19"/>
                <w:lang w:eastAsia="zh-CN"/>
              </w:rPr>
              <w:t>4.4中药饮片包装标签须符合相关文件要求。中药饮片在进行多规格单剂量包装时，应在每个内包装袋上和外包装袋上附有该饮片的产品标签。标签包括品名、规格、产地、生产企业、产品批号、生产日期、中药饮片执行标准等内容，实施批准文号管理的中药饮片还必须注明药品批准文号。要求</w:t>
            </w:r>
            <w:r>
              <w:rPr>
                <w:sz w:val="19"/>
                <w:lang w:eastAsia="zh-CN"/>
              </w:rPr>
              <w:t>中药饮片有溯源系统，越多品种越好。</w:t>
            </w:r>
          </w:p>
          <w:p w14:paraId="41A19666">
            <w:pPr>
              <w:pStyle w:val="58"/>
              <w:widowControl w:val="0"/>
              <w:jc w:val="both"/>
              <w:rPr>
                <w:color w:val="FF0000"/>
                <w:sz w:val="19"/>
                <w:lang w:eastAsia="zh-CN"/>
              </w:rPr>
            </w:pPr>
          </w:p>
          <w:p w14:paraId="4F39061C">
            <w:pPr>
              <w:pStyle w:val="58"/>
              <w:widowControl w:val="0"/>
              <w:jc w:val="both"/>
              <w:rPr>
                <w:sz w:val="19"/>
                <w:lang w:eastAsia="zh-CN"/>
              </w:rPr>
            </w:pPr>
            <w:r>
              <w:rPr>
                <w:color w:val="FF0000"/>
                <w:sz w:val="19"/>
                <w:lang w:eastAsia="zh-CN"/>
              </w:rPr>
              <w:t>4.5乙方提供的全部中药饮片均应按国家规定的标准及保护措施进行包装，每一个包装箱内应附有一份详细装箱单。包装材料、标记和包装箱内外的单据应符合国家的有关要求。</w:t>
            </w:r>
          </w:p>
        </w:tc>
      </w:tr>
      <w:tr w14:paraId="40A8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2B0ABF66">
            <w:pPr>
              <w:pStyle w:val="58"/>
              <w:widowControl w:val="0"/>
              <w:jc w:val="both"/>
              <w:rPr>
                <w:color w:val="FF0000"/>
                <w:sz w:val="19"/>
                <w:lang w:eastAsia="zh-CN"/>
              </w:rPr>
            </w:pPr>
            <w:r>
              <w:rPr>
                <w:b/>
                <w:bCs/>
                <w:sz w:val="19"/>
                <w:lang w:eastAsia="zh-CN"/>
              </w:rPr>
              <w:t>三、</w:t>
            </w:r>
            <w:r>
              <w:rPr>
                <w:color w:val="FF0000"/>
                <w:sz w:val="19"/>
                <w:lang w:eastAsia="zh-CN"/>
              </w:rPr>
              <w:t>交货要求：</w:t>
            </w:r>
          </w:p>
          <w:p w14:paraId="565D72B6">
            <w:pPr>
              <w:pStyle w:val="58"/>
              <w:widowControl w:val="0"/>
              <w:jc w:val="both"/>
              <w:rPr>
                <w:color w:val="FF0000"/>
                <w:sz w:val="19"/>
                <w:lang w:eastAsia="zh-CN"/>
              </w:rPr>
            </w:pPr>
            <w:r>
              <w:rPr>
                <w:color w:val="FF0000"/>
                <w:sz w:val="19"/>
                <w:lang w:eastAsia="zh-CN"/>
              </w:rPr>
              <w:t>1、供应商所供应的中药饮片药品到库日期距离药品生产日期小于270天，特殊情况须及时通知采购人，并经采购人验收合格后方可入库。</w:t>
            </w:r>
          </w:p>
          <w:p w14:paraId="5A0694F8">
            <w:pPr>
              <w:pStyle w:val="58"/>
              <w:widowControl w:val="0"/>
              <w:jc w:val="both"/>
              <w:rPr>
                <w:color w:val="FF0000"/>
                <w:sz w:val="19"/>
                <w:lang w:eastAsia="zh-CN"/>
              </w:rPr>
            </w:pPr>
            <w:r>
              <w:rPr>
                <w:color w:val="FF0000"/>
                <w:sz w:val="19"/>
                <w:lang w:eastAsia="zh-CN"/>
              </w:rPr>
              <w:t>2、供应商应能满足采购人每周多次的采购计划，保证自采购人发出采购计划后48小时内配送到采购人指定地点，急需药品保证自采购人发出采购计划后4小时内配送到采购人指定地点。</w:t>
            </w:r>
          </w:p>
          <w:p w14:paraId="498DDAAA">
            <w:pPr>
              <w:pStyle w:val="58"/>
              <w:widowControl w:val="0"/>
              <w:jc w:val="both"/>
              <w:rPr>
                <w:color w:val="FF0000"/>
                <w:sz w:val="19"/>
                <w:lang w:eastAsia="zh-CN"/>
              </w:rPr>
            </w:pPr>
            <w:r>
              <w:rPr>
                <w:color w:val="FF0000"/>
                <w:sz w:val="19"/>
                <w:lang w:eastAsia="zh-CN"/>
              </w:rPr>
              <w:t>3、供应商在交货时，应按采购人的要求，同时提供合法的药品销售出库单据、验收记录表、同批号的药检报告书等。</w:t>
            </w:r>
          </w:p>
          <w:p w14:paraId="620A8D2A">
            <w:pPr>
              <w:pStyle w:val="58"/>
              <w:widowControl w:val="0"/>
              <w:jc w:val="both"/>
              <w:rPr>
                <w:sz w:val="19"/>
                <w:lang w:eastAsia="zh-CN"/>
              </w:rPr>
            </w:pPr>
            <w:r>
              <w:rPr>
                <w:color w:val="FF0000"/>
                <w:sz w:val="19"/>
                <w:lang w:eastAsia="zh-CN"/>
              </w:rPr>
              <w:t>4、供应商应送货到采购人指定的地点，应负责将材料运送到医院指定地点过程中的全部运输，包括装卸车、货物现场的搬运，并提供饮片上架、月底盘点等服务。</w:t>
            </w:r>
            <w:r>
              <w:rPr>
                <w:sz w:val="19"/>
                <w:lang w:eastAsia="zh-CN"/>
              </w:rPr>
              <w:t xml:space="preserve"> </w:t>
            </w:r>
          </w:p>
          <w:p w14:paraId="49D66331">
            <w:pPr>
              <w:pStyle w:val="58"/>
              <w:widowControl w:val="0"/>
              <w:jc w:val="both"/>
              <w:rPr>
                <w:sz w:val="19"/>
                <w:lang w:eastAsia="zh-CN"/>
              </w:rPr>
            </w:pPr>
            <w:r>
              <w:rPr>
                <w:color w:val="FF0000"/>
                <w:sz w:val="19"/>
                <w:lang w:eastAsia="zh-CN"/>
              </w:rPr>
              <w:t>5、供应商在运输中药饮片过程中应有保证中药饮片质量的措施，须提供每批供货清单，供货清单需包含药品通用名称、规格、产地、批号、生产日期、有效期、质量检验报告书、生产厂家、供货单位、到货数量、到货日期。实施批准文号管理的中药饮片还应提供批准文号，中药房按清单验收货物。中药饮片的效期应符合采购人药品入库验收标准，以保证药品质量。</w:t>
            </w:r>
          </w:p>
        </w:tc>
      </w:tr>
      <w:tr w14:paraId="2B38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5D10145C">
            <w:pPr>
              <w:pStyle w:val="58"/>
              <w:widowControl w:val="0"/>
              <w:jc w:val="both"/>
              <w:rPr>
                <w:b/>
                <w:bCs/>
                <w:sz w:val="19"/>
                <w:highlight w:val="yellow"/>
                <w:lang w:eastAsia="zh-CN"/>
              </w:rPr>
            </w:pPr>
            <w:r>
              <w:rPr>
                <w:b/>
                <w:bCs/>
                <w:sz w:val="19"/>
                <w:highlight w:val="yellow"/>
                <w:lang w:eastAsia="zh-CN"/>
              </w:rPr>
              <w:t>四、信息查询要求</w:t>
            </w:r>
          </w:p>
          <w:p w14:paraId="73374AAD">
            <w:pPr>
              <w:pStyle w:val="58"/>
              <w:widowControl w:val="0"/>
              <w:jc w:val="both"/>
              <w:rPr>
                <w:sz w:val="19"/>
                <w:lang w:eastAsia="zh-CN"/>
              </w:rPr>
            </w:pPr>
            <w:r>
              <w:rPr>
                <w:rFonts w:ascii="宋体" w:hAnsi="宋体" w:eastAsia="宋体" w:cs="宋体"/>
                <w:sz w:val="19"/>
                <w:lang w:eastAsia="zh-CN"/>
              </w:rPr>
              <w:t>★</w:t>
            </w:r>
            <w:r>
              <w:rPr>
                <w:sz w:val="19"/>
                <w:lang w:eastAsia="zh-CN"/>
              </w:rPr>
              <w:t>1、为确保中药饮片代配及代煎配送服务的工作开展，供应商应承诺为采购人在采购人的公众号开发代煎服务患者评价的小程序或者APP（相关一切费用包含在投标报价中），并且接入到采购人的公众号端，患者能够通过手机登录APP，方便、随时、快捷将供应商的提供的中药饮片、药液和服务（包括快递服务）等各类与患者直接相关的服务水平、服务质量反馈至采购人，采购人可以随时读取、统计、分析相关数据。</w:t>
            </w:r>
          </w:p>
        </w:tc>
      </w:tr>
      <w:tr w14:paraId="56C1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3B9A4C6C">
            <w:pPr>
              <w:pStyle w:val="58"/>
              <w:widowControl w:val="0"/>
              <w:jc w:val="both"/>
              <w:rPr>
                <w:b/>
                <w:bCs/>
                <w:sz w:val="19"/>
                <w:highlight w:val="yellow"/>
                <w:lang w:eastAsia="zh-CN"/>
              </w:rPr>
            </w:pPr>
            <w:r>
              <w:rPr>
                <w:b/>
                <w:bCs/>
                <w:sz w:val="19"/>
                <w:highlight w:val="yellow"/>
                <w:lang w:eastAsia="zh-CN"/>
              </w:rPr>
              <w:t>五、质量监管要求</w:t>
            </w:r>
          </w:p>
          <w:p w14:paraId="36A799BD">
            <w:pPr>
              <w:pStyle w:val="58"/>
              <w:widowControl w:val="0"/>
              <w:jc w:val="both"/>
              <w:rPr>
                <w:sz w:val="19"/>
                <w:lang w:eastAsia="zh-CN"/>
              </w:rPr>
            </w:pPr>
            <w:r>
              <w:rPr>
                <w:color w:val="FF0000"/>
                <w:sz w:val="19"/>
                <w:lang w:eastAsia="zh-CN"/>
              </w:rPr>
              <w:t>1、供应商承诺在合同期内无条件接受采购人监督抽检。如需进行检验，检验样品由双方现场包装签字，送有资质的相关部门检测，所有检测费用由供应商承担。药品出现虫蛀、霉变，小包装中药饮片出现空包、封口不严，未按中标规格装量小包装或装量不符合要求等质量问题，供应商须在1天内为招标人更换合格品，而且供应商须承担由此发生的一切费用和相应的违约责任由供应商负责。退换或由此引发的患者投诉由供应商负责。如超过3次出现中药饮片虫蛀、霉变等质量情况，采购人有权终止合同。</w:t>
            </w:r>
          </w:p>
        </w:tc>
      </w:tr>
      <w:tr w14:paraId="7F5F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5F9F7A66">
            <w:pPr>
              <w:pStyle w:val="58"/>
              <w:widowControl w:val="0"/>
              <w:jc w:val="both"/>
              <w:rPr>
                <w:b/>
                <w:bCs/>
                <w:sz w:val="19"/>
                <w:highlight w:val="yellow"/>
                <w:lang w:eastAsia="zh-CN"/>
              </w:rPr>
            </w:pPr>
            <w:r>
              <w:rPr>
                <w:b/>
                <w:bCs/>
                <w:sz w:val="19"/>
                <w:highlight w:val="yellow"/>
                <w:lang w:eastAsia="zh-CN"/>
              </w:rPr>
              <w:t>六、中药饮片的采购、价格和代煎加工费支付要求</w:t>
            </w:r>
          </w:p>
          <w:p w14:paraId="7A433546">
            <w:pPr>
              <w:pStyle w:val="58"/>
              <w:widowControl w:val="0"/>
              <w:jc w:val="both"/>
              <w:rPr>
                <w:rFonts w:ascii="仿宋" w:hAnsi="仿宋" w:eastAsia="仿宋"/>
                <w:sz w:val="32"/>
                <w:szCs w:val="32"/>
              </w:rPr>
            </w:pPr>
            <w:r>
              <w:rPr>
                <w:sz w:val="19"/>
                <w:lang w:eastAsia="zh-CN"/>
              </w:rPr>
              <w:t>1、</w:t>
            </w:r>
            <w:r>
              <w:rPr>
                <w:color w:val="FF0000"/>
                <w:sz w:val="19"/>
                <w:lang w:eastAsia="zh-CN"/>
              </w:rPr>
              <w:t>中标人调剂用中药饮片和煎煮配送中心使用的中药饮片由投标人采购，中标人按招标文件中《中药饮片品种及价格目录》内的价格及标准提供中药饮片，在本项目实施过程中如采购人在执行实时购进价格有调整，则中药饮片价格均需按照采购人在执行的实时购进价格进行调整，保证患者在医院等取中药和中标方提供的价格一样，采购人不接受投标人对价格的变化调整。如采购人进行普通中药饮片调价，及时通知中标人价格调整；如采购人增加中药饮片品种，及时通知中标人品种名称、执行标准、进货价格等信息，中标人及时增加并调整与采购人一致。</w:t>
            </w:r>
          </w:p>
        </w:tc>
      </w:tr>
      <w:tr w14:paraId="07E1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138F07BA">
            <w:pPr>
              <w:pStyle w:val="58"/>
              <w:widowControl w:val="0"/>
              <w:jc w:val="both"/>
              <w:rPr>
                <w:b/>
                <w:bCs/>
                <w:sz w:val="19"/>
                <w:highlight w:val="yellow"/>
                <w:lang w:eastAsia="zh-CN"/>
              </w:rPr>
            </w:pPr>
            <w:r>
              <w:rPr>
                <w:b/>
                <w:bCs/>
                <w:sz w:val="19"/>
                <w:highlight w:val="yellow"/>
                <w:lang w:eastAsia="zh-CN"/>
              </w:rPr>
              <w:t>八、配送地点及要求、交付时间及配送费用</w:t>
            </w:r>
          </w:p>
          <w:p w14:paraId="71282AC8">
            <w:pPr>
              <w:pStyle w:val="58"/>
              <w:widowControl w:val="0"/>
              <w:jc w:val="both"/>
              <w:rPr>
                <w:sz w:val="19"/>
                <w:lang w:eastAsia="zh-CN"/>
              </w:rPr>
            </w:pPr>
            <w:r>
              <w:rPr>
                <w:sz w:val="19"/>
                <w:lang w:eastAsia="zh-CN"/>
              </w:rPr>
              <w:t>1、合同生效之日起，煎煮好的汤剂、调配好中药饮片由供应商直接送到采购人或采购人患者指定地方。</w:t>
            </w:r>
          </w:p>
          <w:p w14:paraId="2CFE2E0C">
            <w:pPr>
              <w:pStyle w:val="58"/>
              <w:widowControl w:val="0"/>
              <w:jc w:val="both"/>
              <w:rPr>
                <w:sz w:val="19"/>
                <w:lang w:eastAsia="zh-CN"/>
              </w:rPr>
            </w:pPr>
            <w:r>
              <w:rPr>
                <w:sz w:val="19"/>
                <w:lang w:eastAsia="zh-CN"/>
              </w:rPr>
              <w:t>2、采购人有权针对供应商的中药饮片质量、代煎中药饮片质量及代煎药液质量、配送服务等向患者进行满意度调查，并制订相应的制度对供应商进行满意度测评、考核、惩处。</w:t>
            </w:r>
          </w:p>
          <w:p w14:paraId="2E3951B6">
            <w:pPr>
              <w:pStyle w:val="58"/>
              <w:widowControl w:val="0"/>
              <w:jc w:val="both"/>
              <w:rPr>
                <w:sz w:val="19"/>
                <w:lang w:eastAsia="zh-CN"/>
              </w:rPr>
            </w:pPr>
            <w:r>
              <w:rPr>
                <w:sz w:val="19"/>
                <w:lang w:eastAsia="zh-CN"/>
              </w:rPr>
              <w:t>3、交付时间：以实际中药饮片代煎、代配服务订单为准。</w:t>
            </w:r>
          </w:p>
          <w:p w14:paraId="6800744D">
            <w:pPr>
              <w:pStyle w:val="58"/>
              <w:widowControl w:val="0"/>
              <w:jc w:val="both"/>
              <w:rPr>
                <w:sz w:val="19"/>
                <w:lang w:eastAsia="zh-CN"/>
              </w:rPr>
            </w:pPr>
            <w:r>
              <w:rPr>
                <w:sz w:val="19"/>
                <w:lang w:eastAsia="zh-CN"/>
              </w:rPr>
              <w:t>3.1交付地址在广州范围内：</w:t>
            </w:r>
          </w:p>
          <w:p w14:paraId="747AAF39">
            <w:pPr>
              <w:pStyle w:val="58"/>
              <w:widowControl w:val="0"/>
              <w:jc w:val="both"/>
              <w:rPr>
                <w:sz w:val="19"/>
                <w:lang w:eastAsia="zh-CN"/>
              </w:rPr>
            </w:pPr>
            <w:r>
              <w:rPr>
                <w:sz w:val="19"/>
                <w:lang w:eastAsia="zh-CN"/>
              </w:rPr>
              <w:t>3.1.1代煎汤剂交付时间</w:t>
            </w:r>
          </w:p>
          <w:p w14:paraId="21A10436">
            <w:pPr>
              <w:pStyle w:val="58"/>
              <w:widowControl w:val="0"/>
              <w:jc w:val="both"/>
              <w:rPr>
                <w:sz w:val="19"/>
                <w:lang w:eastAsia="zh-CN"/>
              </w:rPr>
            </w:pPr>
            <w:r>
              <w:rPr>
                <w:sz w:val="19"/>
                <w:lang w:eastAsia="zh-CN"/>
              </w:rPr>
              <w:t>①由供应商直接配送到患者：采购人当天12:00前发送的处方，供应商当天17:00前送到患者；采购人当天12:00 后发送的处方，供应商于次日 12:00 前送到患者。</w:t>
            </w:r>
          </w:p>
          <w:p w14:paraId="392B51AD">
            <w:pPr>
              <w:pStyle w:val="58"/>
              <w:widowControl w:val="0"/>
              <w:jc w:val="both"/>
              <w:rPr>
                <w:sz w:val="19"/>
                <w:lang w:eastAsia="zh-CN"/>
              </w:rPr>
            </w:pPr>
            <w:r>
              <w:rPr>
                <w:sz w:val="19"/>
                <w:lang w:eastAsia="zh-CN"/>
              </w:rPr>
              <w:t>②住院部代煎交付时间：采购人当天12:00前发送的处方，当天下午送达医院并在17:00前完成派发至各科室；12:00后发送的处方于次日9:00前送达医院。</w:t>
            </w:r>
          </w:p>
          <w:p w14:paraId="4DE92D51">
            <w:pPr>
              <w:pStyle w:val="58"/>
              <w:widowControl w:val="0"/>
              <w:jc w:val="both"/>
              <w:rPr>
                <w:sz w:val="19"/>
                <w:lang w:eastAsia="zh-CN"/>
              </w:rPr>
            </w:pPr>
            <w:r>
              <w:rPr>
                <w:sz w:val="19"/>
                <w:lang w:eastAsia="zh-CN"/>
              </w:rPr>
              <w:t>3.1.2代配中药饮片交付时间</w:t>
            </w:r>
          </w:p>
          <w:p w14:paraId="057C639B">
            <w:pPr>
              <w:pStyle w:val="58"/>
              <w:widowControl w:val="0"/>
              <w:jc w:val="both"/>
              <w:rPr>
                <w:sz w:val="19"/>
                <w:lang w:eastAsia="zh-CN"/>
              </w:rPr>
            </w:pPr>
            <w:r>
              <w:rPr>
                <w:sz w:val="19"/>
                <w:lang w:eastAsia="zh-CN"/>
              </w:rPr>
              <w:t>患者需要代送的中药饮片由供应商直接配送给患者，采购人当天12:00前发送的处方，供应商当天17:00前送到患者。采购人当天12:00后发送的处方，供应商于次日9:00前送到患者。</w:t>
            </w:r>
          </w:p>
          <w:p w14:paraId="1005E95C">
            <w:pPr>
              <w:pStyle w:val="58"/>
              <w:widowControl w:val="0"/>
              <w:jc w:val="both"/>
              <w:rPr>
                <w:sz w:val="19"/>
                <w:lang w:eastAsia="zh-CN"/>
              </w:rPr>
            </w:pPr>
            <w:r>
              <w:rPr>
                <w:sz w:val="19"/>
                <w:lang w:eastAsia="zh-CN"/>
              </w:rPr>
              <w:t>2.广东省内（除广州外）或广东省外，交付时间适当延长。延长时间如造成质量问题由供应商承担。</w:t>
            </w:r>
          </w:p>
          <w:p w14:paraId="4DD61CCD">
            <w:pPr>
              <w:pStyle w:val="58"/>
              <w:widowControl w:val="0"/>
              <w:jc w:val="both"/>
              <w:rPr>
                <w:sz w:val="19"/>
                <w:lang w:eastAsia="zh-CN"/>
              </w:rPr>
            </w:pPr>
            <w:r>
              <w:rPr>
                <w:sz w:val="19"/>
                <w:lang w:eastAsia="zh-CN"/>
              </w:rPr>
              <w:t>3.如有特殊交付要求或急送要求的，经双方协商一致后，供应商须按时交付。若因供应商原因未能及时将相关药品送至患者处，供应商应及时向采购人报告，并与患者沟通，确保按沟通确认时间送达；若因此产生医疗纠纷、投诉、信访等，由供应商承担全部责任并负责解决。由于恶劣天气等自然灾害等原因，物流有可能延迟，须提前和患者沟通具体送达时间。</w:t>
            </w:r>
          </w:p>
          <w:p w14:paraId="2A1BCF06">
            <w:pPr>
              <w:pStyle w:val="58"/>
              <w:widowControl w:val="0"/>
              <w:jc w:val="both"/>
              <w:rPr>
                <w:sz w:val="19"/>
                <w:lang w:eastAsia="zh-CN"/>
              </w:rPr>
            </w:pPr>
            <w:r>
              <w:rPr>
                <w:sz w:val="19"/>
                <w:lang w:eastAsia="zh-CN"/>
              </w:rPr>
              <w:t>（四）配送费用：配送费为广州市内免费，广州市外（按快递实际收费标准）配送费到付，由患者支付，具体由供应商与患者对接。</w:t>
            </w:r>
          </w:p>
        </w:tc>
      </w:tr>
      <w:tr w14:paraId="6991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7E24474D">
            <w:pPr>
              <w:pStyle w:val="58"/>
              <w:widowControl w:val="0"/>
              <w:jc w:val="both"/>
              <w:rPr>
                <w:sz w:val="19"/>
                <w:lang w:eastAsia="zh-CN"/>
              </w:rPr>
            </w:pPr>
            <w:r>
              <w:rPr>
                <w:sz w:val="19"/>
                <w:lang w:eastAsia="zh-CN"/>
              </w:rPr>
              <w:t>九、其他要求</w:t>
            </w:r>
          </w:p>
          <w:p w14:paraId="50D05061">
            <w:pPr>
              <w:pStyle w:val="58"/>
              <w:widowControl w:val="0"/>
              <w:jc w:val="both"/>
              <w:rPr>
                <w:sz w:val="19"/>
                <w:lang w:eastAsia="zh-CN"/>
              </w:rPr>
            </w:pPr>
            <w:r>
              <w:rPr>
                <w:sz w:val="19"/>
                <w:lang w:eastAsia="zh-CN"/>
              </w:rPr>
              <w:t>1、</w:t>
            </w:r>
            <w:r>
              <w:rPr>
                <w:color w:val="FF0000"/>
                <w:sz w:val="19"/>
                <w:lang w:eastAsia="zh-CN"/>
              </w:rPr>
              <w:t>投标人的响应文件中应有相应的供货、发货工作流程以及应急方案。</w:t>
            </w:r>
            <w:r>
              <w:rPr>
                <w:sz w:val="19"/>
                <w:lang w:eastAsia="zh-CN"/>
              </w:rPr>
              <w:t>（提供流程与应急方案）。</w:t>
            </w:r>
          </w:p>
          <w:p w14:paraId="62A8795F">
            <w:pPr>
              <w:pStyle w:val="58"/>
              <w:widowControl w:val="0"/>
              <w:jc w:val="both"/>
              <w:rPr>
                <w:sz w:val="19"/>
                <w:lang w:eastAsia="zh-CN"/>
              </w:rPr>
            </w:pPr>
            <w:r>
              <w:rPr>
                <w:sz w:val="19"/>
                <w:lang w:eastAsia="zh-CN"/>
              </w:rPr>
              <w:t>2、日常考核要求：</w:t>
            </w:r>
          </w:p>
          <w:p w14:paraId="74450D12">
            <w:pPr>
              <w:pStyle w:val="58"/>
              <w:widowControl w:val="0"/>
              <w:jc w:val="both"/>
              <w:rPr>
                <w:color w:val="FF0000"/>
                <w:sz w:val="19"/>
              </w:rPr>
            </w:pPr>
            <w:r>
              <w:rPr>
                <w:color w:val="FF0000"/>
                <w:sz w:val="19"/>
                <w:lang w:eastAsia="zh-CN"/>
              </w:rPr>
              <w:t>采购人</w:t>
            </w:r>
            <w:r>
              <w:rPr>
                <w:color w:val="FF0000"/>
                <w:sz w:val="19"/>
              </w:rPr>
              <w:t>设置季度考核期</w:t>
            </w:r>
            <w:r>
              <w:rPr>
                <w:color w:val="FF0000"/>
                <w:sz w:val="19"/>
                <w:lang w:eastAsia="zh-CN"/>
              </w:rPr>
              <w:t>，</w:t>
            </w:r>
            <w:r>
              <w:rPr>
                <w:color w:val="FF0000"/>
                <w:sz w:val="19"/>
              </w:rPr>
              <w:t>根据《季度服务质量考评表》对中标供应商进行季度考评</w:t>
            </w:r>
            <w:r>
              <w:rPr>
                <w:color w:val="FF0000"/>
                <w:sz w:val="19"/>
                <w:lang w:eastAsia="zh-CN"/>
              </w:rPr>
              <w:t>，</w:t>
            </w:r>
            <w:r>
              <w:rPr>
                <w:color w:val="FF0000"/>
                <w:sz w:val="19"/>
              </w:rPr>
              <w:t>季度考评分数在85分（含85分）以上为合格</w:t>
            </w:r>
            <w:r>
              <w:rPr>
                <w:color w:val="FF0000"/>
                <w:sz w:val="19"/>
                <w:lang w:eastAsia="zh-CN"/>
              </w:rPr>
              <w:t>，</w:t>
            </w:r>
            <w:r>
              <w:rPr>
                <w:color w:val="FF0000"/>
                <w:sz w:val="19"/>
              </w:rPr>
              <w:t>85分以下（不含85分）为不合格</w:t>
            </w:r>
            <w:r>
              <w:rPr>
                <w:color w:val="FF0000"/>
                <w:sz w:val="19"/>
                <w:lang w:eastAsia="zh-CN"/>
              </w:rPr>
              <w:t>，</w:t>
            </w:r>
            <w:r>
              <w:rPr>
                <w:color w:val="FF0000"/>
                <w:sz w:val="19"/>
              </w:rPr>
              <w:t>若考评不合格</w:t>
            </w:r>
            <w:r>
              <w:rPr>
                <w:color w:val="FF0000"/>
                <w:sz w:val="19"/>
                <w:lang w:eastAsia="zh-CN"/>
              </w:rPr>
              <w:t>，</w:t>
            </w:r>
            <w:r>
              <w:rPr>
                <w:color w:val="FF0000"/>
                <w:sz w:val="19"/>
              </w:rPr>
              <w:t>采购人有权单方面终止合同</w:t>
            </w:r>
            <w:r>
              <w:rPr>
                <w:color w:val="FF0000"/>
                <w:sz w:val="19"/>
                <w:lang w:eastAsia="zh-CN"/>
              </w:rPr>
              <w:t>，</w:t>
            </w:r>
            <w:r>
              <w:rPr>
                <w:color w:val="FF0000"/>
                <w:sz w:val="19"/>
              </w:rPr>
              <w:t>造成损失的采购人有权追究</w:t>
            </w:r>
            <w:r>
              <w:rPr>
                <w:color w:val="FF0000"/>
                <w:sz w:val="19"/>
                <w:lang w:eastAsia="zh-CN"/>
              </w:rPr>
              <w:t>供应商</w:t>
            </w:r>
            <w:r>
              <w:rPr>
                <w:color w:val="FF0000"/>
                <w:sz w:val="19"/>
              </w:rPr>
              <w:t>经济赔偿。考评标准详见《季度服务质量考评表》。</w:t>
            </w:r>
          </w:p>
          <w:tbl>
            <w:tblPr>
              <w:tblStyle w:val="16"/>
              <w:tblW w:w="7579"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3226"/>
              <w:gridCol w:w="1159"/>
              <w:gridCol w:w="1253"/>
              <w:gridCol w:w="1295"/>
            </w:tblGrid>
            <w:tr w14:paraId="530D3E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8136A65">
                  <w:pPr>
                    <w:pStyle w:val="58"/>
                    <w:widowControl w:val="0"/>
                    <w:jc w:val="both"/>
                    <w:rPr>
                      <w:sz w:val="19"/>
                    </w:rPr>
                  </w:pPr>
                  <w:r>
                    <w:rPr>
                      <w:sz w:val="19"/>
                    </w:rPr>
                    <w:t>序号</w:t>
                  </w:r>
                </w:p>
              </w:tc>
              <w:tc>
                <w:tcPr>
                  <w:tcW w:w="322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BE56C19">
                  <w:pPr>
                    <w:pStyle w:val="58"/>
                    <w:widowControl w:val="0"/>
                    <w:jc w:val="both"/>
                    <w:rPr>
                      <w:sz w:val="19"/>
                    </w:rPr>
                  </w:pPr>
                  <w:r>
                    <w:rPr>
                      <w:sz w:val="19"/>
                    </w:rPr>
                    <w:t>考核项目</w:t>
                  </w:r>
                </w:p>
              </w:tc>
              <w:tc>
                <w:tcPr>
                  <w:tcW w:w="115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B70D8E4">
                  <w:pPr>
                    <w:pStyle w:val="58"/>
                    <w:widowControl w:val="0"/>
                    <w:jc w:val="both"/>
                    <w:rPr>
                      <w:sz w:val="19"/>
                    </w:rPr>
                  </w:pPr>
                  <w:r>
                    <w:rPr>
                      <w:sz w:val="19"/>
                    </w:rPr>
                    <w:t>考察方法</w:t>
                  </w:r>
                </w:p>
              </w:tc>
              <w:tc>
                <w:tcPr>
                  <w:tcW w:w="12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33D8C8D">
                  <w:pPr>
                    <w:pStyle w:val="58"/>
                    <w:widowControl w:val="0"/>
                    <w:jc w:val="both"/>
                    <w:rPr>
                      <w:sz w:val="19"/>
                    </w:rPr>
                  </w:pPr>
                  <w:r>
                    <w:rPr>
                      <w:sz w:val="19"/>
                    </w:rPr>
                    <w:t>评分标准</w:t>
                  </w:r>
                </w:p>
              </w:tc>
              <w:tc>
                <w:tcPr>
                  <w:tcW w:w="12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B45E273">
                  <w:pPr>
                    <w:pStyle w:val="58"/>
                    <w:widowControl w:val="0"/>
                    <w:jc w:val="both"/>
                    <w:rPr>
                      <w:sz w:val="19"/>
                    </w:rPr>
                  </w:pPr>
                  <w:r>
                    <w:rPr>
                      <w:sz w:val="19"/>
                    </w:rPr>
                    <w:t>评分结果</w:t>
                  </w:r>
                </w:p>
              </w:tc>
            </w:tr>
            <w:tr w14:paraId="3D576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3017D1">
                  <w:pPr>
                    <w:pStyle w:val="58"/>
                    <w:widowControl w:val="0"/>
                    <w:jc w:val="both"/>
                    <w:rPr>
                      <w:sz w:val="19"/>
                    </w:rPr>
                  </w:pPr>
                  <w:r>
                    <w:rPr>
                      <w:sz w:val="19"/>
                    </w:rPr>
                    <w:t>1</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560E8DBB">
                  <w:pPr>
                    <w:pStyle w:val="58"/>
                    <w:widowControl w:val="0"/>
                    <w:jc w:val="both"/>
                    <w:rPr>
                      <w:color w:val="FF0000"/>
                      <w:sz w:val="19"/>
                    </w:rPr>
                  </w:pPr>
                  <w:r>
                    <w:rPr>
                      <w:color w:val="FF0000"/>
                      <w:sz w:val="19"/>
                    </w:rPr>
                    <w:t>有健全的质量管理体系</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076032DA">
                  <w:pPr>
                    <w:pStyle w:val="58"/>
                    <w:widowControl w:val="0"/>
                    <w:jc w:val="both"/>
                    <w:rPr>
                      <w:color w:val="FF0000"/>
                      <w:sz w:val="19"/>
                    </w:rPr>
                  </w:pPr>
                  <w:r>
                    <w:rPr>
                      <w:color w:val="FF0000"/>
                      <w:sz w:val="19"/>
                    </w:rPr>
                    <w:t>查质量管理体系机构</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108B8899">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54042049">
                  <w:pPr>
                    <w:pStyle w:val="58"/>
                    <w:widowControl w:val="0"/>
                    <w:jc w:val="both"/>
                    <w:rPr>
                      <w:sz w:val="19"/>
                    </w:rPr>
                  </w:pPr>
                </w:p>
              </w:tc>
            </w:tr>
            <w:tr w14:paraId="508BF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24F6C1">
                  <w:pPr>
                    <w:pStyle w:val="58"/>
                    <w:widowControl w:val="0"/>
                    <w:jc w:val="both"/>
                    <w:rPr>
                      <w:sz w:val="19"/>
                    </w:rPr>
                  </w:pPr>
                  <w:r>
                    <w:rPr>
                      <w:sz w:val="19"/>
                    </w:rPr>
                    <w:t>2</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4B1B3FC0">
                  <w:pPr>
                    <w:pStyle w:val="58"/>
                    <w:widowControl w:val="0"/>
                    <w:jc w:val="both"/>
                    <w:rPr>
                      <w:sz w:val="19"/>
                    </w:rPr>
                  </w:pPr>
                  <w:r>
                    <w:rPr>
                      <w:color w:val="FF0000"/>
                      <w:sz w:val="19"/>
                    </w:rPr>
                    <w:t>配备足够数量并具有相应资质的本项目工作人员（有健全的人事档案和健康档案）</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6F698954">
                  <w:pPr>
                    <w:pStyle w:val="58"/>
                    <w:widowControl w:val="0"/>
                    <w:jc w:val="both"/>
                    <w:rPr>
                      <w:sz w:val="19"/>
                    </w:rPr>
                  </w:pPr>
                  <w:r>
                    <w:rPr>
                      <w:sz w:val="19"/>
                    </w:rPr>
                    <w:t>查人事档案</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3EC660E3">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5B7FCA97">
                  <w:pPr>
                    <w:pStyle w:val="58"/>
                    <w:widowControl w:val="0"/>
                    <w:jc w:val="both"/>
                    <w:rPr>
                      <w:sz w:val="19"/>
                    </w:rPr>
                  </w:pPr>
                </w:p>
              </w:tc>
            </w:tr>
            <w:tr w14:paraId="022FA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EE6430">
                  <w:pPr>
                    <w:pStyle w:val="58"/>
                    <w:widowControl w:val="0"/>
                    <w:jc w:val="both"/>
                    <w:rPr>
                      <w:sz w:val="19"/>
                    </w:rPr>
                  </w:pPr>
                  <w:r>
                    <w:rPr>
                      <w:sz w:val="19"/>
                    </w:rPr>
                    <w:t>3</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0B864461">
                  <w:pPr>
                    <w:pStyle w:val="58"/>
                    <w:widowControl w:val="0"/>
                    <w:jc w:val="both"/>
                    <w:rPr>
                      <w:sz w:val="19"/>
                    </w:rPr>
                  </w:pPr>
                  <w:r>
                    <w:rPr>
                      <w:color w:val="FF0000"/>
                      <w:sz w:val="19"/>
                    </w:rPr>
                    <w:t>煎药的操作人员经过培训应具备实际操作技能</w:t>
                  </w:r>
                  <w:r>
                    <w:rPr>
                      <w:color w:val="FF0000"/>
                      <w:sz w:val="19"/>
                      <w:lang w:eastAsia="zh-CN"/>
                    </w:rPr>
                    <w:t>，</w:t>
                  </w:r>
                  <w:r>
                    <w:rPr>
                      <w:color w:val="FF0000"/>
                      <w:sz w:val="19"/>
                    </w:rPr>
                    <w:t>有培训记录。</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38FA06E5">
                  <w:pPr>
                    <w:pStyle w:val="58"/>
                    <w:widowControl w:val="0"/>
                    <w:jc w:val="both"/>
                    <w:rPr>
                      <w:sz w:val="19"/>
                    </w:rPr>
                  </w:pPr>
                  <w:r>
                    <w:rPr>
                      <w:sz w:val="19"/>
                    </w:rPr>
                    <w:t>查培训记录</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6AE747DF">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45BD1732">
                  <w:pPr>
                    <w:pStyle w:val="58"/>
                    <w:widowControl w:val="0"/>
                    <w:jc w:val="both"/>
                    <w:rPr>
                      <w:sz w:val="19"/>
                    </w:rPr>
                  </w:pPr>
                </w:p>
              </w:tc>
            </w:tr>
            <w:tr w14:paraId="6CEFE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975A31">
                  <w:pPr>
                    <w:pStyle w:val="58"/>
                    <w:widowControl w:val="0"/>
                    <w:jc w:val="both"/>
                    <w:rPr>
                      <w:sz w:val="19"/>
                    </w:rPr>
                  </w:pPr>
                  <w:r>
                    <w:rPr>
                      <w:sz w:val="19"/>
                    </w:rPr>
                    <w:t>4</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616BF89F">
                  <w:pPr>
                    <w:pStyle w:val="58"/>
                    <w:widowControl w:val="0"/>
                    <w:jc w:val="both"/>
                    <w:rPr>
                      <w:sz w:val="19"/>
                    </w:rPr>
                  </w:pPr>
                  <w:r>
                    <w:rPr>
                      <w:color w:val="FF0000"/>
                      <w:sz w:val="19"/>
                    </w:rPr>
                    <w:t>煎药（满足特殊煎法、二煎）设备符合相关要求。</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062DCF0C">
                  <w:pPr>
                    <w:pStyle w:val="58"/>
                    <w:widowControl w:val="0"/>
                    <w:jc w:val="both"/>
                    <w:rPr>
                      <w:sz w:val="19"/>
                    </w:rPr>
                  </w:pPr>
                  <w:r>
                    <w:rPr>
                      <w:sz w:val="19"/>
                    </w:rPr>
                    <w:t>查检验设备</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266CA653">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31358303">
                  <w:pPr>
                    <w:pStyle w:val="58"/>
                    <w:widowControl w:val="0"/>
                    <w:jc w:val="both"/>
                    <w:rPr>
                      <w:sz w:val="19"/>
                    </w:rPr>
                  </w:pPr>
                </w:p>
              </w:tc>
            </w:tr>
            <w:tr w14:paraId="07BB9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9D97EB">
                  <w:pPr>
                    <w:pStyle w:val="58"/>
                    <w:widowControl w:val="0"/>
                    <w:jc w:val="both"/>
                    <w:rPr>
                      <w:sz w:val="19"/>
                    </w:rPr>
                  </w:pPr>
                  <w:r>
                    <w:rPr>
                      <w:sz w:val="19"/>
                    </w:rPr>
                    <w:t>5</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3DD9EADD">
                  <w:pPr>
                    <w:pStyle w:val="58"/>
                    <w:widowControl w:val="0"/>
                    <w:jc w:val="both"/>
                    <w:rPr>
                      <w:color w:val="FF0000"/>
                      <w:sz w:val="19"/>
                    </w:rPr>
                  </w:pPr>
                  <w:r>
                    <w:rPr>
                      <w:color w:val="FF0000"/>
                      <w:sz w:val="19"/>
                    </w:rPr>
                    <w:t>质量保证和质量控制人员应具备中药材和中药饮片质量控制的实际能力</w:t>
                  </w:r>
                  <w:r>
                    <w:rPr>
                      <w:color w:val="FF0000"/>
                      <w:sz w:val="19"/>
                      <w:lang w:eastAsia="zh-CN"/>
                    </w:rPr>
                    <w:t>，</w:t>
                  </w:r>
                  <w:r>
                    <w:rPr>
                      <w:color w:val="FF0000"/>
                      <w:sz w:val="19"/>
                    </w:rPr>
                    <w:t>具备鉴别中药材和中药饮片的优劣能力</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6C13E79D">
                  <w:pPr>
                    <w:pStyle w:val="58"/>
                    <w:widowControl w:val="0"/>
                    <w:jc w:val="both"/>
                    <w:rPr>
                      <w:color w:val="FF0000"/>
                      <w:sz w:val="19"/>
                    </w:rPr>
                  </w:pPr>
                  <w:r>
                    <w:rPr>
                      <w:color w:val="FF0000"/>
                      <w:sz w:val="19"/>
                    </w:rPr>
                    <w:t>查资质条件和培训记录</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52A96F3D">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491D6514">
                  <w:pPr>
                    <w:pStyle w:val="58"/>
                    <w:widowControl w:val="0"/>
                    <w:jc w:val="both"/>
                    <w:rPr>
                      <w:sz w:val="19"/>
                    </w:rPr>
                  </w:pPr>
                </w:p>
              </w:tc>
            </w:tr>
            <w:tr w14:paraId="79BFD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5D0092">
                  <w:pPr>
                    <w:pStyle w:val="58"/>
                    <w:widowControl w:val="0"/>
                    <w:jc w:val="both"/>
                    <w:rPr>
                      <w:sz w:val="19"/>
                    </w:rPr>
                  </w:pPr>
                  <w:r>
                    <w:rPr>
                      <w:sz w:val="19"/>
                    </w:rPr>
                    <w:t>6</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61EBC6F1">
                  <w:pPr>
                    <w:pStyle w:val="58"/>
                    <w:widowControl w:val="0"/>
                    <w:jc w:val="both"/>
                    <w:rPr>
                      <w:color w:val="FF0000"/>
                      <w:sz w:val="19"/>
                    </w:rPr>
                  </w:pPr>
                  <w:r>
                    <w:rPr>
                      <w:color w:val="FF0000"/>
                      <w:sz w:val="19"/>
                    </w:rPr>
                    <w:t>中药材和中药饮片应按法定标准进行检验</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2D3BE697">
                  <w:pPr>
                    <w:pStyle w:val="58"/>
                    <w:widowControl w:val="0"/>
                    <w:jc w:val="both"/>
                    <w:rPr>
                      <w:color w:val="FF0000"/>
                      <w:sz w:val="19"/>
                    </w:rPr>
                  </w:pPr>
                  <w:r>
                    <w:rPr>
                      <w:color w:val="FF0000"/>
                      <w:sz w:val="19"/>
                    </w:rPr>
                    <w:t>查标准及检验记录</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6E09FCEE">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10391AA5">
                  <w:pPr>
                    <w:pStyle w:val="58"/>
                    <w:widowControl w:val="0"/>
                    <w:jc w:val="both"/>
                    <w:rPr>
                      <w:sz w:val="19"/>
                    </w:rPr>
                  </w:pPr>
                </w:p>
              </w:tc>
            </w:tr>
            <w:tr w14:paraId="143B12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16271D">
                  <w:pPr>
                    <w:pStyle w:val="58"/>
                    <w:widowControl w:val="0"/>
                    <w:jc w:val="both"/>
                    <w:rPr>
                      <w:sz w:val="19"/>
                    </w:rPr>
                  </w:pPr>
                  <w:r>
                    <w:rPr>
                      <w:sz w:val="19"/>
                    </w:rPr>
                    <w:t>7</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7CE75AF9">
                  <w:pPr>
                    <w:pStyle w:val="58"/>
                    <w:widowControl w:val="0"/>
                    <w:jc w:val="both"/>
                    <w:rPr>
                      <w:sz w:val="19"/>
                    </w:rPr>
                  </w:pPr>
                  <w:r>
                    <w:rPr>
                      <w:color w:val="FF0000"/>
                      <w:sz w:val="19"/>
                    </w:rPr>
                    <w:t>设置中药代煎药液留样室和中药渣留样室。</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529A01AF">
                  <w:pPr>
                    <w:pStyle w:val="58"/>
                    <w:widowControl w:val="0"/>
                    <w:jc w:val="both"/>
                    <w:rPr>
                      <w:sz w:val="19"/>
                    </w:rPr>
                  </w:pPr>
                  <w:r>
                    <w:rPr>
                      <w:sz w:val="19"/>
                    </w:rPr>
                    <w:t>现场核查</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793F80E5">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1440C7BB">
                  <w:pPr>
                    <w:pStyle w:val="58"/>
                    <w:widowControl w:val="0"/>
                    <w:jc w:val="both"/>
                    <w:rPr>
                      <w:sz w:val="19"/>
                    </w:rPr>
                  </w:pPr>
                </w:p>
              </w:tc>
            </w:tr>
            <w:tr w14:paraId="06A2E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35EA05">
                  <w:pPr>
                    <w:pStyle w:val="58"/>
                    <w:widowControl w:val="0"/>
                    <w:jc w:val="both"/>
                    <w:rPr>
                      <w:sz w:val="19"/>
                    </w:rPr>
                  </w:pPr>
                  <w:r>
                    <w:rPr>
                      <w:sz w:val="19"/>
                    </w:rPr>
                    <w:t>8</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645FA432">
                  <w:pPr>
                    <w:pStyle w:val="58"/>
                    <w:widowControl w:val="0"/>
                    <w:jc w:val="both"/>
                    <w:rPr>
                      <w:sz w:val="19"/>
                    </w:rPr>
                  </w:pPr>
                  <w:r>
                    <w:rPr>
                      <w:sz w:val="19"/>
                    </w:rPr>
                    <w:t>有代煎、代配送等个体化加工相关记录</w:t>
                  </w:r>
                  <w:r>
                    <w:rPr>
                      <w:sz w:val="19"/>
                      <w:lang w:eastAsia="zh-CN"/>
                    </w:rPr>
                    <w:t>，</w:t>
                  </w:r>
                  <w:r>
                    <w:rPr>
                      <w:sz w:val="19"/>
                    </w:rPr>
                    <w:t>能够及时准确的如实记录</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442AFEF6">
                  <w:pPr>
                    <w:pStyle w:val="58"/>
                    <w:widowControl w:val="0"/>
                    <w:jc w:val="both"/>
                    <w:rPr>
                      <w:sz w:val="19"/>
                    </w:rPr>
                  </w:pPr>
                  <w:r>
                    <w:rPr>
                      <w:sz w:val="19"/>
                    </w:rPr>
                    <w:t>现场查看生产记录</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4083F351">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211A3D00">
                  <w:pPr>
                    <w:pStyle w:val="58"/>
                    <w:widowControl w:val="0"/>
                    <w:jc w:val="both"/>
                    <w:rPr>
                      <w:sz w:val="19"/>
                    </w:rPr>
                  </w:pPr>
                </w:p>
              </w:tc>
            </w:tr>
            <w:tr w14:paraId="41383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E83ADF">
                  <w:pPr>
                    <w:pStyle w:val="58"/>
                    <w:widowControl w:val="0"/>
                    <w:jc w:val="both"/>
                    <w:rPr>
                      <w:sz w:val="19"/>
                    </w:rPr>
                  </w:pPr>
                  <w:r>
                    <w:rPr>
                      <w:sz w:val="19"/>
                    </w:rPr>
                    <w:t>9</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35274D43">
                  <w:pPr>
                    <w:pStyle w:val="58"/>
                    <w:widowControl w:val="0"/>
                    <w:jc w:val="both"/>
                    <w:rPr>
                      <w:color w:val="FF0000"/>
                      <w:sz w:val="19"/>
                    </w:rPr>
                  </w:pPr>
                  <w:r>
                    <w:rPr>
                      <w:color w:val="FF0000"/>
                      <w:sz w:val="19"/>
                    </w:rPr>
                    <w:t>中药材、中药饮片应按质量要求贮存、养护</w:t>
                  </w:r>
                  <w:r>
                    <w:rPr>
                      <w:color w:val="FF0000"/>
                      <w:sz w:val="19"/>
                      <w:lang w:eastAsia="zh-CN"/>
                    </w:rPr>
                    <w:t>，</w:t>
                  </w:r>
                  <w:r>
                    <w:rPr>
                      <w:color w:val="FF0000"/>
                      <w:sz w:val="19"/>
                    </w:rPr>
                    <w:t>贮存期应建立养护记录</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3FCBCB6C">
                  <w:pPr>
                    <w:pStyle w:val="58"/>
                    <w:widowControl w:val="0"/>
                    <w:jc w:val="both"/>
                    <w:rPr>
                      <w:color w:val="FF0000"/>
                      <w:sz w:val="19"/>
                    </w:rPr>
                  </w:pPr>
                  <w:r>
                    <w:rPr>
                      <w:color w:val="FF0000"/>
                      <w:sz w:val="19"/>
                    </w:rPr>
                    <w:t>查看养护记录</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0847BE09">
                  <w:pPr>
                    <w:pStyle w:val="58"/>
                    <w:widowControl w:val="0"/>
                    <w:jc w:val="both"/>
                    <w:rPr>
                      <w:sz w:val="19"/>
                    </w:rPr>
                  </w:pPr>
                  <w:r>
                    <w:rPr>
                      <w:sz w:val="19"/>
                    </w:rPr>
                    <w:t>10</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435223E7">
                  <w:pPr>
                    <w:pStyle w:val="58"/>
                    <w:widowControl w:val="0"/>
                    <w:jc w:val="both"/>
                    <w:rPr>
                      <w:sz w:val="19"/>
                    </w:rPr>
                  </w:pPr>
                </w:p>
              </w:tc>
            </w:tr>
            <w:tr w14:paraId="4EFA5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9A00CD">
                  <w:pPr>
                    <w:pStyle w:val="58"/>
                    <w:widowControl w:val="0"/>
                    <w:jc w:val="both"/>
                    <w:rPr>
                      <w:sz w:val="19"/>
                    </w:rPr>
                  </w:pPr>
                  <w:r>
                    <w:rPr>
                      <w:sz w:val="19"/>
                    </w:rPr>
                    <w:t>10</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201D8FC4">
                  <w:pPr>
                    <w:pStyle w:val="58"/>
                    <w:widowControl w:val="0"/>
                    <w:jc w:val="both"/>
                    <w:rPr>
                      <w:color w:val="FF0000"/>
                      <w:sz w:val="19"/>
                    </w:rPr>
                  </w:pPr>
                  <w:r>
                    <w:rPr>
                      <w:color w:val="FF0000"/>
                      <w:sz w:val="19"/>
                    </w:rPr>
                    <w:t>仓库内应当配备适当的设施</w:t>
                  </w:r>
                  <w:r>
                    <w:rPr>
                      <w:color w:val="FF0000"/>
                      <w:sz w:val="19"/>
                      <w:lang w:eastAsia="zh-CN"/>
                    </w:rPr>
                    <w:t>，</w:t>
                  </w:r>
                  <w:r>
                    <w:rPr>
                      <w:color w:val="FF0000"/>
                      <w:sz w:val="19"/>
                    </w:rPr>
                    <w:t>并采取有效措施</w:t>
                  </w:r>
                  <w:r>
                    <w:rPr>
                      <w:color w:val="FF0000"/>
                      <w:sz w:val="19"/>
                      <w:lang w:eastAsia="zh-CN"/>
                    </w:rPr>
                    <w:t>，</w:t>
                  </w:r>
                  <w:r>
                    <w:rPr>
                      <w:color w:val="FF0000"/>
                      <w:sz w:val="19"/>
                    </w:rPr>
                    <w:t>对温湿度进行监控</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29211D22">
                  <w:pPr>
                    <w:pStyle w:val="58"/>
                    <w:widowControl w:val="0"/>
                    <w:jc w:val="both"/>
                    <w:rPr>
                      <w:color w:val="FF0000"/>
                      <w:sz w:val="19"/>
                    </w:rPr>
                  </w:pPr>
                  <w:r>
                    <w:rPr>
                      <w:color w:val="FF0000"/>
                      <w:sz w:val="19"/>
                    </w:rPr>
                    <w:t>现场查看</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76676D67">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78DCF044">
                  <w:pPr>
                    <w:pStyle w:val="58"/>
                    <w:widowControl w:val="0"/>
                    <w:jc w:val="both"/>
                    <w:rPr>
                      <w:sz w:val="19"/>
                    </w:rPr>
                  </w:pPr>
                </w:p>
              </w:tc>
            </w:tr>
            <w:tr w14:paraId="3A7CC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000610">
                  <w:pPr>
                    <w:pStyle w:val="58"/>
                    <w:widowControl w:val="0"/>
                    <w:jc w:val="both"/>
                    <w:rPr>
                      <w:sz w:val="19"/>
                    </w:rPr>
                  </w:pPr>
                  <w:r>
                    <w:rPr>
                      <w:sz w:val="19"/>
                    </w:rPr>
                    <w:t>11</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1CF58076">
                  <w:pPr>
                    <w:pStyle w:val="58"/>
                    <w:widowControl w:val="0"/>
                    <w:jc w:val="both"/>
                    <w:rPr>
                      <w:color w:val="FF0000"/>
                      <w:sz w:val="19"/>
                    </w:rPr>
                  </w:pPr>
                  <w:r>
                    <w:rPr>
                      <w:color w:val="FF0000"/>
                      <w:sz w:val="19"/>
                    </w:rPr>
                    <w:t>中药饮片干净</w:t>
                  </w:r>
                  <w:r>
                    <w:rPr>
                      <w:color w:val="FF0000"/>
                      <w:sz w:val="19"/>
                      <w:lang w:eastAsia="zh-CN"/>
                    </w:rPr>
                    <w:t>，</w:t>
                  </w:r>
                  <w:r>
                    <w:rPr>
                      <w:color w:val="FF0000"/>
                      <w:sz w:val="19"/>
                    </w:rPr>
                    <w:t>无虫蛀、掺杂现象：当月每出现一批次产品饮片有发霉、虫蛀、掺杂情况</w:t>
                  </w:r>
                  <w:r>
                    <w:rPr>
                      <w:color w:val="FF0000"/>
                      <w:sz w:val="19"/>
                      <w:lang w:eastAsia="zh-CN"/>
                    </w:rPr>
                    <w:t>，</w:t>
                  </w:r>
                  <w:r>
                    <w:rPr>
                      <w:color w:val="FF0000"/>
                      <w:sz w:val="19"/>
                    </w:rPr>
                    <w:t>每退货一次扣2分。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114DF108">
                  <w:pPr>
                    <w:pStyle w:val="58"/>
                    <w:widowControl w:val="0"/>
                    <w:jc w:val="both"/>
                    <w:rPr>
                      <w:color w:val="FF0000"/>
                      <w:sz w:val="19"/>
                    </w:rPr>
                  </w:pPr>
                  <w:r>
                    <w:rPr>
                      <w:color w:val="FF0000"/>
                      <w:sz w:val="19"/>
                    </w:rPr>
                    <w:t>现场查看</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7624824A">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71A74E89">
                  <w:pPr>
                    <w:pStyle w:val="58"/>
                    <w:widowControl w:val="0"/>
                    <w:jc w:val="both"/>
                    <w:rPr>
                      <w:sz w:val="19"/>
                    </w:rPr>
                  </w:pPr>
                </w:p>
              </w:tc>
            </w:tr>
            <w:tr w14:paraId="2B15A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2344CF">
                  <w:pPr>
                    <w:pStyle w:val="58"/>
                    <w:widowControl w:val="0"/>
                    <w:jc w:val="both"/>
                    <w:rPr>
                      <w:sz w:val="19"/>
                    </w:rPr>
                  </w:pPr>
                  <w:r>
                    <w:rPr>
                      <w:sz w:val="19"/>
                    </w:rPr>
                    <w:t>12</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2113A3E6">
                  <w:pPr>
                    <w:pStyle w:val="58"/>
                    <w:widowControl w:val="0"/>
                    <w:jc w:val="both"/>
                    <w:rPr>
                      <w:color w:val="FF0000"/>
                      <w:sz w:val="19"/>
                    </w:rPr>
                  </w:pPr>
                  <w:r>
                    <w:rPr>
                      <w:color w:val="FF0000"/>
                      <w:sz w:val="19"/>
                    </w:rPr>
                    <w:t>提供正规发票及随货同行清单：当月每出现一批次产品不提供正规发票及随货同行清单扣2分。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09837B36">
                  <w:pPr>
                    <w:pStyle w:val="58"/>
                    <w:widowControl w:val="0"/>
                    <w:jc w:val="both"/>
                    <w:rPr>
                      <w:color w:val="FF0000"/>
                      <w:sz w:val="19"/>
                    </w:rPr>
                  </w:pPr>
                  <w:r>
                    <w:rPr>
                      <w:color w:val="FF0000"/>
                      <w:sz w:val="19"/>
                    </w:rPr>
                    <w:t>查看资料</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141A7321">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55BF686B">
                  <w:pPr>
                    <w:pStyle w:val="58"/>
                    <w:widowControl w:val="0"/>
                    <w:jc w:val="both"/>
                    <w:rPr>
                      <w:sz w:val="19"/>
                    </w:rPr>
                  </w:pPr>
                </w:p>
              </w:tc>
            </w:tr>
            <w:tr w14:paraId="66FD78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233B35">
                  <w:pPr>
                    <w:pStyle w:val="58"/>
                    <w:widowControl w:val="0"/>
                    <w:jc w:val="both"/>
                    <w:rPr>
                      <w:sz w:val="19"/>
                    </w:rPr>
                  </w:pPr>
                  <w:r>
                    <w:rPr>
                      <w:sz w:val="19"/>
                    </w:rPr>
                    <w:t>13</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57A366F9">
                  <w:pPr>
                    <w:pStyle w:val="58"/>
                    <w:widowControl w:val="0"/>
                    <w:jc w:val="both"/>
                    <w:rPr>
                      <w:sz w:val="19"/>
                    </w:rPr>
                  </w:pPr>
                  <w:r>
                    <w:rPr>
                      <w:sz w:val="19"/>
                    </w:rPr>
                    <w:t>中药代煎、代配送的时效性：当天</w:t>
                  </w:r>
                  <w:r>
                    <w:rPr>
                      <w:color w:val="FF0000"/>
                      <w:sz w:val="19"/>
                    </w:rPr>
                    <w:t>1</w:t>
                  </w:r>
                  <w:r>
                    <w:rPr>
                      <w:color w:val="FF0000"/>
                      <w:sz w:val="19"/>
                      <w:lang w:eastAsia="zh-CN"/>
                    </w:rPr>
                    <w:t>0</w:t>
                  </w:r>
                  <w:r>
                    <w:rPr>
                      <w:color w:val="FF0000"/>
                      <w:sz w:val="19"/>
                    </w:rPr>
                    <w:t>点</w:t>
                  </w:r>
                  <w:r>
                    <w:rPr>
                      <w:sz w:val="19"/>
                    </w:rPr>
                    <w:t>前的处方</w:t>
                  </w:r>
                  <w:r>
                    <w:rPr>
                      <w:sz w:val="19"/>
                      <w:lang w:eastAsia="zh-CN"/>
                    </w:rPr>
                    <w:t>，</w:t>
                  </w:r>
                  <w:r>
                    <w:rPr>
                      <w:sz w:val="19"/>
                    </w:rPr>
                    <w:t>住院部下午</w:t>
                  </w:r>
                  <w:r>
                    <w:rPr>
                      <w:sz w:val="19"/>
                      <w:lang w:eastAsia="zh-CN"/>
                    </w:rPr>
                    <w:t>17</w:t>
                  </w:r>
                  <w:r>
                    <w:rPr>
                      <w:sz w:val="19"/>
                    </w:rPr>
                    <w:t>:00送到医院</w:t>
                  </w:r>
                  <w:r>
                    <w:rPr>
                      <w:sz w:val="19"/>
                      <w:lang w:eastAsia="zh-CN"/>
                    </w:rPr>
                    <w:t>，</w:t>
                  </w:r>
                  <w:r>
                    <w:rPr>
                      <w:sz w:val="19"/>
                    </w:rPr>
                    <w:t>广州市内患者当天</w:t>
                  </w:r>
                  <w:r>
                    <w:rPr>
                      <w:sz w:val="19"/>
                      <w:lang w:eastAsia="zh-CN"/>
                    </w:rPr>
                    <w:t>22</w:t>
                  </w:r>
                  <w:r>
                    <w:rPr>
                      <w:sz w:val="19"/>
                    </w:rPr>
                    <w:t>:00</w:t>
                  </w:r>
                  <w:r>
                    <w:rPr>
                      <w:sz w:val="19"/>
                      <w:lang w:eastAsia="zh-CN"/>
                    </w:rPr>
                    <w:t>前</w:t>
                  </w:r>
                  <w:r>
                    <w:rPr>
                      <w:sz w:val="19"/>
                    </w:rPr>
                    <w:t>送达；当天1</w:t>
                  </w:r>
                  <w:r>
                    <w:rPr>
                      <w:sz w:val="19"/>
                      <w:lang w:eastAsia="zh-CN"/>
                    </w:rPr>
                    <w:t>2</w:t>
                  </w:r>
                  <w:r>
                    <w:rPr>
                      <w:sz w:val="19"/>
                    </w:rPr>
                    <w:t>点后处方</w:t>
                  </w:r>
                  <w:r>
                    <w:rPr>
                      <w:sz w:val="19"/>
                      <w:lang w:eastAsia="zh-CN"/>
                    </w:rPr>
                    <w:t>，</w:t>
                  </w:r>
                  <w:r>
                    <w:rPr>
                      <w:sz w:val="19"/>
                    </w:rPr>
                    <w:t>次日</w:t>
                  </w:r>
                  <w:r>
                    <w:rPr>
                      <w:sz w:val="19"/>
                      <w:lang w:eastAsia="zh-CN"/>
                    </w:rPr>
                    <w:t>17</w:t>
                  </w:r>
                  <w:r>
                    <w:rPr>
                      <w:sz w:val="19"/>
                    </w:rPr>
                    <w:t>:00点前送达患者指定地址</w:t>
                  </w:r>
                  <w:r>
                    <w:rPr>
                      <w:sz w:val="19"/>
                      <w:lang w:eastAsia="zh-CN"/>
                    </w:rPr>
                    <w:t>，</w:t>
                  </w:r>
                  <w:r>
                    <w:rPr>
                      <w:sz w:val="19"/>
                    </w:rPr>
                    <w:t>住院部需次日9点前送达。超出时效性的有效投诉</w:t>
                  </w:r>
                  <w:r>
                    <w:rPr>
                      <w:sz w:val="19"/>
                      <w:lang w:eastAsia="zh-CN"/>
                    </w:rPr>
                    <w:t>，</w:t>
                  </w:r>
                  <w:r>
                    <w:rPr>
                      <w:sz w:val="19"/>
                    </w:rPr>
                    <w:t>每例扣2.5分。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7D9065F6">
                  <w:pPr>
                    <w:pStyle w:val="58"/>
                    <w:widowControl w:val="0"/>
                    <w:jc w:val="both"/>
                    <w:rPr>
                      <w:sz w:val="19"/>
                    </w:rPr>
                  </w:pPr>
                  <w:r>
                    <w:rPr>
                      <w:sz w:val="19"/>
                    </w:rPr>
                    <w:t>查看资料</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27A49B4F">
                  <w:pPr>
                    <w:pStyle w:val="58"/>
                    <w:widowControl w:val="0"/>
                    <w:jc w:val="both"/>
                    <w:rPr>
                      <w:sz w:val="19"/>
                    </w:rPr>
                  </w:pPr>
                  <w:r>
                    <w:rPr>
                      <w:sz w:val="19"/>
                    </w:rPr>
                    <w:t>20</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70E6F2CC">
                  <w:pPr>
                    <w:pStyle w:val="58"/>
                    <w:widowControl w:val="0"/>
                    <w:jc w:val="both"/>
                    <w:rPr>
                      <w:sz w:val="19"/>
                    </w:rPr>
                  </w:pPr>
                </w:p>
              </w:tc>
            </w:tr>
            <w:tr w14:paraId="6C55E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0FC0D1">
                  <w:pPr>
                    <w:pStyle w:val="58"/>
                    <w:widowControl w:val="0"/>
                    <w:jc w:val="both"/>
                    <w:rPr>
                      <w:sz w:val="19"/>
                    </w:rPr>
                  </w:pPr>
                  <w:r>
                    <w:rPr>
                      <w:sz w:val="19"/>
                    </w:rPr>
                    <w:t>14</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6864C6D3">
                  <w:pPr>
                    <w:pStyle w:val="58"/>
                    <w:widowControl w:val="0"/>
                    <w:jc w:val="both"/>
                    <w:rPr>
                      <w:color w:val="FF0000"/>
                      <w:sz w:val="19"/>
                    </w:rPr>
                  </w:pPr>
                  <w:r>
                    <w:rPr>
                      <w:color w:val="FF0000"/>
                      <w:sz w:val="19"/>
                    </w:rPr>
                    <w:t>服务投诉：经证实为供应商原因导致服务投诉的</w:t>
                  </w:r>
                  <w:r>
                    <w:rPr>
                      <w:color w:val="FF0000"/>
                      <w:sz w:val="19"/>
                      <w:lang w:eastAsia="zh-CN"/>
                    </w:rPr>
                    <w:t>，</w:t>
                  </w:r>
                  <w:r>
                    <w:rPr>
                      <w:color w:val="FF0000"/>
                      <w:sz w:val="19"/>
                    </w:rPr>
                    <w:t>当月每出现一次扣2分。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7D2C6FA1">
                  <w:pPr>
                    <w:pStyle w:val="58"/>
                    <w:widowControl w:val="0"/>
                    <w:jc w:val="both"/>
                    <w:rPr>
                      <w:color w:val="FF0000"/>
                      <w:sz w:val="19"/>
                    </w:rPr>
                  </w:pPr>
                  <w:r>
                    <w:rPr>
                      <w:color w:val="FF0000"/>
                      <w:sz w:val="19"/>
                    </w:rPr>
                    <w:t>查看资料</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2CC371AB">
                  <w:pPr>
                    <w:pStyle w:val="58"/>
                    <w:widowControl w:val="0"/>
                    <w:jc w:val="both"/>
                    <w:rPr>
                      <w:sz w:val="19"/>
                    </w:rPr>
                  </w:pPr>
                  <w:r>
                    <w:rPr>
                      <w:sz w:val="19"/>
                    </w:rPr>
                    <w:t>10</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60EC8276">
                  <w:pPr>
                    <w:pStyle w:val="58"/>
                    <w:widowControl w:val="0"/>
                    <w:jc w:val="both"/>
                    <w:rPr>
                      <w:sz w:val="19"/>
                    </w:rPr>
                  </w:pPr>
                </w:p>
              </w:tc>
            </w:tr>
            <w:tr w14:paraId="1E63F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375095">
                  <w:pPr>
                    <w:pStyle w:val="58"/>
                    <w:widowControl w:val="0"/>
                    <w:jc w:val="both"/>
                    <w:rPr>
                      <w:sz w:val="19"/>
                    </w:rPr>
                  </w:pPr>
                  <w:r>
                    <w:rPr>
                      <w:sz w:val="19"/>
                    </w:rPr>
                    <w:t>15</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031B4251">
                  <w:pPr>
                    <w:pStyle w:val="58"/>
                    <w:widowControl w:val="0"/>
                    <w:jc w:val="both"/>
                    <w:rPr>
                      <w:color w:val="FF0000"/>
                      <w:sz w:val="19"/>
                    </w:rPr>
                  </w:pPr>
                  <w:r>
                    <w:rPr>
                      <w:color w:val="FF0000"/>
                      <w:sz w:val="19"/>
                    </w:rPr>
                    <w:t>送货量与计划量相符</w:t>
                  </w:r>
                  <w:r>
                    <w:rPr>
                      <w:color w:val="FF0000"/>
                      <w:sz w:val="19"/>
                      <w:lang w:eastAsia="zh-CN"/>
                    </w:rPr>
                    <w:t>，</w:t>
                  </w:r>
                  <w:r>
                    <w:rPr>
                      <w:color w:val="FF0000"/>
                      <w:sz w:val="19"/>
                    </w:rPr>
                    <w:t>无缺货缺药情况：当月每出现一次不按采购计划需求送货</w:t>
                  </w:r>
                  <w:r>
                    <w:rPr>
                      <w:color w:val="FF0000"/>
                      <w:sz w:val="19"/>
                      <w:lang w:eastAsia="zh-CN"/>
                    </w:rPr>
                    <w:t>，</w:t>
                  </w:r>
                  <w:r>
                    <w:rPr>
                      <w:color w:val="FF0000"/>
                      <w:sz w:val="19"/>
                    </w:rPr>
                    <w:t>出现缺货缺药情况的扣2分。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47CBDD44">
                  <w:pPr>
                    <w:pStyle w:val="58"/>
                    <w:widowControl w:val="0"/>
                    <w:jc w:val="both"/>
                    <w:rPr>
                      <w:color w:val="FF0000"/>
                      <w:sz w:val="19"/>
                    </w:rPr>
                  </w:pPr>
                  <w:r>
                    <w:rPr>
                      <w:color w:val="FF0000"/>
                      <w:sz w:val="19"/>
                    </w:rPr>
                    <w:t>查看医院登记数据</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72F44A40">
                  <w:pPr>
                    <w:pStyle w:val="58"/>
                    <w:widowControl w:val="0"/>
                    <w:jc w:val="both"/>
                    <w:rPr>
                      <w:sz w:val="19"/>
                    </w:rPr>
                  </w:pPr>
                  <w:r>
                    <w:rPr>
                      <w:sz w:val="19"/>
                    </w:rPr>
                    <w:t>5</w:t>
                  </w: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20D17436">
                  <w:pPr>
                    <w:pStyle w:val="58"/>
                    <w:widowControl w:val="0"/>
                    <w:jc w:val="both"/>
                    <w:rPr>
                      <w:sz w:val="19"/>
                    </w:rPr>
                  </w:pPr>
                </w:p>
              </w:tc>
            </w:tr>
            <w:tr w14:paraId="75B1B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457879">
                  <w:pPr>
                    <w:pStyle w:val="58"/>
                    <w:widowControl w:val="0"/>
                    <w:jc w:val="both"/>
                    <w:rPr>
                      <w:sz w:val="19"/>
                    </w:rPr>
                  </w:pPr>
                  <w:r>
                    <w:rPr>
                      <w:sz w:val="19"/>
                    </w:rPr>
                    <w:t>16</w:t>
                  </w: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332BB690">
                  <w:pPr>
                    <w:pStyle w:val="58"/>
                    <w:widowControl w:val="0"/>
                    <w:jc w:val="both"/>
                    <w:rPr>
                      <w:sz w:val="19"/>
                    </w:rPr>
                  </w:pPr>
                  <w:r>
                    <w:rPr>
                      <w:color w:val="FF0000"/>
                      <w:sz w:val="19"/>
                    </w:rPr>
                    <w:t>加分项：急送4小时内送达</w:t>
                  </w:r>
                  <w:r>
                    <w:rPr>
                      <w:color w:val="FF0000"/>
                      <w:sz w:val="19"/>
                      <w:lang w:eastAsia="zh-CN"/>
                    </w:rPr>
                    <w:t>，</w:t>
                  </w:r>
                  <w:r>
                    <w:rPr>
                      <w:color w:val="FF0000"/>
                      <w:sz w:val="19"/>
                    </w:rPr>
                    <w:t>每次加2.5分。</w:t>
                  </w:r>
                  <w:r>
                    <w:rPr>
                      <w:sz w:val="19"/>
                    </w:rPr>
                    <w:t>按时完成特殊需求加工每次1分。最高不超5分。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2F078EDA">
                  <w:pPr>
                    <w:pStyle w:val="58"/>
                    <w:widowControl w:val="0"/>
                    <w:jc w:val="both"/>
                    <w:rPr>
                      <w:sz w:val="19"/>
                    </w:rPr>
                  </w:pPr>
                  <w:r>
                    <w:rPr>
                      <w:sz w:val="19"/>
                    </w:rPr>
                    <w:t>/</w:t>
                  </w: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5000012F">
                  <w:pPr>
                    <w:pStyle w:val="58"/>
                    <w:widowControl w:val="0"/>
                    <w:jc w:val="both"/>
                    <w:rPr>
                      <w:sz w:val="19"/>
                    </w:rPr>
                  </w:pP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2B3A468F">
                  <w:pPr>
                    <w:pStyle w:val="58"/>
                    <w:widowControl w:val="0"/>
                    <w:jc w:val="both"/>
                    <w:rPr>
                      <w:sz w:val="19"/>
                    </w:rPr>
                  </w:pPr>
                </w:p>
              </w:tc>
            </w:tr>
            <w:tr w14:paraId="037B8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DFB4D2">
                  <w:pPr>
                    <w:pStyle w:val="58"/>
                    <w:widowControl w:val="0"/>
                    <w:jc w:val="both"/>
                    <w:rPr>
                      <w:sz w:val="19"/>
                    </w:rPr>
                  </w:pPr>
                </w:p>
              </w:tc>
              <w:tc>
                <w:tcPr>
                  <w:tcW w:w="3226" w:type="dxa"/>
                  <w:tcBorders>
                    <w:top w:val="nil"/>
                    <w:left w:val="nil"/>
                    <w:bottom w:val="single" w:color="000000" w:sz="4" w:space="0"/>
                    <w:right w:val="single" w:color="000000" w:sz="4" w:space="0"/>
                  </w:tcBorders>
                  <w:tcMar>
                    <w:top w:w="0" w:type="dxa"/>
                    <w:left w:w="105" w:type="dxa"/>
                    <w:bottom w:w="0" w:type="dxa"/>
                    <w:right w:w="105" w:type="dxa"/>
                  </w:tcMar>
                </w:tcPr>
                <w:p w14:paraId="4A28C1D1">
                  <w:pPr>
                    <w:pStyle w:val="58"/>
                    <w:widowControl w:val="0"/>
                    <w:jc w:val="both"/>
                    <w:rPr>
                      <w:sz w:val="19"/>
                    </w:rPr>
                  </w:pPr>
                  <w:r>
                    <w:rPr>
                      <w:sz w:val="19"/>
                    </w:rPr>
                    <w:t>考评合计得分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14:paraId="18A04D7D">
                  <w:pPr>
                    <w:pStyle w:val="58"/>
                    <w:widowControl w:val="0"/>
                    <w:jc w:val="both"/>
                    <w:rPr>
                      <w:sz w:val="19"/>
                    </w:rPr>
                  </w:pPr>
                </w:p>
              </w:tc>
              <w:tc>
                <w:tcPr>
                  <w:tcW w:w="1253" w:type="dxa"/>
                  <w:tcBorders>
                    <w:top w:val="nil"/>
                    <w:left w:val="nil"/>
                    <w:bottom w:val="single" w:color="000000" w:sz="4" w:space="0"/>
                    <w:right w:val="single" w:color="000000" w:sz="4" w:space="0"/>
                  </w:tcBorders>
                  <w:tcMar>
                    <w:top w:w="0" w:type="dxa"/>
                    <w:left w:w="105" w:type="dxa"/>
                    <w:bottom w:w="0" w:type="dxa"/>
                    <w:right w:w="105" w:type="dxa"/>
                  </w:tcMar>
                </w:tcPr>
                <w:p w14:paraId="58C970BA">
                  <w:pPr>
                    <w:pStyle w:val="58"/>
                    <w:widowControl w:val="0"/>
                    <w:jc w:val="both"/>
                    <w:rPr>
                      <w:sz w:val="19"/>
                    </w:rPr>
                  </w:pPr>
                </w:p>
              </w:tc>
              <w:tc>
                <w:tcPr>
                  <w:tcW w:w="1295" w:type="dxa"/>
                  <w:tcBorders>
                    <w:top w:val="nil"/>
                    <w:left w:val="nil"/>
                    <w:bottom w:val="single" w:color="000000" w:sz="4" w:space="0"/>
                    <w:right w:val="single" w:color="000000" w:sz="4" w:space="0"/>
                  </w:tcBorders>
                  <w:tcMar>
                    <w:top w:w="0" w:type="dxa"/>
                    <w:left w:w="105" w:type="dxa"/>
                    <w:bottom w:w="0" w:type="dxa"/>
                    <w:right w:w="105" w:type="dxa"/>
                  </w:tcMar>
                </w:tcPr>
                <w:p w14:paraId="42F671E0">
                  <w:pPr>
                    <w:pStyle w:val="58"/>
                    <w:widowControl w:val="0"/>
                    <w:jc w:val="both"/>
                    <w:rPr>
                      <w:sz w:val="19"/>
                    </w:rPr>
                  </w:pPr>
                </w:p>
              </w:tc>
            </w:tr>
          </w:tbl>
          <w:p w14:paraId="348B92F6">
            <w:pPr>
              <w:pStyle w:val="58"/>
              <w:widowControl w:val="0"/>
              <w:jc w:val="both"/>
              <w:rPr>
                <w:sz w:val="19"/>
                <w:lang w:eastAsia="zh-CN"/>
              </w:rPr>
            </w:pPr>
          </w:p>
        </w:tc>
      </w:tr>
    </w:tbl>
    <w:p w14:paraId="1688AD1F">
      <w:pPr>
        <w:pStyle w:val="58"/>
        <w:widowControl w:val="0"/>
        <w:jc w:val="both"/>
        <w:rPr>
          <w:sz w:val="21"/>
        </w:rPr>
      </w:pPr>
    </w:p>
    <w:p w14:paraId="14662FA4">
      <w:pPr>
        <w:rPr>
          <w:rFonts w:hint="eastAsia"/>
        </w:rPr>
      </w:pPr>
    </w:p>
    <w:p w14:paraId="2F3E74F4">
      <w:pPr>
        <w:rPr>
          <w:rFonts w:hint="eastAsia"/>
        </w:rPr>
      </w:pPr>
      <w:r>
        <w:rPr>
          <w:rFonts w:hint="eastAsia"/>
          <w:szCs w:val="40"/>
        </w:rPr>
        <w:t>（2）</w:t>
      </w:r>
      <w:r>
        <w:rPr>
          <w:rFonts w:hint="eastAsia"/>
        </w:rPr>
        <w:t>商务要求：</w:t>
      </w:r>
    </w:p>
    <w:tbl>
      <w:tblPr>
        <w:tblStyle w:val="16"/>
        <w:tblW w:w="842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7"/>
        <w:gridCol w:w="6576"/>
      </w:tblGrid>
      <w:tr w14:paraId="7A4E6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7" w:type="dxa"/>
          </w:tcPr>
          <w:p w14:paraId="0A198E55">
            <w:pPr>
              <w:pStyle w:val="58"/>
            </w:pPr>
            <w:r>
              <w:t>标的提供的时间</w:t>
            </w:r>
          </w:p>
        </w:tc>
        <w:tc>
          <w:tcPr>
            <w:tcW w:w="6576" w:type="dxa"/>
          </w:tcPr>
          <w:p w14:paraId="1176169E">
            <w:pPr>
              <w:pStyle w:val="58"/>
            </w:pPr>
            <w:r>
              <w:t>签订合同起</w:t>
            </w:r>
            <w:r>
              <w:rPr>
                <w:lang w:eastAsia="zh-CN"/>
              </w:rPr>
              <w:t>3</w:t>
            </w:r>
            <w:r>
              <w:t>年。预算金额仅为参考</w:t>
            </w:r>
            <w:r>
              <w:rPr>
                <w:lang w:eastAsia="zh-CN"/>
              </w:rPr>
              <w:t>，</w:t>
            </w:r>
            <w:r>
              <w:t>采购人不保证</w:t>
            </w:r>
            <w:r>
              <w:rPr>
                <w:lang w:eastAsia="zh-CN"/>
              </w:rPr>
              <w:t>3</w:t>
            </w:r>
            <w:r>
              <w:t>年服务期内达到本项目预算金额和参考剂数。</w:t>
            </w:r>
          </w:p>
        </w:tc>
      </w:tr>
      <w:tr w14:paraId="7D7A6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7" w:type="dxa"/>
          </w:tcPr>
          <w:p w14:paraId="2CC57B99">
            <w:pPr>
              <w:pStyle w:val="58"/>
            </w:pPr>
            <w:r>
              <w:t>标的提供的地点</w:t>
            </w:r>
          </w:p>
        </w:tc>
        <w:tc>
          <w:tcPr>
            <w:tcW w:w="6576" w:type="dxa"/>
          </w:tcPr>
          <w:p w14:paraId="2F236F87">
            <w:pPr>
              <w:pStyle w:val="58"/>
            </w:pPr>
            <w:r>
              <w:t>采购人指定地点</w:t>
            </w:r>
          </w:p>
        </w:tc>
      </w:tr>
      <w:tr w14:paraId="45D30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7" w:type="dxa"/>
          </w:tcPr>
          <w:p w14:paraId="5C6035BA">
            <w:pPr>
              <w:pStyle w:val="58"/>
            </w:pPr>
            <w:r>
              <w:t>付款方式</w:t>
            </w:r>
          </w:p>
        </w:tc>
        <w:tc>
          <w:tcPr>
            <w:tcW w:w="6576" w:type="dxa"/>
          </w:tcPr>
          <w:p w14:paraId="71FA1921">
            <w:pPr>
              <w:pStyle w:val="58"/>
            </w:pPr>
            <w:r>
              <w:rPr>
                <w:color w:val="FF0000"/>
              </w:rPr>
              <w:t>1.药品费：中标人按采购人购进价及对账一致后的药品数量按月开具药品费相关发票交付采购人</w:t>
            </w:r>
            <w:r>
              <w:rPr>
                <w:color w:val="FF0000"/>
                <w:lang w:eastAsia="zh-CN"/>
              </w:rPr>
              <w:t>，</w:t>
            </w:r>
            <w:r>
              <w:rPr>
                <w:color w:val="FF0000"/>
              </w:rPr>
              <w:t>凭中药饮片质检合格凭证、随货同行单、扣除扣款项后提供等额增值税普通发票向采购人申请付款</w:t>
            </w:r>
            <w:r>
              <w:rPr>
                <w:color w:val="FF0000"/>
                <w:lang w:eastAsia="zh-CN"/>
              </w:rPr>
              <w:t>，</w:t>
            </w:r>
            <w:r>
              <w:rPr>
                <w:color w:val="FF0000"/>
              </w:rPr>
              <w:t>采购人收到发票后</w:t>
            </w:r>
            <w:r>
              <w:rPr>
                <w:color w:val="FF0000"/>
                <w:lang w:eastAsia="zh-CN"/>
              </w:rPr>
              <w:t>180</w:t>
            </w:r>
            <w:r>
              <w:rPr>
                <w:color w:val="FF0000"/>
              </w:rPr>
              <w:t>个工作日内办理支付手续。</w:t>
            </w:r>
            <w:r>
              <w:t xml:space="preserve"> </w:t>
            </w:r>
          </w:p>
          <w:p w14:paraId="5F16457C">
            <w:pPr>
              <w:pStyle w:val="58"/>
            </w:pPr>
            <w:r>
              <w:rPr>
                <w:lang w:eastAsia="zh-CN"/>
              </w:rPr>
              <w:t>2</w:t>
            </w:r>
            <w:r>
              <w:t>.采购人及中标人双方以每月对帐的形式</w:t>
            </w:r>
            <w:r>
              <w:rPr>
                <w:lang w:eastAsia="zh-CN"/>
              </w:rPr>
              <w:t>，</w:t>
            </w:r>
            <w:r>
              <w:t>在次月</w:t>
            </w:r>
            <w:r>
              <w:rPr>
                <w:color w:val="FF0000"/>
              </w:rPr>
              <w:t>月底</w:t>
            </w:r>
            <w:r>
              <w:t>前双方核对上一个月的药品数量及代煎的中药剂数</w:t>
            </w:r>
            <w:r>
              <w:rPr>
                <w:lang w:eastAsia="zh-CN"/>
              </w:rPr>
              <w:t>，</w:t>
            </w:r>
            <w:r>
              <w:t>对账数据须经采购人财务科复核确认。如采购人及中标人双方数据不一致</w:t>
            </w:r>
            <w:r>
              <w:rPr>
                <w:lang w:eastAsia="zh-CN"/>
              </w:rPr>
              <w:t>，</w:t>
            </w:r>
            <w:r>
              <w:t xml:space="preserve">以采购人数据为准。双方需尽力配合查找相关原因并进行后续处理。 </w:t>
            </w:r>
          </w:p>
          <w:p w14:paraId="74749AC8">
            <w:pPr>
              <w:pStyle w:val="58"/>
            </w:pPr>
            <w:r>
              <w:rPr>
                <w:color w:val="FF0000"/>
                <w:lang w:eastAsia="zh-CN"/>
              </w:rPr>
              <w:t>3</w:t>
            </w:r>
            <w:r>
              <w:rPr>
                <w:color w:val="FF0000"/>
              </w:rPr>
              <w:t>.付款方式：采用支票、汇票、转账等形式。</w:t>
            </w:r>
            <w:r>
              <w:t xml:space="preserve"> </w:t>
            </w:r>
          </w:p>
          <w:p w14:paraId="3862EAB6">
            <w:pPr>
              <w:pStyle w:val="58"/>
            </w:pPr>
            <w:r>
              <w:rPr>
                <w:lang w:eastAsia="zh-CN"/>
              </w:rPr>
              <w:t>4</w:t>
            </w:r>
            <w:r>
              <w:t>.因采购人年度支付预算不足无法足额支付款项的</w:t>
            </w:r>
            <w:r>
              <w:rPr>
                <w:lang w:eastAsia="zh-CN"/>
              </w:rPr>
              <w:t>，</w:t>
            </w:r>
            <w:r>
              <w:t>则应顺延到下一财年完成剩余款的支付</w:t>
            </w:r>
            <w:r>
              <w:rPr>
                <w:lang w:eastAsia="zh-CN"/>
              </w:rPr>
              <w:t>，</w:t>
            </w:r>
            <w:r>
              <w:t>采购人不承担违约责任</w:t>
            </w:r>
            <w:r>
              <w:rPr>
                <w:lang w:eastAsia="zh-CN"/>
              </w:rPr>
              <w:t>，</w:t>
            </w:r>
            <w:r>
              <w:t>中标人不得因上述理由拒绝供货。</w:t>
            </w:r>
          </w:p>
        </w:tc>
      </w:tr>
      <w:tr w14:paraId="3E2F0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7" w:type="dxa"/>
          </w:tcPr>
          <w:p w14:paraId="4C7D6BB2">
            <w:pPr>
              <w:pStyle w:val="58"/>
            </w:pPr>
            <w:r>
              <w:t>验收要求</w:t>
            </w:r>
          </w:p>
        </w:tc>
        <w:tc>
          <w:tcPr>
            <w:tcW w:w="6576" w:type="dxa"/>
          </w:tcPr>
          <w:p w14:paraId="02997B63">
            <w:pPr>
              <w:pStyle w:val="58"/>
            </w:pPr>
            <w:r>
              <w:t>（一）验收标准：</w:t>
            </w:r>
            <w:r>
              <w:rPr>
                <w:lang w:eastAsia="zh-CN"/>
              </w:rPr>
              <w:t>国家相关强制标准和规范、</w:t>
            </w:r>
            <w:r>
              <w:t>采购合同、招标文件、投标文件、质量标准等。</w:t>
            </w:r>
          </w:p>
          <w:p w14:paraId="551F31C5">
            <w:pPr>
              <w:pStyle w:val="58"/>
            </w:pPr>
            <w:r>
              <w:t>（二）合格标准：</w:t>
            </w:r>
          </w:p>
          <w:p w14:paraId="28C5443D">
            <w:pPr>
              <w:pStyle w:val="58"/>
            </w:pPr>
            <w:r>
              <w:t>1、中药饮片和煎煮汤液数量、规格、质量、表观、包装等信息符合验收标准要求。</w:t>
            </w:r>
          </w:p>
          <w:p w14:paraId="32D79155">
            <w:pPr>
              <w:pStyle w:val="58"/>
            </w:pPr>
            <w:r>
              <w:t>2、</w:t>
            </w:r>
            <w:r>
              <w:rPr>
                <w:lang w:eastAsia="zh-CN"/>
              </w:rPr>
              <w:t>供应商</w:t>
            </w:r>
            <w:r>
              <w:t>调配好的中药饮片、煎煮汤液由</w:t>
            </w:r>
            <w:r>
              <w:rPr>
                <w:lang w:eastAsia="zh-CN"/>
              </w:rPr>
              <w:t>供应商</w:t>
            </w:r>
            <w:r>
              <w:t>直接送到采购人或患者指定地方。</w:t>
            </w:r>
          </w:p>
          <w:p w14:paraId="12EF3410">
            <w:pPr>
              <w:pStyle w:val="58"/>
            </w:pPr>
            <w:r>
              <w:t xml:space="preserve">3、在规定的时间内送达采购人指定地点。 </w:t>
            </w:r>
          </w:p>
          <w:p w14:paraId="7DACF68B">
            <w:pPr>
              <w:pStyle w:val="58"/>
            </w:pPr>
            <w:r>
              <w:t>（三）</w:t>
            </w:r>
            <w:r>
              <w:rPr>
                <w:color w:val="FF0000"/>
              </w:rPr>
              <w:t>采购人季度对中药饮片质量、代煎中药饮片质量、配送服务等向患者进行服务质量考评</w:t>
            </w:r>
            <w:r>
              <w:rPr>
                <w:color w:val="FF0000"/>
                <w:lang w:eastAsia="zh-CN"/>
              </w:rPr>
              <w:t>，</w:t>
            </w:r>
            <w:r>
              <w:rPr>
                <w:color w:val="FF0000"/>
              </w:rPr>
              <w:t>考评不及格</w:t>
            </w:r>
            <w:r>
              <w:rPr>
                <w:color w:val="FF0000"/>
                <w:lang w:eastAsia="zh-CN"/>
              </w:rPr>
              <w:t>，</w:t>
            </w:r>
            <w:r>
              <w:rPr>
                <w:color w:val="FF0000"/>
              </w:rPr>
              <w:t>采购人有权单方面终止合同</w:t>
            </w:r>
            <w:r>
              <w:rPr>
                <w:color w:val="FF0000"/>
                <w:lang w:eastAsia="zh-CN"/>
              </w:rPr>
              <w:t>，</w:t>
            </w:r>
            <w:r>
              <w:rPr>
                <w:color w:val="FF0000"/>
              </w:rPr>
              <w:t>造成损失的采购人有权追究其经济赔偿。考核要求详见《季度服务质量考评表》</w:t>
            </w:r>
            <w:r>
              <w:t>。</w:t>
            </w:r>
          </w:p>
          <w:p w14:paraId="6F7B1D31">
            <w:pPr>
              <w:pStyle w:val="58"/>
            </w:pPr>
            <w:r>
              <w:t>（</w:t>
            </w:r>
            <w:r>
              <w:rPr>
                <w:lang w:eastAsia="zh-CN"/>
              </w:rPr>
              <w:t>四</w:t>
            </w:r>
            <w:r>
              <w:t>）采购人有权针对供应商的中药饮片质量、中药汤液质量、配送服务等向患者进行满意度调查。若第一次调查患者满意度低于80%</w:t>
            </w:r>
            <w:r>
              <w:rPr>
                <w:lang w:eastAsia="zh-CN"/>
              </w:rPr>
              <w:t>，</w:t>
            </w:r>
            <w:r>
              <w:t>则采购人以书面形式通知投标人进行整改</w:t>
            </w:r>
            <w:r>
              <w:rPr>
                <w:lang w:eastAsia="zh-CN"/>
              </w:rPr>
              <w:t>，</w:t>
            </w:r>
            <w:r>
              <w:t>若第二次患者满意度调查仍不合格</w:t>
            </w:r>
            <w:r>
              <w:rPr>
                <w:lang w:eastAsia="zh-CN"/>
              </w:rPr>
              <w:t>，</w:t>
            </w:r>
            <w:r>
              <w:t xml:space="preserve">则采购人有权终止本合同。 </w:t>
            </w:r>
          </w:p>
          <w:p w14:paraId="611BD3D0">
            <w:pPr>
              <w:pStyle w:val="58"/>
            </w:pPr>
            <w:r>
              <w:t>（</w:t>
            </w:r>
            <w:r>
              <w:rPr>
                <w:lang w:eastAsia="zh-CN"/>
              </w:rPr>
              <w:t>五</w:t>
            </w:r>
            <w:r>
              <w:t>）若采购人、患者在验收时发现有漏液、数量不对等情况</w:t>
            </w:r>
            <w:r>
              <w:rPr>
                <w:lang w:eastAsia="zh-CN"/>
              </w:rPr>
              <w:t>，</w:t>
            </w:r>
            <w:r>
              <w:t>在联系采购人或</w:t>
            </w:r>
            <w:r>
              <w:rPr>
                <w:lang w:eastAsia="zh-CN"/>
              </w:rPr>
              <w:t>供应商</w:t>
            </w:r>
            <w:r>
              <w:t>后</w:t>
            </w:r>
            <w:r>
              <w:rPr>
                <w:lang w:eastAsia="zh-CN"/>
              </w:rPr>
              <w:t>，供应商</w:t>
            </w:r>
            <w:r>
              <w:t>应积极配合患者或采购人进行处理</w:t>
            </w:r>
            <w:r>
              <w:rPr>
                <w:lang w:eastAsia="zh-CN"/>
              </w:rPr>
              <w:t>，</w:t>
            </w:r>
            <w:r>
              <w:t>采购人或患者有权拒收</w:t>
            </w:r>
            <w:r>
              <w:rPr>
                <w:lang w:eastAsia="zh-CN"/>
              </w:rPr>
              <w:t>，供应商</w:t>
            </w:r>
            <w:r>
              <w:t>须负责无条件退换；若因服务质量造成患者进行投诉、信访</w:t>
            </w:r>
            <w:r>
              <w:rPr>
                <w:lang w:eastAsia="zh-CN"/>
              </w:rPr>
              <w:t>，</w:t>
            </w:r>
            <w:r>
              <w:t>由</w:t>
            </w:r>
            <w:r>
              <w:rPr>
                <w:lang w:eastAsia="zh-CN"/>
              </w:rPr>
              <w:t>供应商</w:t>
            </w:r>
            <w:r>
              <w:t xml:space="preserve">承担一切责任并负责解决。(提供承诺函） </w:t>
            </w:r>
          </w:p>
          <w:p w14:paraId="0399CBE0">
            <w:pPr>
              <w:pStyle w:val="58"/>
            </w:pPr>
            <w:r>
              <w:t>（</w:t>
            </w:r>
            <w:r>
              <w:rPr>
                <w:lang w:eastAsia="zh-CN"/>
              </w:rPr>
              <w:t>六</w:t>
            </w:r>
            <w:r>
              <w:t>）</w:t>
            </w:r>
            <w:r>
              <w:rPr>
                <w:lang w:eastAsia="zh-CN"/>
              </w:rPr>
              <w:t>供应商</w:t>
            </w:r>
            <w:r>
              <w:t>提供客服电话</w:t>
            </w:r>
            <w:r>
              <w:rPr>
                <w:lang w:eastAsia="zh-CN"/>
              </w:rPr>
              <w:t>，且在工作日的正常上班时间安排专人接听，</w:t>
            </w:r>
            <w:r>
              <w:t>接受患者咨询</w:t>
            </w:r>
            <w:r>
              <w:rPr>
                <w:lang w:eastAsia="zh-CN"/>
              </w:rPr>
              <w:t>，</w:t>
            </w:r>
            <w:r>
              <w:t>及时与患者沟通</w:t>
            </w:r>
            <w:r>
              <w:rPr>
                <w:lang w:eastAsia="zh-CN"/>
              </w:rPr>
              <w:t>，</w:t>
            </w:r>
            <w:r>
              <w:t>解决患者问题。</w:t>
            </w:r>
          </w:p>
        </w:tc>
      </w:tr>
      <w:tr w14:paraId="46DE4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7" w:type="dxa"/>
          </w:tcPr>
          <w:p w14:paraId="2D23AED3">
            <w:pPr>
              <w:pStyle w:val="58"/>
            </w:pPr>
            <w:r>
              <w:rPr>
                <w:color w:val="FF0000"/>
              </w:rPr>
              <w:t>履约保证金</w:t>
            </w:r>
          </w:p>
        </w:tc>
        <w:tc>
          <w:tcPr>
            <w:tcW w:w="6576" w:type="dxa"/>
          </w:tcPr>
          <w:p w14:paraId="4CF6A6C6">
            <w:pPr>
              <w:pStyle w:val="58"/>
            </w:pPr>
            <w:r>
              <w:t>（一）提交说明</w:t>
            </w:r>
          </w:p>
          <w:p w14:paraId="2D68D6C4">
            <w:pPr>
              <w:pStyle w:val="58"/>
            </w:pPr>
            <w:r>
              <w:t>1.时间：中标通知书发出之后至书面合同签订前；</w:t>
            </w:r>
          </w:p>
          <w:p w14:paraId="2A03F911">
            <w:pPr>
              <w:pStyle w:val="58"/>
            </w:pPr>
            <w:r>
              <w:t>2.金额：</w:t>
            </w:r>
            <w:r>
              <w:rPr>
                <w:color w:val="FF0000"/>
                <w:lang w:eastAsia="zh-CN"/>
              </w:rPr>
              <w:t>20万</w:t>
            </w:r>
            <w:r>
              <w:rPr>
                <w:color w:val="FF0000"/>
              </w:rPr>
              <w:t>；</w:t>
            </w:r>
          </w:p>
          <w:p w14:paraId="69F6CE8E">
            <w:pPr>
              <w:pStyle w:val="58"/>
            </w:pPr>
            <w:r>
              <w:t>3.方式：支票、汇票、本票或金融机构（外资银行在国内的分支机构除外）出具的书面无条件保函；</w:t>
            </w:r>
          </w:p>
          <w:p w14:paraId="27CD22A5">
            <w:pPr>
              <w:pStyle w:val="58"/>
            </w:pPr>
            <w:r>
              <w:t>4.保函有效期：覆盖合同履行全过程（含完成售后服务期（或质量保证期）内所需提供的服务内容）。</w:t>
            </w:r>
          </w:p>
          <w:p w14:paraId="03B6CCAB">
            <w:pPr>
              <w:pStyle w:val="58"/>
            </w:pPr>
            <w:r>
              <w:t>（二）未按要求递交履约保证金责任</w:t>
            </w:r>
          </w:p>
          <w:p w14:paraId="16D65C7E">
            <w:pPr>
              <w:pStyle w:val="58"/>
            </w:pPr>
            <w:r>
              <w:t>1.</w:t>
            </w:r>
            <w:r>
              <w:rPr>
                <w:lang w:eastAsia="zh-CN"/>
              </w:rPr>
              <w:t>供应商</w:t>
            </w:r>
            <w:r>
              <w:t>如未按要求递交履约保证金</w:t>
            </w:r>
            <w:r>
              <w:rPr>
                <w:lang w:eastAsia="zh-CN"/>
              </w:rPr>
              <w:t>，</w:t>
            </w:r>
            <w:r>
              <w:t>采购人将根据《民法典》的相关规定</w:t>
            </w:r>
            <w:r>
              <w:rPr>
                <w:lang w:eastAsia="zh-CN"/>
              </w:rPr>
              <w:t>，</w:t>
            </w:r>
            <w:r>
              <w:t>追诉</w:t>
            </w:r>
            <w:r>
              <w:rPr>
                <w:lang w:eastAsia="zh-CN"/>
              </w:rPr>
              <w:t>供应商</w:t>
            </w:r>
            <w:r>
              <w:t>的相关法律责任。</w:t>
            </w:r>
          </w:p>
          <w:p w14:paraId="38A7133C">
            <w:pPr>
              <w:pStyle w:val="58"/>
            </w:pPr>
            <w:r>
              <w:t>（三）退还说明：</w:t>
            </w:r>
          </w:p>
          <w:p w14:paraId="7C99A6E1">
            <w:pPr>
              <w:pStyle w:val="58"/>
            </w:pPr>
            <w:r>
              <w:t>1.时间、方式和条件：本合同履行期间</w:t>
            </w:r>
            <w:r>
              <w:rPr>
                <w:lang w:eastAsia="zh-CN"/>
              </w:rPr>
              <w:t>供应商</w:t>
            </w:r>
            <w:r>
              <w:t>无违约行为</w:t>
            </w:r>
            <w:r>
              <w:rPr>
                <w:lang w:eastAsia="zh-CN"/>
              </w:rPr>
              <w:t>，供应商</w:t>
            </w:r>
            <w:r>
              <w:t>履行完成合同约定的所有事项后</w:t>
            </w:r>
            <w:r>
              <w:rPr>
                <w:lang w:eastAsia="zh-CN"/>
              </w:rPr>
              <w:t>，</w:t>
            </w:r>
            <w:r>
              <w:t>向采购人提出申请退还履约保证金</w:t>
            </w:r>
            <w:r>
              <w:rPr>
                <w:lang w:eastAsia="zh-CN"/>
              </w:rPr>
              <w:t>，</w:t>
            </w:r>
            <w:r>
              <w:t>采购人在15日内向</w:t>
            </w:r>
            <w:r>
              <w:rPr>
                <w:lang w:eastAsia="zh-CN"/>
              </w:rPr>
              <w:t>供应商</w:t>
            </w:r>
            <w:r>
              <w:t>退还履约保证金(履约保证金不计利息)。</w:t>
            </w:r>
          </w:p>
          <w:p w14:paraId="2DA40DE2">
            <w:pPr>
              <w:pStyle w:val="58"/>
            </w:pPr>
            <w:r>
              <w:t>2.违约责任：采购人逾期退还履约保证金的</w:t>
            </w:r>
            <w:r>
              <w:rPr>
                <w:lang w:eastAsia="zh-CN"/>
              </w:rPr>
              <w:t>，</w:t>
            </w:r>
            <w:r>
              <w:t>除应当退还履约保证金本金外</w:t>
            </w:r>
            <w:r>
              <w:rPr>
                <w:lang w:eastAsia="zh-CN"/>
              </w:rPr>
              <w:t>，</w:t>
            </w:r>
            <w:r>
              <w:t>还应当每日按合同总金额的1‰向</w:t>
            </w:r>
            <w:r>
              <w:rPr>
                <w:lang w:eastAsia="zh-CN"/>
              </w:rPr>
              <w:t>供应商</w:t>
            </w:r>
            <w:r>
              <w:t>偿付违约金</w:t>
            </w:r>
            <w:r>
              <w:rPr>
                <w:lang w:eastAsia="zh-CN"/>
              </w:rPr>
              <w:t>，</w:t>
            </w:r>
            <w:r>
              <w:t>但因</w:t>
            </w:r>
            <w:r>
              <w:rPr>
                <w:lang w:eastAsia="zh-CN"/>
              </w:rPr>
              <w:t>供应商</w:t>
            </w:r>
            <w:r>
              <w:t>自身原因导致无法及时退还的除外。</w:t>
            </w:r>
          </w:p>
          <w:p w14:paraId="09B57298">
            <w:pPr>
              <w:pStyle w:val="58"/>
              <w:rPr>
                <w:lang w:eastAsia="zh-CN"/>
              </w:rPr>
            </w:pPr>
            <w:r>
              <w:t>3.采购人有权直接从履约保证金扣除</w:t>
            </w:r>
            <w:r>
              <w:rPr>
                <w:lang w:eastAsia="zh-CN"/>
              </w:rPr>
              <w:t>供应商</w:t>
            </w:r>
            <w:r>
              <w:t>应当向采购人承担的违约金、赔偿金、维修费等相关费用。</w:t>
            </w:r>
            <w:r>
              <w:rPr>
                <w:lang w:eastAsia="zh-CN"/>
              </w:rPr>
              <w:t>且供应商应在费用扣除后的5个工作日内补足被扣除的履约保证金。</w:t>
            </w:r>
          </w:p>
          <w:p w14:paraId="10F9DC61">
            <w:pPr>
              <w:pStyle w:val="58"/>
            </w:pPr>
            <w:r>
              <w:t>（四）不予退还的情形：</w:t>
            </w:r>
          </w:p>
          <w:p w14:paraId="5C8840B1">
            <w:pPr>
              <w:pStyle w:val="58"/>
            </w:pPr>
            <w:r>
              <w:t>1.未经采购人同意</w:t>
            </w:r>
            <w:r>
              <w:rPr>
                <w:lang w:eastAsia="zh-CN"/>
              </w:rPr>
              <w:t>，供应商</w:t>
            </w:r>
            <w:r>
              <w:t>将本项目进行分包或转包给他人；</w:t>
            </w:r>
          </w:p>
          <w:p w14:paraId="72269CC4">
            <w:pPr>
              <w:pStyle w:val="58"/>
            </w:pPr>
            <w:r>
              <w:t>2.在履行合同期间</w:t>
            </w:r>
            <w:r>
              <w:rPr>
                <w:lang w:eastAsia="zh-CN"/>
              </w:rPr>
              <w:t>，供应商</w:t>
            </w:r>
            <w:r>
              <w:t>未经采购人同意提前终止本项目合同；</w:t>
            </w:r>
          </w:p>
          <w:p w14:paraId="4E58FC92">
            <w:pPr>
              <w:pStyle w:val="58"/>
            </w:pPr>
            <w:r>
              <w:t>3.在履行合同期间</w:t>
            </w:r>
            <w:r>
              <w:rPr>
                <w:lang w:eastAsia="zh-CN"/>
              </w:rPr>
              <w:t>，供应商</w:t>
            </w:r>
            <w:r>
              <w:t>因在经营活动中存在违法被吊销营业执照或相关许可</w:t>
            </w:r>
            <w:r>
              <w:rPr>
                <w:lang w:eastAsia="zh-CN"/>
              </w:rPr>
              <w:t>，</w:t>
            </w:r>
            <w:r>
              <w:t>导致本项目合同无法继续履行的。</w:t>
            </w:r>
          </w:p>
        </w:tc>
      </w:tr>
      <w:tr w14:paraId="0FA0A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7" w:type="dxa"/>
          </w:tcPr>
          <w:p w14:paraId="574F430C">
            <w:pPr>
              <w:pStyle w:val="58"/>
            </w:pPr>
            <w:r>
              <w:t>其他</w:t>
            </w:r>
          </w:p>
        </w:tc>
        <w:tc>
          <w:tcPr>
            <w:tcW w:w="6576" w:type="dxa"/>
          </w:tcPr>
          <w:p w14:paraId="16CC1661">
            <w:pPr>
              <w:pStyle w:val="58"/>
            </w:pPr>
            <w:r>
              <w:rPr>
                <w:rFonts w:ascii="宋体" w:hAnsi="宋体" w:eastAsia="宋体" w:cs="宋体"/>
              </w:rPr>
              <w:t>★</w:t>
            </w:r>
            <w:r>
              <w:t>一、</w:t>
            </w:r>
            <w:r>
              <w:rPr>
                <w:lang w:eastAsia="zh-CN"/>
              </w:rPr>
              <w:t>供应商</w:t>
            </w:r>
            <w:r>
              <w:t>须完全响应</w:t>
            </w:r>
            <w:r>
              <w:rPr>
                <w:lang w:eastAsia="zh-CN"/>
              </w:rPr>
              <w:t>本项目合同文本的所有</w:t>
            </w:r>
            <w:r>
              <w:t xml:space="preserve">合同条款。 </w:t>
            </w:r>
          </w:p>
          <w:p w14:paraId="2E8333BF">
            <w:pPr>
              <w:pStyle w:val="58"/>
              <w:rPr>
                <w:lang w:eastAsia="zh-CN"/>
              </w:rPr>
            </w:pPr>
            <w:r>
              <w:t>二、</w:t>
            </w:r>
            <w:r>
              <w:rPr>
                <w:lang w:eastAsia="zh-CN"/>
              </w:rPr>
              <w:t>报价要求</w:t>
            </w:r>
          </w:p>
          <w:p w14:paraId="425876A2">
            <w:pPr>
              <w:pStyle w:val="58"/>
            </w:pPr>
            <w:r>
              <w:rPr>
                <w:lang w:eastAsia="zh-CN"/>
              </w:rPr>
              <w:t>1、</w:t>
            </w:r>
            <w:r>
              <w:t xml:space="preserve">报价应为包含用户需求书全部内容（即包括但不限于各种人工费用、投入工具/系统费等物料费用、中药调剂服务、代煎服务、配送服务地区物流配送费用、管理费用、不可预见费、税费、利润等）。 </w:t>
            </w:r>
          </w:p>
          <w:p w14:paraId="0F2B49BB">
            <w:pPr>
              <w:pStyle w:val="58"/>
            </w:pPr>
            <w:r>
              <w:t xml:space="preserve">四、同意采购方以任何形式对投标文件内容及采购方认为有必要的相关资料的真实性和有效性进行审查、验证。 </w:t>
            </w:r>
          </w:p>
          <w:p w14:paraId="0AB83652">
            <w:pPr>
              <w:pStyle w:val="58"/>
            </w:pPr>
            <w:r>
              <w:rPr>
                <w:lang w:eastAsia="zh-CN"/>
              </w:rPr>
              <w:t>三</w:t>
            </w:r>
            <w:r>
              <w:t>、服务期内如遇国家法律法规或上级政策变动而终止本项目</w:t>
            </w:r>
            <w:r>
              <w:rPr>
                <w:lang w:eastAsia="zh-CN"/>
              </w:rPr>
              <w:t>，供应商</w:t>
            </w:r>
            <w:r>
              <w:t>须无条件服从</w:t>
            </w:r>
            <w:r>
              <w:rPr>
                <w:lang w:eastAsia="zh-CN"/>
              </w:rPr>
              <w:t>，</w:t>
            </w:r>
            <w:r>
              <w:t>且在过渡期间应继续向采购人供货</w:t>
            </w:r>
            <w:r>
              <w:rPr>
                <w:lang w:eastAsia="zh-CN"/>
              </w:rPr>
              <w:t>，</w:t>
            </w:r>
            <w:r>
              <w:t>确保采购人的正常运营</w:t>
            </w:r>
            <w:r>
              <w:rPr>
                <w:lang w:eastAsia="zh-CN"/>
              </w:rPr>
              <w:t>，</w:t>
            </w:r>
            <w:r>
              <w:t>采购人将不承担任何责任。</w:t>
            </w:r>
          </w:p>
          <w:p w14:paraId="5808A1C8">
            <w:pPr>
              <w:pStyle w:val="58"/>
            </w:pPr>
            <w:r>
              <w:rPr>
                <w:lang w:eastAsia="zh-CN"/>
              </w:rPr>
              <w:t>四</w:t>
            </w:r>
            <w:r>
              <w:t>、服务期内</w:t>
            </w:r>
            <w:r>
              <w:rPr>
                <w:lang w:eastAsia="zh-CN"/>
              </w:rPr>
              <w:t>，供应商</w:t>
            </w:r>
            <w:r>
              <w:t>名称、法人等信息变更后</w:t>
            </w:r>
            <w:r>
              <w:rPr>
                <w:lang w:eastAsia="zh-CN"/>
              </w:rPr>
              <w:t>，</w:t>
            </w:r>
            <w:r>
              <w:t>需在10个工作日内向采购人办理备案手续。逾期未办理备案的</w:t>
            </w:r>
            <w:r>
              <w:rPr>
                <w:lang w:eastAsia="zh-CN"/>
              </w:rPr>
              <w:t>，</w:t>
            </w:r>
            <w:r>
              <w:t xml:space="preserve">采购人有权暂停采购或终止合同。 </w:t>
            </w:r>
          </w:p>
          <w:p w14:paraId="5E33661F">
            <w:pPr>
              <w:pStyle w:val="58"/>
            </w:pPr>
            <w:r>
              <w:rPr>
                <w:rFonts w:ascii="宋体" w:hAnsi="宋体" w:eastAsia="宋体" w:cs="宋体"/>
                <w:lang w:eastAsia="zh-CN"/>
              </w:rPr>
              <w:t>★</w:t>
            </w:r>
            <w:r>
              <w:rPr>
                <w:lang w:eastAsia="zh-CN"/>
              </w:rPr>
              <w:t>五、</w:t>
            </w:r>
            <w:r>
              <w:t>中药饮片市场价格受产地环境、气候等因素影响较大</w:t>
            </w:r>
            <w:r>
              <w:rPr>
                <w:lang w:eastAsia="zh-CN"/>
              </w:rPr>
              <w:t>，供应商</w:t>
            </w:r>
            <w:r>
              <w:t>应充分评估产品价格波动所带来的经营风险。在合同期内中药饮片价格调整</w:t>
            </w:r>
            <w:r>
              <w:rPr>
                <w:rFonts w:hint="eastAsia"/>
                <w:lang w:val="en-US" w:eastAsia="zh-CN"/>
              </w:rPr>
              <w:t>不予调整。</w:t>
            </w:r>
          </w:p>
          <w:p w14:paraId="74E1A5C0">
            <w:pPr>
              <w:pStyle w:val="58"/>
              <w:rPr>
                <w:lang w:eastAsia="zh-CN"/>
              </w:rPr>
            </w:pPr>
            <w:r>
              <w:rPr>
                <w:lang w:eastAsia="zh-CN"/>
              </w:rPr>
              <w:t>六</w:t>
            </w:r>
            <w:r>
              <w:t>、除不可抗力因素除外</w:t>
            </w:r>
            <w:r>
              <w:rPr>
                <w:lang w:eastAsia="zh-CN"/>
              </w:rPr>
              <w:t>，供应商</w:t>
            </w:r>
            <w:r>
              <w:t>没有在合同规定时间内配送到采购人或患者处</w:t>
            </w:r>
            <w:r>
              <w:rPr>
                <w:lang w:eastAsia="zh-CN"/>
              </w:rPr>
              <w:t>，</w:t>
            </w:r>
            <w:r>
              <w:t>从而影响医院、患者正常用药</w:t>
            </w:r>
            <w:r>
              <w:rPr>
                <w:lang w:eastAsia="zh-CN"/>
              </w:rPr>
              <w:t>，</w:t>
            </w:r>
            <w:r>
              <w:t>视为违约。每发生一次</w:t>
            </w:r>
            <w:r>
              <w:rPr>
                <w:lang w:eastAsia="zh-CN"/>
              </w:rPr>
              <w:t>，</w:t>
            </w:r>
            <w:r>
              <w:t>采购人有权终止合同并要求</w:t>
            </w:r>
            <w:r>
              <w:rPr>
                <w:lang w:eastAsia="zh-CN"/>
              </w:rPr>
              <w:t>供应商</w:t>
            </w:r>
            <w:r>
              <w:t>赔偿损失。在服务周期内</w:t>
            </w:r>
            <w:r>
              <w:rPr>
                <w:lang w:eastAsia="zh-CN"/>
              </w:rPr>
              <w:t>，供应商</w:t>
            </w:r>
            <w:r>
              <w:t>不得以任何理由拒绝为医院及医院患者提供服务</w:t>
            </w:r>
            <w:r>
              <w:rPr>
                <w:lang w:eastAsia="zh-CN"/>
              </w:rPr>
              <w:t>，</w:t>
            </w:r>
            <w:r>
              <w:t>否则采购人有权终止合同并要求</w:t>
            </w:r>
            <w:r>
              <w:rPr>
                <w:lang w:eastAsia="zh-CN"/>
              </w:rPr>
              <w:t>供应商</w:t>
            </w:r>
            <w:r>
              <w:t>赔偿相关损失。</w:t>
            </w:r>
          </w:p>
        </w:tc>
      </w:tr>
    </w:tbl>
    <w:p w14:paraId="20FC9E65">
      <w:pPr>
        <w:rPr>
          <w:rFonts w:hint="eastAsia"/>
        </w:rPr>
      </w:pPr>
    </w:p>
    <w:p w14:paraId="1E1082E9">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Yu Gothic">
    <w:panose1 w:val="020B0400000000000000"/>
    <w:charset w:val="80"/>
    <w:family w:val="swiss"/>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30DE">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3F695">
                          <w:pPr>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93F695">
                    <w:pPr>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A"/>
    <w:multiLevelType w:val="multilevel"/>
    <w:tmpl w:val="0000002A"/>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860726B"/>
    <w:multiLevelType w:val="multilevel"/>
    <w:tmpl w:val="6860726B"/>
    <w:lvl w:ilvl="0" w:tentative="0">
      <w:start w:val="1"/>
      <w:numFmt w:val="chineseCountingThousand"/>
      <w:pStyle w:val="14"/>
      <w:lvlText w:val="%1、"/>
      <w:lvlJc w:val="left"/>
      <w:pPr>
        <w:ind w:left="420" w:hanging="420"/>
      </w:pPr>
      <w:rPr>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172A27"/>
    <w:rsid w:val="00005340"/>
    <w:rsid w:val="00017EC7"/>
    <w:rsid w:val="0003109B"/>
    <w:rsid w:val="00033C45"/>
    <w:rsid w:val="0005284C"/>
    <w:rsid w:val="00054A11"/>
    <w:rsid w:val="000762D5"/>
    <w:rsid w:val="000935C6"/>
    <w:rsid w:val="000A46FA"/>
    <w:rsid w:val="000A7AFC"/>
    <w:rsid w:val="000B2854"/>
    <w:rsid w:val="000C1938"/>
    <w:rsid w:val="000C429D"/>
    <w:rsid w:val="000C577A"/>
    <w:rsid w:val="000C7B54"/>
    <w:rsid w:val="000E6FC2"/>
    <w:rsid w:val="001003C8"/>
    <w:rsid w:val="0011378F"/>
    <w:rsid w:val="001250A0"/>
    <w:rsid w:val="001260A5"/>
    <w:rsid w:val="0016016F"/>
    <w:rsid w:val="001672CE"/>
    <w:rsid w:val="00172A27"/>
    <w:rsid w:val="001834EA"/>
    <w:rsid w:val="001F72EA"/>
    <w:rsid w:val="002001EF"/>
    <w:rsid w:val="002010F9"/>
    <w:rsid w:val="002033DB"/>
    <w:rsid w:val="00212F08"/>
    <w:rsid w:val="002169C6"/>
    <w:rsid w:val="002175D5"/>
    <w:rsid w:val="0022176A"/>
    <w:rsid w:val="00225A3F"/>
    <w:rsid w:val="00242D7B"/>
    <w:rsid w:val="00245536"/>
    <w:rsid w:val="0025311A"/>
    <w:rsid w:val="00254F64"/>
    <w:rsid w:val="00255E05"/>
    <w:rsid w:val="002635D0"/>
    <w:rsid w:val="002720BC"/>
    <w:rsid w:val="00276DCD"/>
    <w:rsid w:val="00297B83"/>
    <w:rsid w:val="002C181E"/>
    <w:rsid w:val="002C3634"/>
    <w:rsid w:val="002E4D1F"/>
    <w:rsid w:val="00314F7E"/>
    <w:rsid w:val="00317C9C"/>
    <w:rsid w:val="0032514A"/>
    <w:rsid w:val="003437B1"/>
    <w:rsid w:val="00344C2F"/>
    <w:rsid w:val="0035465B"/>
    <w:rsid w:val="00362B69"/>
    <w:rsid w:val="00365901"/>
    <w:rsid w:val="0038555D"/>
    <w:rsid w:val="00385822"/>
    <w:rsid w:val="00385995"/>
    <w:rsid w:val="003928D9"/>
    <w:rsid w:val="003E413B"/>
    <w:rsid w:val="003F1CC5"/>
    <w:rsid w:val="003F60A1"/>
    <w:rsid w:val="00412469"/>
    <w:rsid w:val="00424A97"/>
    <w:rsid w:val="0043205C"/>
    <w:rsid w:val="004462FE"/>
    <w:rsid w:val="004678AA"/>
    <w:rsid w:val="00475E63"/>
    <w:rsid w:val="004765E2"/>
    <w:rsid w:val="0048273F"/>
    <w:rsid w:val="00482D8C"/>
    <w:rsid w:val="00492FE9"/>
    <w:rsid w:val="00495EBA"/>
    <w:rsid w:val="004D5D4C"/>
    <w:rsid w:val="004D68A6"/>
    <w:rsid w:val="004E0223"/>
    <w:rsid w:val="004F0BA3"/>
    <w:rsid w:val="00501404"/>
    <w:rsid w:val="005054ED"/>
    <w:rsid w:val="0050637C"/>
    <w:rsid w:val="00513686"/>
    <w:rsid w:val="00535489"/>
    <w:rsid w:val="00551442"/>
    <w:rsid w:val="00564C6D"/>
    <w:rsid w:val="00572F3B"/>
    <w:rsid w:val="00597A7C"/>
    <w:rsid w:val="005A55DD"/>
    <w:rsid w:val="005A5926"/>
    <w:rsid w:val="005A5FC8"/>
    <w:rsid w:val="005C43B4"/>
    <w:rsid w:val="005C71D6"/>
    <w:rsid w:val="005F4DB6"/>
    <w:rsid w:val="00600E35"/>
    <w:rsid w:val="0060634A"/>
    <w:rsid w:val="00637DFC"/>
    <w:rsid w:val="00644902"/>
    <w:rsid w:val="00653B6E"/>
    <w:rsid w:val="00663784"/>
    <w:rsid w:val="006725E6"/>
    <w:rsid w:val="00673A61"/>
    <w:rsid w:val="006A7115"/>
    <w:rsid w:val="006A78FE"/>
    <w:rsid w:val="006B3EBE"/>
    <w:rsid w:val="006B6A96"/>
    <w:rsid w:val="006E4B91"/>
    <w:rsid w:val="006F1648"/>
    <w:rsid w:val="00706442"/>
    <w:rsid w:val="00710B61"/>
    <w:rsid w:val="00721ECA"/>
    <w:rsid w:val="007263B4"/>
    <w:rsid w:val="00745DA6"/>
    <w:rsid w:val="00747877"/>
    <w:rsid w:val="00757E0E"/>
    <w:rsid w:val="007879F5"/>
    <w:rsid w:val="00795440"/>
    <w:rsid w:val="007A5ACA"/>
    <w:rsid w:val="007B2750"/>
    <w:rsid w:val="007B6E97"/>
    <w:rsid w:val="007C68B1"/>
    <w:rsid w:val="00801555"/>
    <w:rsid w:val="0080439A"/>
    <w:rsid w:val="00805922"/>
    <w:rsid w:val="0081176D"/>
    <w:rsid w:val="00811888"/>
    <w:rsid w:val="0083635E"/>
    <w:rsid w:val="00841D3F"/>
    <w:rsid w:val="00860E4A"/>
    <w:rsid w:val="008852EA"/>
    <w:rsid w:val="0089687D"/>
    <w:rsid w:val="0089739C"/>
    <w:rsid w:val="008A5F44"/>
    <w:rsid w:val="008C41B2"/>
    <w:rsid w:val="008D3B15"/>
    <w:rsid w:val="008E7F50"/>
    <w:rsid w:val="008F294C"/>
    <w:rsid w:val="009004DB"/>
    <w:rsid w:val="00901872"/>
    <w:rsid w:val="00912A75"/>
    <w:rsid w:val="00925546"/>
    <w:rsid w:val="0093136C"/>
    <w:rsid w:val="00937842"/>
    <w:rsid w:val="00965317"/>
    <w:rsid w:val="00970F35"/>
    <w:rsid w:val="009778C7"/>
    <w:rsid w:val="00984983"/>
    <w:rsid w:val="00997995"/>
    <w:rsid w:val="009B15EB"/>
    <w:rsid w:val="009D6B77"/>
    <w:rsid w:val="009E5390"/>
    <w:rsid w:val="00A01D02"/>
    <w:rsid w:val="00A153A7"/>
    <w:rsid w:val="00A358ED"/>
    <w:rsid w:val="00A45005"/>
    <w:rsid w:val="00A52B45"/>
    <w:rsid w:val="00A60C65"/>
    <w:rsid w:val="00A64B7B"/>
    <w:rsid w:val="00A87ABE"/>
    <w:rsid w:val="00A909CE"/>
    <w:rsid w:val="00A93230"/>
    <w:rsid w:val="00AA5083"/>
    <w:rsid w:val="00AB6A3B"/>
    <w:rsid w:val="00AC0453"/>
    <w:rsid w:val="00AE6905"/>
    <w:rsid w:val="00AF05B7"/>
    <w:rsid w:val="00AF17C0"/>
    <w:rsid w:val="00B06D26"/>
    <w:rsid w:val="00B270BA"/>
    <w:rsid w:val="00B63416"/>
    <w:rsid w:val="00B705A2"/>
    <w:rsid w:val="00B968B6"/>
    <w:rsid w:val="00BA7209"/>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76796"/>
    <w:rsid w:val="00CB55C7"/>
    <w:rsid w:val="00CD0F7A"/>
    <w:rsid w:val="00CD344F"/>
    <w:rsid w:val="00CE01F6"/>
    <w:rsid w:val="00CE04E7"/>
    <w:rsid w:val="00CF384C"/>
    <w:rsid w:val="00CF7132"/>
    <w:rsid w:val="00D03BDA"/>
    <w:rsid w:val="00D0785B"/>
    <w:rsid w:val="00D179DF"/>
    <w:rsid w:val="00D3200B"/>
    <w:rsid w:val="00D33AD0"/>
    <w:rsid w:val="00D4598D"/>
    <w:rsid w:val="00D50F38"/>
    <w:rsid w:val="00D65806"/>
    <w:rsid w:val="00D777C5"/>
    <w:rsid w:val="00D81F38"/>
    <w:rsid w:val="00D91AC4"/>
    <w:rsid w:val="00DA5F0B"/>
    <w:rsid w:val="00DB4D07"/>
    <w:rsid w:val="00E03022"/>
    <w:rsid w:val="00E17256"/>
    <w:rsid w:val="00E20E56"/>
    <w:rsid w:val="00E417D0"/>
    <w:rsid w:val="00E54530"/>
    <w:rsid w:val="00E60FE3"/>
    <w:rsid w:val="00E7636B"/>
    <w:rsid w:val="00E7663B"/>
    <w:rsid w:val="00E918EE"/>
    <w:rsid w:val="00EA7FBC"/>
    <w:rsid w:val="00EB2819"/>
    <w:rsid w:val="00EB355B"/>
    <w:rsid w:val="00EB4367"/>
    <w:rsid w:val="00EB59C1"/>
    <w:rsid w:val="00EC1164"/>
    <w:rsid w:val="00EC1C27"/>
    <w:rsid w:val="00EC1C8C"/>
    <w:rsid w:val="00EC20AE"/>
    <w:rsid w:val="00EC4572"/>
    <w:rsid w:val="00EC7E25"/>
    <w:rsid w:val="00ED02BE"/>
    <w:rsid w:val="00ED540F"/>
    <w:rsid w:val="00EE483C"/>
    <w:rsid w:val="00EF1E9F"/>
    <w:rsid w:val="00EF3B66"/>
    <w:rsid w:val="00F02E01"/>
    <w:rsid w:val="00F12096"/>
    <w:rsid w:val="00F15F4A"/>
    <w:rsid w:val="00F56E88"/>
    <w:rsid w:val="00F6286B"/>
    <w:rsid w:val="00F660BD"/>
    <w:rsid w:val="00F80A98"/>
    <w:rsid w:val="00FB0B26"/>
    <w:rsid w:val="00FB2B4E"/>
    <w:rsid w:val="00FB5470"/>
    <w:rsid w:val="00FB54B7"/>
    <w:rsid w:val="00FC6132"/>
    <w:rsid w:val="00FD5A4F"/>
    <w:rsid w:val="00FF6D04"/>
    <w:rsid w:val="013775D3"/>
    <w:rsid w:val="01AF4243"/>
    <w:rsid w:val="02562F5A"/>
    <w:rsid w:val="029F7154"/>
    <w:rsid w:val="03004097"/>
    <w:rsid w:val="030F42DA"/>
    <w:rsid w:val="03742CD9"/>
    <w:rsid w:val="041D40C2"/>
    <w:rsid w:val="042133C6"/>
    <w:rsid w:val="04E964A3"/>
    <w:rsid w:val="056B2FE8"/>
    <w:rsid w:val="059B74D6"/>
    <w:rsid w:val="05A949B3"/>
    <w:rsid w:val="0739034C"/>
    <w:rsid w:val="07A64A67"/>
    <w:rsid w:val="0855058A"/>
    <w:rsid w:val="088E47E1"/>
    <w:rsid w:val="08FD6B78"/>
    <w:rsid w:val="098C06E0"/>
    <w:rsid w:val="0A3C35E7"/>
    <w:rsid w:val="0B295261"/>
    <w:rsid w:val="0B5B06C8"/>
    <w:rsid w:val="0B897106"/>
    <w:rsid w:val="0B905452"/>
    <w:rsid w:val="0BBB2412"/>
    <w:rsid w:val="0C340965"/>
    <w:rsid w:val="0C653407"/>
    <w:rsid w:val="0D156E86"/>
    <w:rsid w:val="0D191E5B"/>
    <w:rsid w:val="0D584ACF"/>
    <w:rsid w:val="0D963232"/>
    <w:rsid w:val="0DAF6D65"/>
    <w:rsid w:val="0E3176E6"/>
    <w:rsid w:val="0F6C55B5"/>
    <w:rsid w:val="0F8A716B"/>
    <w:rsid w:val="102C7745"/>
    <w:rsid w:val="10F845FF"/>
    <w:rsid w:val="114C04A7"/>
    <w:rsid w:val="11561DF0"/>
    <w:rsid w:val="11CF7E49"/>
    <w:rsid w:val="12B944A6"/>
    <w:rsid w:val="12CB78D4"/>
    <w:rsid w:val="131E5E73"/>
    <w:rsid w:val="13A356F6"/>
    <w:rsid w:val="13AD6C8F"/>
    <w:rsid w:val="13C5085E"/>
    <w:rsid w:val="146D03C8"/>
    <w:rsid w:val="14B41E3C"/>
    <w:rsid w:val="14BB5F83"/>
    <w:rsid w:val="14C90FB2"/>
    <w:rsid w:val="14E74C92"/>
    <w:rsid w:val="15370066"/>
    <w:rsid w:val="16171D9F"/>
    <w:rsid w:val="16B166E4"/>
    <w:rsid w:val="16DB0CB3"/>
    <w:rsid w:val="16F207FC"/>
    <w:rsid w:val="16F42B01"/>
    <w:rsid w:val="18620DD9"/>
    <w:rsid w:val="18D3481A"/>
    <w:rsid w:val="196421F6"/>
    <w:rsid w:val="19F06971"/>
    <w:rsid w:val="1A6F62EC"/>
    <w:rsid w:val="1AA260A1"/>
    <w:rsid w:val="1ABE77E7"/>
    <w:rsid w:val="1ABF25F6"/>
    <w:rsid w:val="1AE215E5"/>
    <w:rsid w:val="1AEB061E"/>
    <w:rsid w:val="1B1D5157"/>
    <w:rsid w:val="1B4F159B"/>
    <w:rsid w:val="1DB46C42"/>
    <w:rsid w:val="1DF626ED"/>
    <w:rsid w:val="1E1E2170"/>
    <w:rsid w:val="1E3A5B50"/>
    <w:rsid w:val="1E3D73E2"/>
    <w:rsid w:val="1EB3614A"/>
    <w:rsid w:val="1F8A36AA"/>
    <w:rsid w:val="1FE23785"/>
    <w:rsid w:val="201A76E9"/>
    <w:rsid w:val="20FE3E05"/>
    <w:rsid w:val="21756313"/>
    <w:rsid w:val="220E7837"/>
    <w:rsid w:val="222F5FAD"/>
    <w:rsid w:val="226324E8"/>
    <w:rsid w:val="22B91715"/>
    <w:rsid w:val="234927E9"/>
    <w:rsid w:val="23BF1B54"/>
    <w:rsid w:val="24A23247"/>
    <w:rsid w:val="24CF5440"/>
    <w:rsid w:val="24E85BCE"/>
    <w:rsid w:val="252367AF"/>
    <w:rsid w:val="254F1D14"/>
    <w:rsid w:val="255F4A5A"/>
    <w:rsid w:val="259848DB"/>
    <w:rsid w:val="25D71C9D"/>
    <w:rsid w:val="25E60A73"/>
    <w:rsid w:val="263B71BF"/>
    <w:rsid w:val="26717C45"/>
    <w:rsid w:val="26963C87"/>
    <w:rsid w:val="27506E66"/>
    <w:rsid w:val="28756480"/>
    <w:rsid w:val="28BA6EE4"/>
    <w:rsid w:val="28D35CF8"/>
    <w:rsid w:val="28E444C1"/>
    <w:rsid w:val="28E840CF"/>
    <w:rsid w:val="28F06DFD"/>
    <w:rsid w:val="29736AC1"/>
    <w:rsid w:val="2A092F82"/>
    <w:rsid w:val="2A574CBB"/>
    <w:rsid w:val="2A7F3244"/>
    <w:rsid w:val="2AF83AE3"/>
    <w:rsid w:val="2C8325AE"/>
    <w:rsid w:val="2CC7343D"/>
    <w:rsid w:val="2D4D7629"/>
    <w:rsid w:val="2D6023B1"/>
    <w:rsid w:val="2D9E5E3B"/>
    <w:rsid w:val="2DD667CB"/>
    <w:rsid w:val="2E262354"/>
    <w:rsid w:val="2E3D31FA"/>
    <w:rsid w:val="2E971F33"/>
    <w:rsid w:val="2ECA56BD"/>
    <w:rsid w:val="2ED15DB3"/>
    <w:rsid w:val="2ED61362"/>
    <w:rsid w:val="2F1D5AAA"/>
    <w:rsid w:val="2F845473"/>
    <w:rsid w:val="2F953AA4"/>
    <w:rsid w:val="30110809"/>
    <w:rsid w:val="302C79CA"/>
    <w:rsid w:val="303F737D"/>
    <w:rsid w:val="30611D35"/>
    <w:rsid w:val="311648DB"/>
    <w:rsid w:val="314A5AB2"/>
    <w:rsid w:val="315A45E6"/>
    <w:rsid w:val="32172999"/>
    <w:rsid w:val="323532A9"/>
    <w:rsid w:val="330F6A30"/>
    <w:rsid w:val="33FA2A96"/>
    <w:rsid w:val="3487394A"/>
    <w:rsid w:val="34916B65"/>
    <w:rsid w:val="35596AF4"/>
    <w:rsid w:val="366C1D1C"/>
    <w:rsid w:val="36732A1D"/>
    <w:rsid w:val="36C64575"/>
    <w:rsid w:val="37293D92"/>
    <w:rsid w:val="37472CFE"/>
    <w:rsid w:val="375E48C8"/>
    <w:rsid w:val="37965BB1"/>
    <w:rsid w:val="37F24FE9"/>
    <w:rsid w:val="38255757"/>
    <w:rsid w:val="38C84583"/>
    <w:rsid w:val="38E75D00"/>
    <w:rsid w:val="3A52627F"/>
    <w:rsid w:val="3A6046A1"/>
    <w:rsid w:val="3ADA7CB3"/>
    <w:rsid w:val="3B9603ED"/>
    <w:rsid w:val="3BDD7DCA"/>
    <w:rsid w:val="3CAB04C0"/>
    <w:rsid w:val="3D172D8E"/>
    <w:rsid w:val="3D6524E5"/>
    <w:rsid w:val="3DB22B12"/>
    <w:rsid w:val="3DE75F30"/>
    <w:rsid w:val="3E1D0586"/>
    <w:rsid w:val="3E6D7F81"/>
    <w:rsid w:val="3EB905E5"/>
    <w:rsid w:val="3F2C6CF8"/>
    <w:rsid w:val="3F6F1C12"/>
    <w:rsid w:val="3F805F76"/>
    <w:rsid w:val="40346582"/>
    <w:rsid w:val="40D9563F"/>
    <w:rsid w:val="413375BA"/>
    <w:rsid w:val="421C165C"/>
    <w:rsid w:val="42883F4D"/>
    <w:rsid w:val="431C38CE"/>
    <w:rsid w:val="433B415C"/>
    <w:rsid w:val="43A22025"/>
    <w:rsid w:val="43F339A5"/>
    <w:rsid w:val="448C05DF"/>
    <w:rsid w:val="45833180"/>
    <w:rsid w:val="46821C9A"/>
    <w:rsid w:val="46E110B6"/>
    <w:rsid w:val="474E1749"/>
    <w:rsid w:val="494239F7"/>
    <w:rsid w:val="4A3672A6"/>
    <w:rsid w:val="4A786CDC"/>
    <w:rsid w:val="4A9B3F37"/>
    <w:rsid w:val="4AD835A5"/>
    <w:rsid w:val="4AEB080E"/>
    <w:rsid w:val="4B9C37FE"/>
    <w:rsid w:val="4BC90EEB"/>
    <w:rsid w:val="4BCD7E5B"/>
    <w:rsid w:val="4BE83164"/>
    <w:rsid w:val="4C2C6D73"/>
    <w:rsid w:val="4C3E460D"/>
    <w:rsid w:val="4E2B0E69"/>
    <w:rsid w:val="4E8156DC"/>
    <w:rsid w:val="4F4E3061"/>
    <w:rsid w:val="4F8225DE"/>
    <w:rsid w:val="4FD07F3D"/>
    <w:rsid w:val="501D5EFF"/>
    <w:rsid w:val="505C414A"/>
    <w:rsid w:val="50BB1ABE"/>
    <w:rsid w:val="51520830"/>
    <w:rsid w:val="51B12697"/>
    <w:rsid w:val="52005C3E"/>
    <w:rsid w:val="527948ED"/>
    <w:rsid w:val="52906175"/>
    <w:rsid w:val="52BA20C6"/>
    <w:rsid w:val="52BE4159"/>
    <w:rsid w:val="534B1704"/>
    <w:rsid w:val="53F03CDC"/>
    <w:rsid w:val="54243B74"/>
    <w:rsid w:val="5426761E"/>
    <w:rsid w:val="54572372"/>
    <w:rsid w:val="553E1624"/>
    <w:rsid w:val="559E63C4"/>
    <w:rsid w:val="55C8624B"/>
    <w:rsid w:val="55E11108"/>
    <w:rsid w:val="55E17B6C"/>
    <w:rsid w:val="55EE4C0B"/>
    <w:rsid w:val="56F770DC"/>
    <w:rsid w:val="573B1860"/>
    <w:rsid w:val="574D3BFE"/>
    <w:rsid w:val="57C245EC"/>
    <w:rsid w:val="587C2117"/>
    <w:rsid w:val="58E83FE0"/>
    <w:rsid w:val="593C03FF"/>
    <w:rsid w:val="594B23BF"/>
    <w:rsid w:val="59945991"/>
    <w:rsid w:val="59EE0010"/>
    <w:rsid w:val="5A652714"/>
    <w:rsid w:val="5B332B34"/>
    <w:rsid w:val="5B394FE8"/>
    <w:rsid w:val="5B5B5B3E"/>
    <w:rsid w:val="5B927A9B"/>
    <w:rsid w:val="5BAC183B"/>
    <w:rsid w:val="5C280186"/>
    <w:rsid w:val="5C687637"/>
    <w:rsid w:val="5C971853"/>
    <w:rsid w:val="5CA644DC"/>
    <w:rsid w:val="5D0D1793"/>
    <w:rsid w:val="5D186A5C"/>
    <w:rsid w:val="5D590622"/>
    <w:rsid w:val="5D9126BB"/>
    <w:rsid w:val="5DBE1924"/>
    <w:rsid w:val="5E426F07"/>
    <w:rsid w:val="5EA972C3"/>
    <w:rsid w:val="5EE017FC"/>
    <w:rsid w:val="5F0471ED"/>
    <w:rsid w:val="5F4A0AB9"/>
    <w:rsid w:val="5FF91CF9"/>
    <w:rsid w:val="60E5083A"/>
    <w:rsid w:val="61200D6B"/>
    <w:rsid w:val="61A54544"/>
    <w:rsid w:val="61EA4979"/>
    <w:rsid w:val="623374FC"/>
    <w:rsid w:val="62704A42"/>
    <w:rsid w:val="62B37B60"/>
    <w:rsid w:val="62FD2946"/>
    <w:rsid w:val="632A117E"/>
    <w:rsid w:val="636727D9"/>
    <w:rsid w:val="63867FFF"/>
    <w:rsid w:val="63AD2602"/>
    <w:rsid w:val="63C50F7B"/>
    <w:rsid w:val="640B2764"/>
    <w:rsid w:val="64664551"/>
    <w:rsid w:val="656C3DB9"/>
    <w:rsid w:val="65FB49E1"/>
    <w:rsid w:val="663E1D98"/>
    <w:rsid w:val="67544B35"/>
    <w:rsid w:val="679A4C3E"/>
    <w:rsid w:val="67D14E65"/>
    <w:rsid w:val="68E61FAD"/>
    <w:rsid w:val="68F518D5"/>
    <w:rsid w:val="6A3B3D8A"/>
    <w:rsid w:val="6A3F1ACC"/>
    <w:rsid w:val="6A7103B4"/>
    <w:rsid w:val="6B0510F0"/>
    <w:rsid w:val="6B1278E4"/>
    <w:rsid w:val="6B8359E9"/>
    <w:rsid w:val="6CED527B"/>
    <w:rsid w:val="6DB90BB2"/>
    <w:rsid w:val="6E2C2C2A"/>
    <w:rsid w:val="6E3E68A3"/>
    <w:rsid w:val="6E4E0055"/>
    <w:rsid w:val="6E5E071A"/>
    <w:rsid w:val="6E892DC6"/>
    <w:rsid w:val="6ED92188"/>
    <w:rsid w:val="6EEF534E"/>
    <w:rsid w:val="6F394D3C"/>
    <w:rsid w:val="6F464E28"/>
    <w:rsid w:val="6F5B183C"/>
    <w:rsid w:val="6F8306AD"/>
    <w:rsid w:val="6FDC62BB"/>
    <w:rsid w:val="6FE15C18"/>
    <w:rsid w:val="70767C84"/>
    <w:rsid w:val="70BC1BFE"/>
    <w:rsid w:val="71BA02B8"/>
    <w:rsid w:val="71CB5E83"/>
    <w:rsid w:val="71D75D56"/>
    <w:rsid w:val="71F573A7"/>
    <w:rsid w:val="721207C6"/>
    <w:rsid w:val="7224679F"/>
    <w:rsid w:val="72430F2A"/>
    <w:rsid w:val="728F3D2C"/>
    <w:rsid w:val="738A200A"/>
    <w:rsid w:val="73C104D4"/>
    <w:rsid w:val="73F55CBF"/>
    <w:rsid w:val="74394FB6"/>
    <w:rsid w:val="74702E02"/>
    <w:rsid w:val="747C1338"/>
    <w:rsid w:val="74AA048A"/>
    <w:rsid w:val="74EC671B"/>
    <w:rsid w:val="75242FE9"/>
    <w:rsid w:val="75417126"/>
    <w:rsid w:val="75563DE9"/>
    <w:rsid w:val="755B23EB"/>
    <w:rsid w:val="76A553AD"/>
    <w:rsid w:val="76F76994"/>
    <w:rsid w:val="770E2F52"/>
    <w:rsid w:val="777806A1"/>
    <w:rsid w:val="77C35AEB"/>
    <w:rsid w:val="783E33C3"/>
    <w:rsid w:val="787E28EA"/>
    <w:rsid w:val="787F11B2"/>
    <w:rsid w:val="78A75191"/>
    <w:rsid w:val="78FE41EE"/>
    <w:rsid w:val="79373540"/>
    <w:rsid w:val="79836B0A"/>
    <w:rsid w:val="7A1569E4"/>
    <w:rsid w:val="7AA54114"/>
    <w:rsid w:val="7B6475E5"/>
    <w:rsid w:val="7BA42391"/>
    <w:rsid w:val="7BE01E7B"/>
    <w:rsid w:val="7C2A6EF6"/>
    <w:rsid w:val="7C9B70FF"/>
    <w:rsid w:val="7CB77AB9"/>
    <w:rsid w:val="7CC3658D"/>
    <w:rsid w:val="7D0C2F08"/>
    <w:rsid w:val="7D625ADA"/>
    <w:rsid w:val="7DA57E63"/>
    <w:rsid w:val="7DC7140E"/>
    <w:rsid w:val="7E5014C8"/>
    <w:rsid w:val="7E9F124F"/>
    <w:rsid w:val="7EAB39D3"/>
    <w:rsid w:val="7FA37EDA"/>
    <w:rsid w:val="7FAB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spacing w:before="260" w:after="260" w:line="416" w:lineRule="auto"/>
      <w:jc w:val="center"/>
      <w:outlineLvl w:val="1"/>
    </w:pPr>
    <w:rPr>
      <w:rFonts w:ascii="Arial" w:hAnsi="Arial" w:eastAsia="黑体"/>
      <w:b/>
      <w:sz w:val="32"/>
    </w:rPr>
  </w:style>
  <w:style w:type="paragraph" w:styleId="4">
    <w:name w:val="heading 3"/>
    <w:basedOn w:val="1"/>
    <w:next w:val="1"/>
    <w:autoRedefine/>
    <w:qFormat/>
    <w:uiPriority w:val="0"/>
    <w:pPr>
      <w:keepNext/>
      <w:outlineLvl w:val="2"/>
    </w:pPr>
    <w:rPr>
      <w:rFonts w:ascii="楷体_GB2312" w:hAnsi="宋体" w:eastAsia="黑体"/>
      <w:b/>
      <w:bCs/>
      <w:sz w:val="32"/>
    </w:rPr>
  </w:style>
  <w:style w:type="paragraph" w:styleId="5">
    <w:name w:val="heading 4"/>
    <w:basedOn w:val="1"/>
    <w:next w:val="1"/>
    <w:autoRedefine/>
    <w:unhideWhenUsed/>
    <w:qFormat/>
    <w:uiPriority w:val="9"/>
    <w:pPr>
      <w:spacing w:beforeAutospacing="1" w:afterAutospacing="1"/>
      <w:jc w:val="left"/>
      <w:outlineLvl w:val="3"/>
    </w:pPr>
    <w:rPr>
      <w:rFonts w:hint="eastAsia" w:ascii="宋体" w:hAnsi="宋体" w:eastAsia="宋体" w:cs="Times New Roman"/>
      <w:b/>
      <w:bCs/>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pPr>
    <w:rPr>
      <w:szCs w:val="20"/>
    </w:rPr>
  </w:style>
  <w:style w:type="paragraph" w:styleId="7">
    <w:name w:val="annotation text"/>
    <w:basedOn w:val="1"/>
    <w:link w:val="29"/>
    <w:autoRedefine/>
    <w:unhideWhenUsed/>
    <w:qFormat/>
    <w:uiPriority w:val="99"/>
    <w:pPr>
      <w:jc w:val="left"/>
    </w:pPr>
  </w:style>
  <w:style w:type="paragraph" w:styleId="8">
    <w:name w:val="Body Text"/>
    <w:basedOn w:val="1"/>
    <w:autoRedefine/>
    <w:semiHidden/>
    <w:qFormat/>
    <w:uiPriority w:val="0"/>
    <w:rPr>
      <w:rFonts w:ascii="仿宋" w:hAnsi="仿宋" w:eastAsia="仿宋" w:cs="仿宋"/>
      <w:sz w:val="31"/>
      <w:szCs w:val="31"/>
      <w:lang w:eastAsia="en-US"/>
    </w:rPr>
  </w:style>
  <w:style w:type="paragraph" w:styleId="9">
    <w:name w:val="Plain Text"/>
    <w:basedOn w:val="1"/>
    <w:autoRedefine/>
    <w:unhideWhenUsed/>
    <w:qFormat/>
    <w:uiPriority w:val="0"/>
    <w:rPr>
      <w:rFonts w:ascii="宋体" w:hAnsi="Courier New"/>
      <w:szCs w:val="21"/>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semiHidden/>
    <w:unhideWhenUsed/>
    <w:qFormat/>
    <w:uiPriority w:val="99"/>
    <w:rPr>
      <w:sz w:val="24"/>
    </w:rPr>
  </w:style>
  <w:style w:type="paragraph" w:styleId="14">
    <w:name w:val="Title"/>
    <w:basedOn w:val="1"/>
    <w:next w:val="1"/>
    <w:autoRedefine/>
    <w:qFormat/>
    <w:uiPriority w:val="10"/>
    <w:pPr>
      <w:numPr>
        <w:ilvl w:val="0"/>
        <w:numId w:val="2"/>
      </w:numPr>
      <w:spacing w:before="240" w:after="60"/>
      <w:jc w:val="left"/>
      <w:outlineLvl w:val="0"/>
    </w:pPr>
    <w:rPr>
      <w:rFonts w:ascii="Cambria" w:hAnsi="Cambria" w:cs="Times New Roman"/>
      <w:b/>
      <w:bCs/>
    </w:rPr>
  </w:style>
  <w:style w:type="paragraph" w:styleId="15">
    <w:name w:val="annotation subject"/>
    <w:basedOn w:val="7"/>
    <w:next w:val="7"/>
    <w:link w:val="30"/>
    <w:autoRedefine/>
    <w:semiHidden/>
    <w:unhideWhenUsed/>
    <w:qFormat/>
    <w:uiPriority w:val="99"/>
    <w:rPr>
      <w:b/>
      <w:bCs/>
    </w:rPr>
  </w:style>
  <w:style w:type="table" w:styleId="17">
    <w:name w:val="Table Grid"/>
    <w:basedOn w:val="1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FollowedHyperlink"/>
    <w:basedOn w:val="18"/>
    <w:autoRedefine/>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8"/>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8"/>
    <w:autoRedefine/>
    <w:semiHidden/>
    <w:unhideWhenUsed/>
    <w:qFormat/>
    <w:uiPriority w:val="99"/>
    <w:rPr>
      <w:sz w:val="21"/>
      <w:szCs w:val="21"/>
    </w:rPr>
  </w:style>
  <w:style w:type="paragraph" w:customStyle="1" w:styleId="23">
    <w:name w:val="表格文字"/>
    <w:basedOn w:val="1"/>
    <w:autoRedefine/>
    <w:qFormat/>
    <w:uiPriority w:val="0"/>
    <w:pPr>
      <w:spacing w:before="25" w:after="25" w:line="300" w:lineRule="auto"/>
    </w:pPr>
    <w:rPr>
      <w:rFonts w:ascii="Times" w:hAnsi="Times"/>
      <w:spacing w:val="10"/>
      <w:sz w:val="24"/>
    </w:rPr>
  </w:style>
  <w:style w:type="character" w:customStyle="1" w:styleId="24">
    <w:name w:val="页眉 字符"/>
    <w:basedOn w:val="18"/>
    <w:link w:val="12"/>
    <w:autoRedefine/>
    <w:qFormat/>
    <w:uiPriority w:val="99"/>
    <w:rPr>
      <w:sz w:val="18"/>
      <w:szCs w:val="18"/>
    </w:rPr>
  </w:style>
  <w:style w:type="character" w:customStyle="1" w:styleId="25">
    <w:name w:val="页脚 字符"/>
    <w:basedOn w:val="18"/>
    <w:link w:val="11"/>
    <w:autoRedefine/>
    <w:qFormat/>
    <w:uiPriority w:val="99"/>
    <w:rPr>
      <w:sz w:val="18"/>
      <w:szCs w:val="18"/>
    </w:rPr>
  </w:style>
  <w:style w:type="character" w:customStyle="1" w:styleId="26">
    <w:name w:val="批注框文本 字符"/>
    <w:basedOn w:val="18"/>
    <w:link w:val="10"/>
    <w:autoRedefine/>
    <w:semiHidden/>
    <w:qFormat/>
    <w:uiPriority w:val="99"/>
    <w:rPr>
      <w:sz w:val="18"/>
      <w:szCs w:val="18"/>
    </w:rPr>
  </w:style>
  <w:style w:type="paragraph" w:styleId="27">
    <w:name w:val="List Paragraph"/>
    <w:basedOn w:val="1"/>
    <w:autoRedefine/>
    <w:qFormat/>
    <w:uiPriority w:val="34"/>
    <w:pPr>
      <w:ind w:firstLine="420" w:firstLineChars="200"/>
    </w:pPr>
    <w:rPr>
      <w:rFonts w:eastAsia="黑体"/>
      <w:bCs/>
      <w:sz w:val="30"/>
      <w:szCs w:val="30"/>
    </w:rPr>
  </w:style>
  <w:style w:type="paragraph" w:customStyle="1" w:styleId="28">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批注文字 字符"/>
    <w:basedOn w:val="18"/>
    <w:link w:val="7"/>
    <w:autoRedefine/>
    <w:qFormat/>
    <w:uiPriority w:val="99"/>
    <w:rPr>
      <w:rFonts w:asciiTheme="minorHAnsi" w:hAnsiTheme="minorHAnsi" w:eastAsiaTheme="minorEastAsia" w:cstheme="minorBidi"/>
      <w:kern w:val="2"/>
      <w:sz w:val="21"/>
      <w:szCs w:val="24"/>
    </w:rPr>
  </w:style>
  <w:style w:type="character" w:customStyle="1" w:styleId="30">
    <w:name w:val="批注主题 字符"/>
    <w:basedOn w:val="29"/>
    <w:link w:val="15"/>
    <w:autoRedefine/>
    <w:semiHidden/>
    <w:qFormat/>
    <w:uiPriority w:val="99"/>
    <w:rPr>
      <w:rFonts w:asciiTheme="minorHAnsi" w:hAnsiTheme="minorHAnsi" w:eastAsiaTheme="minorEastAsia" w:cstheme="minorBidi"/>
      <w:b/>
      <w:bCs/>
      <w:kern w:val="2"/>
      <w:sz w:val="21"/>
      <w:szCs w:val="24"/>
    </w:rPr>
  </w:style>
  <w:style w:type="character" w:customStyle="1" w:styleId="31">
    <w:name w:val="标题 1 字符"/>
    <w:basedOn w:val="18"/>
    <w:link w:val="2"/>
    <w:autoRedefine/>
    <w:qFormat/>
    <w:uiPriority w:val="9"/>
    <w:rPr>
      <w:rFonts w:asciiTheme="minorHAnsi" w:hAnsiTheme="minorHAnsi" w:eastAsiaTheme="minorEastAsia" w:cstheme="minorBidi"/>
      <w:b/>
      <w:bCs/>
      <w:kern w:val="44"/>
      <w:sz w:val="44"/>
      <w:szCs w:val="44"/>
    </w:rPr>
  </w:style>
  <w:style w:type="character" w:customStyle="1" w:styleId="32">
    <w:name w:val="未处理的提及1"/>
    <w:basedOn w:val="18"/>
    <w:autoRedefine/>
    <w:semiHidden/>
    <w:unhideWhenUsed/>
    <w:qFormat/>
    <w:uiPriority w:val="99"/>
    <w:rPr>
      <w:color w:val="605E5C"/>
      <w:shd w:val="clear" w:color="auto" w:fill="E1DFDD"/>
    </w:rPr>
  </w:style>
  <w:style w:type="character" w:customStyle="1" w:styleId="33">
    <w:name w:val="redfilefwwh"/>
    <w:basedOn w:val="18"/>
    <w:autoRedefine/>
    <w:qFormat/>
    <w:uiPriority w:val="0"/>
    <w:rPr>
      <w:color w:val="BA2636"/>
      <w:sz w:val="18"/>
      <w:szCs w:val="18"/>
    </w:rPr>
  </w:style>
  <w:style w:type="character" w:customStyle="1" w:styleId="34">
    <w:name w:val="gjfg"/>
    <w:basedOn w:val="18"/>
    <w:autoRedefine/>
    <w:qFormat/>
    <w:uiPriority w:val="0"/>
  </w:style>
  <w:style w:type="character" w:customStyle="1" w:styleId="35">
    <w:name w:val="next"/>
    <w:basedOn w:val="18"/>
    <w:autoRedefine/>
    <w:qFormat/>
    <w:uiPriority w:val="0"/>
    <w:rPr>
      <w:rFonts w:ascii="微软雅黑" w:hAnsi="微软雅黑" w:eastAsia="微软雅黑" w:cs="微软雅黑"/>
      <w:sz w:val="21"/>
      <w:szCs w:val="21"/>
    </w:rPr>
  </w:style>
  <w:style w:type="character" w:customStyle="1" w:styleId="36">
    <w:name w:val="redfilenumber"/>
    <w:basedOn w:val="18"/>
    <w:autoRedefine/>
    <w:qFormat/>
    <w:uiPriority w:val="0"/>
    <w:rPr>
      <w:color w:val="BA2636"/>
      <w:sz w:val="18"/>
      <w:szCs w:val="18"/>
    </w:rPr>
  </w:style>
  <w:style w:type="character" w:customStyle="1" w:styleId="37">
    <w:name w:val="cfdate"/>
    <w:basedOn w:val="18"/>
    <w:autoRedefine/>
    <w:qFormat/>
    <w:uiPriority w:val="0"/>
    <w:rPr>
      <w:color w:val="333333"/>
      <w:sz w:val="18"/>
      <w:szCs w:val="18"/>
    </w:rPr>
  </w:style>
  <w:style w:type="character" w:customStyle="1" w:styleId="38">
    <w:name w:val="qxdate"/>
    <w:basedOn w:val="18"/>
    <w:autoRedefine/>
    <w:qFormat/>
    <w:uiPriority w:val="0"/>
    <w:rPr>
      <w:color w:val="333333"/>
      <w:sz w:val="18"/>
      <w:szCs w:val="18"/>
    </w:rPr>
  </w:style>
  <w:style w:type="character" w:customStyle="1" w:styleId="39">
    <w:name w:val="displayarti"/>
    <w:basedOn w:val="18"/>
    <w:autoRedefine/>
    <w:qFormat/>
    <w:uiPriority w:val="0"/>
    <w:rPr>
      <w:color w:val="FFFFFF"/>
      <w:shd w:val="clear" w:color="auto" w:fill="A00000"/>
    </w:rPr>
  </w:style>
  <w:style w:type="character" w:customStyle="1" w:styleId="40">
    <w:name w:val="prev2"/>
    <w:basedOn w:val="18"/>
    <w:autoRedefine/>
    <w:qFormat/>
    <w:uiPriority w:val="0"/>
    <w:rPr>
      <w:rFonts w:hint="eastAsia" w:ascii="微软雅黑" w:hAnsi="微软雅黑" w:eastAsia="微软雅黑" w:cs="微软雅黑"/>
      <w:sz w:val="21"/>
      <w:szCs w:val="21"/>
    </w:rPr>
  </w:style>
  <w:style w:type="character" w:customStyle="1" w:styleId="41">
    <w:name w:val="prev3"/>
    <w:basedOn w:val="18"/>
    <w:autoRedefine/>
    <w:qFormat/>
    <w:uiPriority w:val="0"/>
    <w:rPr>
      <w:color w:val="888888"/>
    </w:rPr>
  </w:style>
  <w:style w:type="paragraph" w:customStyle="1" w:styleId="42">
    <w:name w:val="tc"/>
    <w:basedOn w:val="1"/>
    <w:autoRedefine/>
    <w:qFormat/>
    <w:uiPriority w:val="0"/>
    <w:pPr>
      <w:jc w:val="center"/>
    </w:pPr>
    <w:rPr>
      <w:rFonts w:cs="Times New Roman"/>
      <w:kern w:val="0"/>
    </w:rPr>
  </w:style>
  <w:style w:type="character" w:customStyle="1" w:styleId="43">
    <w:name w:val="next1"/>
    <w:basedOn w:val="18"/>
    <w:autoRedefine/>
    <w:qFormat/>
    <w:uiPriority w:val="0"/>
    <w:rPr>
      <w:color w:val="888888"/>
    </w:rPr>
  </w:style>
  <w:style w:type="character" w:customStyle="1" w:styleId="44">
    <w:name w:val="prev"/>
    <w:basedOn w:val="18"/>
    <w:autoRedefine/>
    <w:qFormat/>
    <w:uiPriority w:val="0"/>
    <w:rPr>
      <w:rFonts w:ascii="微软雅黑" w:hAnsi="微软雅黑" w:eastAsia="微软雅黑" w:cs="微软雅黑"/>
      <w:sz w:val="21"/>
      <w:szCs w:val="21"/>
    </w:rPr>
  </w:style>
  <w:style w:type="character" w:customStyle="1" w:styleId="45">
    <w:name w:val="prev1"/>
    <w:basedOn w:val="18"/>
    <w:autoRedefine/>
    <w:qFormat/>
    <w:uiPriority w:val="0"/>
    <w:rPr>
      <w:color w:val="888888"/>
    </w:rPr>
  </w:style>
  <w:style w:type="character" w:customStyle="1" w:styleId="46">
    <w:name w:val="next2"/>
    <w:basedOn w:val="18"/>
    <w:autoRedefine/>
    <w:qFormat/>
    <w:uiPriority w:val="0"/>
    <w:rPr>
      <w:rFonts w:ascii="微软雅黑" w:hAnsi="微软雅黑" w:eastAsia="微软雅黑" w:cs="微软雅黑"/>
      <w:sz w:val="21"/>
      <w:szCs w:val="21"/>
    </w:rPr>
  </w:style>
  <w:style w:type="character" w:customStyle="1" w:styleId="47">
    <w:name w:val="next3"/>
    <w:basedOn w:val="18"/>
    <w:autoRedefine/>
    <w:qFormat/>
    <w:uiPriority w:val="0"/>
    <w:rPr>
      <w:color w:val="888888"/>
    </w:rPr>
  </w:style>
  <w:style w:type="table" w:customStyle="1" w:styleId="48">
    <w:name w:val="网格型1"/>
    <w:basedOn w:val="16"/>
    <w:autoRedefine/>
    <w:qFormat/>
    <w:uiPriority w:val="0"/>
    <w:rPr>
      <w:rFonts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Table Text"/>
    <w:basedOn w:val="1"/>
    <w:autoRedefine/>
    <w:semiHidden/>
    <w:qFormat/>
    <w:uiPriority w:val="0"/>
    <w:rPr>
      <w:rFonts w:ascii="宋体" w:hAnsi="宋体" w:eastAsia="宋体" w:cs="宋体"/>
      <w:sz w:val="24"/>
      <w:lang w:eastAsia="en-US"/>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character" w:customStyle="1" w:styleId="51">
    <w:name w:val="font11"/>
    <w:basedOn w:val="18"/>
    <w:autoRedefine/>
    <w:qFormat/>
    <w:uiPriority w:val="0"/>
    <w:rPr>
      <w:rFonts w:hint="eastAsia" w:ascii="仿宋" w:hAnsi="仿宋" w:eastAsia="仿宋" w:cs="仿宋"/>
      <w:b/>
      <w:bCs/>
      <w:color w:val="000000"/>
      <w:sz w:val="24"/>
      <w:szCs w:val="24"/>
      <w:u w:val="none"/>
    </w:rPr>
  </w:style>
  <w:style w:type="character" w:customStyle="1" w:styleId="52">
    <w:name w:val="font51"/>
    <w:basedOn w:val="18"/>
    <w:autoRedefine/>
    <w:qFormat/>
    <w:uiPriority w:val="0"/>
    <w:rPr>
      <w:rFonts w:hint="eastAsia" w:ascii="仿宋" w:hAnsi="仿宋" w:eastAsia="仿宋" w:cs="仿宋"/>
      <w:b/>
      <w:bCs/>
      <w:color w:val="FF0000"/>
      <w:sz w:val="24"/>
      <w:szCs w:val="24"/>
      <w:u w:val="none"/>
    </w:rPr>
  </w:style>
  <w:style w:type="character" w:customStyle="1" w:styleId="53">
    <w:name w:val="font31"/>
    <w:basedOn w:val="18"/>
    <w:autoRedefine/>
    <w:qFormat/>
    <w:uiPriority w:val="0"/>
    <w:rPr>
      <w:rFonts w:hint="eastAsia" w:ascii="宋体" w:hAnsi="宋体" w:eastAsia="宋体" w:cs="宋体"/>
      <w:color w:val="000000"/>
      <w:sz w:val="22"/>
      <w:szCs w:val="22"/>
      <w:u w:val="none"/>
    </w:rPr>
  </w:style>
  <w:style w:type="character" w:customStyle="1" w:styleId="54">
    <w:name w:val="font21"/>
    <w:basedOn w:val="18"/>
    <w:autoRedefine/>
    <w:qFormat/>
    <w:uiPriority w:val="0"/>
    <w:rPr>
      <w:rFonts w:hint="eastAsia" w:ascii="仿宋" w:hAnsi="仿宋" w:eastAsia="仿宋" w:cs="仿宋"/>
      <w:color w:val="000000"/>
      <w:sz w:val="24"/>
      <w:szCs w:val="24"/>
      <w:u w:val="none"/>
    </w:rPr>
  </w:style>
  <w:style w:type="character" w:customStyle="1" w:styleId="55">
    <w:name w:val="font61"/>
    <w:basedOn w:val="18"/>
    <w:autoRedefine/>
    <w:qFormat/>
    <w:uiPriority w:val="0"/>
    <w:rPr>
      <w:rFonts w:hint="eastAsia" w:ascii="宋体" w:hAnsi="宋体" w:eastAsia="宋体" w:cs="宋体"/>
      <w:b/>
      <w:bCs/>
      <w:color w:val="FF0000"/>
      <w:sz w:val="20"/>
      <w:szCs w:val="20"/>
      <w:u w:val="none"/>
    </w:rPr>
  </w:style>
  <w:style w:type="character" w:customStyle="1" w:styleId="56">
    <w:name w:val="font71"/>
    <w:basedOn w:val="18"/>
    <w:autoRedefine/>
    <w:qFormat/>
    <w:uiPriority w:val="0"/>
    <w:rPr>
      <w:rFonts w:hint="eastAsia" w:ascii="宋体" w:hAnsi="宋体" w:eastAsia="宋体" w:cs="宋体"/>
      <w:b/>
      <w:bCs/>
      <w:color w:val="FF0000"/>
      <w:sz w:val="22"/>
      <w:szCs w:val="22"/>
      <w:u w:val="none"/>
    </w:rPr>
  </w:style>
  <w:style w:type="character" w:customStyle="1" w:styleId="57">
    <w:name w:val="font41"/>
    <w:basedOn w:val="18"/>
    <w:autoRedefine/>
    <w:qFormat/>
    <w:uiPriority w:val="0"/>
    <w:rPr>
      <w:rFonts w:hint="eastAsia" w:ascii="宋体" w:hAnsi="宋体" w:eastAsia="宋体" w:cs="宋体"/>
      <w:color w:val="FF0000"/>
      <w:sz w:val="16"/>
      <w:szCs w:val="16"/>
      <w:u w:val="none"/>
    </w:rPr>
  </w:style>
  <w:style w:type="paragraph" w:customStyle="1" w:styleId="58">
    <w:name w:val="null3"/>
    <w:hidden/>
    <w:qFormat/>
    <w:uiPriority w:val="0"/>
    <w:rPr>
      <w:rFonts w:hint="eastAsia" w:asciiTheme="minorHAnsi" w:hAnsiTheme="minorHAnsi" w:eastAsiaTheme="minorEastAsia" w:cstheme="minorBidi"/>
      <w:lang w:val="en-US" w:eastAsia="zh-Hans" w:bidi="ar-SA"/>
    </w:rPr>
  </w:style>
  <w:style w:type="paragraph" w:customStyle="1" w:styleId="59">
    <w:name w:val="msonormal"/>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60">
    <w:name w:val="font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18"/>
      <w:szCs w:val="18"/>
    </w:rPr>
  </w:style>
  <w:style w:type="paragraph" w:customStyle="1" w:styleId="61">
    <w:name w:val="font6"/>
    <w:basedOn w:val="1"/>
    <w:qFormat/>
    <w:uiPriority w:val="0"/>
    <w:pPr>
      <w:widowControl/>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62">
    <w:name w:val="font7"/>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63">
    <w:name w:val="xl65"/>
    <w:basedOn w:val="1"/>
    <w:qFormat/>
    <w:uiPriority w:val="0"/>
    <w:pPr>
      <w:widowControl/>
      <w:spacing w:before="100" w:beforeAutospacing="1" w:after="100" w:afterAutospacing="1"/>
      <w:jc w:val="center"/>
    </w:pPr>
    <w:rPr>
      <w:rFonts w:ascii="宋体" w:hAnsi="宋体" w:eastAsia="宋体" w:cs="宋体"/>
      <w:b/>
      <w:bCs/>
      <w:kern w:val="0"/>
      <w:sz w:val="24"/>
    </w:rPr>
  </w:style>
  <w:style w:type="paragraph" w:customStyle="1" w:styleId="64">
    <w:name w:val="xl66"/>
    <w:basedOn w:val="1"/>
    <w:qFormat/>
    <w:uiPriority w:val="0"/>
    <w:pPr>
      <w:widowControl/>
      <w:spacing w:before="100" w:beforeAutospacing="1" w:after="100" w:afterAutospacing="1"/>
      <w:jc w:val="center"/>
    </w:pPr>
    <w:rPr>
      <w:rFonts w:ascii="宋体" w:hAnsi="宋体" w:eastAsia="宋体" w:cs="宋体"/>
      <w:b/>
      <w:bCs/>
      <w:kern w:val="0"/>
      <w:sz w:val="24"/>
    </w:rPr>
  </w:style>
  <w:style w:type="paragraph" w:customStyle="1" w:styleId="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6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rPr>
  </w:style>
  <w:style w:type="paragraph" w:customStyle="1" w:styleId="6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rPr>
  </w:style>
  <w:style w:type="paragraph" w:customStyle="1" w:styleId="7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Yu Gothic" w:hAnsi="Yu Gothic" w:eastAsia="Yu Gothic" w:cs="宋体"/>
      <w:b/>
      <w:bCs/>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185BD-A600-405A-A68B-32EC7C1BEA10}">
  <ds:schemaRefs/>
</ds:datastoreItem>
</file>

<file path=docProps/app.xml><?xml version="1.0" encoding="utf-8"?>
<Properties xmlns="http://schemas.openxmlformats.org/officeDocument/2006/extended-properties" xmlns:vt="http://schemas.openxmlformats.org/officeDocument/2006/docPropsVTypes">
  <Template>Normal</Template>
  <Company>SMET</Company>
  <Pages>6</Pages>
  <Words>6005</Words>
  <Characters>6157</Characters>
  <Lines>96</Lines>
  <Paragraphs>27</Paragraphs>
  <TotalTime>479</TotalTime>
  <ScaleCrop>false</ScaleCrop>
  <LinksUpToDate>false</LinksUpToDate>
  <CharactersWithSpaces>6171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2024-07-15T06:46:00Z</dcterms:created>
  <dc:creator>River</dc:creator>
  <cp:lastModifiedBy>LJ</cp:lastModifiedBy>
  <cp:lastPrinted>2021-08-04T06:09:00Z</cp:lastPrinted>
  <dcterms:modified xsi:type="dcterms:W3CDTF">2024-07-16T13:51:36Z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6E25CF72AD4240C7AD5E7BB719E49B42_13</vt:lpwstr>
  </property>
</Properties>
</file>