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441201-2025-01109</w:t>
      </w:r>
    </w:p>
    <w:p>
      <w:pPr>
        <w:pStyle w:val="null3"/>
        <w:jc w:val="center"/>
        <w:outlineLvl w:val="3"/>
      </w:pPr>
      <w:r>
        <w:rPr>
          <w:sz w:val="24"/>
          <w:b/>
        </w:rPr>
        <w:t>采购项目编号：</w:t>
      </w:r>
      <w:r>
        <w:rPr>
          <w:sz w:val="24"/>
          <w:b/>
        </w:rPr>
        <w:t>0809-2541ZQG3B403</w:t>
      </w:r>
    </w:p>
    <w:p>
      <w:pPr>
        <w:pStyle w:val="null3"/>
        <w:jc w:val="center"/>
        <w:outlineLvl w:val="3"/>
      </w:pPr>
      <w:r>
        <w:rPr>
          <w:sz w:val="24"/>
          <w:b/>
        </w:rPr>
        <w:t>项目名称：</w:t>
      </w:r>
      <w:r>
        <w:rPr>
          <w:sz w:val="24"/>
          <w:b/>
        </w:rPr>
        <w:t>2025年省政务大数据中心肇庆分节点标准版系统运维运营服务项目</w:t>
      </w:r>
    </w:p>
    <w:p>
      <w:pPr>
        <w:pStyle w:val="null3"/>
        <w:jc w:val="center"/>
        <w:outlineLvl w:val="3"/>
      </w:pPr>
      <w:r>
        <w:rPr>
          <w:sz w:val="24"/>
          <w:b/>
        </w:rPr>
        <w:t>采购人：</w:t>
      </w:r>
      <w:r>
        <w:rPr>
          <w:sz w:val="24"/>
          <w:b/>
        </w:rPr>
        <w:t>肇庆市政务服务和数据管理局</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肇庆市政务服务和数据管理局</w:t>
      </w:r>
      <w:r>
        <w:rPr/>
        <w:t>的委托，采用</w:t>
      </w:r>
      <w:r>
        <w:rPr/>
        <w:t>公开招标</w:t>
      </w:r>
      <w:r>
        <w:rPr/>
        <w:t>方式组织采购</w:t>
      </w:r>
      <w:r>
        <w:rPr/>
        <w:t>2025年省政务大数据中心肇庆分节点标准版系统运维运营服务项目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2025年省政务大数据中心肇庆分节点标准版系统运维运营服务项目</w:t>
      </w:r>
    </w:p>
    <w:p>
      <w:pPr>
        <w:pStyle w:val="null3"/>
        <w:ind w:firstLine="480"/>
      </w:pPr>
      <w:r>
        <w:rPr/>
        <w:t>采购计划编号：</w:t>
      </w:r>
      <w:r>
        <w:rPr/>
        <w:t>441201-2025-01109</w:t>
      </w:r>
    </w:p>
    <w:p>
      <w:pPr>
        <w:pStyle w:val="null3"/>
        <w:ind w:firstLine="480"/>
      </w:pPr>
      <w:r>
        <w:rPr/>
        <w:t>采购项目编号：</w:t>
      </w:r>
      <w:r>
        <w:rPr/>
        <w:t>0809-2541ZQG3B403</w:t>
      </w:r>
    </w:p>
    <w:p>
      <w:pPr>
        <w:pStyle w:val="null3"/>
        <w:ind w:firstLine="480"/>
      </w:pPr>
      <w:r>
        <w:rPr/>
        <w:t>采购方式：</w:t>
      </w:r>
      <w:r>
        <w:rPr/>
        <w:t>公开招标</w:t>
      </w:r>
    </w:p>
    <w:p>
      <w:pPr>
        <w:pStyle w:val="null3"/>
        <w:ind w:firstLine="480"/>
      </w:pPr>
      <w:r>
        <w:rPr/>
        <w:t>预算金额：</w:t>
      </w:r>
      <w:r>
        <w:rPr/>
        <w:t>1,280,500.00</w:t>
      </w:r>
      <w:r>
        <w:rPr/>
        <w:t>元</w:t>
      </w:r>
    </w:p>
    <w:p>
      <w:pPr>
        <w:pStyle w:val="null3"/>
        <w:outlineLvl w:val="3"/>
      </w:pPr>
      <w:r>
        <w:rPr>
          <w:sz w:val="24"/>
          <w:b/>
        </w:rPr>
        <w:t>2.项目内容及需求情况（采购项目技术规格、参数及要求）</w:t>
      </w:r>
    </w:p>
    <w:p>
      <w:pPr>
        <w:pStyle w:val="null3"/>
      </w:pPr>
      <w:r>
        <w:rPr/>
        <w:t>采购包1(2025年省政务大数据中心肇庆分节点标准版系统运维运营服务项目):</w:t>
      </w:r>
    </w:p>
    <w:p>
      <w:pPr>
        <w:pStyle w:val="null3"/>
      </w:pPr>
      <w:r>
        <w:rPr/>
        <w:t>采购包预算金额：1,280,500.00元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软件运维服务</w:t>
            </w:r>
          </w:p>
        </w:tc>
        <w:tc>
          <w:tcPr>
            <w:tcW w:type="dxa" w:w="2052"/>
          </w:tcPr>
          <w:p>
            <w:pPr>
              <w:pStyle w:val="null3"/>
            </w:pPr>
            <w:r>
              <w:rPr/>
              <w:t>2025年省政务大数据中心肇庆分节点标准版系统运维运营服务项目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1,280,500.00</w:t>
            </w:r>
          </w:p>
        </w:tc>
        <w:tc>
          <w:tcPr>
            <w:tcW w:type="dxa" w:w="97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合同履行期限：系统运营运维服务期限为合同签订之日起12个月（具体起止时间以合同签订时间为准）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Pr>
        <w:pStyle w:val="null3"/>
      </w:pPr>
      <w:r>
        <w:rPr/>
        <w:t>2）有依法缴纳税收和社会保障资金的良好记录：供应商提供以下其中一项有效材料即可：1、填写完整并加盖公章的《附件2：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填写完整并加盖公章的《附件2：资格条件承诺函》；2、提供2023年度或2024年度财务状况报告或基本开户行出具的资信证明。</w:t>
      </w:r>
    </w:p>
    <w:p>
      <w:pPr>
        <w:pStyle w:val="null3"/>
      </w:pPr>
      <w:r>
        <w:rPr/>
        <w:t>4）履行合同所必需的设备和专业技术能力：供应商提供以下其中一项有效材料即可：1、填写完整并加盖公章的《附件2：资格条件承诺函》；2、按投标（响应）文件格式填报设备及专业技术能力情况。</w:t>
      </w:r>
    </w:p>
    <w:p>
      <w:pPr>
        <w:pStyle w:val="null3"/>
      </w:pPr>
      <w:r>
        <w:rPr/>
        <w:t>5）参加采购活动前3年内，在经营活动中没有重大违法记录：供应商提供以下其中一项有效材料即可：1、填写完整并加盖公章的《附件2：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采购包1（2025年省政务大数据中心肇庆分节点标准版系统运维运营服务项目）：</w:t>
      </w:r>
      <w:r>
        <w:rPr/>
        <w:t>本项目要求合同分包给中小企业，且分包中中小企业预留份额达到40%。本项目预留部分采购项目预算专门面向中小企业采购。注：适用分包的工作内容包括本采购需求附件1：《2025年省政务大数据中心肇庆分节点标准版系统运维运营服务项目用户需求书》的第四章项目方案4.5业务运营服务部分的内容。对于预留份额，提供的服务由符合政策要求的中小企业承接。预留份额通过以下措施进行,供应商可选择以下其中一种方式参与： 1）供应商不属于中小企业的，必须将本项目合同分包给一家或者多家中小企业，中小企业承担的合同份额占合同金额的比例达到40%以上（其中预留给小微企业的部分不低于合同金额的28%），接受分包合同的中小企业与分包企业之间不得存在直接控股、管理关系。【提供符合上述比例的分包意向协议书、分包意向协议书上述比例全部服务的承接方的《中小企业声明函》或监狱企业的证明文件或《残疾人福利性单位声明函》】。 2）供应商属于中型企业的，必须将本项目合同分包给一家或者多家小微企业，小微企业承担的合同份额不低于合同金额的28%，接受分包合同的中小企业与分包企业之间不得存在直接控股、管理关系。【提供符合上述比例的分包意向协议书、分包意向协议书上述比例全部服务的承接方的《中小企业声明函》或监狱企业的证明文件或《残疾人福利性单位声明函》】。 3）供应商属于小微企业的，是否采取分包不作强制要求。【提供《中小企业声明函》或监狱企业的证明文件或《残疾人福利性单位声明函》】。如采取合同分包，则只能分包给小微企业。接受分包合同的中小企业与分包企业之间不得存在直接控股、管理关系。【提供分包意向协议书、分包意向协议书各方的《中小企业声明函》或监狱企业的证明文件或《残疾人福利性单位声明函》】。 4）本项目所属行业：软件和信息技术服务业。</w:t>
      </w:r>
    </w:p>
    <w:p>
      <w:pPr>
        <w:pStyle w:val="null3"/>
        <w:outlineLvl w:val="3"/>
      </w:pPr>
      <w:r>
        <w:rPr>
          <w:sz w:val="24"/>
          <w:b/>
        </w:rPr>
        <w:t>3.本项目特定的资格要求：</w:t>
      </w:r>
    </w:p>
    <w:p>
      <w:pPr>
        <w:pStyle w:val="null3"/>
      </w:pPr>
      <w:r>
        <w:rPr/>
        <w:t>采购包1（2025年省政务大数据中心肇庆分节点标准版系统运维运营服务项目）：</w:t>
      </w:r>
    </w:p>
    <w:p>
      <w:pPr>
        <w:pStyle w:val="null3"/>
      </w:pPr>
      <w:r>
        <w:rPr/>
        <w:t>1)供应商未被列入“信用中国”网站(www.creditchina.gov.cn)“重大税收违法失信主体、政府采购严重违法失信行为记录名单”；未被列入中国执行信息公开网(http://zxgk.court.gov.cn)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3)本项目不接受联合体参与投标。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中国财经报 ( http://www.cfen.com.cn/) ，中国采购与招标网 ( https://www.chinabidding.cn/) ，广东华伦招标有限公司网(http://www.gdhualun.com.cn/)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肇庆市政务服务和数据管理局</w:t>
      </w:r>
    </w:p>
    <w:p>
      <w:pPr>
        <w:pStyle w:val="null3"/>
        <w:ind w:firstLine="480"/>
      </w:pPr>
      <w:r>
        <w:rPr/>
        <w:t xml:space="preserve"> 地址：</w:t>
      </w:r>
      <w:r>
        <w:rPr/>
        <w:t>肇庆市端州区信安四路8号</w:t>
      </w:r>
    </w:p>
    <w:p>
      <w:pPr>
        <w:pStyle w:val="null3"/>
        <w:ind w:firstLine="480"/>
      </w:pPr>
      <w:r>
        <w:rPr/>
        <w:t xml:space="preserve"> 联系方式：</w:t>
      </w:r>
      <w:r>
        <w:rPr/>
        <w:t>0758-6830150</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广东省肇庆市天宁北路75号广发银行大厦24楼</w:t>
      </w:r>
    </w:p>
    <w:p>
      <w:pPr>
        <w:pStyle w:val="null3"/>
        <w:ind w:firstLine="480"/>
      </w:pPr>
      <w:r>
        <w:rPr/>
        <w:t xml:space="preserve"> 联系方式：</w:t>
      </w:r>
      <w:r>
        <w:rPr/>
        <w:t>0758-2313165</w:t>
      </w:r>
    </w:p>
    <w:p>
      <w:pPr>
        <w:pStyle w:val="null3"/>
        <w:outlineLvl w:val="3"/>
      </w:pPr>
      <w:r>
        <w:rPr>
          <w:sz w:val="24"/>
          <w:b/>
        </w:rPr>
        <w:t xml:space="preserve"> 3.项目联系方式</w:t>
      </w:r>
    </w:p>
    <w:p>
      <w:pPr>
        <w:pStyle w:val="null3"/>
        <w:ind w:firstLine="480"/>
      </w:pPr>
      <w:r>
        <w:rPr/>
        <w:t xml:space="preserve"> 项目联系人：</w:t>
      </w:r>
      <w:r>
        <w:rPr/>
        <w:t>刘小姐</w:t>
      </w:r>
    </w:p>
    <w:p>
      <w:pPr>
        <w:pStyle w:val="null3"/>
        <w:ind w:firstLine="480"/>
      </w:pPr>
      <w:r>
        <w:rPr/>
        <w:t xml:space="preserve"> 电话：</w:t>
      </w:r>
      <w:r>
        <w:rPr/>
        <w:t>0758-2313165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color w:val="000000"/>
        </w:rPr>
        <w:t>肇庆市政务服务和数据管理局采购2025年省政务大数据中心肇庆分节点标准版系统运维运营服务项目，要求符合资格条件的投标人提供本采购需求所要求的相关服务。本项目为一个整体，投标人不得分拆投标，且要提供完整的技术和服务资料。</w:t>
      </w:r>
    </w:p>
    <w:p>
      <w:pPr>
        <w:pStyle w:val="null3"/>
        <w:ind w:firstLine="420"/>
      </w:pPr>
      <w:r>
        <w:rPr>
          <w:color w:val="000000"/>
        </w:rPr>
        <w:t>1.1 需要落实的政府采购政策：《政府采购促进中小企业发展管理办法》的通知（财库[2020]46号）、《关于政府采购支持监狱企业发展有关问题的通知》（财库〔2014〕68号）、《关于促进残疾人就业政府采购政策的通知》（财库〔2017〕141号）、《关于环境标志产品政府采购实施的意见》（财库[2006]90号）、《节能产品政府采购实施意见》（财库［2004］185号）、《关于调整优化节能产品、环境标志产品政府采购执行机制的通知》（财库〔2019〕9号）、《关于印发节能产品政府采购品目清单的通知》（财库〔2019〕19号）、《关于印发环境标志产品政府采购品目清单的通知》（财库〔2019〕18号）等（如国家另有规定，则适用其规定）。</w:t>
      </w:r>
    </w:p>
    <w:p>
      <w:pPr>
        <w:pStyle w:val="null3"/>
        <w:ind w:firstLine="420"/>
      </w:pPr>
      <w:r>
        <w:rPr>
          <w:color w:val="000000"/>
        </w:rPr>
        <w:t>1.2 根据《关于印发中小企业划型标准规定的通知》（工信部联企业〔2011〕300号）规定，本项目对应的中小企业划分标准所属行业为：</w:t>
      </w:r>
      <w:r>
        <w:rPr>
          <w:color w:val="000000"/>
        </w:rPr>
        <w:t>软件和信息技术服务业</w:t>
      </w:r>
      <w:r>
        <w:rPr>
          <w:color w:val="000000"/>
        </w:rPr>
        <w:t>。</w:t>
      </w:r>
    </w:p>
    <w:p>
      <w:pPr>
        <w:pStyle w:val="null3"/>
        <w:ind w:firstLine="420"/>
      </w:pPr>
      <w:r>
        <w:rPr>
          <w:color w:val="000000"/>
        </w:rPr>
        <w:t>1.3 本采购需求中凡标记“★”号的条款（如有）为必须实质性响应的要求，供应商任何负偏离（不满足要求）或不响应均导致其投标（响应）无效。凡标记“▲”号的条款（如有）为重要的要求，供应商任何负偏离（不满足要求），可能对其评审产生重大的影响，具体见项目评审标准。</w:t>
      </w:r>
    </w:p>
    <w:p>
      <w:pPr>
        <w:pStyle w:val="null3"/>
        <w:ind w:firstLine="420"/>
      </w:pPr>
      <w:r>
        <w:rPr>
          <w:color w:val="000000"/>
        </w:rPr>
        <w:t>1.4 本项目采购需求中所描述的技术参数及要求为基本要求，投标人可根据实际情况，进行优于或等于采购需求的投标。投标人在技术方案中包含技术参数的具体数值的响应内容应具体列明响应的数值。如果投标人只注明“符合”或“满足”，将被视为“不符合”，从而可能导致严重影响评分结果。</w:t>
      </w:r>
    </w:p>
    <w:p>
      <w:pPr>
        <w:pStyle w:val="null3"/>
        <w:ind w:firstLine="420"/>
      </w:pPr>
      <w:r>
        <w:rPr>
          <w:color w:val="000000"/>
        </w:rPr>
        <w:t>1.5 采购需求一览表</w:t>
      </w:r>
    </w:p>
    <w:tbl>
      <w:tblPr>
        <w:tblW w:w="0" w:type="auto"/>
        <w:tblBorders>
          <w:top w:val="none" w:color="000000" w:sz="4"/>
          <w:left w:val="none" w:color="000000" w:sz="4"/>
          <w:bottom w:val="none" w:color="000000" w:sz="4"/>
          <w:right w:val="none" w:color="000000" w:sz="4"/>
          <w:insideH w:val="none"/>
          <w:insideV w:val="none"/>
        </w:tblBorders>
      </w:tblPr>
      <w:tblGrid>
        <w:gridCol w:w="593"/>
        <w:gridCol w:w="977"/>
        <w:gridCol w:w="1515"/>
        <w:gridCol w:w="548"/>
        <w:gridCol w:w="571"/>
        <w:gridCol w:w="1178"/>
        <w:gridCol w:w="1155"/>
        <w:gridCol w:w="899"/>
        <w:gridCol w:w="864"/>
      </w:tblGrid>
      <w:tr>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序号</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品目名称</w:t>
            </w:r>
          </w:p>
        </w:tc>
        <w:tc>
          <w:tcPr>
            <w:tcW w:type="dxa" w:w="1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标的名称</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单位</w:t>
            </w:r>
          </w:p>
        </w:tc>
        <w:tc>
          <w:tcPr>
            <w:tcW w:type="dxa" w:w="5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数量</w:t>
            </w:r>
          </w:p>
        </w:tc>
        <w:tc>
          <w:tcPr>
            <w:tcW w:type="dxa" w:w="1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分项预算单价（元）</w:t>
            </w:r>
          </w:p>
        </w:tc>
        <w:tc>
          <w:tcPr>
            <w:tcW w:type="dxa" w:w="1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分项预算总价（元）</w:t>
            </w:r>
          </w:p>
        </w:tc>
        <w:tc>
          <w:tcPr>
            <w:tcW w:type="dxa" w:w="8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所属</w:t>
            </w:r>
          </w:p>
          <w:p>
            <w:pPr>
              <w:pStyle w:val="null3"/>
              <w:jc w:val="center"/>
            </w:pPr>
            <w:r>
              <w:rPr>
                <w:sz w:val="19"/>
              </w:rPr>
              <w:t>行业</w:t>
            </w:r>
          </w:p>
        </w:tc>
        <w:tc>
          <w:tcPr>
            <w:tcW w:type="dxa" w:w="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技术要求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软件运维服务</w:t>
            </w:r>
          </w:p>
        </w:tc>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2025年省政务大数据中心肇庆分节点标准版系统运维</w:t>
            </w:r>
          </w:p>
          <w:p>
            <w:pPr>
              <w:pStyle w:val="null3"/>
              <w:jc w:val="center"/>
            </w:pPr>
            <w:r>
              <w:rPr>
                <w:sz w:val="19"/>
              </w:rPr>
              <w:t>运营服务项目</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项</w:t>
            </w:r>
          </w:p>
        </w:tc>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1.00</w:t>
            </w:r>
          </w:p>
        </w:tc>
        <w:tc>
          <w:tcPr>
            <w:tcW w:type="dxa" w:w="1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1,280,500.00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1,280,500.00</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软件和</w:t>
            </w:r>
          </w:p>
          <w:p>
            <w:pPr>
              <w:pStyle w:val="null3"/>
              <w:jc w:val="center"/>
            </w:pPr>
            <w:r>
              <w:rPr>
                <w:sz w:val="19"/>
              </w:rPr>
              <w:t>信息技术服务业</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详见</w:t>
            </w:r>
          </w:p>
          <w:p>
            <w:pPr>
              <w:pStyle w:val="null3"/>
              <w:jc w:val="center"/>
            </w:pPr>
            <w:r>
              <w:rPr>
                <w:sz w:val="19"/>
              </w:rPr>
              <w:t>附表一</w:t>
            </w:r>
          </w:p>
        </w:tc>
      </w:tr>
    </w:tbl>
    <w:p>
      <w:pPr>
        <w:pStyle w:val="null3"/>
      </w:pPr>
      <w:r>
        <w:rPr/>
        <w:t>采购包1（2025年省政务大数据中心肇庆分节点标准版系统运维运营服务项目）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系统运营运维服务期限为合同签订之日起12个月（具体起止时间以合同签订时间为准）</w:t>
            </w:r>
          </w:p>
        </w:tc>
      </w:tr>
      <w:tr>
        <w:tc>
          <w:tcPr>
            <w:tcW w:type="dxa" w:w="4153"/>
          </w:tcPr>
          <w:p>
            <w:pPr>
              <w:pStyle w:val="null3"/>
            </w:pPr>
            <w:r>
              <w:rPr/>
              <w:t>标的提供的地点</w:t>
            </w:r>
          </w:p>
        </w:tc>
        <w:tc>
          <w:tcPr>
            <w:tcW w:type="dxa" w:w="4153"/>
          </w:tcPr>
          <w:p>
            <w:pPr>
              <w:pStyle w:val="null3"/>
            </w:pPr>
            <w:r>
              <w:rPr/>
              <w:t>广东省肇庆市采购人指定地点</w:t>
            </w:r>
          </w:p>
        </w:tc>
      </w:tr>
      <w:tr/>
      <w:tr/>
      <w:tr>
        <w:tc>
          <w:tcPr>
            <w:tcW w:type="dxa" w:w="4153"/>
          </w:tcPr>
          <w:p>
            <w:pPr>
              <w:pStyle w:val="null3"/>
            </w:pPr>
            <w:r>
              <w:rPr/>
              <w:t>付款方式</w:t>
            </w:r>
          </w:p>
        </w:tc>
        <w:tc>
          <w:tcPr>
            <w:tcW w:type="dxa" w:w="4153"/>
          </w:tcPr>
          <w:p>
            <w:pPr>
              <w:pStyle w:val="null3"/>
            </w:pPr>
            <w:r>
              <w:rPr/>
              <w:t>第1期为(1期)：支付比例50%，合同签订后15日内（若中标人为中小企业则为5个工作日内）中标人向采购人提交符合上述支付比例金额的发票，采购人按照财政支付程序开展支付流程。</w:t>
            </w:r>
          </w:p>
          <w:p>
            <w:pPr>
              <w:pStyle w:val="null3"/>
            </w:pPr>
            <w:r>
              <w:rPr/>
              <w:t>第2期为(2期)：支付比例50%，中标人履行合同服务期已过半，且该过程中没有发生过违约行为、事故的，中标人于2025年最后一个月向采购人提交余款金额的发票，采购人按照财政支付程序开展支付流程。</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方履行招标条件和合同的全部要求，相关系统的运作能够准确满足和符合我市各地各有关单位（含其内设机构和下属单位）的职能和工作需求实际，整个服务过程中没有发生违约行为、事故、或被相关单位和人员投诉的情况，采购人对中标人的服务表示满意的。</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软件运维服务</w:t>
            </w:r>
          </w:p>
        </w:tc>
        <w:tc>
          <w:tcPr>
            <w:tcW w:type="dxa" w:w="933"/>
          </w:tcPr>
          <w:p>
            <w:pPr>
              <w:pStyle w:val="null3"/>
              <w:jc w:val="left"/>
            </w:pPr>
            <w:r>
              <w:rPr/>
              <w:t>2025年省政务大数据中心肇庆分节点标准版系统运维运营服务项目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1,280,500.00</w:t>
            </w:r>
          </w:p>
        </w:tc>
        <w:tc>
          <w:tcPr>
            <w:tcW w:type="dxa" w:w="933"/>
          </w:tcPr>
          <w:p>
            <w:pPr>
              <w:pStyle w:val="null3"/>
              <w:jc w:val="right"/>
            </w:pPr>
            <w:r>
              <w:rPr/>
              <w:t>1,280,500.00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2025年省政务大数据中心肇庆分节点标准版系统运维运营服务项目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color w:val="000000"/>
              </w:rPr>
              <w:t>内容及要求详见招标文件附件1：《2025年省政务大数据中心肇庆分节点标准版系统运维运营服务项目用户需求书》</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color w:val="000000"/>
              </w:rPr>
              <w:t>中标人需提供2名符合资格的，专职负责本项目的专业技术人员，为采购人提供现场驻场服务。（以投标人在投标文件中的书面承诺作为评审依据，加盖投标人公章，格式自拟。）</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color w:val="000000"/>
              </w:rPr>
              <w:t>投标人须在投标文件中承诺自签订合同之日起的12个月内，完整准确履行应尽责任。（以投标人在投标文件中的书面承诺作为评审依据，加盖投标人公章，格式自拟。）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肇庆市政务服务和数据管理局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收费标准：参照国家计委“关于印发《招标代理服务收费管理暂行办法》的通知”（计价格[2002]1980号文）和国家发展改革委调整招标代理服务收费标准(发改价格[2011]534号)的服务类标准收取；2.计费基数：中标通知书中确定的中标总金额；3.计算方法：差额定率累进法；4.缴纳方式：电汇等付款方式；5.缴纳时间：在领取中标通知书前一次性向采购代理机构缴清。</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肇庆市政府采购信用评价指标体系，根据《肇庆市财政局关于进一步加强政府采购信用评价工作的通知》（肇财采购〔2023〕26号）的文件规定，请参加本项目投标的供应商下载《附件4：肇庆市政府采购信用评价指标体系(供应商对代理评价)》，每页盖公章并填写评分，在投标截止时间后把扫描件发送至邮箱（zqhlzb@163.com）。</w:t>
            </w:r>
          </w:p>
          <w:p>
            <w:pPr>
              <w:pStyle w:val="null3"/>
              <w:jc w:val="left"/>
            </w:pPr>
            <w:r>
              <w:rPr/>
              <w:t>二、其他，在保证正常开标秩序的前提下，允许除供应商及其代表之外的其他人员观摩开标活动。观摩开标活动的其他人员应当按照采购代理机构的规定进行身份登记、签署承诺书，遵守交易中心要求，并服从采购代理机构的现场管理安排。</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采购包1：面向中小企业，以合同分包形式预留，预留比例：40%。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中国财经报 ( http://www.cfen.com.cn/) ，中国采购与招标网 ( https://www.chinabidding.cn/) ，广东华伦招标有限公司网(http://www.gdhualun.com.cn/)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中国财经报 ( http://www.cfen.com.cn/) ，中国采购与招标网 ( https://www.chinabidding.cn/) ，广东华伦招标有限公司网(http://www.gdhualun.com.cn/)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刘小姐</w:t>
      </w:r>
    </w:p>
    <w:p>
      <w:pPr>
        <w:pStyle w:val="null3"/>
        <w:ind w:firstLine="480"/>
      </w:pPr>
      <w:r>
        <w:rPr/>
        <w:t>电话：</w:t>
      </w:r>
      <w:r>
        <w:rPr/>
        <w:t>0758-2313165</w:t>
      </w:r>
    </w:p>
    <w:p>
      <w:pPr>
        <w:pStyle w:val="null3"/>
        <w:ind w:firstLine="480"/>
      </w:pPr>
      <w:r>
        <w:rPr/>
        <w:t>传真：</w:t>
      </w:r>
      <w:r>
        <w:rPr/>
        <w:t>0758-2313395</w:t>
      </w:r>
    </w:p>
    <w:p>
      <w:pPr>
        <w:pStyle w:val="null3"/>
        <w:ind w:firstLine="480"/>
      </w:pPr>
      <w:r>
        <w:rPr/>
        <w:t>邮箱：</w:t>
      </w:r>
      <w:r>
        <w:rPr/>
        <w:t>zqhlzb@163.com</w:t>
      </w:r>
    </w:p>
    <w:p>
      <w:pPr>
        <w:pStyle w:val="null3"/>
        <w:ind w:firstLine="480"/>
      </w:pPr>
      <w:r>
        <w:rPr/>
        <w:t>地址：</w:t>
      </w:r>
      <w:r>
        <w:rPr/>
        <w:t>肇庆市天宁北路75号广发银行大厦24楼</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政府采购监督管理机构名称：肇庆市财政局政府采购管理中心</w:t>
      </w:r>
    </w:p>
    <w:p>
      <w:pPr>
        <w:pStyle w:val="null3"/>
      </w:pPr>
      <w:r>
        <w:rPr/>
        <w:t>地 址：肇庆市端州区信安四路8号肇庆市财政局412室</w:t>
      </w:r>
    </w:p>
    <w:p>
      <w:pPr>
        <w:pStyle w:val="null3"/>
      </w:pPr>
      <w:r>
        <w:rPr/>
        <w:t>电 话：0758-2232802</w:t>
      </w:r>
    </w:p>
    <w:p>
      <w:pPr>
        <w:pStyle w:val="null3"/>
      </w:pPr>
      <w:r>
        <w:rPr/>
        <w:t>邮 编：526060</w:t>
      </w:r>
    </w:p>
    <w:p>
      <w:pPr>
        <w:pStyle w:val="null3"/>
      </w:pPr>
      <w:r>
        <w:rPr/>
        <w:t>传 真：0758-2231088</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年省政务大数据中心肇庆分节点标准版系统运维运营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采购包1（2025年省政务大数据中心肇庆分节点标准版系统运维运营服务项目）：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采购包1（2025年省政务大数据中心肇庆分节点标准版系统运维运营服务项目）：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附件2：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供应商提供以下其中一项有效材料即可：1、填写完整并加盖公章的《附件2：资格条件承诺函》；2、提供2023年度或2024年度财务状况报告或基本开户行出具的资信证明。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供应商提供以下其中一项有效材料即可：1、填写完整并加盖公章的《附件2：资格条件承诺函》；2、按投标（响应）文件格式填报设备及专业技术能力情况。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填写完整并加盖公章的《附件2：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不接受联合体投标</w:t>
            </w:r>
          </w:p>
        </w:tc>
        <w:tc>
          <w:tcPr>
            <w:tcW w:type="dxa" w:w="4238"/>
          </w:tcPr>
          <w:p>
            <w:pPr>
              <w:pStyle w:val="null3"/>
            </w:pPr>
            <w:r>
              <w:rPr/>
              <w:t>本项目不接受联合体参与投标。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要求合同分包给中小企业，且分包中中小企业预留份额达到40%。本项目预留部分采购项目预算专门面向中小企业采购。注：适用分包的工作内容包括本采购需求附件1：《2025年省政务大数据中心肇庆分节点标准版系统运维运营服务项目用户需求书》的第四章项目方案4.5业务运营服务部分的内容。对于预留份额，提供的服务由符合政策要求的中小企业承接。预留份额通过以下措施进行,供应商可选择以下其中一种方式参与： 1）供应商不属于中小企业的，必须将本项目合同分包给一家或者多家中小企业，中小企业承担的合同份额占合同金额的比例达到40%以上（其中预留给小微企业的部分不低于合同金额的28%），接受分包合同的中小企业与分包企业之间不得存在直接控股、管理关系。【提供符合上述比例的分包意向协议书、分包意向协议书上述比例全部服务的承接方的《中小企业声明函》或监狱企业的证明文件或《残疾人福利性单位声明函》】。 2）供应商属于中型企业的，必须将本项目合同分包给一家或者多家小微企业，小微企业承担的合同份额不低于合同金额的28%，接受分包合同的中小企业与分包企业之间不得存在直接控股、管理关系。【提供符合上述比例的分包意向协议书、分包意向协议书上述比例全部服务的承接方的《中小企业声明函》或监狱企业的证明文件或《残疾人福利性单位声明函》】。 3）供应商属于小微企业的，是否采取分包不作强制要求。【提供《中小企业声明函》或监狱企业的证明文件或《残疾人福利性单位声明函》】。如采取合同分包，则只能分包给小微企业。接受分包合同的中小企业与分包企业之间不得存在直接控股、管理关系。【提供分包意向协议书、分包意向协议书各方的《中小企业声明函》或监狱企业的证明文件或《残疾人福利性单位声明函》】。 4）本项目所属行业：软件和信息技术服务业。</w:t>
            </w:r>
          </w:p>
        </w:tc>
      </w:tr>
    </w:tbl>
    <w:p>
      <w:pPr>
        <w:pStyle w:val="null3"/>
        <w:ind w:firstLine="480"/>
      </w:pPr>
      <w:r>
        <w:rPr/>
        <w:t>表二符合性审查表：</w:t>
      </w:r>
    </w:p>
    <w:p>
      <w:pPr>
        <w:pStyle w:val="null3"/>
      </w:pPr>
      <w:r>
        <w:rPr/>
        <w:t>采购包1（2025年省政务大数据中心肇庆分节点标准版系统运维运营服务项目）：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投标文件的正本需打印或用不褪色墨水书写，并由法定代表人或经其正式授权的代表签署及盖章。授权代表须出具书面授权证明，其《法定代表人授权书》 应附在投标文件中。</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 文件的截止之日起90日历天。</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投标函已提交并符合招标文件格式要求的。</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投标报价没有超出《须知前附表》中“报价要求”的有效范围。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w:t>
            </w:r>
          </w:p>
        </w:tc>
      </w:tr>
      <w:tr>
        <w:tc>
          <w:tcPr>
            <w:tcW w:type="dxa" w:w="890"/>
          </w:tcPr>
          <w:p>
            <w:pPr>
              <w:pStyle w:val="null3"/>
            </w:pPr>
            <w:r>
              <w:rPr/>
              <w:t>5</w:t>
            </w:r>
          </w:p>
        </w:tc>
        <w:tc>
          <w:tcPr>
            <w:tcW w:type="dxa" w:w="3178"/>
          </w:tcPr>
          <w:p>
            <w:pPr>
              <w:pStyle w:val="null3"/>
            </w:pPr>
            <w:r>
              <w:rPr/>
              <w:t>投标人投标报价没有超出最高限价</w:t>
            </w:r>
          </w:p>
        </w:tc>
        <w:tc>
          <w:tcPr>
            <w:tcW w:type="dxa" w:w="4238"/>
          </w:tcPr>
          <w:p>
            <w:pPr>
              <w:pStyle w:val="null3"/>
            </w:pPr>
            <w:r>
              <w:rPr/>
              <w:t>投标人投标报价没有超出最高限价。</w:t>
            </w:r>
          </w:p>
        </w:tc>
      </w:tr>
      <w:tr>
        <w:tc>
          <w:tcPr>
            <w:tcW w:type="dxa" w:w="890"/>
          </w:tcPr>
          <w:p>
            <w:pPr>
              <w:pStyle w:val="null3"/>
            </w:pPr>
            <w:r>
              <w:rPr/>
              <w:t>6</w:t>
            </w:r>
          </w:p>
        </w:tc>
        <w:tc>
          <w:tcPr>
            <w:tcW w:type="dxa" w:w="3178"/>
          </w:tcPr>
          <w:p>
            <w:pPr>
              <w:pStyle w:val="null3"/>
            </w:pPr>
            <w:r>
              <w:rPr/>
              <w:t>合同履行期限/服务期限满足招标文件要求</w:t>
            </w:r>
          </w:p>
        </w:tc>
        <w:tc>
          <w:tcPr>
            <w:tcW w:type="dxa" w:w="4238"/>
          </w:tcPr>
          <w:p>
            <w:pPr>
              <w:pStyle w:val="null3"/>
            </w:pPr>
            <w:r>
              <w:rPr/>
              <w:t>系统运营运维服务期限为合同签订之日起12个月（具体起止时间以合同签订时间为准）。</w:t>
            </w:r>
          </w:p>
        </w:tc>
      </w:tr>
      <w:tr>
        <w:tc>
          <w:tcPr>
            <w:tcW w:type="dxa" w:w="890"/>
          </w:tcPr>
          <w:p>
            <w:pPr>
              <w:pStyle w:val="null3"/>
            </w:pPr>
            <w:r>
              <w:rPr/>
              <w:t>7</w:t>
            </w:r>
          </w:p>
        </w:tc>
        <w:tc>
          <w:tcPr>
            <w:tcW w:type="dxa" w:w="3178"/>
          </w:tcPr>
          <w:p>
            <w:pPr>
              <w:pStyle w:val="null3"/>
            </w:pPr>
            <w:r>
              <w:rPr/>
              <w:t>满足招标文件带“★”号条款</w:t>
            </w:r>
          </w:p>
        </w:tc>
        <w:tc>
          <w:tcPr>
            <w:tcW w:type="dxa" w:w="4238"/>
          </w:tcPr>
          <w:p>
            <w:pPr>
              <w:pStyle w:val="null3"/>
            </w:pPr>
            <w:r>
              <w:rPr/>
              <w:t>满足招标文件带“★”号条款。</w:t>
            </w:r>
          </w:p>
        </w:tc>
      </w:tr>
      <w:tr>
        <w:tc>
          <w:tcPr>
            <w:tcW w:type="dxa" w:w="890"/>
          </w:tcPr>
          <w:p>
            <w:pPr>
              <w:pStyle w:val="null3"/>
            </w:pPr>
            <w:r>
              <w:rPr/>
              <w:t>8</w:t>
            </w:r>
          </w:p>
        </w:tc>
        <w:tc>
          <w:tcPr>
            <w:tcW w:type="dxa" w:w="3178"/>
          </w:tcPr>
          <w:p>
            <w:pPr>
              <w:pStyle w:val="null3"/>
            </w:pPr>
            <w:r>
              <w:rPr/>
              <w:t>其他投标（响应）无效的情形</w:t>
            </w:r>
          </w:p>
        </w:tc>
        <w:tc>
          <w:tcPr>
            <w:tcW w:type="dxa" w:w="4238"/>
          </w:tcPr>
          <w:p>
            <w:pPr>
              <w:pStyle w:val="null3"/>
            </w:pPr>
            <w:r>
              <w:rPr/>
              <w:t>投标文件中未出现法律、法规和招标文件所列的视为投标无效的情形。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采购包1(2025年省政务大数据中心肇庆分节点标准版系统运维运营服务项目):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对需求的把握和理解 (15.0分)</w:t>
            </w:r>
          </w:p>
        </w:tc>
        <w:tc>
          <w:tcPr>
            <w:tcW w:type="dxa" w:w="5076"/>
          </w:tcPr>
          <w:p>
            <w:pPr>
              <w:pStyle w:val="null3"/>
              <w:jc w:val="left"/>
            </w:pPr>
            <w:r>
              <w:rPr/>
              <w:t>根据投标人提供的项目理解程度（以采购需求书为基础，结合项目背景、现状、需求分析、服务内容等进行分析）进行评分： （1）项目整体理解深刻，总体目标准确无误； （2）项目背景与现状分析详尽； （3）需求分析准确透彻、条理清晰。 注：提供的方案完全满足或优于上述3项要求的得15分，每缺少一项内容或内容存在缺陷扣5分，扣至0分为止。 说明：方案完全满足要求是指：方案包含但不限于评审内容要求的文字、图案、表格等形式详细呈现方案内容，方案内容符合行业政策、满足本项目要求。 内容存在缺陷是指：内容与项目无关或与用户实际情况不匹配、内容表述错误、内容前后表述矛盾、内容有逻辑性错误、项目信息错误、不符合本项目涉及的相关规范或标准要求、明显复制其他项目内容、未根据用户需求结合投标人自身情况详细展开拟定方案的任意一种情形。</w:t>
            </w:r>
          </w:p>
        </w:tc>
      </w:tr>
      <w:tr>
        <w:tc>
          <w:tcPr>
            <w:tcW w:type="dxa" w:w="922"/>
            <w:gridSpan w:val="2"/>
            <w:vMerge/>
          </w:tcPr>
          <w:p/>
        </w:tc>
        <w:tc>
          <w:tcPr>
            <w:tcW w:type="dxa" w:w="2307"/>
          </w:tcPr>
          <w:p>
            <w:pPr>
              <w:pStyle w:val="null3"/>
              <w:jc w:val="left"/>
            </w:pPr>
            <w:r>
              <w:rPr/>
              <w:t>运维保障服务整体方案 (15.0分)</w:t>
            </w:r>
          </w:p>
        </w:tc>
        <w:tc>
          <w:tcPr>
            <w:tcW w:type="dxa" w:w="5076"/>
          </w:tcPr>
          <w:p>
            <w:pPr>
              <w:pStyle w:val="null3"/>
              <w:jc w:val="left"/>
            </w:pPr>
            <w:r>
              <w:rPr/>
              <w:t>根据投标人提供的运维保障服务整体方案进行评分： （1）提供详尽、完善的运维服务方案设计； （2）提供详尽、完善的运维保障方案内容； （3）具备充足的运维团队配置； （4）明确项目运维交付成果； （5）提供全面的运维质量保证措施。 注：提供的方案完全满足或优于上述5项要求的得15分，每缺少一项内容或内容存在缺陷扣3分，扣至0分为止。 说明：方案完全满足要求是指：方案包含但不限于评审内容要求的文字、图案、表格等形式详细呈现方案内容，方案内容符合行业政策、满足本项目要求。 内容存在缺陷是指：内容与项目无关或与用户实际情况不匹配、内容表述错误、内容前后表述矛盾、内容有逻辑性错误、项目信息错误、不符合本项目涉及的相关规范或标准要求、明显复制其他项目内容、未根据用户需求结合投标人自身情况详细展开拟定方案的任意一种情形。</w:t>
            </w:r>
          </w:p>
        </w:tc>
      </w:tr>
      <w:tr>
        <w:tc>
          <w:tcPr>
            <w:tcW w:type="dxa" w:w="922"/>
            <w:gridSpan w:val="2"/>
            <w:vMerge/>
          </w:tcPr>
          <w:p/>
        </w:tc>
        <w:tc>
          <w:tcPr>
            <w:tcW w:type="dxa" w:w="2307"/>
          </w:tcPr>
          <w:p>
            <w:pPr>
              <w:pStyle w:val="null3"/>
              <w:jc w:val="left"/>
            </w:pPr>
            <w:r>
              <w:rPr/>
              <w:t>数据运营实施服务整体方案 (15.0分)</w:t>
            </w:r>
          </w:p>
        </w:tc>
        <w:tc>
          <w:tcPr>
            <w:tcW w:type="dxa" w:w="5076"/>
          </w:tcPr>
          <w:p>
            <w:pPr>
              <w:pStyle w:val="null3"/>
              <w:jc w:val="left"/>
            </w:pPr>
            <w:r>
              <w:rPr/>
              <w:t>根据投标人提供的数据实施服务方案进行评分： （1）提供详尽、完善的基础数据运营实施服务内容； （2）提供详尽、完善的数据指标支撑服务内容； （3）提供详尽、完善的专题库实施服务内容； （4）具备充足的运维团队配置； （5）提供全面的运营服务质量保证措施。 注：提供的方案完全满足或优于上述5项要求的得15分，每缺少一项内容或内容存在缺陷扣3分，扣至0分为止。 说明：方案完全满足要求是指：方案包含但不限于评审内容要求的文字、图案、表格等形式详细呈现方案内容，方案内容符合行业政策、满足本项目要求。 内容存在缺陷是指：内容与项目无关或与用户实际情况不匹配、内容表述错误、内容前后表述矛盾、内容有逻辑性错误、项目信息错误、不符合本项目涉及的相关规范或标准要求、明显复制其他项目内容、未根据用户需求结合投标人自身情况详细展开拟定方案的任意一种情形。</w:t>
            </w:r>
          </w:p>
        </w:tc>
      </w:tr>
      <w:tr>
        <w:tc>
          <w:tcPr>
            <w:tcW w:type="dxa" w:w="922"/>
            <w:gridSpan w:val="2"/>
            <w:vMerge/>
          </w:tcPr>
          <w:p/>
        </w:tc>
        <w:tc>
          <w:tcPr>
            <w:tcW w:type="dxa" w:w="2307"/>
          </w:tcPr>
          <w:p>
            <w:pPr>
              <w:pStyle w:val="null3"/>
              <w:jc w:val="left"/>
            </w:pPr>
            <w:r>
              <w:rPr/>
              <w:t>项目突发事件处理预案和应急措施 (15.0分)</w:t>
            </w:r>
          </w:p>
        </w:tc>
        <w:tc>
          <w:tcPr>
            <w:tcW w:type="dxa" w:w="5076"/>
          </w:tcPr>
          <w:p>
            <w:pPr>
              <w:pStyle w:val="null3"/>
              <w:jc w:val="left"/>
            </w:pPr>
            <w:r>
              <w:rPr/>
              <w:t>根据投标人提供的项目突发事件处理预案和应急措施情况进行评分： （1）提供专业的应急人员配置结构； （2）提供详尽、完善的风险管理运行机制； （3）提供详尽、完善的应急预案。 注：提供的方案完全满足或优于上述3项要求的得15分，每缺少一项内容或内容存在缺陷扣5分，扣至0分为止。 说明：方案完全满足要求是指：方案包含但不限于评审内容要求的文字、图案、表格等形式详细呈现方案内容，方案内容符合行业政策、满足本项目要求。 内容存在缺陷是指：内容与项目无关或与用户实际情况不匹配、内容表述错误、内容前后表述矛盾、内容有逻辑性错误、项目信息错误、不符合本项目涉及的相关规范或标准要求、明显复制其他项目内容、未根据用户需求结合投标人自身情况详细展开拟定方案的任意一种情形。</w:t>
            </w:r>
          </w:p>
        </w:tc>
      </w:tr>
      <w:tr>
        <w:tc>
          <w:tcPr>
            <w:tcW w:type="dxa" w:w="922"/>
            <w:gridSpan w:val="2"/>
            <w:vMerge w:val="restart"/>
          </w:tcPr>
          <w:p>
            <w:pPr>
              <w:pStyle w:val="null3"/>
              <w:jc w:val="center"/>
            </w:pPr>
            <w:r>
              <w:rPr/>
              <w:t>商务部分</w:t>
            </w:r>
          </w:p>
        </w:tc>
        <w:tc>
          <w:tcPr>
            <w:tcW w:type="dxa" w:w="2307"/>
          </w:tcPr>
          <w:p>
            <w:pPr>
              <w:pStyle w:val="null3"/>
              <w:jc w:val="left"/>
            </w:pPr>
            <w:r>
              <w:rPr/>
              <w:t>项目负责人 (6.0分)</w:t>
            </w:r>
          </w:p>
        </w:tc>
        <w:tc>
          <w:tcPr>
            <w:tcW w:type="dxa" w:w="5076"/>
          </w:tcPr>
          <w:p>
            <w:pPr>
              <w:pStyle w:val="null3"/>
              <w:jc w:val="left"/>
            </w:pPr>
            <w:r>
              <w:rPr/>
              <w:t>根据投标人拟投入本项目的项目负责人进行评审： （1）高级信息系统项目管理师； （2）系统分析师（高级）； （3）系统规划与管理师（高级）； 以上每提供一项证书得2分，本项满分为6分。 注：投标文件提供上述人员的证书复印件（如投标人投入本项目的上述人员具备以上同专业更高等级证书的同样予以计分），并提供近三个月（不含投标截止之日当月）内任意一个月投标人为上述人员购买社保的证明材料（加盖社保部门公章或者电子印章）或者有效的劳动合同复印件，上述资料加盖投标人公章，未提供或者提供的证明文件不符合要求的则不得分。</w:t>
            </w:r>
          </w:p>
        </w:tc>
      </w:tr>
      <w:tr>
        <w:tc>
          <w:tcPr>
            <w:tcW w:type="dxa" w:w="922"/>
            <w:gridSpan w:val="2"/>
            <w:vMerge/>
          </w:tcPr>
          <w:p/>
        </w:tc>
        <w:tc>
          <w:tcPr>
            <w:tcW w:type="dxa" w:w="2307"/>
          </w:tcPr>
          <w:p>
            <w:pPr>
              <w:pStyle w:val="null3"/>
              <w:jc w:val="left"/>
            </w:pPr>
            <w:r>
              <w:rPr/>
              <w:t>项目服务团队成员 (6.0分)</w:t>
            </w:r>
          </w:p>
        </w:tc>
        <w:tc>
          <w:tcPr>
            <w:tcW w:type="dxa" w:w="5076"/>
          </w:tcPr>
          <w:p>
            <w:pPr>
              <w:pStyle w:val="null3"/>
              <w:jc w:val="left"/>
            </w:pPr>
            <w:r>
              <w:rPr/>
              <w:t>根据投标人拟投入项目服务团队成员（不含项目负责人）配备情况进行评审： （1）系统分析师证书； （2）数据库系统工程师证书； （3）信息安全工程师证书； （4）网络工程师证书； （5）软件评测师证书； （6）系统集成项目管理工程师。 每个证书计1分，同一人多个证书不重复计分，本项满分6分。 注：投标文件中提供上述人员证书复印件（如投标人投入本项目的上述人员具备以上同专业更高等级证书的同样予以计分）与投标截止之日起近三个月（不含投标截止之日当月）内任意一个月投标人为上述人员购买社保的证明材料（加盖社保部门公章或者电子印章）或者有效的劳动合同复印件，上述资料加盖投标人公章，未提供或者提供的证明文件不符合要求的则不得分。</w:t>
            </w:r>
          </w:p>
        </w:tc>
      </w:tr>
      <w:tr>
        <w:tc>
          <w:tcPr>
            <w:tcW w:type="dxa" w:w="922"/>
            <w:gridSpan w:val="2"/>
            <w:vMerge/>
          </w:tcPr>
          <w:p/>
        </w:tc>
        <w:tc>
          <w:tcPr>
            <w:tcW w:type="dxa" w:w="2307"/>
          </w:tcPr>
          <w:p>
            <w:pPr>
              <w:pStyle w:val="null3"/>
              <w:jc w:val="left"/>
            </w:pPr>
            <w:r>
              <w:rPr/>
              <w:t>自研能力 (2.0分)</w:t>
            </w:r>
          </w:p>
        </w:tc>
        <w:tc>
          <w:tcPr>
            <w:tcW w:type="dxa" w:w="5076"/>
          </w:tcPr>
          <w:p>
            <w:pPr>
              <w:pStyle w:val="null3"/>
              <w:jc w:val="left"/>
            </w:pPr>
            <w:r>
              <w:rPr/>
              <w:t>投标人具有大数据服务相关的计算机软件著作权登记证书的，每提供1个得1分，本项最高得2分。 注：以提供相应证书复印（扫描）件，并加盖投标人公章，否则不得分。</w:t>
            </w:r>
          </w:p>
        </w:tc>
      </w:tr>
      <w:tr>
        <w:tc>
          <w:tcPr>
            <w:tcW w:type="dxa" w:w="922"/>
            <w:gridSpan w:val="2"/>
            <w:vMerge/>
          </w:tcPr>
          <w:p/>
        </w:tc>
        <w:tc>
          <w:tcPr>
            <w:tcW w:type="dxa" w:w="2307"/>
          </w:tcPr>
          <w:p>
            <w:pPr>
              <w:pStyle w:val="null3"/>
              <w:jc w:val="left"/>
            </w:pPr>
            <w:r>
              <w:rPr/>
              <w:t>履约能力 (6.0分)</w:t>
            </w:r>
          </w:p>
        </w:tc>
        <w:tc>
          <w:tcPr>
            <w:tcW w:type="dxa" w:w="5076"/>
          </w:tcPr>
          <w:p>
            <w:pPr>
              <w:pStyle w:val="null3"/>
              <w:jc w:val="left"/>
            </w:pPr>
            <w:r>
              <w:rPr/>
              <w:t>根据投标人提供的认证证书进行评审： （1）投标人具有信息技术服务管理体系认证证书，得2分； （2）投标人具有数据存储安全管理体系认证证书，得2分。 （3）投标人具有个人数据隐私保护管理体系认证证书，得2分。 注：以同时提供有效期内的证书扫描件或复印件，以及国家认证认可监督管理委员会官网(http://www.cnca.gov.cn/)查询截图，上述资料加盖投标人公章，已暂停、失效或撤销的不得分；未按要求提供相关材料或提供的材料不清晰导致专家无法判断的不得分。</w:t>
            </w:r>
          </w:p>
        </w:tc>
      </w:tr>
      <w:tr>
        <w:tc>
          <w:tcPr>
            <w:tcW w:type="dxa" w:w="922"/>
            <w:gridSpan w:val="2"/>
            <w:vMerge/>
          </w:tcPr>
          <w:p/>
        </w:tc>
        <w:tc>
          <w:tcPr>
            <w:tcW w:type="dxa" w:w="2307"/>
          </w:tcPr>
          <w:p>
            <w:pPr>
              <w:pStyle w:val="null3"/>
              <w:jc w:val="left"/>
            </w:pPr>
            <w:r>
              <w:rPr/>
              <w:t>同类业绩 (10.0分)</w:t>
            </w:r>
          </w:p>
        </w:tc>
        <w:tc>
          <w:tcPr>
            <w:tcW w:type="dxa" w:w="5076"/>
          </w:tcPr>
          <w:p>
            <w:pPr>
              <w:pStyle w:val="null3"/>
              <w:jc w:val="left"/>
            </w:pPr>
            <w:r>
              <w:rPr/>
              <w:t>根据投标人自2020年（以合同签订时间为准）以来承接过同类业绩（指承接过与大数据中心或大数据分析平台相关的运营运维项目）的情况进行评分：每份业绩合同得2分，同一采购人（用户单位）的合同业绩不重复计分，本项满分10分。注：投标文件提供合同复印件加盖投标人公章，未提供或者提供的资料不符合要求的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评审得分且最后报价相同的，按照技术指标优劣顺序推荐。按照技术指标优劣顺序推荐；若未能区分优劣，则由评委投票决定排序，投票按少数服从多数的原则进行，投票时不得弃权。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w:t>
      </w:r>
      <w:r>
        <w:rPr>
          <w:b/>
        </w:rPr>
        <w:t>、系统运营运维服务期限</w:t>
      </w:r>
    </w:p>
    <w:p>
      <w:pPr>
        <w:pStyle w:val="null3"/>
        <w:spacing w:before="0" w:after="0"/>
        <w:ind w:left="0" w:right="0"/>
        <w:jc w:val="both"/>
      </w:pPr>
      <w:r>
        <w:rPr>
          <w:sz w:val="27"/>
          <w:color w:val="222222"/>
        </w:rPr>
        <w:t>　　1.</w:t>
      </w:r>
      <w:r>
        <w:rPr>
          <w:sz w:val="27"/>
          <w:color w:val="222222"/>
        </w:rPr>
        <w:t>系统运营运维服务期限为合同签订之日起12个月（</w:t>
      </w:r>
      <w:r>
        <w:rPr>
          <w:sz w:val="27"/>
          <w:color w:val="222222"/>
        </w:rPr>
        <w:t>自______年______月至______年______月止）。</w:t>
      </w:r>
    </w:p>
    <w:p>
      <w:pPr>
        <w:pStyle w:val="null3"/>
        <w:spacing w:before="0" w:after="0"/>
        <w:ind w:left="0" w:right="0"/>
        <w:jc w:val="both"/>
      </w:pPr>
      <w:r>
        <w:rPr>
          <w:b/>
        </w:rPr>
        <w:t>五、付款方式</w:t>
      </w:r>
    </w:p>
    <w:p>
      <w:pPr>
        <w:pStyle w:val="null3"/>
      </w:pPr>
      <w:r>
        <w:rPr>
          <w:sz w:val="27"/>
          <w:color w:val="222222"/>
        </w:rPr>
        <w:t xml:space="preserve">      1期：支付比例50%。合同签订后15日内（若乙方为中小企业则为5个工作日内）乙方向甲方提交符合上述支付比例金额的发票，甲方按照财政支付程序开展支付流程；</w:t>
      </w:r>
    </w:p>
    <w:p>
      <w:pPr>
        <w:pStyle w:val="null3"/>
      </w:pPr>
      <w:r>
        <w:rPr>
          <w:sz w:val="27"/>
          <w:color w:val="222222"/>
        </w:rPr>
        <w:t xml:space="preserve">      2期：支付比例50%。乙方履行合同服务期已过半，且该过程中没有发生过违约行为、事故的，乙方于2025年最后一个月向甲方提交余款金额的发票，甲方按照财政支付程序开展支付流程。</w:t>
      </w:r>
    </w:p>
    <w:p>
      <w:pPr>
        <w:pStyle w:val="null3"/>
        <w:spacing w:before="0" w:after="0"/>
        <w:ind w:left="0" w:right="0"/>
        <w:jc w:val="both"/>
      </w:pPr>
      <w:r>
        <w:rPr>
          <w:b/>
        </w:rPr>
        <w:t>六、知识产权归属</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441201-2025-01109</w:t>
      </w:r>
    </w:p>
    <w:p>
      <w:pPr>
        <w:pStyle w:val="null3"/>
        <w:jc w:val="center"/>
        <w:outlineLvl w:val="3"/>
      </w:pPr>
      <w:r>
        <w:rPr>
          <w:sz w:val="24"/>
          <w:b/>
        </w:rPr>
        <w:t>采购项目编号：</w:t>
      </w:r>
      <w:r>
        <w:rPr>
          <w:sz w:val="24"/>
          <w:b/>
        </w:rPr>
        <w:t>0809-2541ZQG3B403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2025年省政务大数据中心肇庆分节点标准版系统运维运营服务项目</w:t>
      </w:r>
      <w:r>
        <w:rPr>
          <w:u w:val="single"/>
        </w:rPr>
        <w:t>”</w:t>
      </w:r>
      <w:r>
        <w:rPr/>
        <w:t>项目的招标[采购项目编号为：</w:t>
      </w:r>
      <w:r>
        <w:rPr>
          <w:u w:val="single"/>
        </w:rPr>
        <w:t>0809-2541ZQG3B403</w:t>
      </w:r>
      <w:r>
        <w:rPr/>
        <w:t>]，我方愿参与投标。</w:t>
      </w:r>
    </w:p>
    <w:p>
      <w:pPr>
        <w:pStyle w:val="null3"/>
        <w:ind w:firstLine="480"/>
      </w:pPr>
      <w:r>
        <w:rPr/>
        <w:t>我方确认收到贵方提供的</w:t>
      </w:r>
      <w:r>
        <w:rPr>
          <w:u w:val="single"/>
        </w:rPr>
        <w:t>“</w:t>
      </w:r>
      <w:r>
        <w:rPr>
          <w:u w:val="single"/>
        </w:rPr>
        <w:t>2025年省政务大数据中心肇庆分节点标准版系统运维运营服务项目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2025年省政务大数据中心肇庆分节点标准版系统运维运营服务项目</w:t>
      </w:r>
      <w:r>
        <w:rPr/>
        <w:t>”项目采购[采购项目编号为</w:t>
      </w:r>
      <w:r>
        <w:rPr/>
        <w:t>0809-2541ZQG3B403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肇庆市政务服务和数据管理局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2025年省政务大数据中心肇庆分节点标准版系统运维运营服务项目</w:t>
      </w:r>
      <w:r>
        <w:rPr/>
        <w:t>招标中获中标（采购项目编号：</w:t>
      </w:r>
      <w:r>
        <w:rPr/>
        <w:t>0809-2541ZQG3B403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2025年省政务大数据中心肇庆分节点标准版系统运维运营服务项目</w:t>
      </w:r>
      <w:r>
        <w:rPr/>
        <w:t>”项目（采购项目编号：</w:t>
      </w:r>
      <w:r>
        <w:rPr/>
        <w:t>0809-2541ZQG3B403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