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440606-2025-02467</w:t>
      </w:r>
    </w:p>
    <w:p>
      <w:pPr>
        <w:pStyle w:val="null3"/>
        <w:jc w:val="center"/>
        <w:outlineLvl w:val="3"/>
      </w:pPr>
      <w:r>
        <w:rPr>
          <w:sz w:val="24"/>
          <w:b/>
        </w:rPr>
        <w:t>采购项目编号：</w:t>
      </w:r>
      <w:r>
        <w:rPr>
          <w:sz w:val="24"/>
          <w:b/>
        </w:rPr>
        <w:t>440606-2025-02467</w:t>
      </w:r>
    </w:p>
    <w:p>
      <w:pPr>
        <w:pStyle w:val="null3"/>
        <w:jc w:val="center"/>
        <w:outlineLvl w:val="3"/>
      </w:pPr>
      <w:r>
        <w:rPr>
          <w:sz w:val="24"/>
          <w:b/>
        </w:rPr>
        <w:t>项目名称：</w:t>
      </w:r>
      <w:r>
        <w:rPr>
          <w:sz w:val="24"/>
          <w:b/>
        </w:rPr>
        <w:t>容桂街道2025-2026年度西片公共市政环卫绿化采购服务项目</w:t>
      </w:r>
    </w:p>
    <w:p>
      <w:pPr>
        <w:pStyle w:val="null3"/>
        <w:jc w:val="center"/>
        <w:outlineLvl w:val="3"/>
      </w:pPr>
      <w:r>
        <w:rPr>
          <w:sz w:val="24"/>
          <w:b/>
        </w:rPr>
        <w:t>采购人：</w:t>
      </w:r>
      <w:r>
        <w:rPr>
          <w:sz w:val="24"/>
          <w:b/>
        </w:rPr>
        <w:t>佛山市顺德区容桂街道综合行政执法队</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佛山市顺德区容桂街道综合行政执法队</w:t>
      </w:r>
      <w:r>
        <w:rPr/>
        <w:t>的委托，采用</w:t>
      </w:r>
      <w:r>
        <w:rPr/>
        <w:t>公开招标</w:t>
      </w:r>
      <w:r>
        <w:rPr/>
        <w:t>方式组织采购</w:t>
      </w:r>
      <w:r>
        <w:rPr/>
        <w:t>容桂街道2025-2026年度西片公共市政环卫绿化采购服务项目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容桂街道2025-2026年度西片公共市政环卫绿化采购服务项目</w:t>
      </w:r>
    </w:p>
    <w:p>
      <w:pPr>
        <w:pStyle w:val="null3"/>
        <w:ind w:firstLine="480"/>
      </w:pPr>
      <w:r>
        <w:rPr/>
        <w:t>采购计划编号：</w:t>
      </w:r>
      <w:r>
        <w:rPr/>
        <w:t>440606-2025-02467</w:t>
      </w:r>
    </w:p>
    <w:p>
      <w:pPr>
        <w:pStyle w:val="null3"/>
        <w:ind w:firstLine="480"/>
      </w:pPr>
      <w:r>
        <w:rPr/>
        <w:t>采购项目编号：</w:t>
      </w:r>
      <w:r>
        <w:rPr/>
        <w:t>440606-2025-02467</w:t>
      </w:r>
    </w:p>
    <w:p>
      <w:pPr>
        <w:pStyle w:val="null3"/>
        <w:ind w:firstLine="480"/>
      </w:pPr>
      <w:r>
        <w:rPr/>
        <w:t>采购方式：</w:t>
      </w:r>
      <w:r>
        <w:rPr/>
        <w:t>公开招标</w:t>
      </w:r>
    </w:p>
    <w:p>
      <w:pPr>
        <w:pStyle w:val="null3"/>
        <w:ind w:firstLine="480"/>
      </w:pPr>
      <w:r>
        <w:rPr/>
        <w:t>预算金额：</w:t>
      </w:r>
      <w:r>
        <w:rPr/>
        <w:t>23,862,981.70</w:t>
      </w:r>
      <w:r>
        <w:rPr/>
        <w:t>元</w:t>
      </w:r>
    </w:p>
    <w:p>
      <w:pPr>
        <w:pStyle w:val="null3"/>
        <w:outlineLvl w:val="3"/>
      </w:pPr>
      <w:r>
        <w:rPr>
          <w:sz w:val="24"/>
          <w:b/>
        </w:rPr>
        <w:t>2.项目内容及需求情况（采购项目技术规格、参数及要求）</w:t>
      </w:r>
    </w:p>
    <w:p>
      <w:pPr>
        <w:pStyle w:val="null3"/>
      </w:pPr>
      <w:r>
        <w:rPr/>
        <w:t>采购包1(容桂街道2025-2026年度西片公共市政环卫绿化采购服务项目):</w:t>
      </w:r>
    </w:p>
    <w:p>
      <w:pPr>
        <w:pStyle w:val="null3"/>
      </w:pPr>
      <w:r>
        <w:rPr/>
        <w:t>采购包预算金额：23,862,981.70元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其他城镇公共卫生服务</w:t>
            </w:r>
          </w:p>
        </w:tc>
        <w:tc>
          <w:tcPr>
            <w:tcW w:type="dxa" w:w="2136"/>
          </w:tcPr>
          <w:p>
            <w:pPr>
              <w:pStyle w:val="null3"/>
            </w:pPr>
            <w:r>
              <w:rPr/>
              <w:t>容桂街道2025-2026年度西片公共市政环卫绿化采购服务项目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合同履行期限：19个月，自2025年6月1日至2026年12月31日，具体以合同实际签订时间为准。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2）有依法缴纳税收和社会保障资金的良好记录：提供以下两种证明材料之一： 1、提供《政府采购供应商资格信用承诺函》（承诺函格式见采购公告附件）； 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3）具有良好的商业信誉和健全的财务会计制度：供应商必须具有良好的商业信誉和健全的财务会计制度【提供以下四种证明材料之一： 1、提供《政府采购供应商资格信用承诺函》（承诺函格式见采购公告附件）； 2、提供2024年度财务状况报告； 3、提供投标截止日前6个月内基本开户行出具的资信证明； 4、财政部门认可的政府采购专业担保机构出具的投标担保函】。</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采购包1（容桂街道2025-2026年度西片公共市政环卫绿化采购服务项目）：</w:t>
      </w:r>
      <w:r>
        <w:rPr/>
        <w:t>本采购包要求合同分包给中小微企业，且分包给中小微企业合同金额达到40%。分包具体要求如下： （1）投标人不属于中小微企业的，须将适宜分包的内容分包给一家或多家中小微企业（中小微企业分担的比例不得低于合同金额的40%，其中小微企业分担比例不得低于合同金额的28%），且分包的服务须全部由中小微企业承接。提交《分包意向协议书》（见招标公告附件格式）和《中小企业声明函》（见投标文件格式）。 （2）投标人属于中型企业的，须将适宜分包的内容分包给一家或多家小微企业（小微企业分担的比例不得低于合同金额的28%），且分包的服务须全部由小微企业承接。提交《分包意向协议书》（见招标公告附件格式）和《中小企业声明函》（见投标文件格式）。 （3）投标人属于小微企业的，是否采取分包不作强制要求。如采取合同分包，则只能分包给一家或多家小微企业，且分包的服务须全部由小微企业承接。若进行分包，提交《分包意向协议书》（见招标公告附件格式）和《中小企业声明函》（见投标文件格式）。若不进行分包，提交《中小企业声明函》（见投标文件格式）。 注： ①中小微企业须符合本项目采购标的对应的行业划分标准（本项目所属行业为：其他未列明行业）。 ②监狱企业、残疾人福利单位视同小型、微型企业。 ③接受分包合同的中小微企业与分包企业之间不得存在直接控股、管理关系。 ④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 ⑤上述中小企业，是指在中华人民共和国境内依法设立，依据国务院批准的中小企业划分标准确定的中型企业、小型企业和微型企业，但与大企业的负责人为同一人，或者与大企业存在直接控股、管理关系的除外。</w:t>
      </w:r>
    </w:p>
    <w:p>
      <w:pPr>
        <w:pStyle w:val="null3"/>
        <w:outlineLvl w:val="3"/>
      </w:pPr>
      <w:r>
        <w:rPr>
          <w:sz w:val="24"/>
          <w:b/>
        </w:rPr>
        <w:t>3.本项目特定的资格要求：</w:t>
      </w:r>
    </w:p>
    <w:p>
      <w:pPr>
        <w:pStyle w:val="null3"/>
      </w:pPr>
      <w:r>
        <w:rPr/>
        <w:t>采购包1（容桂街道2025-2026年度西片公共市政环卫绿化采购服务项目）：</w:t>
      </w:r>
    </w:p>
    <w:p>
      <w:pPr>
        <w:pStyle w:val="null3"/>
      </w:pPr>
      <w:r>
        <w:rPr/>
        <w:t>1)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佛山市顺德区容桂街道综合行政执法队</w:t>
      </w:r>
    </w:p>
    <w:p>
      <w:pPr>
        <w:pStyle w:val="null3"/>
        <w:ind w:firstLine="480"/>
      </w:pPr>
      <w:r>
        <w:rPr/>
        <w:t xml:space="preserve"> 地址：</w:t>
      </w:r>
      <w:r>
        <w:rPr/>
        <w:t>佛山市顺德区容桂街道容奇大道中32号</w:t>
      </w:r>
    </w:p>
    <w:p>
      <w:pPr>
        <w:pStyle w:val="null3"/>
        <w:ind w:firstLine="480"/>
      </w:pPr>
      <w:r>
        <w:rPr/>
        <w:t xml:space="preserve"> 联系方式：</w:t>
      </w:r>
      <w:r>
        <w:rPr/>
        <w:t>0757-23610008</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0757-22332900</w:t>
      </w:r>
    </w:p>
    <w:p>
      <w:pPr>
        <w:pStyle w:val="null3"/>
        <w:outlineLvl w:val="3"/>
      </w:pPr>
      <w:r>
        <w:rPr>
          <w:sz w:val="24"/>
          <w:b/>
        </w:rPr>
        <w:t xml:space="preserve"> 3.项目联系方式</w:t>
      </w:r>
    </w:p>
    <w:p>
      <w:pPr>
        <w:pStyle w:val="null3"/>
        <w:ind w:firstLine="480"/>
      </w:pPr>
      <w:r>
        <w:rPr/>
        <w:t xml:space="preserve"> 项目联系人：</w:t>
      </w:r>
      <w:r>
        <w:rPr/>
        <w:t>广东华伦招标有限公司</w:t>
      </w:r>
    </w:p>
    <w:p>
      <w:pPr>
        <w:pStyle w:val="null3"/>
        <w:ind w:firstLine="480"/>
      </w:pPr>
      <w:r>
        <w:rPr/>
        <w:t xml:space="preserve"> 电话：</w:t>
      </w:r>
      <w:r>
        <w:rPr/>
        <w:t>0757-22332900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本项目为容桂街道</w:t>
      </w:r>
      <w:r>
        <w:rPr>
          <w:sz w:val="24"/>
        </w:rPr>
        <w:t>2025-2026</w:t>
      </w:r>
      <w:r>
        <w:rPr>
          <w:sz w:val="24"/>
        </w:rPr>
        <w:t>年度西片公共市政环卫绿化采购服务项目。服务内容包括：环卫部分、公厕管理、绿化部分、公园保洁及管理、垃圾站中转站管理及垃圾转运服务。</w:t>
      </w:r>
    </w:p>
    <w:p>
      <w:pPr>
        <w:pStyle w:val="null3"/>
      </w:pPr>
      <w:r>
        <w:rPr/>
        <w:t>采购包1（容桂街道2025-2026年度西片公共市政环卫绿化采购服务项目）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19个月，自2025年6月1日至2026年12月31日，具体以合同实际签订时间为准。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服务费)：支付比例100%，（1）服务费按月支付，每月按合同约定的考核制度考核完成后，中标人凭有效发票、验收签证单及合同规定的其他资料进行结算。采购人于20个工作日内向中标人支付上月的服务费用，当中标人出现扣罚情况时，将按扣罚后的实际金额支付服务费。每月服务费=合同总额（即19个月总服务费）÷19个月-扣罚金额（如有）。 （2）本项目的付款时间为采购人向财政支付部门提出支付申请的时间（不含财政支付部门的审查时间）。若由于财政拨款不到位或该项目相关手续和程序因流转政府采购审批流程及办理手续而造成项目支付进度有所推延的，采购人不承担违约责任，并且此情况不能成为中标人拒绝提供服务的理由。 （3）如财政资金没能及时全额支付当期管理费时，中标人须确保不发生拖欠工人工资维稳事件，中标人对此知悉并同意。。</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1期：1.本项目的服务质量必须符合本项目的有关要求和国家相关标准，并按法定程序完成相关工作。采购人按国家有关规定、规范进行验收，必要时邀请相关的专业人员或机构参与验收。 2.满足国家及行业相关技术标准要求，并通过采购人组织的验收，达到合格标准。</w:t>
            </w:r>
          </w:p>
        </w:tc>
      </w:tr>
      <w:tr>
        <w:tc>
          <w:tcPr>
            <w:tcW w:type="dxa" w:w="4153"/>
          </w:tcPr>
          <w:p>
            <w:pPr>
              <w:pStyle w:val="null3"/>
            </w:pPr>
            <w:r>
              <w:rPr/>
              <w:t>履约保证金</w:t>
            </w:r>
          </w:p>
        </w:tc>
        <w:tc>
          <w:tcPr>
            <w:tcW w:type="dxa" w:w="4153"/>
          </w:tcPr>
          <w:p>
            <w:pPr>
              <w:pStyle w:val="null3"/>
            </w:pPr>
            <w:r>
              <w:rPr/>
              <w:t>收取比例：5%,说明：1.中标人必须在中标通知书发出之日起7个工作日内，须通过银行保函、支票、汇票、本票等非现金形式或现金形式（任意一种）向采购人提交本项目中标金额的5%作为履约保证金，否则将视为中标人放弃中标，采购人有权对本项目重新进行招标。 2.采购人鼓励中标人使用保函形式提交履约保证金。 【1.采用银行保函时，出具履约担保的银行级别：国有商业银行或股份制商业银行。2.银行保函须为见索即付、不可撤销的保函，并须由中国境内注册的银行出具的银行保函，且必须包含以下内容：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（4）如在履约担保期限内，中标人自行终止合同或违反合同有关规定被采购人终止合同的，则履约担保金归采购人所有； （5）因本保函发生的纠纷，由采购人和中标人协商解决，协商不成的，任意一方均有权将争议提交项目所在地有管辖权的人民法院诉讼解决； （6）中标人在提供履约担保时所发生的一切费用由中标人承担。】 注：保函有效期应覆盖项目服务期后30天失效。 3.在合同期满后，在中标人完成合同相关要求、没有出现任何违约或因任何原因单方中止履行合同义务时，且中标人必须做好下列工作并经采购人书面同意后，则采购人在15个工作日内将履约保证金（银行保函、支票、汇票、本票等）无息退回中标人； （1）在中标人按要求核发最后一个月工人工资后15个工作日内，以书面形式正式通知采购人； （2）已妥善处理本项目的债权债务（工资、税费、社保及其他欠款等）； （3）必须做好过渡期各项工作（如苗木补种、水表移交、设施清点等），确保市政管理运作正常，顺利交接。 4.如在合同期内，中标人自行终止合同或违反合同有关规定被采购人终止或解除合同的，采购人将不予退还履约保证金。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报价要求，本采购包为总价包干，投标报价总价（即19个月服务费总额）不得超过预算金额23862981.70元，否则视为无效投标。 投标人的报价应包括但不限于： （1）工人工资、福利：人员工资、劳工意外保险费、社保费、节假日加班及补贴、高温补贴、员工福利待遇等； （2）劳保用品、服装费：一切劳保用品、服装费用； （3）培训费：一切专业培训、办证费用； （4）工具材料费：除采购人提供以外所需的工具及材料； （5）设备费以及办公费：除采购人提供以外所需的设备以及办公设备费用； （6）物资费：所有农药、肥料、防腐剂、油料、油漆、清洁剂、洗涤剂、消毒剂等； （7）水电费、苗木更换补种费、设施维护费； （8）非生活垃圾处理费用（含各种绿化枝干、大件弃置物、偷倒的建筑垃圾及一般工业固体废弃物等非生活垃圾的处理费用）； （9）车辆配置费、维修保养、车辆（年审、路桥费、车船税、保险以及维修、油料等）、车辆折旧费用等； （10）保险各种费用：公众责任险、雇主责任险、团队责任险、个人意外险等； （11）营业利润、应缴的税费； （12）投标人所报价格已包括提供本采购项目服务期间可以预见和不可预见的费用和合理利润（备注：在中标并签署合同后，服务期限内出现的任何遗漏，均由中标人负责，采购人将不再支付任何费用）。 （13）投标报价包含工资、社会保险费用、燃油、清洁所需材料或工具费用、机械损耗等物价上调因素和国家、地方及行业政策性调整因素所涉及的费用；垃圾（处理）运输量总价包干（不因服务量的变化而增减费用）。 （14）投标风险包干：投标人应当根据项目大小及工作难易程度、现场环境、工期长短、采购人布置的临时性、阶段性任务以及招标文件的要求，自行考虑风险包干费用并计入投标报价中；中标后，采购人将不再支付任何费用。风险因素包括但不限于：临时性、阶段性任务（含检查、突击整治、重大活动、展览会、商业洽谈等而采取的临时措施等因素）。 2.投标人应按照招标文件技术标准及要求的“七、服务量清单”提供分项报价表。 3.对投标文件中的漏项、错项、错算服务量等引起的差异视为已包含在投标报价中；在本次采购人的预算服务量清单内出现的测绘或统计误差，不论在招标前还是中标后发现，采购人不作任何费用的增减，视作捆绑打包处理，投标人愿意无条件承担有关风险并放弃一切与此相关的求偿权利；投标人在投标报价时必须充分考虑中标后的物价增长、工人劳资政策性变化因素、企业风险承担及成品油价格调整等各项风险。中标后，采购人不再接受中标人因上述或相关或类似原因而提出的调价申请。 4.本采购包范围内所有工作量由中标人完成，超出部分采购人不另行支付，合同期内如出现新增服务区域，采购人报上级主管部门同意后再作调整。 5. 若合同期满或合同期内中标人因违约责任原因导致合同终止的，在下一周期新的接管管理单位未确定时，中标人必须无条件按原合同管理要求继续管理，直至采购人明确新的接管管理单位并配合完成移交工作。中标人的延期月度服务费用按合同期最后一个月的月度费用执行，最终以实施当期的政策要求为准。 6.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双方权利和义务，1.采购人的权利和义务 1）有权按照相关的国家法律、地方法规和招标文件、投标文件、合同对中标人进行监督； 2）按照招标文件的规定验收中标人工作质量，计算扣罚和支付服务费。 2.中标人的权利和义务 1）在不违反国家法律、地方法规及招标文件、投标承诺、合同的前提下自主经营，自负盈亏； 2）有按时收取本项目服务费的权利； 3）有要求采购人协调与本项目有关工作的权利； 4）有按采购人要求做好各项工作，保证所聘请员工顺利过渡的义务； 5）应按照相关的国家法律、地方法规和招标文件、投标文件、合同约定圆满完成承包工作，确保服务质量和效率，服从采购人的管理，自觉接受社会监督，接受采购人监督检查验收，在服务期内必须做好有关工作记录、管理资料要根据采购人的要求填报，每月或应采购人要求按时送交采购人存档。 6）要无条件按照采购人要求，接管新增服务区域、提供新增服务内容等工作任务。 7）中标人不得擅自改变保洁方式，但在征得采购人书面同意的情况下，中标人可以机械清扫替代人力清扫，相关保洁等级标准、质量要求、保洁单价、保洁费用、中标人责任不变，同时采购人可增加针对机械清扫的管理条款。 8）在履约期间，中标人必须因应作业量的增加适时增加相应数量的作业人员、作业车辆和作业机械、工具等以满足作业的需要，确保作业质量。 9）中标人中途因违反本招标文件的有关的规定被收回服务资格时，为保障本项目物业城市管理一体化工作的连续性及社会的安定，中标人须服从采购人的交接安排，拒不交接视为默认。 10）服务期间，中标人必须为本项目购买公众责任险，任何因中标人原因或其他不可预见的因素造成的第三方伤亡或财产损失等一切纠纷概由中标人负责解决，并承担相关一切的经济责任与法律责任。 11）中标人必须为员工配备符合相关标准的安全作业用品和劳保用品，落实好安全生产措施，开展职业病防治工作，确保员工劳动保护和人身安全。员工的工伤、意外等的一切经济责任及法律责任由中标人承担。 12）中标人不得将项目进行转包及违法分包。</w:t>
            </w:r>
          </w:p>
          <w:p>
            <w:pPr>
              <w:pStyle w:val="null3"/>
            </w:pPr>
            <w:r>
              <w:rPr/>
              <w:t>违约责任，（1）中标人未按招标文件及本合同规定将员工工资发放表提交采购人备案的，或报送的工资发放表存在虚假情况的，应按每发生一次人民币20,000元的标准向采购人支付违约金。 （2）中标人提供的服务不符合招标文件、投标文件或本合同规定的，采购人有权责令改正，并按本合同约定执行相应罚则；因中标人违反相关规定而被采购人解除本合同的，除承担本合同前述约定罚则外，中标人还须向采购人支付合同总额30%的违约金。 （3）中标人违反法律、法规、规章或其他相关规范性文件的规定，影响本合同履行的，采购人可以解除合同而无须承担任何责任与费用，由此产生的全部责任与费用均由中标人承担，同时中标人还应按合同总额的30%向采购人支付违约金。 （4）中标人未按本招标文件及本合同规定的标准发放员工最低工资及环卫岗位津贴的，或未按招标文件及其投标承诺购买员工社会保障及商业保险的，每发现1宗，按每人次2,000元的标准向采购人支付违约金。发生达到10人次以上（含10人次），则视为根本性违约，采购人可以解除合同而无须承担任何责任与费用，由此产生的全部责任与费用均由中标人承担。同时中标人还应按合同总额的30%向采购人支付违约金。 （5）鉴于本合同约定的清扫保洁服务对市民生活影响重大，凡发生停工或歇工的，中标人均应在1小时内恢复对停工、歇工路段（含道路和公共场所）的清扫保洁并承担因此而产生的全部费用； 中标人在1小时内未恢复对停工、歇工路段（含道路和公共场所）的清扫保洁的，采购人可以组织其他单位或人员进行有关的清扫保洁，由此产生的费用全部由中标人承担。 一次停工或歇工时间在5个小时以内的，中标人应按履约保证金的3%向采购人支付违约金； 一次停工或歇工时间在5个小时以上12个小时以内的中标人应按履约保证金的5%向采购人支付违约金。 （6）合同履行期间，中标人以任何理由拒绝收运本包服务范围内的城市生活垃圾和市政道路清扫保洁垃圾、一般工业固废的，采购人可以暂停支付服务费，中标人能在8小时内恢复正常收运的，采购人自当月应付服务费中扣除违约金人民币200,000元； 中标人未能在限期内恢复正常收运的，视为根本性违约，采购人可以解除合同而无须向中标人支付任何费用或承担其他的任何责任，由此产生的经济损失和法律责任全部由中标人承担。同时中标人还应按合同总额的30%向采购人支付违约金。 （7）中标人将其他行政区的一切垃圾，包括大件垃圾（含废旧家具）利用本项目服务范围内的垃圾转运站或本项目的垃圾清运车辆进行转运的，视为根本性违约并扣除全部履约保证金。采购人可以解除合同而无须承担任何责任与费用，由此产生的全部责任与费用均由中标人承担。同时中标人还应按合同总额的30%向采购人支付违约金。 （8）合同期内发生可能引致合同终止情形的，在双方一致确认终止本合同前，中标人必须继续履行合同，如出现罢工等无法履行合同情况，除承担本合同前述约定罚则外，采购人不予支付该期间的服务费，中标人还须向采购人支付合同总额30%的违约金，无法履行合同期间所产生的应急环卫保洁绿化养护服务费用应由中标人承担。 （9）本合同约定的违约金均累计计算，采购人可以从任一个月的服务费中直接予以扣除。 （10）若因中标人违约导致采购人因此主张权利所支出的费用（包括但不限于诉讼费、财产保全费、财产保全担保费、评估鉴定费、律师费等）均由中标人承担。 （11）采购人无正当理由不得拒收货物/接受服务，采购人逾期付款的（因政府财政支付审批流程及办理手续而造成项目支付进度有所推延除外），则每日按应付未付款项的万分之一向中标人偿付违约金。 （12）招标文件中要求的其他违约责任情形。 （13）其它违约责任按相关法律法规处理。</w:t>
            </w:r>
          </w:p>
          <w:p>
            <w:pPr>
              <w:pStyle w:val="null3"/>
            </w:pPr>
            <w:r>
              <w:rPr/>
              <w:t>退出机制，中标人出现有下列任何一种情况的，采购人有权解除合同，已收取的投标人的“履约保证金”不予返还，并要求中标人承担合同总额30%的违约金，同时列入失信企业名单： （1）中标人主动放弃本项目服务资格； （2）合同正式履行后一个月内人员、设备未满足合同要求的； （3）中标人有违法纵容、煽动工人怠工、罢工、上访等过激行为的，或因中标人无视工人权益引发或导致工人有怠工、罢工、上访等过激行为的； （4）出现偷运外地垃圾等其它违反国家法律法规行为的； （5）中标人在服务期期满前一个月内，未按采购人要求对服务范围内的所有服务内容进行保洁、修复、管养的，未配合采购人做好移交等工作的。 （6）采购人对中标人一年内发出三次或以上书面严重警告的。 （7）在合同履行服务期间擅自减少投入车辆、设备超过要求总数15%的； （8）一年内累计发现3次以上发现配置的服务人员少于要求数量3%。 （9）合同履行期间，中标人因安全生产管理不善，在服务范围内发生1人以上死亡或3人以上（含3人）重伤，并负主要责任的。 （10）合同履行期间，违反劳动管理方面的法律、法规、规章及其他一般规范性文件的规定引起10人以上（含10人）群体上访事件或10人以上（含10人）（一宗案件内）劳资纠纷案件败诉或10人以上（含10人）歇工事件的。 （11）连续3个月内未按时足额发放员工工资（含加班工资）的人数达5人以上（含5人）的； （12）佛山市最低工资标准发生变化时，中标人拒绝根据有关规定予以相应调整的； （13）一年内累计发生2次以上停工、歇工事件，或一年内累计停工、歇工时间超过12小时的； （14）弄虚作假（包括但不限于投标时提供虚假材料）及其他不正当行为； （15）违反法律、法规、规章或其他相关规范性文件的规定，影响本项目履行的。 （16）招标文件及本合同书规定的其他终止合同的事由； （17）法律、法规、规章和其他规范性文件规定的终止合同的事由； （18）在实施过程中因处理不当造成重大损失，引发社会恶劣影响的； （19）因管理不善造成多次重复投诉，达不到城市管理考核要求，在采购人发出通知后采取措施补救，如上情况发生达五次的； （20）将本项目转包或违法分包或交由个人承包的； （21）不服从管理，拒绝或不配合采购人安排的工作任务及协助处理应急事件； （22）招标文件中要求其他触发退出机制或解除合同情形。</w:t>
            </w:r>
          </w:p>
          <w:p>
            <w:pPr>
              <w:pStyle w:val="null3"/>
            </w:pPr>
            <w:r>
              <w:rPr/>
              <w:t>保密要求，1.中标人对本项目负有保密义务，在项目实施过程中，所搜集的所有相关资料、数据未经采购人书面同意不得向第三方泄露，且保密责任不因合同的终止或解除而失效。项目完成后，中标人须把所有资料、数据完整归还采购人。 2.如在项目实施过程中，由于中标人或中标人所雇用的社会化运营人员原因导致本项目任何资料泄密的，中标人必须承担一切责任，造成采购人损失的，必须赔偿采购人因此造成的一切损失。</w:t>
            </w:r>
          </w:p>
          <w:p>
            <w:pPr>
              <w:pStyle w:val="null3"/>
            </w:pPr>
            <w:r>
              <w:rPr/>
              <w:t>成果权属，1.本项目搜集的所有资料、数据均归采购人所有。 2.未经采购人同意，中标人不得随意将本项目的相关信息引用、发表、复制、传播或供第三方使用等，否则由此产生的后果由中标人承担，造成采购人损失的，必须赔偿采购人因此造成的一切损失。</w:t>
            </w:r>
          </w:p>
          <w:p>
            <w:pPr>
              <w:pStyle w:val="null3"/>
            </w:pPr>
            <w:r>
              <w:rPr/>
              <w:t>签订合同，在中标（成交）通知书发出之日起20日内，中标（成交）供应商须与采购人签订政府采购合同。</w:t>
            </w:r>
          </w:p>
          <w:p>
            <w:pPr>
              <w:pStyle w:val="null3"/>
            </w:pPr>
            <w:r>
              <w:rPr/>
              <w:t>其他，1.合同响应要求：响应招标文件的合同文本或合同条款。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 4.其他要求详见招标文件第四部分《合同书范本》的规定。</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其他城镇公共卫生服务</w:t>
            </w:r>
          </w:p>
        </w:tc>
        <w:tc>
          <w:tcPr>
            <w:tcW w:type="dxa" w:w="933"/>
          </w:tcPr>
          <w:p>
            <w:pPr>
              <w:pStyle w:val="null3"/>
              <w:jc w:val="left"/>
            </w:pPr>
            <w:r>
              <w:rPr/>
              <w:t>容桂街道2025-2026年度西片公共市政环卫绿化采购服务项目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23,862,981.70</w:t>
            </w:r>
          </w:p>
        </w:tc>
        <w:tc>
          <w:tcPr>
            <w:tcW w:type="dxa" w:w="933"/>
          </w:tcPr>
          <w:p>
            <w:pPr>
              <w:pStyle w:val="null3"/>
              <w:jc w:val="right"/>
            </w:pPr>
            <w:r>
              <w:rPr/>
              <w:t>23,862,981.70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容桂街道2025-2026年度西片公共市政环卫绿化采购服务项目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45" w:after="45"/>
              <w:jc w:val="both"/>
              <w:outlineLvl w:val="1"/>
            </w:pPr>
            <w:r>
              <w:rPr>
                <w:sz w:val="22"/>
                <w:b/>
              </w:rPr>
              <w:t>一、服务范围及内容</w:t>
            </w:r>
          </w:p>
          <w:p>
            <w:pPr>
              <w:pStyle w:val="null3"/>
              <w:jc w:val="both"/>
              <w:outlineLvl w:val="2"/>
            </w:pPr>
            <w:r>
              <w:rPr>
                <w:sz w:val="22"/>
                <w:b/>
              </w:rPr>
              <w:t>（一）服务范围</w:t>
            </w:r>
          </w:p>
          <w:tbl>
            <w:tblPr>
              <w:tblBorders>
                <w:top w:val="none" w:color="000000" w:sz="4"/>
                <w:left w:val="none" w:color="000000" w:sz="4"/>
                <w:bottom w:val="none" w:color="000000" w:sz="4"/>
                <w:right w:val="none" w:color="000000" w:sz="4"/>
                <w:insideH w:val="none"/>
                <w:insideV w:val="none"/>
              </w:tblBorders>
            </w:tblPr>
            <w:tblGrid>
              <w:gridCol w:w="1541"/>
              <w:gridCol w:w="4057"/>
            </w:tblGrid>
            <w:tr>
              <w:tc>
                <w:tcPr>
                  <w:tcW w:type="dxa" w:w="1541"/>
                  <w:tcBorders>
                    <w:top w:val="single" w:color="000000" w:sz="4"/>
                    <w:left w:val="single" w:color="000000" w:sz="4"/>
                    <w:bottom w:val="single" w:color="000000" w:sz="4"/>
                    <w:right w:val="single" w:color="000000" w:sz="4"/>
                  </w:tcBorders>
                  <w:shd w:fill="EBEBEB"/>
                  <w:tcMar>
                    <w:top w:type="dxa" w:w="0"/>
                    <w:left w:type="dxa" w:w="105"/>
                    <w:bottom w:type="dxa" w:w="0"/>
                    <w:right w:type="dxa" w:w="105"/>
                  </w:tcMar>
                  <w:vAlign w:val="top"/>
                </w:tcPr>
                <w:p>
                  <w:pPr>
                    <w:pStyle w:val="null3"/>
                    <w:ind w:firstLine="440"/>
                    <w:jc w:val="center"/>
                  </w:pPr>
                  <w:r>
                    <w:rPr>
                      <w:sz w:val="22"/>
                    </w:rPr>
                    <w:t>标的名称</w:t>
                  </w:r>
                </w:p>
              </w:tc>
              <w:tc>
                <w:tcPr>
                  <w:tcW w:type="dxa" w:w="4057"/>
                  <w:tcBorders>
                    <w:top w:val="single" w:color="000000" w:sz="4"/>
                    <w:left w:val="none" w:color="000000" w:sz="4"/>
                    <w:bottom w:val="single" w:color="000000" w:sz="4"/>
                    <w:right w:val="single" w:color="000000" w:sz="4"/>
                  </w:tcBorders>
                  <w:shd w:fill="EBEBEB"/>
                  <w:tcMar>
                    <w:top w:type="dxa" w:w="0"/>
                    <w:left w:type="dxa" w:w="105"/>
                    <w:bottom w:type="dxa" w:w="0"/>
                    <w:right w:type="dxa" w:w="105"/>
                  </w:tcMar>
                  <w:vAlign w:val="top"/>
                </w:tcPr>
                <w:p>
                  <w:pPr>
                    <w:pStyle w:val="null3"/>
                    <w:ind w:firstLine="440"/>
                    <w:jc w:val="center"/>
                  </w:pPr>
                  <w:r>
                    <w:rPr>
                      <w:sz w:val="22"/>
                    </w:rPr>
                    <w:t>服务范围</w:t>
                  </w:r>
                </w:p>
              </w:tc>
            </w:tr>
            <w:tr>
              <w:tc>
                <w:tcPr>
                  <w:tcW w:type="dxa" w:w="1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容桂街道</w:t>
                  </w:r>
                  <w:r>
                    <w:rPr>
                      <w:sz w:val="22"/>
                    </w:rPr>
                    <w:t>2025-2026年度西片公共市政环卫绿化采购服务项目</w:t>
                  </w:r>
                </w:p>
              </w:tc>
              <w:tc>
                <w:tcPr>
                  <w:tcW w:type="dxa" w:w="4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sz w:val="22"/>
                    </w:rPr>
                    <w:t>道路：（</w:t>
                  </w:r>
                  <w:r>
                    <w:rPr>
                      <w:sz w:val="22"/>
                    </w:rPr>
                    <w:t>详见道路管养表</w:t>
                  </w:r>
                  <w:r>
                    <w:rPr>
                      <w:sz w:val="22"/>
                    </w:rPr>
                    <w:t>）；</w:t>
                  </w:r>
                </w:p>
                <w:p>
                  <w:pPr>
                    <w:pStyle w:val="null3"/>
                    <w:ind w:firstLine="440"/>
                    <w:jc w:val="left"/>
                  </w:pPr>
                  <w:r>
                    <w:rPr>
                      <w:sz w:val="22"/>
                    </w:rPr>
                    <w:t>绿化管养：乔木及路树管养、花基草坪管养、公园草坪管养、狮山公园及海尾立交公园保洁、管养及管理；</w:t>
                  </w:r>
                </w:p>
                <w:p>
                  <w:pPr>
                    <w:pStyle w:val="null3"/>
                    <w:ind w:firstLine="440"/>
                    <w:jc w:val="left"/>
                  </w:pPr>
                  <w:r>
                    <w:rPr>
                      <w:sz w:val="22"/>
                    </w:rPr>
                    <w:t>市政公园：花溪公园、文塔公园、春园、文明公园；</w:t>
                  </w:r>
                </w:p>
                <w:p>
                  <w:pPr>
                    <w:pStyle w:val="null3"/>
                    <w:ind w:firstLine="440"/>
                    <w:jc w:val="left"/>
                  </w:pPr>
                  <w:r>
                    <w:rPr>
                      <w:sz w:val="22"/>
                    </w:rPr>
                    <w:t>市政垃圾中转站点：</w:t>
                  </w:r>
                  <w:r>
                    <w:rPr>
                      <w:sz w:val="22"/>
                    </w:rPr>
                    <w:t>10个（</w:t>
                  </w:r>
                  <w:r>
                    <w:rPr>
                      <w:sz w:val="22"/>
                    </w:rPr>
                    <w:t>详见</w:t>
                  </w:r>
                  <w:r>
                    <w:rPr>
                      <w:sz w:val="22"/>
                    </w:rPr>
                    <w:t>市政垃圾中转站点表）；</w:t>
                  </w:r>
                </w:p>
              </w:tc>
            </w:tr>
          </w:tbl>
          <w:p>
            <w:pPr>
              <w:pStyle w:val="null3"/>
              <w:ind w:firstLine="440"/>
              <w:jc w:val="both"/>
            </w:pPr>
            <w:r>
              <w:rPr>
                <w:sz w:val="22"/>
              </w:rPr>
              <w:t>道路管养表：红色路线</w:t>
            </w:r>
          </w:p>
          <w:p>
            <w:pPr>
              <w:pStyle w:val="null3"/>
              <w:ind w:firstLine="480"/>
              <w:jc w:val="both"/>
            </w:pPr>
            <w:r>
              <w:drawing>
                <wp:inline distT="0" distR="0" distB="0" distL="0">
                  <wp:extent cx="3554730" cy="190914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909140"/>
                          </a:xfrm>
                          <a:prstGeom prst="rect">
                            <a:avLst/>
                          </a:prstGeom>
                        </pic:spPr>
                      </pic:pic>
                    </a:graphicData>
                  </a:graphic>
                </wp:inline>
              </w:drawing>
            </w:r>
          </w:p>
          <w:p>
            <w:pPr>
              <w:pStyle w:val="null3"/>
              <w:jc w:val="both"/>
              <w:outlineLvl w:val="2"/>
            </w:pPr>
            <w:r>
              <w:rPr>
                <w:sz w:val="22"/>
                <w:b/>
              </w:rPr>
              <w:t>（二）服务内容</w:t>
            </w:r>
          </w:p>
          <w:p>
            <w:pPr>
              <w:pStyle w:val="null3"/>
              <w:ind w:firstLine="440"/>
              <w:jc w:val="both"/>
            </w:pPr>
            <w:r>
              <w:rPr>
                <w:sz w:val="22"/>
              </w:rPr>
              <w:t>1、</w:t>
            </w:r>
            <w:r>
              <w:rPr>
                <w:sz w:val="22"/>
              </w:rPr>
              <w:t>环卫部分：道路、街巷、公共空间的洒水、冲洗及道路洒水降尘、清扫保洁；机关、团体、物业小区、学校、道路等生活垃圾（含废旧家具、床垫、绿化垃圾等大件垃圾运输至采购人提供的收运点）收集与清运；人行天桥等的清扫保洁；道路附属范围内的公共附属设施清洗；道路绿化带、道路两旁（含人行道）的树池树穴、渠化岛及导流岛的杂草和垃圾清理，以及绿化带、花基、导流岛外立面的保洁；乱张贴、乱涂画清理和清洗等；果皮箱、垃圾桶清洗、维护及垃圾清运；配合政府开展垃圾分类工作，并对相关的垃圾分类设施（含垃圾收集站点）进行维护，必须落实垃圾日产日清。</w:t>
            </w:r>
          </w:p>
          <w:p>
            <w:pPr>
              <w:pStyle w:val="null3"/>
              <w:ind w:firstLine="440"/>
              <w:jc w:val="both"/>
            </w:pPr>
            <w:r>
              <w:rPr>
                <w:sz w:val="22"/>
              </w:rPr>
              <w:t>2、</w:t>
            </w:r>
            <w:r>
              <w:rPr>
                <w:sz w:val="22"/>
              </w:rPr>
              <w:t>公厕管理：包括公厕的日常保洁、设施的养护与修复等。</w:t>
            </w:r>
          </w:p>
          <w:p>
            <w:pPr>
              <w:pStyle w:val="null3"/>
              <w:ind w:firstLine="440"/>
              <w:jc w:val="both"/>
            </w:pPr>
            <w:r>
              <w:rPr>
                <w:sz w:val="22"/>
              </w:rPr>
              <w:t>3、绿化部分：对</w:t>
            </w:r>
            <w:r>
              <w:rPr>
                <w:sz w:val="22"/>
              </w:rPr>
              <w:t>道路、市政公园</w:t>
            </w:r>
            <w:r>
              <w:rPr>
                <w:sz w:val="22"/>
              </w:rPr>
              <w:t>树木、花卉、植草等植物进行修剪、松土、除杂草、淋水、施肥、补种、防病虫害、排渍防涝、防风、树木支撑维护等养护。中标人负责收运市政绿化产生的绿化垃圾清运，运输至采购人提供的收运点（须经采购人确定）；绿化垃圾中掺杂的垃圾或建筑垃圾须分开处理。</w:t>
            </w:r>
          </w:p>
          <w:p>
            <w:pPr>
              <w:pStyle w:val="null3"/>
              <w:ind w:firstLine="440"/>
              <w:jc w:val="both"/>
            </w:pPr>
            <w:r>
              <w:rPr>
                <w:sz w:val="22"/>
              </w:rPr>
              <w:t>4、公园保洁及管理：服务范围内公园的设施设备维护，保洁、绿化养护及日常秩序管理。</w:t>
            </w:r>
          </w:p>
          <w:p>
            <w:pPr>
              <w:pStyle w:val="null3"/>
              <w:ind w:firstLine="440"/>
              <w:jc w:val="both"/>
            </w:pPr>
            <w:r>
              <w:rPr>
                <w:sz w:val="22"/>
              </w:rPr>
              <w:t>5、垃圾站中转站管理及垃圾转运服务：对10个市政垃圾中转站点专人看管、保洁、设备维护等；以及按采购人要求对容桂街道马冈村、穗香村、大福基居委、龙涌口村、四基居委、红旗居委、幸福居委、桂洲居委、细滘居委、红星居委、（其中卫红居委、东风居委部分区域）有物业小区及道路的垃圾收运。</w:t>
            </w:r>
          </w:p>
        </w:tc>
      </w:tr>
      <w:tr>
        <w:tc>
          <w:tcPr>
            <w:tcW w:type="dxa" w:w="2076"/>
          </w:tcPr>
          <w:p/>
        </w:tc>
        <w:tc>
          <w:tcPr>
            <w:tcW w:type="dxa" w:w="415"/>
          </w:tcPr>
          <w:p>
            <w:pPr>
              <w:pStyle w:val="null3"/>
            </w:pPr>
            <w:r>
              <w:rPr/>
              <w:t>2</w:t>
            </w:r>
          </w:p>
        </w:tc>
        <w:tc>
          <w:tcPr>
            <w:tcW w:type="dxa" w:w="5814"/>
          </w:tcPr>
          <w:p>
            <w:pPr>
              <w:pStyle w:val="null3"/>
              <w:spacing w:before="45" w:after="45"/>
              <w:jc w:val="both"/>
              <w:outlineLvl w:val="1"/>
            </w:pPr>
            <w:r>
              <w:rPr>
                <w:sz w:val="22"/>
                <w:b/>
              </w:rPr>
              <w:t>二、基本设备配置要求</w:t>
            </w:r>
          </w:p>
          <w:p>
            <w:pPr>
              <w:pStyle w:val="null3"/>
              <w:jc w:val="both"/>
              <w:outlineLvl w:val="2"/>
            </w:pPr>
            <w:r>
              <w:rPr>
                <w:sz w:val="22"/>
                <w:b/>
              </w:rPr>
              <w:t>（一）保洁绿化机械设备最低配备一览表（不低于以下数量）</w:t>
            </w:r>
          </w:p>
          <w:tbl>
            <w:tblPr>
              <w:tblBorders>
                <w:top w:val="none" w:color="000000" w:sz="4"/>
                <w:left w:val="none" w:color="000000" w:sz="4"/>
                <w:bottom w:val="none" w:color="000000" w:sz="4"/>
                <w:right w:val="none" w:color="000000" w:sz="4"/>
                <w:insideH w:val="none"/>
                <w:insideV w:val="none"/>
              </w:tblBorders>
            </w:tblPr>
            <w:tblGrid>
              <w:gridCol w:w="1493"/>
              <w:gridCol w:w="532"/>
              <w:gridCol w:w="3554"/>
            </w:tblGrid>
            <w:tr>
              <w:tc>
                <w:tcPr>
                  <w:tcW w:type="dxa" w:w="149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名称</w:t>
                  </w:r>
                </w:p>
              </w:tc>
              <w:tc>
                <w:tcPr>
                  <w:tcW w:type="dxa" w:w="5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数量</w:t>
                  </w:r>
                </w:p>
              </w:tc>
              <w:tc>
                <w:tcPr>
                  <w:tcW w:type="dxa" w:w="355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备注</w:t>
                  </w:r>
                </w:p>
              </w:tc>
            </w:tr>
            <w:tr>
              <w:tc>
                <w:tcPr>
                  <w:tcW w:type="dxa" w:w="1493"/>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2"/>
                    </w:rPr>
                    <w:t>扫路车</w:t>
                  </w:r>
                </w:p>
              </w:tc>
              <w:tc>
                <w:tcPr>
                  <w:tcW w:type="dxa" w:w="532"/>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2"/>
                    </w:rPr>
                    <w:t>2</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核定载质量</w:t>
                  </w:r>
                  <w:r>
                    <w:rPr>
                      <w:sz w:val="22"/>
                    </w:rPr>
                    <w:t>3吨或以上、洗扫功能。</w:t>
                  </w:r>
                </w:p>
              </w:tc>
            </w:tr>
            <w:tr>
              <w:tc>
                <w:tcPr>
                  <w:tcW w:type="dxa" w:w="149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道路洒水车</w:t>
                  </w:r>
                </w:p>
              </w:tc>
              <w:tc>
                <w:tcPr>
                  <w:tcW w:type="dxa" w:w="5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2</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核定载质量</w:t>
                  </w:r>
                  <w:r>
                    <w:rPr>
                      <w:sz w:val="22"/>
                    </w:rPr>
                    <w:t>6吨或以上、带前冲、侧冲及高压清洗，可调解警示音乐音量设备。</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密封式自卸垃圾压缩车</w:t>
                  </w:r>
                </w:p>
              </w:tc>
              <w:tc>
                <w:tcPr>
                  <w:tcW w:type="dxa" w:w="532"/>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sz w:val="22"/>
                    </w:rPr>
                    <w:t>6</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核定载质量</w:t>
                  </w:r>
                  <w:r>
                    <w:rPr>
                      <w:sz w:val="22"/>
                    </w:rPr>
                    <w:t>3吨或以上，垃圾装载箱体整体密封，具有导流槽、防倒流装置及防侧漏装置。</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市政垃圾中转车辆</w:t>
                  </w:r>
                </w:p>
              </w:tc>
              <w:tc>
                <w:tcPr>
                  <w:tcW w:type="dxa" w:w="5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4</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2"/>
                    </w:rPr>
                    <w:t>满足</w:t>
                  </w:r>
                  <w:r>
                    <w:rPr>
                      <w:sz w:val="22"/>
                    </w:rPr>
                    <w:t>日常垃圾中转</w:t>
                  </w:r>
                  <w:r>
                    <w:rPr>
                      <w:sz w:val="22"/>
                    </w:rPr>
                    <w:t>垃圾运转</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绿化洒水车</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2</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2"/>
                    </w:rPr>
                    <w:t>2000kg或以上</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高空作业车</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2</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2"/>
                    </w:rPr>
                    <w:t>臂身高度不少于</w:t>
                  </w:r>
                  <w:r>
                    <w:rPr>
                      <w:sz w:val="22"/>
                    </w:rPr>
                    <w:t>8米</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农用货车</w:t>
                  </w:r>
                  <w:r>
                    <w:rPr>
                      <w:sz w:val="22"/>
                    </w:rPr>
                    <w:t>—中型厢式</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2</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2"/>
                    </w:rPr>
                    <w:t>核定载质量</w:t>
                  </w:r>
                  <w:r>
                    <w:rPr>
                      <w:sz w:val="22"/>
                    </w:rPr>
                    <w:t>3吨或以上</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高压清洗电动</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10</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2"/>
                    </w:rPr>
                    <w:t>符合相关规范</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电动保洁车</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15</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2"/>
                    </w:rPr>
                    <w:t>符合相关规范</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油锯（大）</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5</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符合相关规范</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油锯（小）</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5</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符合相关规范</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铲草机</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3</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符合相关规范</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绿篱机</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3</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符合相关规范</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割灌机</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3</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符合相关规范</w:t>
                  </w: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打药机</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3</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49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抽水泵</w:t>
                  </w:r>
                </w:p>
              </w:tc>
              <w:tc>
                <w:tcPr>
                  <w:tcW w:type="dxa" w:w="5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2"/>
                    </w:rPr>
                    <w:t>2</w:t>
                  </w:r>
                </w:p>
              </w:tc>
              <w:tc>
                <w:tcPr>
                  <w:tcW w:type="dxa" w:w="35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2"/>
                    </w:rPr>
                    <w:t>最大流量大于</w:t>
                  </w:r>
                  <w:r>
                    <w:rPr>
                      <w:sz w:val="22"/>
                    </w:rPr>
                    <w:t>30m3/h</w:t>
                  </w:r>
                </w:p>
              </w:tc>
            </w:tr>
          </w:tbl>
          <w:p>
            <w:pPr>
              <w:pStyle w:val="null3"/>
              <w:ind w:firstLine="220"/>
              <w:jc w:val="left"/>
            </w:pPr>
            <w:r>
              <w:rPr>
                <w:sz w:val="22"/>
              </w:rPr>
              <w:t>注：以上车辆设备在中标后一个月内配备齐全。中标人可根据实际情况，经采购人书面同意，可按载质量变更，载质量必须大于最低要求数量。</w:t>
            </w:r>
          </w:p>
          <w:p>
            <w:pPr>
              <w:pStyle w:val="null3"/>
              <w:ind w:firstLine="418"/>
              <w:jc w:val="left"/>
            </w:pPr>
            <w:r>
              <w:rPr>
                <w:sz w:val="22"/>
              </w:rPr>
              <w:t>1、项目所有车辆设备中标人可以是自有或租赁或新购，所有车辆和设备必须性能良好，外观完好</w:t>
            </w:r>
            <w:r>
              <w:rPr>
                <w:sz w:val="22"/>
              </w:rPr>
              <w:t>。</w:t>
            </w:r>
          </w:p>
          <w:p>
            <w:pPr>
              <w:pStyle w:val="null3"/>
              <w:jc w:val="left"/>
            </w:pPr>
            <w:r>
              <w:rPr>
                <w:sz w:val="22"/>
              </w:rPr>
              <w:t>2、中标人投入本项目所有车辆、设备必须是原厂配置，不得改装。在本项目服务期开始执行之日起两个月内，中标人必须为全部车辆安装GPS运行记录仪，并预留4个以上端口以便满足采购人对作业车辆实施作业记录的需要，该系统必须能储存6个月以上的行车记录信息，并允许采购人随时调阅相关历史资料，中标人不得更改系统的原始数据，中标人自有的GPS运行记录仪系统的技术指标必须满足接入采购人的技术指标要求，并在日后根据采购人及上级环卫监管平台的建设要求无条件进行更换及增加设备，确保设备配置、设备功能、设备硬件等均能达到采购人要求。该系统的开发、设备安装、维护及升级等费用均由中标人负责。</w:t>
            </w:r>
          </w:p>
          <w:p>
            <w:pPr>
              <w:pStyle w:val="null3"/>
              <w:jc w:val="left"/>
            </w:pPr>
            <w:r>
              <w:rPr>
                <w:sz w:val="22"/>
              </w:rPr>
              <w:t>3、中标人在服务期内所投入车辆必须符合当地的环保使用要求。</w:t>
            </w:r>
          </w:p>
          <w:p>
            <w:pPr>
              <w:pStyle w:val="null3"/>
              <w:jc w:val="left"/>
            </w:pPr>
            <w:r>
              <w:rPr>
                <w:sz w:val="22"/>
              </w:rPr>
              <w:t>4、中标人必须要求完成所有车辆、设备LOGO标识设置。所有车辆、设备必须专门用于本项目（不得将用于其它项目的车辆、设备作为本项目要求配置的车辆、设备，否则，采购人有权按合同终止条款处理）。</w:t>
            </w:r>
          </w:p>
          <w:p>
            <w:pPr>
              <w:pStyle w:val="null3"/>
              <w:jc w:val="left"/>
            </w:pPr>
            <w:r>
              <w:rPr>
                <w:sz w:val="22"/>
              </w:rPr>
              <w:t>5、所投入的车辆、机械、垃圾桶、果皮箱等设备必须有清晰的“容桂市政”标识，且字体必须大于公司名称标识。</w:t>
            </w:r>
          </w:p>
          <w:p>
            <w:pPr>
              <w:pStyle w:val="null3"/>
              <w:jc w:val="left"/>
            </w:pPr>
            <w:r>
              <w:rPr>
                <w:sz w:val="22"/>
              </w:rPr>
              <w:t>6、所投入车辆设备只能专用于本项目，并保持整洁，中标人按实际工作量增加相应设备，采购人不另增补费用。</w:t>
            </w:r>
          </w:p>
          <w:p>
            <w:pPr>
              <w:pStyle w:val="null3"/>
              <w:jc w:val="both"/>
              <w:outlineLvl w:val="2"/>
            </w:pPr>
            <w:r>
              <w:rPr>
                <w:sz w:val="22"/>
                <w:b/>
              </w:rPr>
              <w:t>（二）每年购置垃圾桶最低要求（须满足服务实际需求）</w:t>
            </w:r>
          </w:p>
          <w:tbl>
            <w:tblPr>
              <w:tblBorders>
                <w:top w:val="none" w:color="000000" w:sz="4"/>
                <w:left w:val="none" w:color="000000" w:sz="4"/>
                <w:bottom w:val="none" w:color="000000" w:sz="4"/>
                <w:right w:val="none" w:color="000000" w:sz="4"/>
                <w:insideH w:val="none"/>
                <w:insideV w:val="none"/>
              </w:tblBorders>
            </w:tblPr>
            <w:tblGrid>
              <w:gridCol w:w="3551"/>
              <w:gridCol w:w="2047"/>
            </w:tblGrid>
            <w:tr>
              <w:tc>
                <w:tcPr>
                  <w:tcW w:type="dxa" w:w="3551"/>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ind w:firstLine="440"/>
                    <w:jc w:val="center"/>
                  </w:pPr>
                  <w:r>
                    <w:rPr>
                      <w:sz w:val="22"/>
                    </w:rPr>
                    <w:t>项目内容</w:t>
                  </w:r>
                </w:p>
              </w:tc>
              <w:tc>
                <w:tcPr>
                  <w:tcW w:type="dxa" w:w="2047"/>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ind w:firstLine="440"/>
                    <w:jc w:val="center"/>
                  </w:pPr>
                  <w:r>
                    <w:rPr>
                      <w:sz w:val="22"/>
                    </w:rPr>
                    <w:t>数量</w:t>
                  </w:r>
                </w:p>
              </w:tc>
            </w:tr>
            <w:tr>
              <w:tc>
                <w:tcPr>
                  <w:tcW w:type="dxa" w:w="3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脚踩式</w:t>
                  </w:r>
                  <w:r>
                    <w:rPr>
                      <w:sz w:val="22"/>
                    </w:rPr>
                    <w:t>240L分类垃圾桶数量（个）</w:t>
                  </w:r>
                </w:p>
              </w:tc>
              <w:tc>
                <w:tcPr>
                  <w:tcW w:type="dxa" w:w="2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150</w:t>
                  </w:r>
                </w:p>
              </w:tc>
            </w:tr>
            <w:tr>
              <w:tc>
                <w:tcPr>
                  <w:tcW w:type="dxa" w:w="3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脚踩式四分类垃圾桶组（组）</w:t>
                  </w:r>
                </w:p>
              </w:tc>
              <w:tc>
                <w:tcPr>
                  <w:tcW w:type="dxa" w:w="2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50</w:t>
                  </w:r>
                </w:p>
              </w:tc>
            </w:tr>
          </w:tbl>
          <w:p/>
        </w:tc>
      </w:tr>
      <w:tr>
        <w:tc>
          <w:tcPr>
            <w:tcW w:type="dxa" w:w="2076"/>
          </w:tcPr>
          <w:p/>
        </w:tc>
        <w:tc>
          <w:tcPr>
            <w:tcW w:type="dxa" w:w="415"/>
          </w:tcPr>
          <w:p>
            <w:pPr>
              <w:pStyle w:val="null3"/>
            </w:pPr>
            <w:r>
              <w:rPr/>
              <w:t>3</w:t>
            </w:r>
          </w:p>
        </w:tc>
        <w:tc>
          <w:tcPr>
            <w:tcW w:type="dxa" w:w="5814"/>
          </w:tcPr>
          <w:p>
            <w:pPr>
              <w:pStyle w:val="null3"/>
              <w:spacing w:before="45" w:after="45"/>
              <w:jc w:val="both"/>
              <w:outlineLvl w:val="1"/>
            </w:pPr>
            <w:r>
              <w:rPr>
                <w:sz w:val="22"/>
                <w:b/>
              </w:rPr>
              <w:t>三、人员配置要求</w:t>
            </w:r>
          </w:p>
          <w:p>
            <w:pPr>
              <w:pStyle w:val="null3"/>
              <w:ind w:firstLine="440"/>
              <w:jc w:val="both"/>
            </w:pPr>
            <w:r>
              <w:rPr>
                <w:sz w:val="22"/>
              </w:rPr>
              <w:t>（一）管理人员要求</w:t>
            </w:r>
          </w:p>
          <w:tbl>
            <w:tblPr>
              <w:tblBorders>
                <w:top w:val="none" w:color="000000" w:sz="4"/>
                <w:left w:val="none" w:color="000000" w:sz="4"/>
                <w:bottom w:val="none" w:color="000000" w:sz="4"/>
                <w:right w:val="none" w:color="000000" w:sz="4"/>
                <w:insideH w:val="none"/>
                <w:insideV w:val="none"/>
              </w:tblBorders>
            </w:tblPr>
            <w:tblGrid>
              <w:gridCol w:w="728"/>
              <w:gridCol w:w="2792"/>
              <w:gridCol w:w="2077"/>
            </w:tblGrid>
            <w:tr>
              <w:tc>
                <w:tcPr>
                  <w:tcW w:type="dxa" w:w="728"/>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jc w:val="center"/>
                  </w:pPr>
                  <w:r>
                    <w:rPr>
                      <w:sz w:val="22"/>
                    </w:rPr>
                    <w:t>序号</w:t>
                  </w:r>
                </w:p>
              </w:tc>
              <w:tc>
                <w:tcPr>
                  <w:tcW w:type="dxa" w:w="2792"/>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ind w:firstLine="440"/>
                    <w:jc w:val="center"/>
                  </w:pPr>
                  <w:r>
                    <w:rPr>
                      <w:sz w:val="22"/>
                    </w:rPr>
                    <w:t>职务</w:t>
                  </w:r>
                </w:p>
              </w:tc>
              <w:tc>
                <w:tcPr>
                  <w:tcW w:type="dxa" w:w="2077"/>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ind w:firstLine="440"/>
                    <w:jc w:val="center"/>
                  </w:pPr>
                  <w:r>
                    <w:rPr>
                      <w:sz w:val="22"/>
                    </w:rPr>
                    <w:t>数量</w:t>
                  </w:r>
                </w:p>
              </w:tc>
            </w:tr>
            <w:tr>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1</w:t>
                  </w:r>
                </w:p>
              </w:tc>
              <w:tc>
                <w:tcPr>
                  <w:tcW w:type="dxa" w:w="2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项目经理</w:t>
                  </w:r>
                </w:p>
              </w:tc>
              <w:tc>
                <w:tcPr>
                  <w:tcW w:type="dxa" w:w="2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1人</w:t>
                  </w:r>
                </w:p>
              </w:tc>
            </w:tr>
            <w:tr>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2</w:t>
                  </w:r>
                </w:p>
              </w:tc>
              <w:tc>
                <w:tcPr>
                  <w:tcW w:type="dxa" w:w="2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绿化管理人员</w:t>
                  </w:r>
                </w:p>
              </w:tc>
              <w:tc>
                <w:tcPr>
                  <w:tcW w:type="dxa" w:w="2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1人或以上</w:t>
                  </w:r>
                </w:p>
              </w:tc>
            </w:tr>
            <w:tr>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3</w:t>
                  </w:r>
                </w:p>
              </w:tc>
              <w:tc>
                <w:tcPr>
                  <w:tcW w:type="dxa" w:w="2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安全生产管理员</w:t>
                  </w:r>
                </w:p>
              </w:tc>
              <w:tc>
                <w:tcPr>
                  <w:tcW w:type="dxa" w:w="2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1人或以上</w:t>
                  </w:r>
                </w:p>
              </w:tc>
            </w:tr>
            <w:tr>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4</w:t>
                  </w:r>
                </w:p>
              </w:tc>
              <w:tc>
                <w:tcPr>
                  <w:tcW w:type="dxa" w:w="2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电工</w:t>
                  </w:r>
                </w:p>
              </w:tc>
              <w:tc>
                <w:tcPr>
                  <w:tcW w:type="dxa" w:w="2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1人或以上</w:t>
                  </w:r>
                </w:p>
              </w:tc>
            </w:tr>
          </w:tbl>
          <w:p>
            <w:pPr>
              <w:pStyle w:val="null3"/>
              <w:ind w:firstLine="440"/>
              <w:jc w:val="both"/>
            </w:pPr>
            <w:r>
              <w:rPr>
                <w:sz w:val="22"/>
              </w:rPr>
              <w:t>注：中标人的管理团队须不低于上表要求，组建项目部履行本项目的管理和作业质量监管工作。中标人需按采购人要求安排</w:t>
            </w:r>
            <w:r>
              <w:rPr>
                <w:sz w:val="22"/>
              </w:rPr>
              <w:t>2名或以上熟悉电脑操作人员，并配备所需电脑等办公设施，配合采购人对日常考核、投诉案件、扣罚等资料整理事项工作。</w:t>
            </w:r>
          </w:p>
          <w:p>
            <w:pPr>
              <w:pStyle w:val="null3"/>
              <w:ind w:firstLine="440"/>
              <w:jc w:val="both"/>
            </w:pPr>
            <w:r>
              <w:rPr>
                <w:sz w:val="22"/>
              </w:rPr>
              <w:t>（二）环卫绿化作业人员最低配置要求（须满足服务实际需求）</w:t>
            </w:r>
          </w:p>
          <w:tbl>
            <w:tblPr>
              <w:tblBorders>
                <w:top w:val="none" w:color="000000" w:sz="4"/>
                <w:left w:val="none" w:color="000000" w:sz="4"/>
                <w:bottom w:val="none" w:color="000000" w:sz="4"/>
                <w:right w:val="none" w:color="000000" w:sz="4"/>
                <w:insideH w:val="none"/>
                <w:insideV w:val="none"/>
              </w:tblBorders>
            </w:tblPr>
            <w:tblGrid>
              <w:gridCol w:w="1349"/>
              <w:gridCol w:w="1374"/>
              <w:gridCol w:w="1934"/>
              <w:gridCol w:w="941"/>
            </w:tblGrid>
            <w:tr>
              <w:tc>
                <w:tcPr>
                  <w:tcW w:type="dxa" w:w="1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环卫保洁（人）</w:t>
                  </w:r>
                </w:p>
              </w:tc>
              <w:tc>
                <w:tcPr>
                  <w:tcW w:type="dxa" w:w="1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绿化养护（人）</w:t>
                  </w:r>
                </w:p>
              </w:tc>
              <w:tc>
                <w:tcPr>
                  <w:tcW w:type="dxa" w:w="1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市政公园保安（人）</w:t>
                  </w:r>
                </w:p>
              </w:tc>
              <w:tc>
                <w:tcPr>
                  <w:tcW w:type="dxa" w:w="9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合计（人）</w:t>
                  </w:r>
                </w:p>
              </w:tc>
            </w:tr>
            <w:tr>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c>
                <w:tcPr>
                  <w:tcW w:type="dxa" w:w="1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1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w:t>
                  </w:r>
                </w:p>
              </w:tc>
            </w:tr>
          </w:tbl>
          <w:p>
            <w:pPr>
              <w:pStyle w:val="null3"/>
              <w:ind w:firstLine="440"/>
              <w:jc w:val="both"/>
            </w:pPr>
            <w:r>
              <w:rPr>
                <w:sz w:val="22"/>
              </w:rPr>
              <w:t>备注：</w:t>
            </w:r>
          </w:p>
          <w:p>
            <w:pPr>
              <w:pStyle w:val="null3"/>
              <w:ind w:firstLine="440"/>
              <w:jc w:val="both"/>
            </w:pPr>
            <w:r>
              <w:rPr>
                <w:sz w:val="22"/>
              </w:rPr>
              <w:t>（</w:t>
            </w:r>
            <w:r>
              <w:rPr>
                <w:sz w:val="22"/>
              </w:rPr>
              <w:t>1）以上人员配置要求已包含垃圾中转站司机、垃圾</w:t>
            </w:r>
            <w:r>
              <w:rPr>
                <w:sz w:val="24"/>
              </w:rPr>
              <w:t>中转</w:t>
            </w:r>
            <w:r>
              <w:rPr>
                <w:sz w:val="22"/>
              </w:rPr>
              <w:t>站管理员等（不包含项目管理人员）。并根据服务质量情况，在服务项目不达标的情况下合理增加作业人员，所产生的一切费用由中标人承担。。</w:t>
            </w:r>
          </w:p>
          <w:p>
            <w:pPr>
              <w:pStyle w:val="null3"/>
              <w:ind w:firstLine="440"/>
              <w:jc w:val="both"/>
            </w:pPr>
            <w:r>
              <w:rPr>
                <w:sz w:val="22"/>
              </w:rPr>
              <w:t>（</w:t>
            </w:r>
            <w:r>
              <w:rPr>
                <w:sz w:val="22"/>
              </w:rPr>
              <w:t>2）中标人必须在本项目服务期开始执行之日起一个月内配置齐全所投入的全部人员。</w:t>
            </w:r>
          </w:p>
          <w:p>
            <w:pPr>
              <w:pStyle w:val="null3"/>
              <w:ind w:firstLine="440"/>
              <w:jc w:val="both"/>
            </w:pPr>
            <w:r>
              <w:rPr>
                <w:sz w:val="22"/>
              </w:rPr>
              <w:t>（</w:t>
            </w:r>
            <w:r>
              <w:rPr>
                <w:sz w:val="22"/>
              </w:rPr>
              <w:t>3）结合实际情况中标人</w:t>
            </w:r>
            <w:r>
              <w:rPr>
                <w:sz w:val="22"/>
              </w:rPr>
              <w:t>经采购人书面同意</w:t>
            </w:r>
            <w:r>
              <w:rPr>
                <w:sz w:val="22"/>
              </w:rPr>
              <w:t>可使用机械替代人工作业，对应减少人员配置。</w:t>
            </w:r>
          </w:p>
        </w:tc>
      </w:tr>
      <w:tr>
        <w:tc>
          <w:tcPr>
            <w:tcW w:type="dxa" w:w="2076"/>
          </w:tcPr>
          <w:p/>
        </w:tc>
        <w:tc>
          <w:tcPr>
            <w:tcW w:type="dxa" w:w="415"/>
          </w:tcPr>
          <w:p>
            <w:pPr>
              <w:pStyle w:val="null3"/>
            </w:pPr>
            <w:r>
              <w:rPr/>
              <w:t>4</w:t>
            </w:r>
          </w:p>
        </w:tc>
        <w:tc>
          <w:tcPr>
            <w:tcW w:type="dxa" w:w="5814"/>
          </w:tcPr>
          <w:p>
            <w:pPr>
              <w:pStyle w:val="null3"/>
              <w:spacing w:before="45" w:after="45"/>
              <w:jc w:val="both"/>
              <w:outlineLvl w:val="1"/>
            </w:pPr>
            <w:r>
              <w:rPr>
                <w:sz w:val="22"/>
                <w:b/>
              </w:rPr>
              <w:t>四、总体要求</w:t>
            </w:r>
          </w:p>
          <w:p>
            <w:pPr>
              <w:pStyle w:val="null3"/>
              <w:ind w:firstLine="440"/>
              <w:jc w:val="both"/>
            </w:pPr>
            <w:r>
              <w:rPr>
                <w:sz w:val="22"/>
              </w:rPr>
              <w:t>1、服务质量必须达到《广东省市市容和环境卫生管理条例》、《佛山市城市市容和环境卫生管理规定》、《佛山市城市管理考评标准》、《佛山市重点路段及出入口环境整治检查计分标准》、《顺德区生活垃圾清扫收运管理规范》、《顺德区环境卫生作业指引》、《顺德区“美城行动”考评标准》、《顺德区园林绿化管理养护技术标准》等有关规定，及国家有关法律法规、规章规定和国家、省、市、区、行业标准。如上述有关法律法规、规章规定、行业标准发生变化，中标人须执行最新颁布的相关文件。</w:t>
            </w:r>
          </w:p>
          <w:p>
            <w:pPr>
              <w:pStyle w:val="null3"/>
              <w:ind w:firstLine="440"/>
              <w:jc w:val="both"/>
            </w:pPr>
            <w:r>
              <w:rPr>
                <w:sz w:val="22"/>
              </w:rPr>
              <w:t>2、应以机械化作业为主，人工巡回拾遗补缺，机械确实无法大规模作业的，因地制宜，以人工作业满足要求。</w:t>
            </w:r>
          </w:p>
          <w:p>
            <w:pPr>
              <w:pStyle w:val="null3"/>
              <w:ind w:firstLine="442"/>
              <w:jc w:val="both"/>
            </w:pPr>
            <w:r>
              <w:rPr>
                <w:sz w:val="22"/>
                <w:b/>
              </w:rPr>
              <w:t>3、★中标人必须每年为本项目购买保额不少于人民币1000万元的公众责任险，须每年为拟投入本项目的员工购买保额不少于人民币100 万/人的意外保险，并将购买凭证复印件加盖公章报采购人备案。在项目服务期间（包括合同有效期内的非保洁时间段等）任何因中标人原因或其他不可预见的因素造成的第三方伤亡或财产损失的，由中标人向保险公司索赔，采购人不负任何责任。（投标时提供承诺函加盖投标人公章，承诺函格式自拟。）</w:t>
            </w:r>
          </w:p>
          <w:p>
            <w:pPr>
              <w:pStyle w:val="null3"/>
              <w:ind w:firstLine="440"/>
              <w:jc w:val="both"/>
            </w:pPr>
            <w:r>
              <w:rPr>
                <w:sz w:val="22"/>
              </w:rPr>
              <w:t>4、任何因中标人原因或其他不可预见的因素造成的第三方伤亡或财产损失等一切纠纷概由中标人负责解决，并承担相关一切的经济责任与法律责任。</w:t>
            </w:r>
          </w:p>
          <w:p>
            <w:pPr>
              <w:pStyle w:val="null3"/>
            </w:pPr>
            <w:r>
              <w:rPr>
                <w:sz w:val="22"/>
              </w:rPr>
              <w:t>5、中标人必须于新合同签订之日起一个月内设立符合工作条件的固定办公场所及具有足够容纳辖区一切作业车辆及劳保工具等的停放场地。中标人的办公场地、工具、车辆存放地、用水用电和员工住所自行解决。</w:t>
            </w:r>
          </w:p>
          <w:p>
            <w:pPr>
              <w:pStyle w:val="null3"/>
            </w:pPr>
            <w:r>
              <w:rPr>
                <w:sz w:val="22"/>
                <w:b/>
              </w:rPr>
              <w:t>6、★中标人与采购人建立第三方帐户，保障环卫工人工资。</w:t>
            </w:r>
            <w:r>
              <w:rPr>
                <w:sz w:val="22"/>
                <w:b/>
              </w:rPr>
              <w:t>（投标时提供承诺函加盖投标人公章，承诺函格式自拟。）</w:t>
            </w:r>
          </w:p>
          <w:p>
            <w:pPr>
              <w:pStyle w:val="null3"/>
            </w:pPr>
            <w:r>
              <w:rPr>
                <w:sz w:val="22"/>
                <w:b/>
              </w:rPr>
              <w:t>7、★中标人必须与所有服务人员签订劳动合同，工作人员必须经过培训才能上岗。中标人必须按时发放员工工资（工资标准须不低于佛山市最新实施的最低工资标准及实施相关的待遇），按照广东省相关规定支付高温补贴、节假日补贴等，并按社会劳动保险的有关规定，为员工购买养老、工伤、医疗、失业、意外等保险，采购人不定期抽查以上资料。中标人须在每月的10号前将上月各员工的银行工资转账及社保部门的原始单据移交采购人审核，若发现工资低于要求的，采购人有权在服务费中扣减经费补发工资；若依法应购买社保的人员没有购买社保，采购人有权在服务费中扣减相应的社保费用。（投标时提供承诺函加盖投标人公章，承诺函格式自拟。）</w:t>
            </w:r>
          </w:p>
          <w:p>
            <w:pPr>
              <w:pStyle w:val="null3"/>
              <w:ind w:firstLine="440"/>
              <w:jc w:val="both"/>
            </w:pPr>
            <w:r>
              <w:rPr>
                <w:sz w:val="22"/>
              </w:rPr>
              <w:t>8、随时接受采购人的监督、检查，及时进行改善工作。中标人无正当理由拒绝整改时，采购人可以另行委托他人予以整改，所发生的费用由中标人承担。</w:t>
            </w:r>
          </w:p>
          <w:p>
            <w:pPr>
              <w:pStyle w:val="null3"/>
              <w:ind w:firstLine="440"/>
              <w:jc w:val="both"/>
            </w:pPr>
            <w:r>
              <w:rPr>
                <w:sz w:val="22"/>
              </w:rPr>
              <w:t>9、配合做好省、市、区、采购人等布置的临时性、阶段性任务（含检查、突击整治、重大活动、数字城管任务等）中的巡查、环卫和绿化等作业，相关费用采购人不再另行支付。</w:t>
            </w:r>
          </w:p>
          <w:p>
            <w:pPr>
              <w:pStyle w:val="null3"/>
              <w:ind w:firstLine="440"/>
              <w:jc w:val="both"/>
            </w:pPr>
            <w:r>
              <w:rPr>
                <w:sz w:val="22"/>
              </w:rPr>
              <w:t>10、中标人必须在作业时间内合理分班，保证作业时段内作业质量达到招标文件规定。</w:t>
            </w:r>
          </w:p>
          <w:p>
            <w:pPr>
              <w:pStyle w:val="null3"/>
            </w:pPr>
            <w:r>
              <w:rPr>
                <w:sz w:val="22"/>
              </w:rPr>
              <w:t>11、中标人员工入场前必须进行岗前体检。员工身份证复印件、个人档案、工资报告和人员安排在开始实施的10天内报采购人。人员的更换必须在每月的5号前将员工的银行工资转账记录及社保部门的原始单据等资料提供给采购人（如无变动则不需提供）。</w:t>
            </w:r>
          </w:p>
          <w:p>
            <w:pPr>
              <w:pStyle w:val="null3"/>
            </w:pPr>
            <w:r>
              <w:rPr>
                <w:sz w:val="22"/>
              </w:rPr>
              <w:t>12、中标人必须按采购人统一审定的VI及格式制喷涂工具设备及制作工作服，符合交警部门认可的带反光安全显示的工作制服，服装样板送采购人审核，并向员工免费发放以上工作制服，工作服上要印有中标人名称(另工具车要加印中标人投诉电话)。工作过程中必须统一穿工作服。</w:t>
            </w:r>
          </w:p>
          <w:p>
            <w:pPr>
              <w:pStyle w:val="null3"/>
            </w:pPr>
            <w:r>
              <w:rPr>
                <w:sz w:val="22"/>
              </w:rPr>
              <w:t>13、主管人员每天必须全面巡查管理区域，必须确保手机畅通，主管人员作为应急人员，并确保手机24小时畅通。中标人的工作人员在工作过程中对公共或私人设施造成损坏的，必须恢复原状或赔偿损失，承担全部责任。</w:t>
            </w:r>
          </w:p>
          <w:p>
            <w:pPr>
              <w:pStyle w:val="null3"/>
            </w:pPr>
            <w:r>
              <w:rPr>
                <w:sz w:val="22"/>
              </w:rPr>
              <w:t>14、中标人在工作过程中必须采取足够的安全措施，确保做好安全生产工作，并自行负责相关安全责任，确保做好安全生产工作，并自行负责相关安全责任。中标人应按照国家劳动安全卫生的有关规定，为员工配备必要的安全防护设施，保障员工在劳动中的安全与健康。员工的工伤、意外等的一切经济责任及法律责任由中标人承担。</w:t>
            </w:r>
          </w:p>
          <w:p>
            <w:pPr>
              <w:pStyle w:val="null3"/>
            </w:pPr>
            <w:r>
              <w:rPr>
                <w:sz w:val="22"/>
              </w:rPr>
              <w:t>15、中标人须持有安全工具，如“雪糕筒、指示牌、反光衣等”设施装备。遇突击检查或有关部门参观调研的，要无条件协调采购人做好相关的迎检工作，尤其是重大活动迎检任务，迎检期间增加的人力或超时工作等，所产生的费用由中标人自行承担。</w:t>
            </w:r>
          </w:p>
          <w:p>
            <w:pPr>
              <w:pStyle w:val="null3"/>
            </w:pPr>
            <w:r>
              <w:rPr>
                <w:sz w:val="22"/>
              </w:rPr>
              <w:t>16、容桂街道社居村与考评责任部门、采购人对中标人享有同等约束权力，包括但不限于对该中标人服务质量的监督、扣分、评价之权力。</w:t>
            </w:r>
          </w:p>
          <w:p>
            <w:pPr>
              <w:pStyle w:val="null3"/>
            </w:pPr>
            <w:r>
              <w:rPr>
                <w:sz w:val="22"/>
              </w:rPr>
              <w:t>17、采购人有权委托第三方对服务项目进行考核，并依照扣罚规定执行。</w:t>
            </w:r>
          </w:p>
          <w:p>
            <w:pPr>
              <w:pStyle w:val="null3"/>
            </w:pPr>
            <w:r>
              <w:rPr>
                <w:sz w:val="22"/>
              </w:rPr>
              <w:t>18、服务期间，服务范围内因路面清扫不及时；树枝和落叶坠落；树木倒伏；排水设施（含排水井盖） 损坏缺失（含人为、自然灾害、管理不到位、不及时）等所造成的一切责任、损失、经济法律纠纷均由中标人负责，与采购人无关。</w:t>
            </w:r>
          </w:p>
          <w:p>
            <w:pPr>
              <w:pStyle w:val="null3"/>
            </w:pPr>
            <w:r>
              <w:rPr>
                <w:sz w:val="22"/>
              </w:rPr>
              <w:t>19、中标人应全天候负责服务范围内影响市容环境卫生、园林绿化，以及存在安全隐患的事故处理（包含道路洒漏，交通意外、自然灾害、排水井盖缺失损坏、人为破坏等致使绿化树木造成的安全隐患及意外等），并须在 1个小时内安排车辆、人员和物资到场处理，直到恢复道路交通为止，确保道路通行安全。</w:t>
            </w:r>
          </w:p>
          <w:p>
            <w:pPr>
              <w:pStyle w:val="null3"/>
            </w:pPr>
            <w:r>
              <w:rPr>
                <w:sz w:val="22"/>
              </w:rPr>
              <w:t>20、</w:t>
            </w:r>
            <w:r>
              <w:rPr>
                <w:sz w:val="21"/>
              </w:rPr>
              <w:t>中标人</w:t>
            </w:r>
            <w:r>
              <w:rPr>
                <w:sz w:val="21"/>
              </w:rPr>
              <w:t>必须配合采购人及时接收服务范围，开展服务作业，包括按照现状情况接收，不得提出异议，并在接收后的</w:t>
            </w:r>
            <w:r>
              <w:rPr>
                <w:sz w:val="21"/>
              </w:rPr>
              <w:t>1</w:t>
            </w:r>
            <w:r>
              <w:rPr>
                <w:sz w:val="21"/>
              </w:rPr>
              <w:t>个月内对服务范围内的区域进行全面的清理和保洁，确保达到服务要求（由采购人确认），相关费用已包含在合同总价中，不再另行支付。</w:t>
            </w:r>
          </w:p>
        </w:tc>
      </w:tr>
      <w:tr>
        <w:tc>
          <w:tcPr>
            <w:tcW w:type="dxa" w:w="2076"/>
          </w:tcPr>
          <w:p/>
        </w:tc>
        <w:tc>
          <w:tcPr>
            <w:tcW w:type="dxa" w:w="415"/>
          </w:tcPr>
          <w:p>
            <w:pPr>
              <w:pStyle w:val="null3"/>
            </w:pPr>
            <w:r>
              <w:rPr/>
              <w:t>5</w:t>
            </w:r>
          </w:p>
        </w:tc>
        <w:tc>
          <w:tcPr>
            <w:tcW w:type="dxa" w:w="5814"/>
          </w:tcPr>
          <w:p>
            <w:pPr>
              <w:pStyle w:val="null3"/>
              <w:spacing w:before="45" w:after="45"/>
              <w:jc w:val="both"/>
              <w:outlineLvl w:val="1"/>
            </w:pPr>
            <w:r>
              <w:rPr>
                <w:sz w:val="22"/>
                <w:b/>
              </w:rPr>
              <w:t>五、服务要求</w:t>
            </w:r>
          </w:p>
          <w:p>
            <w:pPr>
              <w:pStyle w:val="null3"/>
              <w:jc w:val="both"/>
              <w:outlineLvl w:val="2"/>
            </w:pPr>
            <w:r>
              <w:rPr>
                <w:sz w:val="22"/>
                <w:b/>
              </w:rPr>
              <w:t>（一）环卫保洁</w:t>
            </w:r>
          </w:p>
          <w:p>
            <w:pPr>
              <w:pStyle w:val="null3"/>
              <w:ind w:firstLine="440"/>
            </w:pPr>
            <w:r>
              <w:rPr>
                <w:sz w:val="22"/>
              </w:rPr>
              <w:t>1、</w:t>
            </w:r>
            <w:r>
              <w:rPr>
                <w:sz w:val="22"/>
              </w:rPr>
              <w:t>必须确保承包片区内的主干道所有道路清扫质量及保洁质量。做到勤扫、勤清、勤收。</w:t>
            </w:r>
            <w:r>
              <w:rPr>
                <w:sz w:val="22"/>
              </w:rPr>
              <w:t>在重大节假日期间，对标段范围内主干道晚上</w:t>
            </w:r>
            <w:r>
              <w:rPr>
                <w:sz w:val="22"/>
              </w:rPr>
              <w:t xml:space="preserve">18-22时增加垃圾收运不小于2次。  </w:t>
            </w:r>
          </w:p>
          <w:p>
            <w:pPr>
              <w:pStyle w:val="null3"/>
              <w:ind w:firstLine="440"/>
            </w:pPr>
            <w:r>
              <w:rPr>
                <w:sz w:val="22"/>
              </w:rPr>
              <w:t>2、</w:t>
            </w:r>
            <w:r>
              <w:rPr>
                <w:sz w:val="22"/>
              </w:rPr>
              <w:t>市政用水由中标人自行解决，产生的水费由中标人支付。如需河涌取水，</w:t>
            </w:r>
            <w:r>
              <w:rPr>
                <w:sz w:val="22"/>
              </w:rPr>
              <w:t>需按规定办理相关手续。道路清扫保洁标准如下《表</w:t>
            </w:r>
            <w:r>
              <w:rPr>
                <w:sz w:val="22"/>
              </w:rPr>
              <w:t>1》所示：</w:t>
            </w:r>
          </w:p>
          <w:tbl>
            <w:tblPr>
              <w:tblBorders>
                <w:top w:val="none" w:color="000000" w:sz="4"/>
                <w:left w:val="none" w:color="000000" w:sz="4"/>
                <w:bottom w:val="none" w:color="000000" w:sz="4"/>
                <w:right w:val="none" w:color="000000" w:sz="4"/>
                <w:insideH w:val="none"/>
                <w:insideV w:val="none"/>
              </w:tblBorders>
            </w:tblPr>
            <w:tblGrid>
              <w:gridCol w:w="1120"/>
              <w:gridCol w:w="1030"/>
              <w:gridCol w:w="765"/>
              <w:gridCol w:w="749"/>
              <w:gridCol w:w="1935"/>
            </w:tblGrid>
            <w:tr>
              <w:tc>
                <w:tcPr>
                  <w:tcW w:type="dxa" w:w="215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right"/>
                  </w:pPr>
                  <w:r>
                    <w:rPr>
                      <w:sz w:val="24"/>
                    </w:rPr>
                    <w:t>作业场景</w:t>
                  </w:r>
                </w:p>
                <w:p>
                  <w:pPr>
                    <w:pStyle w:val="null3"/>
                    <w:ind w:firstLine="480"/>
                    <w:jc w:val="left"/>
                  </w:pPr>
                  <w:r>
                    <w:rPr>
                      <w:sz w:val="24"/>
                    </w:rPr>
                    <w:t>作业内容</w:t>
                  </w:r>
                </w:p>
              </w:tc>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rPr>
                    <w:t>一级</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rPr>
                    <w:t>二级</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4"/>
                    </w:rPr>
                    <w:t>备注</w:t>
                  </w: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车行道</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清扫作业</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2次/日</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1次/日</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1120"/>
                  <w:vMerge/>
                  <w:tcBorders>
                    <w:top w:val="none" w:color="000000" w:sz="4"/>
                    <w:left w:val="single" w:color="000000" w:sz="4"/>
                    <w:bottom w:val="single" w:color="000000" w:sz="4"/>
                    <w:right w:val="single" w:color="000000" w:sz="4"/>
                  </w:tcBorders>
                </w:tcP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保洁作业</w:t>
                  </w:r>
                </w:p>
              </w:tc>
              <w:tc>
                <w:tcPr>
                  <w:tcW w:type="dxa" w:w="34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人行道巡回保洁兼顾清理路沿垃圾</w:t>
                  </w:r>
                </w:p>
              </w:tc>
            </w:tr>
            <w:tr>
              <w:tc>
                <w:tcPr>
                  <w:tcW w:type="dxa" w:w="1120"/>
                  <w:vMerge/>
                  <w:tcBorders>
                    <w:top w:val="none" w:color="000000" w:sz="4"/>
                    <w:left w:val="single" w:color="000000" w:sz="4"/>
                    <w:bottom w:val="single" w:color="000000" w:sz="4"/>
                    <w:right w:val="single" w:color="000000" w:sz="4"/>
                  </w:tcBorders>
                </w:tcP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道路冲洗</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1次/日</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2次/周</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1120"/>
                  <w:vMerge/>
                  <w:tcBorders>
                    <w:top w:val="none" w:color="000000" w:sz="4"/>
                    <w:left w:val="single" w:color="000000" w:sz="4"/>
                    <w:bottom w:val="single" w:color="000000" w:sz="4"/>
                    <w:right w:val="single" w:color="000000" w:sz="4"/>
                  </w:tcBorders>
                </w:tcP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道路洒水</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2次/日</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2次/日</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人行道</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清扫作业</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2次/日</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2次/日</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1120"/>
                  <w:vMerge/>
                  <w:tcBorders>
                    <w:top w:val="none" w:color="000000" w:sz="4"/>
                    <w:left w:val="single" w:color="000000" w:sz="4"/>
                    <w:bottom w:val="single" w:color="000000" w:sz="4"/>
                    <w:right w:val="single" w:color="000000" w:sz="4"/>
                  </w:tcBorders>
                </w:tcP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保洁作业</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12小时</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10小时</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每天巡回保洁</w:t>
                  </w:r>
                </w:p>
              </w:tc>
            </w:tr>
            <w:tr>
              <w:tc>
                <w:tcPr>
                  <w:tcW w:type="dxa" w:w="1120"/>
                  <w:vMerge/>
                  <w:tcBorders>
                    <w:top w:val="none" w:color="000000" w:sz="4"/>
                    <w:left w:val="single" w:color="000000" w:sz="4"/>
                    <w:bottom w:val="single" w:color="000000" w:sz="4"/>
                    <w:right w:val="single" w:color="000000" w:sz="4"/>
                  </w:tcBorders>
                </w:tcP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人行道冲洗</w:t>
                  </w:r>
                </w:p>
              </w:tc>
              <w:tc>
                <w:tcPr>
                  <w:tcW w:type="dxa" w:w="34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按需冲洗，随脏随冲</w:t>
                  </w:r>
                </w:p>
              </w:tc>
            </w:tr>
            <w:tr>
              <w:tc>
                <w:tcPr>
                  <w:tcW w:type="dxa" w:w="1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其他</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垃圾收集容器清洗保洁</w:t>
                  </w:r>
                </w:p>
              </w:tc>
              <w:tc>
                <w:tcPr>
                  <w:tcW w:type="dxa" w:w="15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2次/周</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发生残缺、破损情况，中标人必须及时修复、更换。果皮箱应套用环保卫生塑料袋</w:t>
                  </w:r>
                </w:p>
              </w:tc>
            </w:tr>
            <w:tr>
              <w:tc>
                <w:tcPr>
                  <w:tcW w:type="dxa" w:w="1120"/>
                  <w:vMerge/>
                  <w:tcBorders>
                    <w:top w:val="none" w:color="000000" w:sz="4"/>
                    <w:left w:val="single" w:color="000000" w:sz="4"/>
                    <w:bottom w:val="single" w:color="000000" w:sz="4"/>
                    <w:right w:val="single" w:color="000000" w:sz="4"/>
                  </w:tcBorders>
                </w:tcP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垃圾收集</w:t>
                  </w:r>
                </w:p>
              </w:tc>
              <w:tc>
                <w:tcPr>
                  <w:tcW w:type="dxa" w:w="34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至少</w:t>
                  </w:r>
                  <w:r>
                    <w:rPr>
                      <w:sz w:val="21"/>
                    </w:rPr>
                    <w:t>2次/日、随满随清</w:t>
                  </w:r>
                </w:p>
              </w:tc>
            </w:tr>
            <w:tr>
              <w:tc>
                <w:tcPr>
                  <w:tcW w:type="dxa" w:w="1120"/>
                  <w:vMerge/>
                  <w:tcBorders>
                    <w:top w:val="none" w:color="000000" w:sz="4"/>
                    <w:left w:val="single" w:color="000000" w:sz="4"/>
                    <w:bottom w:val="single" w:color="000000" w:sz="4"/>
                    <w:right w:val="single" w:color="000000" w:sz="4"/>
                  </w:tcBorders>
                </w:tcP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道路分隔</w:t>
                  </w:r>
                </w:p>
              </w:tc>
              <w:tc>
                <w:tcPr>
                  <w:tcW w:type="dxa" w:w="34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道路冲洗兼顾道路分隔冲洗</w:t>
                  </w:r>
                </w:p>
              </w:tc>
            </w:tr>
            <w:tr>
              <w:tc>
                <w:tcPr>
                  <w:tcW w:type="dxa" w:w="1120"/>
                  <w:vMerge/>
                  <w:tcBorders>
                    <w:top w:val="none" w:color="000000" w:sz="4"/>
                    <w:left w:val="single" w:color="000000" w:sz="4"/>
                    <w:bottom w:val="single" w:color="000000" w:sz="4"/>
                    <w:right w:val="single" w:color="000000" w:sz="4"/>
                  </w:tcBorders>
                </w:tcPr>
                <w:p/>
              </w:tc>
              <w:tc>
                <w:tcPr>
                  <w:tcW w:type="dxa" w:w="17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雨水口</w:t>
                  </w:r>
                  <w:r>
                    <w:rPr>
                      <w:sz w:val="21"/>
                    </w:rPr>
                    <w:t>/防蚊闸清理</w:t>
                  </w:r>
                </w:p>
              </w:tc>
              <w:tc>
                <w:tcPr>
                  <w:tcW w:type="dxa" w:w="26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人行道巡回保洁时随脏随清</w:t>
                  </w:r>
                </w:p>
              </w:tc>
            </w:tr>
          </w:tbl>
          <w:p>
            <w:pPr>
              <w:pStyle w:val="null3"/>
              <w:ind w:firstLine="440"/>
              <w:jc w:val="both"/>
            </w:pPr>
            <w:r>
              <w:rPr>
                <w:sz w:val="22"/>
              </w:rPr>
              <w:t>1、中标人必须不小于《表1》作业频次，包括清理道路上零散垃圾，乱张贴等可见及不可遇见的垃圾清理清运，路面污渍冲洗等工作。道路环卫机械作业时间避免 在（7：00-9:00、17：00-19：00）早晚高峰期进行 。道路环卫机械化作业车辆的车载定位设备须运行良好。 如环卫机械化作业车辆或定位设备故障、 交通事故等需替换作业车辆的异常情况，须于登记替换车辆报备。中标人投入到本项目的车辆（包含垃圾收集三轮车）在车辆明显位置喷涂“容桂市政”及“中标人公司全称、投诉电话”字样统一的标志标识。中标人投入到本项目车辆外不得离开容桂街道范围内，除必要的原因并经采购人同意外，一经发现车辆无申报私自离开的，采购人有权终止合同，并保留追究相关法律责任的权利。</w:t>
            </w:r>
          </w:p>
          <w:p>
            <w:pPr>
              <w:pStyle w:val="null3"/>
              <w:ind w:firstLine="440"/>
              <w:jc w:val="both"/>
            </w:pPr>
            <w:r>
              <w:rPr>
                <w:sz w:val="22"/>
              </w:rPr>
              <w:t>2、道路的冲洗、保洁扫至实体墙边。各标段片区的交界部分路面要互相扫入10米。</w:t>
            </w:r>
          </w:p>
          <w:p>
            <w:pPr>
              <w:pStyle w:val="null3"/>
              <w:ind w:firstLine="440"/>
              <w:jc w:val="both"/>
            </w:pPr>
            <w:r>
              <w:rPr>
                <w:sz w:val="22"/>
              </w:rPr>
              <w:t>3、机扫车、洒水车、冲洗车等作业车辆尾部应有反光标志，作业时须开启警示音、警示灯和示宽灯。夜间作业时应降低或关闭警示音。不得倒车作业。</w:t>
            </w:r>
          </w:p>
          <w:p>
            <w:pPr>
              <w:pStyle w:val="null3"/>
              <w:ind w:firstLine="440"/>
              <w:jc w:val="both"/>
            </w:pPr>
            <w:r>
              <w:rPr>
                <w:sz w:val="22"/>
              </w:rPr>
              <w:t>4、用于道路清扫的机械化作业设备作业速度不得高于8公里/时，用于道路保洁的机械化作业设备作业速度不得高于15公里/时，洒水及喷雾作业速度不得高于20公里/时。机械化作业时禁止鸣笛，不得漏扫、漏洒、漏冲。</w:t>
            </w:r>
          </w:p>
          <w:p>
            <w:pPr>
              <w:pStyle w:val="null3"/>
              <w:ind w:firstLine="440"/>
              <w:jc w:val="both"/>
            </w:pPr>
            <w:r>
              <w:rPr>
                <w:sz w:val="22"/>
              </w:rPr>
              <w:t>5、机械清扫作业应加足水，实行喷雾清扫，禁止干扫，禁止侧刷、吸口不落地空跑。清扫时注意观察路面清扫质量和路面障碍情况，对机扫车不能清除的大件垃圾或硬物，应及时人工清除，确保清扫质量。</w:t>
            </w:r>
          </w:p>
          <w:p>
            <w:pPr>
              <w:pStyle w:val="null3"/>
              <w:ind w:firstLine="440"/>
              <w:jc w:val="both"/>
            </w:pPr>
            <w:r>
              <w:rPr>
                <w:sz w:val="22"/>
              </w:rPr>
              <w:t>6、洒水、喷雾或冲洗时注意调整水流幅宽、高度和水压，洒水时喷水设备的水压不应大于300kPa，喷雾设备水压不应大于15MPa，冲洗时喷水设备的水压应大于或等于300kPa。遇人群密集、路窄、门店多等情况时，应降低车速、调节水压、减少水量，尽可能不干扰非机动车和行人。</w:t>
            </w:r>
          </w:p>
          <w:p>
            <w:pPr>
              <w:pStyle w:val="null3"/>
              <w:ind w:firstLine="440"/>
              <w:jc w:val="both"/>
            </w:pPr>
            <w:r>
              <w:rPr>
                <w:sz w:val="22"/>
              </w:rPr>
              <w:t>雨天地面湿度较大的情况下停止洒水作业，避免雨天洒水、喷雾及绿化灌溉等无效作业。</w:t>
            </w:r>
          </w:p>
          <w:p>
            <w:pPr>
              <w:pStyle w:val="null3"/>
              <w:ind w:firstLine="440"/>
              <w:jc w:val="both"/>
            </w:pPr>
            <w:r>
              <w:rPr>
                <w:sz w:val="22"/>
              </w:rPr>
              <w:t>7、洒水车、冲洗车需在规定取水点取水，注意节约用水，优先使用中水。</w:t>
            </w:r>
          </w:p>
          <w:p>
            <w:pPr>
              <w:pStyle w:val="null3"/>
              <w:ind w:firstLine="440"/>
              <w:jc w:val="both"/>
            </w:pPr>
            <w:r>
              <w:rPr>
                <w:sz w:val="22"/>
              </w:rPr>
              <w:t>8、如需向河道取水，须取得水务水利部门行政许可。</w:t>
            </w:r>
          </w:p>
          <w:p>
            <w:pPr>
              <w:pStyle w:val="null3"/>
              <w:ind w:firstLine="440"/>
              <w:jc w:val="both"/>
            </w:pPr>
            <w:r>
              <w:rPr>
                <w:sz w:val="22"/>
              </w:rPr>
              <w:t>9、按规定不低于要求配置240升垃圾桶收集垃圾并使用相应的垃圾车运输，倾倒垃圾后必须清洗干净再投入路段使用。</w:t>
            </w:r>
          </w:p>
          <w:p>
            <w:pPr>
              <w:pStyle w:val="null3"/>
              <w:ind w:firstLine="440"/>
              <w:jc w:val="both"/>
            </w:pPr>
            <w:r>
              <w:rPr>
                <w:sz w:val="22"/>
              </w:rPr>
              <w:t>10、中标人必须把清扫、收倒而来的生活垃圾与大件垃圾（如衣柜、沙发、床褥等）统一运到采购人指定的位置清运。并把清扫、收倒的小量建筑垃圾、市政垃圾站下水道淤泥等自行处理，下水道淤泥、建筑垃圾和绿化垃圾等都不得进入垃圾站。</w:t>
            </w:r>
          </w:p>
          <w:p>
            <w:pPr>
              <w:pStyle w:val="null3"/>
              <w:ind w:firstLine="440"/>
              <w:jc w:val="both"/>
            </w:pPr>
            <w:r>
              <w:rPr>
                <w:sz w:val="22"/>
              </w:rPr>
              <w:t>11、街道、绿化带、店铺前如有弃置基建垃圾及遗漏在路面上的杂物（包括：花盆、残花枝、家具、砖头、碎石、沙、泥、油污、玻璃等一切杂物），必须及时清理。</w:t>
            </w:r>
          </w:p>
          <w:p>
            <w:pPr>
              <w:pStyle w:val="null3"/>
              <w:ind w:firstLine="440"/>
              <w:jc w:val="both"/>
            </w:pPr>
            <w:r>
              <w:rPr>
                <w:sz w:val="22"/>
              </w:rPr>
              <w:t>12、清理乱张贴、乱涂画时，必须细致干净，要求采用合适的清洁工具、溶解剂，尽可能确保建筑物及设施的原貌不被破坏。不能简单用白灰水复盖乱涂乱写位置，造成新的污染。清理过程中造成建筑物或设施损坏的，一切费用和责任由中标人负责。</w:t>
            </w:r>
          </w:p>
          <w:p>
            <w:pPr>
              <w:pStyle w:val="null3"/>
              <w:ind w:firstLine="440"/>
              <w:jc w:val="both"/>
            </w:pPr>
            <w:r>
              <w:rPr>
                <w:sz w:val="22"/>
              </w:rPr>
              <w:t>13、垃圾桶、果皮箱发生残缺、破损情况，中标人必须及时修复、更换。垃圾桶、果皮箱按规定做好清洗，果皮箱应套用环保卫生塑料袋。</w:t>
            </w:r>
          </w:p>
          <w:p>
            <w:pPr>
              <w:pStyle w:val="null3"/>
              <w:ind w:firstLine="440"/>
              <w:jc w:val="both"/>
            </w:pPr>
            <w:r>
              <w:rPr>
                <w:sz w:val="22"/>
              </w:rPr>
              <w:t>14、中标人除设立足够的管理人员外，还要派1名能代表中标人履行管理及在扣罚处罚中承担责任的人员，以方便日常检查及监督。</w:t>
            </w:r>
          </w:p>
          <w:p>
            <w:pPr>
              <w:pStyle w:val="null3"/>
              <w:ind w:firstLine="440"/>
              <w:jc w:val="both"/>
            </w:pPr>
            <w:r>
              <w:rPr>
                <w:sz w:val="22"/>
              </w:rPr>
              <w:t>15、中标人需优先接收原承包标段内现有的清洁人员，如需招收新的员工，在同等条件下要优先接收本地的下岗或待业人员，聘请的工作人员年龄必须大于或等于18周岁，且具有完全民事行为能力及身体健全。</w:t>
            </w:r>
          </w:p>
          <w:p>
            <w:pPr>
              <w:pStyle w:val="null3"/>
              <w:ind w:firstLine="440"/>
              <w:jc w:val="both"/>
            </w:pPr>
            <w:r>
              <w:rPr>
                <w:sz w:val="22"/>
              </w:rPr>
              <w:t>16、中标人应安排具有合法驾驶资格的人员驾驶、保证安全作业，中标人负责车辆的使用和维护、年审、保险等所有费用，并负全部法律连带责任。</w:t>
            </w:r>
          </w:p>
          <w:p>
            <w:pPr>
              <w:pStyle w:val="null3"/>
              <w:ind w:firstLine="440"/>
              <w:jc w:val="both"/>
            </w:pPr>
            <w:r>
              <w:rPr>
                <w:sz w:val="22"/>
              </w:rPr>
              <w:t>17、属环卫部门管辖内所征收的垃圾费统一由环卫部门代收（包括住户、商铺、工厂、企业等），中标人不能另行收取垃圾费。</w:t>
            </w:r>
          </w:p>
          <w:p>
            <w:pPr>
              <w:pStyle w:val="null3"/>
              <w:ind w:firstLine="440"/>
              <w:jc w:val="both"/>
            </w:pPr>
            <w:r>
              <w:rPr>
                <w:sz w:val="22"/>
              </w:rPr>
              <w:t>18、中标人对垃圾桶位置与污迹明显位置需扫上地坪漆。</w:t>
            </w:r>
          </w:p>
          <w:p>
            <w:pPr>
              <w:pStyle w:val="null3"/>
              <w:ind w:firstLine="440"/>
              <w:jc w:val="both"/>
            </w:pPr>
            <w:r>
              <w:rPr>
                <w:sz w:val="22"/>
              </w:rPr>
              <w:t>19、并配合做好分类收集及分类收运单位对接工作，服务范围内各单位人员做好垃圾分类、宣传等工作，对投放设施进行日常维保及每天清洁工作等；</w:t>
            </w:r>
          </w:p>
          <w:p>
            <w:pPr>
              <w:pStyle w:val="null3"/>
              <w:ind w:firstLine="440"/>
              <w:jc w:val="both"/>
            </w:pPr>
            <w:r>
              <w:rPr>
                <w:sz w:val="22"/>
              </w:rPr>
              <w:t>20、按采购人要求对容桂街道马冈村、穗香村、大福基居委、龙涌口村、四基居委、红旗居委、幸福居委、桂洲居委、细滘居委、红星居委、（其中卫红居委、东风居委部分区域）等有物业小区及道路上的垃圾收运。</w:t>
            </w:r>
          </w:p>
          <w:p>
            <w:pPr>
              <w:pStyle w:val="null3"/>
              <w:ind w:firstLine="440"/>
              <w:jc w:val="both"/>
            </w:pPr>
            <w:r>
              <w:rPr>
                <w:sz w:val="22"/>
              </w:rPr>
              <w:t>21、人行天桥每日流动巡回保洁，随脏随保洁。冲擦洗时需做好安全措施及警示，以及避开交通高峰期冲洗。</w:t>
            </w:r>
          </w:p>
          <w:p>
            <w:pPr>
              <w:pStyle w:val="null3"/>
              <w:ind w:firstLine="440"/>
              <w:jc w:val="both"/>
            </w:pPr>
            <w:r>
              <w:rPr>
                <w:sz w:val="22"/>
              </w:rPr>
              <w:t>22、中标人无条件完成采购人或区级以上监管部门环卫监管平台的建设工作，并且达到监管平台各项功能的使用要求；中标人必须按要求配置1人或以上的监管平台管理人员。</w:t>
            </w:r>
          </w:p>
          <w:p>
            <w:pPr>
              <w:pStyle w:val="null3"/>
              <w:ind w:firstLine="440"/>
              <w:jc w:val="both"/>
            </w:pPr>
            <w:r>
              <w:rPr>
                <w:sz w:val="22"/>
              </w:rPr>
              <w:t>23、所有作业车辆（船只）必须按合同要求安装车载设备：1）所有作业车辆的车载设备数据能直接接入环卫监管平台，车载设备至少需具有GPS、视频及作业状态监管等功能，并能满足平台日常监管需求；2）确保所有作业车辆的车载设备能够不间断有效工作，如该设备出现故障或车辆故障导致数据异常或缺失的，要及时上报并进行修复处理。</w:t>
            </w:r>
          </w:p>
          <w:p>
            <w:pPr>
              <w:pStyle w:val="null3"/>
              <w:jc w:val="both"/>
              <w:outlineLvl w:val="2"/>
            </w:pPr>
            <w:r>
              <w:rPr>
                <w:sz w:val="22"/>
                <w:b/>
              </w:rPr>
              <w:t>（二）垃圾中转站管理</w:t>
            </w:r>
          </w:p>
          <w:p>
            <w:pPr>
              <w:pStyle w:val="null3"/>
              <w:ind w:firstLine="440"/>
              <w:jc w:val="both"/>
            </w:pPr>
            <w:r>
              <w:rPr>
                <w:sz w:val="22"/>
              </w:rPr>
              <w:t>垃圾收集站工作时间：</w:t>
            </w:r>
            <w:r>
              <w:rPr>
                <w:sz w:val="22"/>
              </w:rPr>
              <w:t>早上</w:t>
            </w:r>
            <w:r>
              <w:rPr>
                <w:sz w:val="22"/>
              </w:rPr>
              <w:t>5：00—11：30.下午13：00—18： 00 时（具体可结合季节及工作实际调节工作时间）</w:t>
            </w:r>
          </w:p>
          <w:p>
            <w:pPr>
              <w:pStyle w:val="null3"/>
              <w:ind w:firstLine="440"/>
              <w:jc w:val="both"/>
            </w:pPr>
            <w:r>
              <w:rPr>
                <w:sz w:val="22"/>
              </w:rPr>
              <w:t>1、站场保洁。市政垃圾站点的专人看管，站内整洁干净。收集站内垃圾日产日清，且工作人员每天在垃圾收集压缩运输开始前与结束后需要对垃圾收集站进行全面清洁冲洗，保持垃圾收集站的干净整洁。</w:t>
            </w:r>
          </w:p>
          <w:p>
            <w:pPr>
              <w:pStyle w:val="null3"/>
              <w:ind w:firstLine="440"/>
              <w:jc w:val="both"/>
            </w:pPr>
            <w:r>
              <w:rPr>
                <w:sz w:val="22"/>
              </w:rPr>
              <w:t>2、化粪池清理。每年第四季度中标人须对垃圾收集站的化粪池进行清理，清理后报采购人记录备案。</w:t>
            </w:r>
          </w:p>
          <w:p>
            <w:pPr>
              <w:pStyle w:val="null3"/>
              <w:ind w:firstLine="440"/>
              <w:jc w:val="both"/>
            </w:pPr>
            <w:r>
              <w:rPr>
                <w:sz w:val="22"/>
              </w:rPr>
              <w:t>3、垃圾转运过程尽量避开上下班高峰期（工作日上午7:00-9:00；下午17:30-19:00）以及人多车多路段，每天工作前后都对所有的运输车辆进行清洗保洁，保证运输车辆的干净卫生。</w:t>
            </w:r>
          </w:p>
          <w:p>
            <w:pPr>
              <w:pStyle w:val="null3"/>
              <w:ind w:firstLine="440"/>
              <w:jc w:val="both"/>
            </w:pPr>
            <w:r>
              <w:rPr>
                <w:sz w:val="22"/>
              </w:rPr>
              <w:t>4、站内设施或车辆设备、摄像头与视频光纤费等作业用具保养不善造成设备损坏和事故的，由中标人承担相关经济和法律责任。</w:t>
            </w:r>
          </w:p>
          <w:p>
            <w:pPr>
              <w:pStyle w:val="null3"/>
              <w:jc w:val="both"/>
              <w:outlineLvl w:val="2"/>
            </w:pPr>
            <w:r>
              <w:rPr>
                <w:sz w:val="22"/>
                <w:b/>
              </w:rPr>
              <w:t>（三）公厕管理</w:t>
            </w:r>
          </w:p>
          <w:p>
            <w:pPr>
              <w:pStyle w:val="null3"/>
              <w:ind w:firstLine="440"/>
              <w:jc w:val="both"/>
            </w:pPr>
            <w:r>
              <w:rPr>
                <w:sz w:val="22"/>
              </w:rPr>
              <w:t>1、中标人负责公厕管理和设施维护，包括提供厕纸服务、及时补给厕纸。</w:t>
            </w:r>
          </w:p>
          <w:p>
            <w:pPr>
              <w:pStyle w:val="null3"/>
              <w:ind w:firstLine="440"/>
              <w:jc w:val="both"/>
            </w:pPr>
            <w:r>
              <w:rPr>
                <w:sz w:val="22"/>
              </w:rPr>
              <w:t>2、公厕由每天不少于6次的巡回保洁，随脏随清。</w:t>
            </w:r>
          </w:p>
          <w:p>
            <w:pPr>
              <w:pStyle w:val="null3"/>
              <w:ind w:firstLine="440"/>
              <w:jc w:val="both"/>
            </w:pPr>
            <w:r>
              <w:rPr>
                <w:sz w:val="22"/>
              </w:rPr>
              <w:t>3、公厕内的所有设施（包括：马桶、厕兜、隔板、门窗、洗手盆、镜、水龙头、水箱、水管、电灯、电线等）如有损坏，由中标人负责更换、补充，费用由中标人负责。每个公厕在晚上18：00时亮灯至第二天早上6：00时,如遇特别天气情况，能见度差，应适当调整照明，公厕所需水、电费由中标人支付。</w:t>
            </w:r>
          </w:p>
          <w:p>
            <w:pPr>
              <w:pStyle w:val="null3"/>
              <w:ind w:firstLine="440"/>
              <w:jc w:val="both"/>
            </w:pPr>
            <w:r>
              <w:rPr>
                <w:sz w:val="22"/>
              </w:rPr>
              <w:t>4、中标人必须于每年第四季度前完成一次粪池内的吸粪渣工作，并应粉刷墙身、天花，清洗外墙等，清理时作台账记录。</w:t>
            </w:r>
          </w:p>
          <w:p>
            <w:pPr>
              <w:pStyle w:val="null3"/>
              <w:jc w:val="both"/>
              <w:outlineLvl w:val="2"/>
            </w:pPr>
            <w:r>
              <w:rPr>
                <w:sz w:val="22"/>
                <w:b/>
              </w:rPr>
              <w:t>（四）市政道路绿化养护要求</w:t>
            </w:r>
          </w:p>
          <w:p>
            <w:pPr>
              <w:pStyle w:val="null3"/>
              <w:spacing w:after="120"/>
              <w:ind w:firstLine="440"/>
              <w:jc w:val="both"/>
            </w:pPr>
            <w:r>
              <w:rPr>
                <w:sz w:val="22"/>
              </w:rPr>
              <w:t>（一）草坪管养</w:t>
            </w:r>
          </w:p>
          <w:p>
            <w:pPr>
              <w:pStyle w:val="null3"/>
              <w:ind w:firstLine="440"/>
              <w:jc w:val="both"/>
            </w:pPr>
            <w:r>
              <w:rPr>
                <w:sz w:val="22"/>
              </w:rPr>
              <w:t>草坪</w:t>
            </w:r>
            <w:r>
              <w:rPr>
                <w:sz w:val="22"/>
              </w:rPr>
              <w:t>三级</w:t>
            </w:r>
            <w:r>
              <w:rPr>
                <w:sz w:val="22"/>
              </w:rPr>
              <w:t>管养</w:t>
            </w:r>
            <w:r>
              <w:rPr>
                <w:sz w:val="22"/>
              </w:rPr>
              <w:t>，综合考虑花基里各种乔木、各种灌木、花卉及草坪。</w:t>
            </w:r>
            <w:r>
              <w:rPr>
                <w:sz w:val="22"/>
              </w:rPr>
              <w:t>主要草种生长良好，草坪整齐雅观，四季常绿，覆盖率达</w:t>
            </w:r>
            <w:r>
              <w:rPr>
                <w:sz w:val="22"/>
              </w:rPr>
              <w:t>90%以上，杂草率低于10%，无坑洼积水，无裸露地。</w:t>
            </w:r>
          </w:p>
          <w:p>
            <w:pPr>
              <w:pStyle w:val="null3"/>
              <w:ind w:firstLine="440"/>
            </w:pPr>
            <w:r>
              <w:rPr>
                <w:sz w:val="22"/>
              </w:rPr>
              <w:t>1、公园保洁：每日至少一次普扫，保持路面清洁，应采购人要求于特殊天气期间作业频次适量增加或减少。</w:t>
            </w:r>
          </w:p>
          <w:p>
            <w:pPr>
              <w:pStyle w:val="null3"/>
              <w:ind w:firstLine="440"/>
            </w:pPr>
            <w:r>
              <w:rPr>
                <w:sz w:val="22"/>
              </w:rPr>
              <w:t>2、生长势：叶色青绿，无枯黄叶。</w:t>
            </w:r>
          </w:p>
          <w:p>
            <w:pPr>
              <w:pStyle w:val="null3"/>
              <w:ind w:firstLine="440"/>
            </w:pPr>
            <w:r>
              <w:rPr>
                <w:sz w:val="22"/>
              </w:rPr>
              <w:t>3、修剪：考虑季节特点和草种的生长发育特性每月不少于两次修剪，使草的高度一致，边缘整齐。草坪修剪周期，根据不同季节生长情况掌握。边角、路基旁草坪因受限制不能使用剪草机时，用割灌机修剪，沿路牙要进行修边，将长出路牙的草去掉。草坪中若遇花丛或幼小灌木，禁用割灌机修剪，以免损伤花木。修剪标准：草坪高度一致边缘整齐，无波浪；剪草机痕迹不明显，不凌乱。</w:t>
            </w:r>
          </w:p>
          <w:p>
            <w:pPr>
              <w:pStyle w:val="null3"/>
              <w:ind w:firstLine="440"/>
            </w:pPr>
            <w:r>
              <w:rPr>
                <w:sz w:val="22"/>
              </w:rPr>
              <w:t>4、灌溉、施肥：根据草坪植物的生长需要进行淋水和施肥。无雨季节，每天至少浇水两次以上，每天的淋水量要稍大于草坪的蒸腾量，一般淋水深度2厘米，浇水不遗漏。雨季时，可视天气情况和需要安排洒水。草坪施肥宜在每年3月至10月结合淋水进行。一般1-2个月施肥1次，一年不少于6次。以复合肥、尿素与有机肥交替施放。秋、冬季节结合淋水适当追肥，以确保草坪植物在秋、冬季节保持青绿。施肥量按每亩15公斤，可将复合肥稀释成肥水用花洒喷洒，然后淋水。肥料的施用要均匀，防止不均匀引起肥伤。每次施肥必须通知采购人人员现场监督及验收，并登记签证。</w:t>
            </w:r>
          </w:p>
          <w:p>
            <w:pPr>
              <w:pStyle w:val="null3"/>
              <w:ind w:firstLine="440"/>
            </w:pPr>
            <w:r>
              <w:rPr>
                <w:sz w:val="22"/>
              </w:rPr>
              <w:t>5、除杂草：草坪生长季节（3—10月份）每月除杂草2次以上，非生长季节每月1次以上，使纯草坪和混合草坪目的草种纯度达95%，新接管的绿地要求半年内达到要求。</w:t>
            </w:r>
          </w:p>
          <w:p>
            <w:pPr>
              <w:pStyle w:val="null3"/>
              <w:ind w:firstLine="440"/>
            </w:pPr>
            <w:r>
              <w:rPr>
                <w:sz w:val="22"/>
              </w:rPr>
              <w:t>6、填平坑洼：及时填平坑洼地，使草坪内无坑洼积水，平整美观。</w:t>
            </w:r>
          </w:p>
          <w:p>
            <w:pPr>
              <w:pStyle w:val="null3"/>
              <w:ind w:firstLine="440"/>
            </w:pPr>
            <w:r>
              <w:rPr>
                <w:sz w:val="22"/>
              </w:rPr>
              <w:t>7、补植（在养护期中苗木死亡，投标单位自行补种）：对被破坏或其它原因引起死亡的草坪植物应及时补植，使草坪保持完整，无裸露地。补植前先把土面刮平，补植要补与原草坪相同的草种，适当密植，间隙不得超过2厘米，补植草快应及时清除杂草，如杂草太多，则应淘汰。草皮铺设完毕，随即淋水，并用木柏拍实，确保草皮与土面紧贴，并对场地进行清理，将包装绳、营养袋、塑料纸袋、修剪枝叶、剩余泥土等清理运走，对路面冲洗干净。补植后要加强保养，一个月内覆盖率达98%。每次补植必须作台账记录。</w:t>
            </w:r>
          </w:p>
          <w:p>
            <w:pPr>
              <w:pStyle w:val="null3"/>
              <w:ind w:firstLine="440"/>
            </w:pPr>
            <w:r>
              <w:rPr>
                <w:sz w:val="22"/>
              </w:rPr>
              <w:t>8、病虫害防治(应选用无公害农药)：及时做好病虫害的防治工作，以防为主，精心管养，使植物增强抗病能力，经常检查，早发现早处理。采取综合防治、化学防治、物理人工防治和生物防治等方法防止病虫害蔓延和影响植物生长。尽量采用生物防治的办法，以减少对环境的污染，用化学方法防治时，尽量在晚上进行喷药；药物、用量及对环境的影响，要符合环保的要求和标准。每季喷虫不小于3次，全年喷虫不小于12次。每次喷药必须注意人畜安全，对因喷药造成人畜伤亡、伤害而造成的一切经济损失由中标人负责。每次喷药须作台账记录。</w:t>
            </w:r>
          </w:p>
          <w:p>
            <w:pPr>
              <w:pStyle w:val="null3"/>
              <w:spacing w:after="120"/>
              <w:ind w:firstLine="440"/>
              <w:jc w:val="both"/>
            </w:pPr>
            <w:r>
              <w:rPr>
                <w:sz w:val="22"/>
              </w:rPr>
              <w:t>（二）灌木花卉管养</w:t>
            </w:r>
          </w:p>
          <w:p>
            <w:pPr>
              <w:pStyle w:val="null3"/>
              <w:ind w:firstLine="440"/>
            </w:pPr>
            <w:r>
              <w:rPr>
                <w:sz w:val="22"/>
              </w:rPr>
              <w:t>1、三级养护，综合考虑花基里各种乔木、各种灌木、花卉及草坪</w:t>
            </w:r>
          </w:p>
          <w:p>
            <w:pPr>
              <w:pStyle w:val="null3"/>
              <w:ind w:firstLine="440"/>
            </w:pPr>
            <w:r>
              <w:rPr>
                <w:sz w:val="22"/>
              </w:rPr>
              <w:t>2、养护内容：绿地、草坪、灌木及乔木的保洁、生长势、修剪、灌溉、施肥、松土、除杂草、病虫害防治(应选用无公害农药)、防台风及意外、排渍除涝、树木支撑维护、树干刷白、补植、乔木树叶清洗等，在养护期中苗木如有损坏冻死，投标单位自行补种。</w:t>
            </w:r>
          </w:p>
          <w:p>
            <w:pPr>
              <w:pStyle w:val="null3"/>
              <w:ind w:firstLine="440"/>
            </w:pPr>
            <w:r>
              <w:rPr>
                <w:sz w:val="22"/>
              </w:rPr>
              <w:t>3、管养范围内无垃圾、落叶及杂物。如管养范围内垃圾、落叶及杂物没有及时清理（30分钟内清理），采购人实施巡查登记，由采购人于评分考核时相应扣减管养费。</w:t>
            </w:r>
          </w:p>
          <w:p>
            <w:pPr>
              <w:pStyle w:val="null3"/>
              <w:ind w:firstLine="440"/>
            </w:pPr>
            <w:r>
              <w:rPr>
                <w:sz w:val="22"/>
              </w:rPr>
              <w:t>4、生长势：生长势中等，生长量达到该种类该规格的平均年生长量；萌蘖及枝叶生长正常，叶色较鲜艳，无枯枝残叶，植株基本整齐，花卉适时开花，花坛轮廓完美，无残缺，绿篱无断层。</w:t>
            </w:r>
          </w:p>
          <w:p>
            <w:pPr>
              <w:pStyle w:val="null3"/>
              <w:ind w:firstLine="440"/>
            </w:pPr>
            <w:r>
              <w:rPr>
                <w:sz w:val="22"/>
              </w:rPr>
              <w:t>5、修剪：考虑每种植物的生长发育特点，既造型美观又能适时开花，花灌木和草本花卉必须在花芽分化前进行修剪，以免将花芽剪除，花谢后要及时剪掉残花老枝。绿篱和花坛整形符合造景要求只进行轻度修剪以保持开花，绿篱和花坛每月修剪1次以上。非生长季节每月修剪2次常年开花季节植物要有目的地培养花枝，使四季开花。修剪标准：花坛轮廓清晰，无残缺；绿篱无断层，边直线棱角分明。</w:t>
            </w:r>
          </w:p>
          <w:p>
            <w:pPr>
              <w:pStyle w:val="null3"/>
              <w:ind w:firstLine="440"/>
            </w:pPr>
            <w:r>
              <w:rPr>
                <w:sz w:val="22"/>
              </w:rPr>
              <w:t>6、灌溉、施肥：根据植物的生长和开花特性进行合理灌溉和施肥。无雨季节，每天至少浇水两次，其它天气浇水至少每天1次，浇水不遗漏。雨季时，可视天气情况和花木需要安排洒水。若用洒水车淋水，道路两旁绿化及路边的花基（500厘米内）必须使用“花洒”淋水，（500厘米外）使用喷水枪淋水时要保证水压适度，淋水时要避免将泥土冲起，其余要求在每年春、秋季重点施肥各1次。每次施肥必须作台账记录。</w:t>
            </w:r>
          </w:p>
          <w:p>
            <w:pPr>
              <w:pStyle w:val="null3"/>
              <w:ind w:firstLine="440"/>
            </w:pPr>
            <w:r>
              <w:rPr>
                <w:sz w:val="22"/>
              </w:rPr>
              <w:t>7、除杂草：花灌木生长季节每月除杂草并松土1—2次，非生长季节1次，除杂草松土时要保护根系，不能伤根及造成根系裸露，更不能造成泥土裸露。</w:t>
            </w:r>
          </w:p>
          <w:p>
            <w:pPr>
              <w:pStyle w:val="null3"/>
              <w:ind w:firstLine="440"/>
            </w:pPr>
            <w:r>
              <w:rPr>
                <w:sz w:val="22"/>
              </w:rPr>
              <w:t>8、补植（在养护期中苗木死亡，投标单位自行补种）：及时清理死苗，并在3天内补植回原来的种类，以保证良好的景观效果。补植要按照种植规范进行，施足基肥并加强淋水等保养措施，保证成活率达100%以上。每次补植必须作台账记录。</w:t>
            </w:r>
          </w:p>
          <w:p>
            <w:pPr>
              <w:pStyle w:val="null3"/>
              <w:ind w:firstLine="440"/>
            </w:pPr>
            <w:r>
              <w:rPr>
                <w:sz w:val="22"/>
              </w:rPr>
              <w:t>9、病虫害防治(应选用无公害农药)：及时做好病虫害的防治工作，以防为主，精心管养，使植物增强抗病虫能力，经常检查，早发现早处理。采取综合防治、化学防治、物理人工防治和生物防治等方法防止病虫害蔓延和影响植物生长。尽量采用生物防治的方法，以减少对环境的污染，用化学方法防治，喷药尽量在晚上进行；药物、用量有对环境的影响，要符合环保的要求和标准。每季喷虫不小于3次，全年喷虫不小于12次。每次喷药必须注意人畜安全，对因喷药造成人畜伤亡、伤害而造成的一切经济损失由中标人负责。每次喷药须作台账记录。</w:t>
            </w:r>
          </w:p>
          <w:p>
            <w:pPr>
              <w:pStyle w:val="null3"/>
              <w:spacing w:after="120"/>
              <w:ind w:firstLine="440"/>
              <w:jc w:val="both"/>
            </w:pPr>
            <w:r>
              <w:rPr>
                <w:sz w:val="22"/>
              </w:rPr>
              <w:t>（三）乔木及路树管养</w:t>
            </w:r>
          </w:p>
          <w:p>
            <w:pPr>
              <w:pStyle w:val="null3"/>
              <w:ind w:firstLine="440"/>
              <w:jc w:val="both"/>
            </w:pPr>
            <w:r>
              <w:rPr>
                <w:sz w:val="22"/>
              </w:rPr>
              <w:t>1、三级养护（定植第六至二十年）养护内容：乔木生长势、修剪、除杂草、松土、淋水、施肥、防病虫害(应选用无公害农药)、防台风及意外、排渍防涝、树木支撑维护、树干刷白、补植、乔木树叶清洗等综合考虑树木各种因素。</w:t>
            </w:r>
          </w:p>
          <w:p>
            <w:pPr>
              <w:pStyle w:val="null3"/>
              <w:ind w:firstLine="440"/>
              <w:jc w:val="both"/>
            </w:pPr>
            <w:r>
              <w:rPr>
                <w:sz w:val="22"/>
              </w:rPr>
              <w:t>2、在养护期中苗木如有损坏冻死，投标单位自行补种，其费用在综合单价中考虑</w:t>
            </w:r>
          </w:p>
          <w:p>
            <w:pPr>
              <w:pStyle w:val="null3"/>
              <w:ind w:firstLine="440"/>
              <w:jc w:val="both"/>
            </w:pPr>
            <w:r>
              <w:rPr>
                <w:sz w:val="22"/>
              </w:rPr>
              <w:t>3、生长势：生长势较强，生长量达到该树种、该规格平均年生长量，枝叶健壮，无枯枝残叶。</w:t>
            </w:r>
          </w:p>
          <w:p>
            <w:pPr>
              <w:pStyle w:val="null3"/>
              <w:ind w:firstLine="440"/>
              <w:jc w:val="both"/>
            </w:pPr>
            <w:r>
              <w:rPr>
                <w:sz w:val="22"/>
              </w:rPr>
              <w:t>4、修剪：除棕榈科植物外，其他乔木一般在叶芽，花芽分化前进行修剪，避免把花芽剪掉，使花乔木适时开花；棕榈科乔木，一般适当剪除掉老化枝叶即可；乔木整形效果要尽量与周围环境协调；行道树修剪要保持树冠完整，枝叶密度适宜，内膛不空又通风透光，下缘线至路高度应控制在1.8m以上，树高一般控制在10-17m之间，注意不能影响高压线，路灯和交通指示牌；单位附属绿地内种植的树木的枝叶伸向城市公共道路或他人物业范围内的，要及时修剪；修剪时按操作规程进行，尽量减小伤口，剪口要平，不能留有树钉；荫枝、下垂枝、下缘线下的萌蘖枝和干枯枝叶要及时剪除。对护树桩，支架受到损坏或歪斜须及时扶正，加固或更换，每年要将护树绑带放松1—2次，以防嵌入树皮内。管理方进行修剪时，应先做出书面计划再进行修剪。</w:t>
            </w:r>
          </w:p>
          <w:p>
            <w:pPr>
              <w:pStyle w:val="null3"/>
              <w:ind w:firstLine="440"/>
              <w:jc w:val="both"/>
            </w:pPr>
            <w:r>
              <w:rPr>
                <w:sz w:val="22"/>
              </w:rPr>
              <w:t>5、灌溉、施肥：根据不同生长季节的天气情况、不同植物种类和不同树龄适当淋水，无雨季节，若当天气温超过25度，每天至少浇水两次，其他天气浇水至少每天1次，浇水不遗漏，雨季时，可视天气情况和花木需要安排洒水。若用洒水车淋水，道路两旁绿化及路边的花基（500厘米外）使用喷水枪淋水时要保证水压适度，淋水时要避免将泥土冲起。要求在每年的春、秋季重点施肥1-2次，施肥量根据树木的种类和生长情况而定，种植三年以内的乔木和树穴有植被的乔木要适当增加施肥量和次数。每次施肥必须作台账记录。</w:t>
            </w:r>
          </w:p>
          <w:p>
            <w:pPr>
              <w:pStyle w:val="null3"/>
              <w:ind w:firstLine="440"/>
              <w:jc w:val="both"/>
            </w:pPr>
            <w:r>
              <w:rPr>
                <w:sz w:val="22"/>
              </w:rPr>
              <w:t>6、补植</w:t>
            </w:r>
            <w:r>
              <w:rPr>
                <w:sz w:val="22"/>
              </w:rPr>
              <w:t>（在养护期中苗木死亡，投标单位自行补种）</w:t>
            </w:r>
            <w:r>
              <w:rPr>
                <w:sz w:val="22"/>
              </w:rPr>
              <w:t>：及时清理死树，在</w:t>
            </w:r>
            <w:r>
              <w:rPr>
                <w:sz w:val="22"/>
              </w:rPr>
              <w:t xml:space="preserve">15天内补植回原来的树种，以保证良好的景观效果。补植要按照树木种植规范进行，施足基肥并加强淋水等措施，成活率要求达100%。如遇补植较大规格乔木需用起重机，由中标人自行解决。新补种树木由于回填的土蔬松容易歪斜倒状, 高度超过300厘米的乔木必须用支撑加固至少3个月，高度超过1000厘米时，至少加固6个月。补植前，为减少树木体内水份蒸发，迅速成活和恢复生长必须先剪去部分枝叶，修剪时，在保持树冠基本形态下，适当剪去荫枝、病弱枝、徒长枝、重叠或过密枝条等。乔木补植完毕后，需在树木周围挖一圆形保水圈，直径60—80厘米为宜。补植后还必须进行路面修复，每次补植必须作台账记录。  </w:t>
            </w:r>
          </w:p>
          <w:p>
            <w:pPr>
              <w:pStyle w:val="null3"/>
              <w:ind w:firstLine="440"/>
              <w:jc w:val="both"/>
            </w:pPr>
            <w:r>
              <w:rPr>
                <w:sz w:val="22"/>
              </w:rPr>
              <w:t>7、病虫害防治</w:t>
            </w:r>
            <w:r>
              <w:rPr>
                <w:sz w:val="22"/>
              </w:rPr>
              <w:t>(应选用无公害农药)</w:t>
            </w:r>
            <w:r>
              <w:rPr>
                <w:sz w:val="22"/>
              </w:rPr>
              <w:t>：及时做好病虫害的工作，以防为主，精心管养，使植物增强抗病虫能力，采取综合防治、化学防治、物理人工防治和生物防治等方法防止病虫害蔓延和影响植物生长。尽量采用生物防治的办法，以减少对环境的污染，喷药尽量在晚上进行，要注意药物、品种、用量及对环境的影响，要符合环保的要求和标准。农药采用国家登记微毒类；中标单位必须设有专门存放农药、化肥等化学物品的仓库，针对各种南方植物主要病虫害的农药种类齐全。农药使用过程中做到</w:t>
            </w:r>
            <w:r>
              <w:rPr>
                <w:sz w:val="22"/>
              </w:rPr>
              <w:t>“对症下药”。严禁一药多用、滥用。每季喷虫不小于3次，全年喷虫不小于12次。每次喷药必须注意人畜安全，对因喷药造成人畜伤亡、伤害而造成的一切经济损失由中标人负责。每次喷药须作台账记录。</w:t>
            </w:r>
          </w:p>
          <w:p>
            <w:pPr>
              <w:pStyle w:val="null3"/>
              <w:ind w:firstLine="440"/>
              <w:jc w:val="both"/>
            </w:pPr>
            <w:r>
              <w:rPr>
                <w:sz w:val="22"/>
              </w:rPr>
              <w:t>8、防台风及意外：做好防台风工作。台风前加强防御措施，合理修剪，加固护树设施，以增强抵御台风的能力。台风吹袭期间迅速清理倒树断枝，疏通道路。台风后及时进行扶树、护树，补好残缺，清除断枝、落叶和垃圾，使绿化景观尽快恢复。遇雷电风雨、人畜危害而使树木歪斜或倒树断枝，要立即处理、疏通道路。</w:t>
            </w:r>
          </w:p>
          <w:p>
            <w:pPr>
              <w:pStyle w:val="null3"/>
              <w:ind w:firstLine="440"/>
              <w:jc w:val="both"/>
            </w:pPr>
            <w:r>
              <w:rPr>
                <w:sz w:val="22"/>
              </w:rPr>
              <w:t>9、树干刷白：为了防治病虫害，增强抵抗力，保护树木越冬，在冬季来临（每年11月份）之前，所有乔木类的树木树杆120厘米以下要用石灰水扫白1次，每次涂白必须作台账记录。</w:t>
            </w:r>
          </w:p>
          <w:p>
            <w:pPr>
              <w:pStyle w:val="null3"/>
              <w:spacing w:after="120"/>
              <w:ind w:firstLine="440"/>
              <w:jc w:val="both"/>
            </w:pPr>
            <w:r>
              <w:rPr>
                <w:sz w:val="22"/>
              </w:rPr>
              <w:t>（四）公园管理</w:t>
            </w:r>
          </w:p>
          <w:p>
            <w:pPr>
              <w:pStyle w:val="null3"/>
              <w:ind w:firstLine="440"/>
              <w:jc w:val="both"/>
            </w:pPr>
            <w:r>
              <w:rPr>
                <w:sz w:val="22"/>
              </w:rPr>
              <w:t>水池每季度更换水池水体一次，水池面垃圾清理、池底清淤及安全，要求每天打捞</w:t>
            </w:r>
            <w:r>
              <w:rPr>
                <w:sz w:val="22"/>
              </w:rPr>
              <w:t>清理垃圾至少</w:t>
            </w:r>
            <w:r>
              <w:rPr>
                <w:sz w:val="22"/>
              </w:rPr>
              <w:t>2次，每年清理池底淤泥至少1次。保持水面及水池内外清洁，水质良好，水量适度，节约用水。池壁美观，不漏水，设施完好无损。及时清除杂物，定时杀灭蚊子幼虫，定时清洗水池，控制好水的深度，管好水闸开关，不浪费水；及时修复受损的池壁、水池设施。公园湖面要求安排专人每天打捞清理垃圾至少1次，确保公园湖面的卫生，及水质良好。每天必须加强对湖面周边巡查，对私自下水的市民、游客及时进行劝阻，在适当位置设置安全警示牌，预防溺水事故发生。</w:t>
            </w:r>
          </w:p>
          <w:p>
            <w:pPr>
              <w:pStyle w:val="null3"/>
              <w:ind w:firstLine="440"/>
              <w:jc w:val="both"/>
            </w:pPr>
            <w:r>
              <w:rPr>
                <w:sz w:val="22"/>
              </w:rPr>
              <w:t>（</w:t>
            </w:r>
            <w:r>
              <w:rPr>
                <w:sz w:val="22"/>
              </w:rPr>
              <w:t>2）园建管理</w:t>
            </w:r>
          </w:p>
          <w:p>
            <w:pPr>
              <w:pStyle w:val="null3"/>
              <w:ind w:firstLine="440"/>
              <w:jc w:val="both"/>
            </w:pPr>
            <w:r>
              <w:rPr>
                <w:sz w:val="22"/>
              </w:rPr>
              <w:t>园建管理（含公园栈道、园路、广场、停车场、桥）的标准是路面保持清洁、美观、完好无损，要求每天清扫路面至少</w:t>
            </w:r>
            <w:r>
              <w:rPr>
                <w:sz w:val="22"/>
              </w:rPr>
              <w:t>1次，保持没有纸巾等废弃物；建筑物外墙、设施以及树木上乱张贴、乱涂画的广告、晾衣服杂物、有明显污迹等情况要及时清理。</w:t>
            </w:r>
          </w:p>
          <w:p>
            <w:pPr>
              <w:pStyle w:val="null3"/>
              <w:ind w:firstLine="440"/>
              <w:jc w:val="both"/>
            </w:pPr>
            <w:r>
              <w:rPr>
                <w:sz w:val="22"/>
              </w:rPr>
              <w:t>（</w:t>
            </w:r>
            <w:r>
              <w:rPr>
                <w:sz w:val="22"/>
              </w:rPr>
              <w:t>3）公园日常水电、灯光照明和环境设施维护要求：</w:t>
            </w:r>
          </w:p>
          <w:p>
            <w:pPr>
              <w:pStyle w:val="null3"/>
              <w:ind w:firstLine="440"/>
              <w:jc w:val="both"/>
            </w:pPr>
            <w:r>
              <w:rPr>
                <w:sz w:val="22"/>
              </w:rPr>
              <w:t>1、公园内所有灯光照明开关时间安排：18：00-次日7：00（可按实</w:t>
            </w:r>
            <w:r>
              <w:rPr>
                <w:sz w:val="22"/>
              </w:rPr>
              <w:t>应适当调整，需向采购人报备）</w:t>
            </w:r>
          </w:p>
          <w:p>
            <w:pPr>
              <w:pStyle w:val="null3"/>
              <w:ind w:firstLine="440"/>
              <w:jc w:val="both"/>
            </w:pPr>
            <w:r>
              <w:rPr>
                <w:sz w:val="22"/>
              </w:rPr>
              <w:t>2、公园内所有灯光照明设备、园内设置维护费由中标人负责。</w:t>
            </w:r>
          </w:p>
          <w:p>
            <w:pPr>
              <w:pStyle w:val="null3"/>
              <w:ind w:firstLine="440"/>
              <w:jc w:val="both"/>
            </w:pPr>
            <w:r>
              <w:rPr>
                <w:sz w:val="22"/>
              </w:rPr>
              <w:t>3、公园内所有灯光照明用电费由中标人负责，市政公园内所有绿化用水、用电费用由中标人负责。费用已经包含在合同总价内，采购人不再另行支付。</w:t>
            </w:r>
          </w:p>
          <w:p>
            <w:pPr>
              <w:pStyle w:val="null3"/>
              <w:ind w:firstLine="440"/>
              <w:jc w:val="both"/>
            </w:pPr>
            <w:r>
              <w:rPr>
                <w:sz w:val="22"/>
              </w:rPr>
              <w:t>4、中标人必须安排专业持证上岗的水电工和专业维护人员对公园日常水电、灯光照明和环境设施作定期检查和维护。</w:t>
            </w:r>
          </w:p>
          <w:p>
            <w:pPr>
              <w:pStyle w:val="null3"/>
              <w:ind w:firstLine="440"/>
              <w:jc w:val="both"/>
            </w:pPr>
            <w:r>
              <w:rPr>
                <w:sz w:val="22"/>
              </w:rPr>
              <w:t>5、发现灯光照明设施损坏应及时维修或更换，路灯每一年不少于一次油漆翻新，灯杆有污迹、乱涂画、乱张贴等现象要及时清理，费用由中标人负责，并做好相关记录。</w:t>
            </w:r>
          </w:p>
          <w:p>
            <w:pPr>
              <w:pStyle w:val="null3"/>
              <w:ind w:firstLine="440"/>
              <w:jc w:val="both"/>
            </w:pPr>
            <w:r>
              <w:rPr>
                <w:sz w:val="22"/>
              </w:rPr>
              <w:t>6、发现环境设施出现脱漆或损坏应及时作出维护或更换，费用由中标人负责，并做好相关记录。</w:t>
            </w:r>
          </w:p>
          <w:p>
            <w:pPr>
              <w:pStyle w:val="null3"/>
              <w:ind w:firstLine="440"/>
              <w:jc w:val="both"/>
            </w:pPr>
            <w:r>
              <w:rPr>
                <w:sz w:val="22"/>
              </w:rPr>
              <w:t xml:space="preserve">7、工作人员必须安全作业，由于工作人员操作不当等因素造成的安全责任事故，由中标人自行承担由此产生的一切责任和损失。   </w:t>
            </w:r>
          </w:p>
          <w:p>
            <w:pPr>
              <w:pStyle w:val="null3"/>
              <w:ind w:firstLine="440"/>
              <w:jc w:val="both"/>
            </w:pPr>
            <w:r>
              <w:rPr>
                <w:sz w:val="22"/>
              </w:rPr>
              <w:t>8、购置蝴蝶型分类果皮箱规格尺寸：外型尺寸（长×宽×高）：L995×W390×H885mm（±10mm）,中部高784mm（±10mm），腰线宽：638mm（±10mm），底部长:908mm（±10mm）；果皮箱整体重量27.5KG±1KG；材质及工艺：整体采用SMC复合材料；内胆：产品桶口厚度4.5mm（±0.5mm），桶壁厚度3-5mm，桶底厚度3mm；尺寸：L440×W350×H500mm（±10mm）；底座：底座中间部位有4个内胆定位柱，尺寸：宽40mm，高43mm，厚度8mm；底座外侧离地高80mm；内胆自动回位装置：由4个滑动组件和倾斜底板组成，滑动组件安装在倾斜底板的固定槽内，单个滑动组件的滑轮和轴承不少于15个，利用内胆的自身重心自动滑入并归位。滑动组件尺寸：L320×W60×H24mm（±10mm）；滑轮槽尺寸：L327×W64×H25mm（±10mm）；烟灰投口：1.0mm厚304不锈钢一次模压成型；烟灰盒：尺寸：L350×W110×H30mm（±10mm）；电池收集盒：尺寸：L375×W140×H40mm（±10mm），带挡板功能的电池收集容器，方便垃圾入桶；颜色：墨绿色（墨绿色外壳、白色内胆）；形状：蝴蝶型。</w:t>
            </w:r>
          </w:p>
          <w:p>
            <w:pPr>
              <w:pStyle w:val="null3"/>
              <w:ind w:firstLine="440"/>
              <w:jc w:val="both"/>
            </w:pPr>
            <w:r>
              <w:rPr>
                <w:sz w:val="22"/>
              </w:rPr>
              <w:t>1、保安人员条件</w:t>
            </w:r>
          </w:p>
          <w:p>
            <w:pPr>
              <w:pStyle w:val="null3"/>
              <w:ind w:firstLine="440"/>
              <w:jc w:val="both"/>
            </w:pPr>
            <w:r>
              <w:rPr>
                <w:sz w:val="22"/>
              </w:rPr>
              <w:t>1）</w:t>
            </w:r>
            <w:r>
              <w:rPr>
                <w:sz w:val="22"/>
              </w:rPr>
              <w:t>保安须具有完全民事行为能力及身体健康，无触犯国家治安管理条例和刑法记录的人员。其中，优先聘用部队、武警、消防部队退役军人。</w:t>
            </w:r>
          </w:p>
          <w:p>
            <w:pPr>
              <w:pStyle w:val="null3"/>
              <w:ind w:firstLine="440"/>
              <w:jc w:val="both"/>
            </w:pPr>
            <w:r>
              <w:rPr>
                <w:sz w:val="22"/>
              </w:rPr>
              <w:t>2、服务项目</w:t>
            </w:r>
          </w:p>
          <w:p>
            <w:pPr>
              <w:pStyle w:val="null3"/>
              <w:ind w:firstLine="440"/>
              <w:jc w:val="both"/>
            </w:pPr>
            <w:r>
              <w:rPr>
                <w:sz w:val="22"/>
              </w:rPr>
              <w:t>1）维护公园内及附近公共秩序和安全,负责值班、巡逻等工作。</w:t>
            </w:r>
          </w:p>
          <w:p>
            <w:pPr>
              <w:pStyle w:val="null3"/>
              <w:ind w:firstLine="440"/>
              <w:jc w:val="both"/>
            </w:pPr>
            <w:r>
              <w:rPr>
                <w:sz w:val="22"/>
              </w:rPr>
              <w:t>2）治安监控，消防监控。</w:t>
            </w:r>
          </w:p>
          <w:p>
            <w:pPr>
              <w:pStyle w:val="null3"/>
              <w:ind w:firstLine="440"/>
              <w:jc w:val="both"/>
            </w:pPr>
            <w:r>
              <w:rPr>
                <w:sz w:val="22"/>
              </w:rPr>
              <w:t>3）做好消防工作及消防设备的日常维护、保养与管理。</w:t>
            </w:r>
          </w:p>
          <w:p>
            <w:pPr>
              <w:pStyle w:val="null3"/>
              <w:ind w:firstLine="440"/>
              <w:jc w:val="both"/>
            </w:pPr>
            <w:r>
              <w:rPr>
                <w:sz w:val="22"/>
              </w:rPr>
              <w:t>4）公园内及附近交通与车辆停放秩序的管理。</w:t>
            </w:r>
          </w:p>
          <w:p>
            <w:pPr>
              <w:pStyle w:val="null3"/>
              <w:ind w:firstLine="440"/>
              <w:jc w:val="both"/>
            </w:pPr>
            <w:r>
              <w:rPr>
                <w:sz w:val="22"/>
              </w:rPr>
              <w:t>5）负责保护公园内及附近人员的人身安全。</w:t>
            </w:r>
          </w:p>
          <w:p>
            <w:pPr>
              <w:pStyle w:val="null3"/>
              <w:ind w:firstLine="440"/>
              <w:jc w:val="both"/>
            </w:pPr>
            <w:r>
              <w:rPr>
                <w:sz w:val="22"/>
              </w:rPr>
              <w:t>6）协调政府、管理部门的其他指令和任务。</w:t>
            </w:r>
          </w:p>
          <w:p>
            <w:pPr>
              <w:pStyle w:val="null3"/>
              <w:ind w:firstLine="440"/>
              <w:jc w:val="both"/>
            </w:pPr>
            <w:r>
              <w:rPr>
                <w:sz w:val="22"/>
              </w:rPr>
              <w:t>7）负责劝阻市民的违规或不文明行为，如：车辆乱停放、钓鱼、游泳、破坏公物、噪音扰民等等。</w:t>
            </w:r>
          </w:p>
          <w:p>
            <w:pPr>
              <w:pStyle w:val="null3"/>
              <w:ind w:firstLine="440"/>
              <w:jc w:val="both"/>
            </w:pPr>
            <w:r>
              <w:rPr>
                <w:sz w:val="22"/>
              </w:rPr>
              <w:t>3、服务具体要求</w:t>
            </w:r>
          </w:p>
          <w:p>
            <w:pPr>
              <w:pStyle w:val="null3"/>
              <w:ind w:firstLine="440"/>
              <w:jc w:val="both"/>
            </w:pPr>
            <w:r>
              <w:rPr>
                <w:sz w:val="22"/>
              </w:rPr>
              <w:t>1）工作时间：24小时负责公园内及附近地区的安全保障工作，每班保安不少于2人。</w:t>
            </w:r>
          </w:p>
          <w:p>
            <w:pPr>
              <w:pStyle w:val="null3"/>
              <w:ind w:firstLine="440"/>
              <w:jc w:val="both"/>
            </w:pPr>
            <w:r>
              <w:rPr>
                <w:sz w:val="22"/>
              </w:rPr>
              <w:t>2）遵守国家法律、法规和规章制度,认真履行职责。</w:t>
            </w:r>
          </w:p>
          <w:p>
            <w:pPr>
              <w:pStyle w:val="null3"/>
              <w:ind w:firstLine="440"/>
              <w:jc w:val="both"/>
            </w:pPr>
            <w:r>
              <w:rPr>
                <w:sz w:val="22"/>
              </w:rPr>
              <w:t>3）负责公园及附近值班工作,合理安排保安班次，严格执行交接班制度,不准擅离职守。</w:t>
            </w:r>
          </w:p>
          <w:p>
            <w:pPr>
              <w:pStyle w:val="null3"/>
              <w:ind w:firstLine="440"/>
              <w:jc w:val="both"/>
            </w:pPr>
            <w:r>
              <w:rPr>
                <w:sz w:val="22"/>
              </w:rPr>
              <w:t>4）做好公园内及附近人员的生命财产的安全保卫工作。</w:t>
            </w:r>
          </w:p>
          <w:p>
            <w:pPr>
              <w:pStyle w:val="null3"/>
              <w:ind w:firstLine="440"/>
              <w:jc w:val="both"/>
            </w:pPr>
            <w:r>
              <w:rPr>
                <w:sz w:val="22"/>
              </w:rPr>
              <w:t>5）负责做好防盗、防火工作,确保无刑事、治安、火灾责任事故。负责治安、消防巡逻,发现不安全因素应及时排除并报告相关部门。</w:t>
            </w:r>
          </w:p>
          <w:p>
            <w:pPr>
              <w:pStyle w:val="null3"/>
              <w:ind w:firstLine="440"/>
              <w:jc w:val="both"/>
            </w:pPr>
            <w:r>
              <w:rPr>
                <w:sz w:val="22"/>
              </w:rPr>
              <w:t>6）保持良好园区秩序，正确引导外来车辆有序停放在停车场内。</w:t>
            </w:r>
          </w:p>
          <w:p>
            <w:pPr>
              <w:pStyle w:val="null3"/>
              <w:ind w:firstLine="440"/>
              <w:jc w:val="both"/>
            </w:pPr>
            <w:r>
              <w:rPr>
                <w:sz w:val="22"/>
              </w:rPr>
              <w:t>7）定期对消防系统、器材进行检查、维修，如实填写工作记录，确保消防系统设施齐全、状态良好，技术状态符合安全要求。负责做好消防安全工作，积极巡查保证无火险安全隐患，确保无火灾事故。</w:t>
            </w:r>
          </w:p>
          <w:p>
            <w:pPr>
              <w:pStyle w:val="null3"/>
              <w:ind w:firstLine="440"/>
              <w:jc w:val="both"/>
            </w:pPr>
            <w:r>
              <w:rPr>
                <w:sz w:val="22"/>
              </w:rPr>
              <w:t>8）工作制度、规定、程序健全，有消防培训计划、演练方案，有落实措施，并建立健全消防档案。有各种险情应急方案，设立消防疏散示意图，确保照明设施、引路标志完好，紧急疏散通道畅道。</w:t>
            </w:r>
          </w:p>
          <w:p>
            <w:pPr>
              <w:pStyle w:val="null3"/>
              <w:ind w:firstLine="440"/>
              <w:jc w:val="both"/>
            </w:pPr>
            <w:r>
              <w:rPr>
                <w:sz w:val="22"/>
              </w:rPr>
              <w:t>9）保安员5分钟以内到达紧急事件发生地，并迅速、妥善处理突发事件，完成交办的其他安全保卫工作。</w:t>
            </w:r>
          </w:p>
          <w:p>
            <w:pPr>
              <w:pStyle w:val="null3"/>
              <w:ind w:firstLine="440"/>
              <w:jc w:val="both"/>
            </w:pPr>
            <w:r>
              <w:rPr>
                <w:sz w:val="22"/>
              </w:rPr>
              <w:t>10）以人为本,文明上岗,礼貌服务,执行首问负责制。如市民或游客咨询时,要热情有礼回答等。</w:t>
            </w:r>
          </w:p>
          <w:p>
            <w:pPr>
              <w:pStyle w:val="null3"/>
              <w:ind w:firstLine="440"/>
              <w:jc w:val="both"/>
            </w:pPr>
            <w:r>
              <w:rPr>
                <w:sz w:val="22"/>
              </w:rPr>
              <w:t>11）如因中标人的保安人员出现失职、渎职而造成刑事、治安、火灾责任事故,中标人承担相应的经济及法律责任。</w:t>
            </w:r>
          </w:p>
          <w:p>
            <w:pPr>
              <w:pStyle w:val="null3"/>
              <w:ind w:firstLine="440"/>
              <w:jc w:val="both"/>
            </w:pPr>
            <w:r>
              <w:rPr>
                <w:sz w:val="22"/>
              </w:rPr>
              <w:t>12）中标人的保安员如果与市民发生冲突造成经济或法律责任，由中标人负责解决，由此而产生的一切费用由中标人承担。</w:t>
            </w:r>
          </w:p>
          <w:p>
            <w:pPr>
              <w:pStyle w:val="null3"/>
              <w:ind w:firstLine="440"/>
              <w:jc w:val="both"/>
            </w:pPr>
            <w:r>
              <w:rPr>
                <w:sz w:val="22"/>
              </w:rPr>
              <w:t>13）保安人员上岗必须着保安服。</w:t>
            </w:r>
          </w:p>
          <w:p>
            <w:pPr>
              <w:pStyle w:val="null3"/>
              <w:ind w:firstLine="440"/>
              <w:jc w:val="both"/>
            </w:pPr>
            <w:r>
              <w:rPr>
                <w:sz w:val="22"/>
              </w:rPr>
              <w:t>（</w:t>
            </w:r>
            <w:r>
              <w:rPr>
                <w:sz w:val="22"/>
              </w:rPr>
              <w:t>5）公园电水技工人员工作要求</w:t>
            </w:r>
          </w:p>
          <w:p>
            <w:pPr>
              <w:pStyle w:val="null3"/>
              <w:ind w:firstLine="440"/>
              <w:jc w:val="both"/>
            </w:pPr>
            <w:r>
              <w:rPr>
                <w:sz w:val="22"/>
              </w:rPr>
              <w:t>电水技工人员需具有相应的专业资格，工作职责：负责公园内其他设施维修服务（含公厕），包括但不限于以下内容：园内电气线路、水管维修、音箱系统维修、饮水机维修、室内电气维修、监控维修、电房维护、护栏损坏维修。</w:t>
            </w:r>
          </w:p>
          <w:p>
            <w:pPr>
              <w:pStyle w:val="null3"/>
              <w:jc w:val="both"/>
              <w:outlineLvl w:val="2"/>
            </w:pPr>
            <w:r>
              <w:rPr>
                <w:sz w:val="22"/>
                <w:b/>
              </w:rPr>
              <w:t>（五）垃圾收集、中转站运输服务要求：</w:t>
            </w:r>
          </w:p>
          <w:p>
            <w:pPr>
              <w:pStyle w:val="null3"/>
              <w:ind w:firstLine="440"/>
            </w:pPr>
            <w:r>
              <w:rPr>
                <w:sz w:val="22"/>
              </w:rPr>
              <w:t>1、</w:t>
            </w:r>
            <w:r>
              <w:rPr>
                <w:sz w:val="22"/>
              </w:rPr>
              <w:t>中标人根据要求，在服务期内对垃圾桶、垃圾亭、市政垃圾中转站设备设施等进行管理，维护。如出现垃圾桶、垃圾亭、设备设施的损坏、缺损等情况，由中标人按照相关材质相同规格的原则进行采购补缺或更换，确保垃圾桶、垃圾亭、市政垃圾中转站的使用功能完整，相关费用不再另行结算。</w:t>
            </w:r>
          </w:p>
          <w:p>
            <w:pPr>
              <w:pStyle w:val="null3"/>
              <w:ind w:firstLine="440"/>
            </w:pPr>
            <w:r>
              <w:rPr>
                <w:sz w:val="22"/>
              </w:rPr>
              <w:t>2、</w:t>
            </w:r>
            <w:r>
              <w:rPr>
                <w:sz w:val="22"/>
              </w:rPr>
              <w:t>每天上门收运住户、机关、团体、学校、店铺、饮食等单位的垃圾每天不少于两次，对垃圾产生量大的住户、小区、单位、酒楼及店铺等应增加垃圾清运频次。严禁垃圾直接存放在路面或空地上，在非收运时间内，中标人应积极调整垃圾收运时间，机动巡回收运。</w:t>
            </w:r>
          </w:p>
          <w:p>
            <w:pPr>
              <w:pStyle w:val="null3"/>
              <w:ind w:firstLine="440"/>
            </w:pPr>
            <w:r>
              <w:rPr>
                <w:sz w:val="22"/>
              </w:rPr>
              <w:t>3、</w:t>
            </w:r>
            <w:r>
              <w:rPr>
                <w:sz w:val="22"/>
              </w:rPr>
              <w:t>垃圾桶应定位设置，摆放整齐。设置点周边应整洁，无散落或存留垃圾和污水。</w:t>
            </w:r>
          </w:p>
          <w:p>
            <w:pPr>
              <w:pStyle w:val="null3"/>
              <w:ind w:firstLine="440"/>
            </w:pPr>
            <w:r>
              <w:rPr>
                <w:sz w:val="22"/>
              </w:rPr>
              <w:t>4、</w:t>
            </w:r>
            <w:r>
              <w:rPr>
                <w:sz w:val="22"/>
              </w:rPr>
              <w:t>及时对垃圾桶进行清运，确保垃圾桶不满溢。</w:t>
            </w:r>
          </w:p>
          <w:p>
            <w:pPr>
              <w:pStyle w:val="null3"/>
              <w:ind w:firstLine="440"/>
            </w:pPr>
            <w:r>
              <w:rPr>
                <w:sz w:val="22"/>
              </w:rPr>
              <w:t>5、</w:t>
            </w:r>
            <w:r>
              <w:rPr>
                <w:sz w:val="22"/>
              </w:rPr>
              <w:t>沿街垃圾收集：巡回保洁时注意检查垃圾桶和果皮箱，发现满载率高于</w:t>
            </w:r>
            <w:r>
              <w:rPr>
                <w:sz w:val="22"/>
              </w:rPr>
              <w:t>80%的立即清理。清倒果皮箱垃圾时注意避让行人，禁止现场翻拣垃圾，并保持周边地面整洁无臭，蚊蝇孳生季节应及时喷洒消毒和灭蚊蝇药物。机扫车和人工清扫收集的垃圾应在垃圾收集站清倒，清倒过程注意与垃圾压缩设备的衔接。</w:t>
            </w:r>
          </w:p>
          <w:p>
            <w:pPr>
              <w:pStyle w:val="null3"/>
              <w:ind w:firstLine="440"/>
            </w:pPr>
            <w:r>
              <w:rPr>
                <w:sz w:val="22"/>
              </w:rPr>
              <w:t>6、</w:t>
            </w:r>
            <w:r>
              <w:rPr>
                <w:sz w:val="22"/>
              </w:rPr>
              <w:t>收集作业完成后，应及时清理场地，车走地净。</w:t>
            </w:r>
            <w:r>
              <w:rPr>
                <w:sz w:val="22"/>
              </w:rPr>
              <w:t>收集的垃圾直接放置运输车辆内，</w:t>
            </w:r>
            <w:r>
              <w:rPr>
                <w:sz w:val="22"/>
              </w:rPr>
              <w:t>不得倾倒或堆积于地面造成二次污染。</w:t>
            </w:r>
          </w:p>
          <w:p>
            <w:pPr>
              <w:pStyle w:val="null3"/>
              <w:ind w:firstLine="440"/>
            </w:pPr>
            <w:r>
              <w:rPr>
                <w:sz w:val="22"/>
              </w:rPr>
              <w:t>7、</w:t>
            </w:r>
            <w:r>
              <w:rPr>
                <w:sz w:val="22"/>
              </w:rPr>
              <w:t>地面</w:t>
            </w:r>
            <w:r>
              <w:rPr>
                <w:sz w:val="22"/>
              </w:rPr>
              <w:t>(含天桥)清扫的垃圾应及时收集和运输，不遗漏，不得堆放在路边。</w:t>
            </w:r>
          </w:p>
          <w:p>
            <w:pPr>
              <w:pStyle w:val="null3"/>
              <w:ind w:firstLine="440"/>
            </w:pPr>
            <w:r>
              <w:rPr>
                <w:sz w:val="22"/>
              </w:rPr>
              <w:t>8、</w:t>
            </w:r>
            <w:r>
              <w:rPr>
                <w:sz w:val="22"/>
              </w:rPr>
              <w:t>中标人应负责收集辖区内所有大件垃圾、</w:t>
            </w:r>
            <w:r>
              <w:rPr>
                <w:sz w:val="22"/>
              </w:rPr>
              <w:t>绿化垃圾，并按照采购人提供的地点进行清运。</w:t>
            </w:r>
          </w:p>
          <w:p>
            <w:pPr>
              <w:pStyle w:val="null3"/>
              <w:ind w:firstLine="440"/>
            </w:pPr>
            <w:r>
              <w:rPr>
                <w:sz w:val="22"/>
              </w:rPr>
              <w:t>9、</w:t>
            </w:r>
            <w:r>
              <w:rPr>
                <w:sz w:val="22"/>
              </w:rPr>
              <w:t>垃圾运输车运输过程中应确保垃圾容器合盖严密，</w:t>
            </w:r>
            <w:r>
              <w:rPr>
                <w:sz w:val="22"/>
              </w:rPr>
              <w:t>压缩车厢密封正常，</w:t>
            </w:r>
            <w:r>
              <w:rPr>
                <w:sz w:val="22"/>
              </w:rPr>
              <w:t>排水口关闭，车体整洁；运输过程中不得有垃圾扬、撒、拖、挂和污水滴漏，以及超高超载、挂包运输现象</w:t>
            </w:r>
            <w:r>
              <w:rPr>
                <w:sz w:val="22"/>
              </w:rPr>
              <w:t>垃圾运输车须由相关专业操作人员持证上岗，</w:t>
            </w:r>
            <w:r>
              <w:rPr>
                <w:sz w:val="22"/>
              </w:rPr>
              <w:t>按规程操作，做好设备日常维护，作业登记等。建成区内运输垃圾应尽量避开上下班高峰期。</w:t>
            </w:r>
          </w:p>
          <w:p>
            <w:pPr>
              <w:pStyle w:val="null3"/>
              <w:ind w:firstLine="440"/>
            </w:pPr>
            <w:r>
              <w:rPr>
                <w:sz w:val="22"/>
              </w:rPr>
              <w:t>10、</w:t>
            </w:r>
            <w:r>
              <w:rPr>
                <w:sz w:val="22"/>
              </w:rPr>
              <w:t>运输车辆应按规定的时间、路线行驶，尽量避开上下班高峰期。装卸垃圾桶应符合作业要求；在居民住宅附近装运垃圾桶时，应尽量避开早晨、中午时间，减少噪声。</w:t>
            </w:r>
          </w:p>
          <w:p>
            <w:pPr>
              <w:pStyle w:val="null3"/>
              <w:ind w:firstLine="440"/>
            </w:pPr>
            <w:r>
              <w:rPr>
                <w:sz w:val="22"/>
              </w:rPr>
              <w:t>11、</w:t>
            </w:r>
            <w:r>
              <w:rPr>
                <w:sz w:val="22"/>
              </w:rPr>
              <w:t>严禁使用假牌车运输垃圾等违法行为，若发生该现象，采购人将按每车次扣除中标人当季度服务费的</w:t>
            </w:r>
            <w:r>
              <w:rPr>
                <w:sz w:val="22"/>
              </w:rPr>
              <w:t>3%作为处罚。</w:t>
            </w:r>
          </w:p>
          <w:p>
            <w:pPr>
              <w:pStyle w:val="null3"/>
              <w:ind w:firstLine="440"/>
            </w:pPr>
            <w:r>
              <w:rPr>
                <w:sz w:val="22"/>
              </w:rPr>
              <w:t>12、</w:t>
            </w:r>
            <w:r>
              <w:rPr>
                <w:sz w:val="22"/>
              </w:rPr>
              <w:t>中标人应建立健全安全生产管理制度，</w:t>
            </w:r>
            <w:r>
              <w:rPr>
                <w:sz w:val="22"/>
              </w:rPr>
              <w:t>落实安全生产责任人，</w:t>
            </w:r>
            <w:r>
              <w:rPr>
                <w:sz w:val="22"/>
              </w:rPr>
              <w:t>切实执行安全生产规程。</w:t>
            </w:r>
          </w:p>
          <w:p>
            <w:pPr>
              <w:pStyle w:val="null3"/>
              <w:ind w:firstLine="440"/>
            </w:pPr>
            <w:r>
              <w:rPr>
                <w:sz w:val="22"/>
              </w:rPr>
              <w:t>13、</w:t>
            </w:r>
            <w:r>
              <w:rPr>
                <w:sz w:val="22"/>
              </w:rPr>
              <w:t>中标人负责市政垃圾站点的专人看管，站内整洁干净。垃圾收集设施、运输设备及时维护。</w:t>
            </w:r>
          </w:p>
          <w:p>
            <w:pPr>
              <w:pStyle w:val="null3"/>
            </w:pPr>
            <w:r>
              <w:rPr>
                <w:sz w:val="22"/>
              </w:rPr>
              <w:t>14、</w:t>
            </w:r>
            <w:r>
              <w:rPr>
                <w:sz w:val="22"/>
              </w:rPr>
              <w:t>中标人制定突发事件应急预案，并定期组织演练。出现突发事件时，中标人应立即组织力量处置，</w:t>
            </w:r>
            <w:r>
              <w:rPr>
                <w:sz w:val="22"/>
              </w:rPr>
              <w:t>并服从当地环卫主管部门的统一调度，协助处置。</w:t>
            </w:r>
          </w:p>
          <w:p>
            <w:pPr>
              <w:pStyle w:val="null3"/>
              <w:ind w:firstLine="440"/>
              <w:jc w:val="both"/>
            </w:pPr>
            <w:r>
              <w:rPr>
                <w:sz w:val="22"/>
              </w:rPr>
              <w:t>15</w:t>
            </w:r>
            <w:r>
              <w:rPr>
                <w:sz w:val="22"/>
              </w:rPr>
              <w:t>、中标人保证做到在垃圾运输过程中没有垃圾扬、撒、拖挂和污水滴漏，运输采取密闭方式，垃圾没有露天、敞口等现象。</w:t>
            </w:r>
          </w:p>
          <w:p>
            <w:pPr>
              <w:pStyle w:val="null3"/>
              <w:jc w:val="both"/>
              <w:outlineLvl w:val="2"/>
            </w:pPr>
            <w:r>
              <w:rPr>
                <w:sz w:val="22"/>
                <w:b/>
              </w:rPr>
              <w:t>（六）服务地点及服务要求</w:t>
            </w:r>
          </w:p>
          <w:p>
            <w:pPr>
              <w:pStyle w:val="null3"/>
              <w:jc w:val="both"/>
              <w:outlineLvl w:val="2"/>
            </w:pPr>
            <w:r>
              <w:rPr>
                <w:sz w:val="22"/>
                <w:b/>
              </w:rPr>
              <w:t>（一）环卫保洁</w:t>
            </w:r>
          </w:p>
          <w:p>
            <w:pPr>
              <w:pStyle w:val="null3"/>
              <w:ind w:firstLine="440"/>
              <w:jc w:val="both"/>
            </w:pPr>
            <w:r>
              <w:rPr>
                <w:sz w:val="22"/>
              </w:rPr>
              <w:t>1、中标人每年购置脚踩式240L分类垃圾桶150个；脚踩式四分类垃圾桶组50组，由采购人分配。</w:t>
            </w:r>
          </w:p>
          <w:p>
            <w:pPr>
              <w:pStyle w:val="null3"/>
              <w:ind w:firstLine="440"/>
              <w:jc w:val="both"/>
            </w:pPr>
            <w:r>
              <w:rPr>
                <w:sz w:val="22"/>
              </w:rPr>
              <w:t>2、垃圾收集及运平均每年约82171.87吨。</w:t>
            </w:r>
          </w:p>
          <w:p>
            <w:pPr>
              <w:pStyle w:val="null3"/>
              <w:ind w:firstLine="440"/>
              <w:jc w:val="both"/>
            </w:pPr>
            <w:r>
              <w:rPr>
                <w:sz w:val="22"/>
              </w:rPr>
              <w:t>3、主要道路及道路设施：</w:t>
            </w:r>
          </w:p>
          <w:p>
            <w:pPr>
              <w:pStyle w:val="null3"/>
              <w:ind w:firstLine="483"/>
              <w:jc w:val="center"/>
            </w:pPr>
            <w:r>
              <w:rPr>
                <w:sz w:val="22"/>
              </w:rPr>
              <w:t>一级道路测量汇总表</w:t>
            </w:r>
          </w:p>
          <w:tbl>
            <w:tblPr>
              <w:tblInd w:type="dxa" w:w="90"/>
              <w:tblBorders>
                <w:top w:val="none" w:color="000000" w:sz="4"/>
                <w:left w:val="none" w:color="000000" w:sz="4"/>
                <w:bottom w:val="none" w:color="000000" w:sz="4"/>
                <w:right w:val="none" w:color="000000" w:sz="4"/>
                <w:insideH w:val="none"/>
                <w:insideV w:val="none"/>
              </w:tblBorders>
            </w:tblPr>
            <w:tblGrid>
              <w:gridCol w:w="332"/>
              <w:gridCol w:w="1751"/>
              <w:gridCol w:w="1174"/>
              <w:gridCol w:w="1008"/>
              <w:gridCol w:w="1311"/>
            </w:tblGrid>
            <w:tr>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序号</w:t>
                  </w:r>
                </w:p>
              </w:tc>
              <w:tc>
                <w:tcPr>
                  <w:tcW w:type="dxa" w:w="17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道路名称</w:t>
                  </w:r>
                </w:p>
              </w:tc>
              <w:tc>
                <w:tcPr>
                  <w:tcW w:type="dxa" w:w="11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道路机械清扫及冲洗总量（</w:t>
                  </w:r>
                  <w:r>
                    <w:rPr>
                      <w:sz w:val="22"/>
                      <w:color w:val="000000"/>
                    </w:rPr>
                    <w:t>km）</w:t>
                  </w:r>
                </w:p>
              </w:tc>
              <w:tc>
                <w:tcPr>
                  <w:tcW w:type="dxa" w:w="10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人工清扫总面积（平方米）</w:t>
                  </w:r>
                </w:p>
              </w:tc>
              <w:tc>
                <w:tcPr>
                  <w:tcW w:type="dxa" w:w="13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备注</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1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容桂大道中</w:t>
                  </w: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3.94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19602.95</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道路清扫保洁标准参照《表</w:t>
                  </w:r>
                  <w:r>
                    <w:rPr>
                      <w:sz w:val="22"/>
                    </w:rPr>
                    <w:t>1》，以墙边为界，含天桥、绿化等管养。</w:t>
                  </w:r>
                </w:p>
              </w:tc>
            </w:tr>
          </w:tbl>
          <w:p>
            <w:pPr>
              <w:pStyle w:val="null3"/>
              <w:ind w:firstLine="480"/>
              <w:jc w:val="both"/>
            </w:pPr>
            <w:r>
              <w:rPr>
                <w:sz w:val="22"/>
              </w:rPr>
              <w:t>二级道路测量汇总表</w:t>
            </w:r>
          </w:p>
          <w:tbl>
            <w:tblPr>
              <w:tblInd w:type="dxa" w:w="90"/>
              <w:tblBorders>
                <w:top w:val="none" w:color="000000" w:sz="4"/>
                <w:left w:val="none" w:color="000000" w:sz="4"/>
                <w:bottom w:val="none" w:color="000000" w:sz="4"/>
                <w:right w:val="none" w:color="000000" w:sz="4"/>
                <w:insideH w:val="none"/>
                <w:insideV w:val="none"/>
              </w:tblBorders>
            </w:tblPr>
            <w:tblGrid>
              <w:gridCol w:w="338"/>
              <w:gridCol w:w="1782"/>
              <w:gridCol w:w="1195"/>
              <w:gridCol w:w="1025"/>
              <w:gridCol w:w="1235"/>
            </w:tblGrid>
            <w:tr>
              <w:tc>
                <w:tcPr>
                  <w:tcW w:type="dxa" w:w="3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序号</w:t>
                  </w:r>
                </w:p>
              </w:tc>
              <w:tc>
                <w:tcPr>
                  <w:tcW w:type="dxa" w:w="17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道路名称</w:t>
                  </w:r>
                </w:p>
              </w:tc>
              <w:tc>
                <w:tcPr>
                  <w:tcW w:type="dxa" w:w="11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道路机械清扫及冲洗总量（</w:t>
                  </w:r>
                  <w:r>
                    <w:rPr>
                      <w:sz w:val="22"/>
                      <w:color w:val="000000"/>
                    </w:rPr>
                    <w:t>km）</w:t>
                  </w:r>
                </w:p>
              </w:tc>
              <w:tc>
                <w:tcPr>
                  <w:tcW w:type="dxa" w:w="10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人工清扫总面积（平方米）</w:t>
                  </w:r>
                </w:p>
              </w:tc>
              <w:tc>
                <w:tcPr>
                  <w:tcW w:type="dxa" w:w="12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备注</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容桂大道南</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2.75</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11449.63</w:t>
                  </w:r>
                </w:p>
              </w:tc>
              <w:tc>
                <w:tcPr>
                  <w:tcW w:type="dxa" w:w="1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道路清扫保洁标准参照《表</w:t>
                  </w:r>
                  <w:r>
                    <w:rPr>
                      <w:sz w:val="22"/>
                    </w:rPr>
                    <w:t>1》，以墙边为界，含天桥、绿化等管养。</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伦桂路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12.67</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28919.38</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容桂特大桥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3.64</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2479.66</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安利特大桥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1.05</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931.99</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马冈大道架空桥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0.85</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伦桂路人行天桥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790.58</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桂洲大道中</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4.71</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43933.87</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桂南路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1.80</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7181.06</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105国道</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8.83</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11818.25</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细滘大桥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0.60</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105国道(鹿茵跨线桥)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0.64</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海尾立交</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3.11</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海尾立交架空桥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0.24</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14</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文海西路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2.67</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17941.39</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文华路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5.94</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20299.22</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16</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文华路人行天桥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0.00</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536.28</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文明西路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4.13</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15734.20</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18</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红旗路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10.93</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71015.95</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红旗路人行天桥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617.57</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红旗路</w:t>
                  </w:r>
                  <w:r>
                    <w:rPr>
                      <w:sz w:val="22"/>
                      <w:color w:val="000000"/>
                    </w:rPr>
                    <w:t>(高架桥)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8.32</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21</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高赞大桥</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1.72</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22</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马岗大道</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6.82</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23</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桂新西路</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0.88</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规划三路机动车道</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0.97</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规划四路机动车道</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0.60</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文海路隧道</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27</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马岗大道两侧人行道</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28271.78</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28</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马冈大道非机动车道</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34323.68</w:t>
                  </w:r>
                </w:p>
              </w:tc>
              <w:tc>
                <w:tcPr>
                  <w:tcW w:type="dxa" w:w="1235"/>
                  <w:vMerge/>
                  <w:tcBorders>
                    <w:top w:val="none" w:color="000000" w:sz="4"/>
                    <w:left w:val="single" w:color="000000" w:sz="4"/>
                    <w:bottom w:val="single" w:color="000000" w:sz="4"/>
                    <w:right w:val="single" w:color="000000" w:sz="4"/>
                  </w:tcBorders>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29</w:t>
                  </w: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桂新西路两侧人行道</w:t>
                  </w: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13743.67</w:t>
                  </w:r>
                </w:p>
              </w:tc>
              <w:tc>
                <w:tcPr>
                  <w:tcW w:type="dxa" w:w="1235"/>
                  <w:vMerge/>
                  <w:tcBorders>
                    <w:top w:val="none" w:color="000000" w:sz="4"/>
                    <w:left w:val="single" w:color="000000" w:sz="4"/>
                    <w:bottom w:val="single" w:color="000000" w:sz="4"/>
                    <w:right w:val="single" w:color="000000" w:sz="4"/>
                  </w:tcBorders>
                </w:tcPr>
                <w:p/>
              </w:tc>
            </w:tr>
          </w:tbl>
          <w:p>
            <w:pPr>
              <w:pStyle w:val="null3"/>
              <w:ind w:firstLine="440"/>
              <w:jc w:val="both"/>
              <w:outlineLvl w:val="2"/>
            </w:pPr>
            <w:r>
              <w:rPr>
                <w:sz w:val="22"/>
                <w:b/>
              </w:rPr>
              <w:t>（二）绿化管养</w:t>
            </w:r>
          </w:p>
          <w:p>
            <w:pPr>
              <w:pStyle w:val="null3"/>
              <w:ind w:firstLine="483"/>
              <w:jc w:val="both"/>
            </w:pPr>
            <w:r>
              <w:rPr>
                <w:sz w:val="22"/>
              </w:rPr>
              <w:t>1、范围还包括辖区内未列出的市政道路、绿地。</w:t>
            </w:r>
          </w:p>
          <w:p>
            <w:pPr>
              <w:pStyle w:val="null3"/>
              <w:ind w:firstLine="483"/>
              <w:jc w:val="both"/>
            </w:pPr>
            <w:r>
              <w:rPr>
                <w:sz w:val="22"/>
              </w:rPr>
              <w:t>附件</w:t>
            </w:r>
            <w:r>
              <w:rPr>
                <w:sz w:val="22"/>
              </w:rPr>
              <w:t>1：</w:t>
            </w:r>
          </w:p>
          <w:tbl>
            <w:tblPr>
              <w:tblInd w:type="dxa" w:w="90"/>
              <w:tblBorders>
                <w:top w:val="none" w:color="000000" w:sz="4"/>
                <w:left w:val="none" w:color="000000" w:sz="4"/>
                <w:bottom w:val="none" w:color="000000" w:sz="4"/>
                <w:right w:val="none" w:color="000000" w:sz="4"/>
                <w:insideH w:val="none"/>
                <w:insideV w:val="none"/>
              </w:tblBorders>
            </w:tblPr>
            <w:tblGrid>
              <w:gridCol w:w="573"/>
              <w:gridCol w:w="1992"/>
              <w:gridCol w:w="1104"/>
              <w:gridCol w:w="898"/>
              <w:gridCol w:w="1017"/>
            </w:tblGrid>
            <w:tr>
              <w:tc>
                <w:tcPr>
                  <w:tcW w:type="dxa" w:w="5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序号</w:t>
                  </w:r>
                </w:p>
              </w:tc>
              <w:tc>
                <w:tcPr>
                  <w:tcW w:type="dxa" w:w="19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道路名称</w:t>
                  </w:r>
                </w:p>
              </w:tc>
              <w:tc>
                <w:tcPr>
                  <w:tcW w:type="dxa" w:w="11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道路绿化面积（平方米）</w:t>
                  </w:r>
                </w:p>
              </w:tc>
              <w:tc>
                <w:tcPr>
                  <w:tcW w:type="dxa" w:w="8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硬地树木（棵）</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养护级别</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容桂大道南</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2784.33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容桂大道中</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2270.41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235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伦桂路</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87038.67</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624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桂洲大道中</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3318.93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桂南路</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3211.15</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105国道</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25820.56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文海西路</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6839.39</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280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文华路</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8513.83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240</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文明西路</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3994.76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展业路</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208.69</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99</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红旗中路</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75586.66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785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合计</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219587.38</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3175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bl>
          <w:p>
            <w:pPr>
              <w:pStyle w:val="null3"/>
              <w:ind w:firstLine="483"/>
              <w:jc w:val="both"/>
            </w:pPr>
            <w:r>
              <w:rPr>
                <w:sz w:val="22"/>
              </w:rPr>
              <w:t>附件</w:t>
            </w:r>
            <w:r>
              <w:rPr>
                <w:sz w:val="22"/>
              </w:rPr>
              <w:t>2：</w:t>
            </w:r>
          </w:p>
          <w:tbl>
            <w:tblPr>
              <w:tblInd w:type="dxa" w:w="90"/>
              <w:tblBorders>
                <w:top w:val="none" w:color="000000" w:sz="4"/>
                <w:left w:val="none" w:color="000000" w:sz="4"/>
                <w:bottom w:val="none" w:color="000000" w:sz="4"/>
                <w:right w:val="none" w:color="000000" w:sz="4"/>
                <w:insideH w:val="none"/>
                <w:insideV w:val="none"/>
              </w:tblBorders>
            </w:tblPr>
            <w:tblGrid>
              <w:gridCol w:w="284"/>
              <w:gridCol w:w="265"/>
              <w:gridCol w:w="540"/>
              <w:gridCol w:w="549"/>
              <w:gridCol w:w="888"/>
              <w:gridCol w:w="586"/>
              <w:gridCol w:w="861"/>
              <w:gridCol w:w="1246"/>
              <w:gridCol w:w="357"/>
            </w:tblGrid>
            <w:tr>
              <w:tc>
                <w:tcPr>
                  <w:tcW w:type="dxa" w:w="5576"/>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花基绿地保养</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类型</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序号</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道路名称</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花基以外，乔木数量（棵）</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乔木描述</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花基面积（㎡）</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花基以内：地被、乔木、灌木</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备注</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养护级别</w:t>
                  </w:r>
                </w:p>
              </w:tc>
            </w:tr>
            <w:tr>
              <w:tc>
                <w:tcPr>
                  <w:tcW w:type="dxa" w:w="28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2"/>
                      <w:color w:val="000000"/>
                    </w:rPr>
                    <w:t>含花基</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桂洲大道西</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89</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樟树</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255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284"/>
                  <w:vMerge/>
                  <w:tcBorders>
                    <w:top w:val="none" w:color="000000" w:sz="4"/>
                    <w:left w:val="singl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马岗大道</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大叶紫薇、樟树、杜英、细叶榕、小叶榄仁、芒果、木棉、仁面子</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21993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花叶姜、夹竹桃、针葵、棕竹、大叶紫薇、樟树、杜英、小叶榄仁</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r>
              <w:tc>
                <w:tcPr>
                  <w:tcW w:type="dxa" w:w="284"/>
                  <w:vMerge/>
                  <w:tcBorders>
                    <w:top w:val="none" w:color="000000" w:sz="4"/>
                    <w:left w:val="singl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桂新路</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149</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大王椰、细叶榕、垂榕、假槟榔、紫荆、大叶紫薇、桃花心木、芒果、大叶榕、木棉</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401.54</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大红花、红绒球、勒杜鹃、苏铁、龙柏、鱼尾葵、散尾葵</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三级</w:t>
                  </w:r>
                </w:p>
              </w:tc>
            </w:tr>
          </w:tbl>
          <w:p>
            <w:pPr>
              <w:pStyle w:val="null3"/>
              <w:jc w:val="both"/>
            </w:pPr>
            <w:r>
              <w:rPr>
                <w:sz w:val="22"/>
              </w:rPr>
              <w:t>附件</w:t>
            </w:r>
            <w:r>
              <w:rPr>
                <w:sz w:val="22"/>
              </w:rPr>
              <w:t>3：</w:t>
            </w:r>
          </w:p>
          <w:tbl>
            <w:tblPr>
              <w:tblBorders>
                <w:top w:val="none" w:color="000000" w:sz="4"/>
                <w:left w:val="none" w:color="000000" w:sz="4"/>
                <w:bottom w:val="none" w:color="000000" w:sz="4"/>
                <w:right w:val="none" w:color="000000" w:sz="4"/>
                <w:insideH w:val="none"/>
                <w:insideV w:val="none"/>
              </w:tblBorders>
            </w:tblPr>
            <w:tblGrid>
              <w:gridCol w:w="452"/>
              <w:gridCol w:w="311"/>
              <w:gridCol w:w="471"/>
              <w:gridCol w:w="801"/>
              <w:gridCol w:w="1244"/>
              <w:gridCol w:w="1856"/>
              <w:gridCol w:w="461"/>
            </w:tblGrid>
            <w:tr>
              <w:tc>
                <w:tcPr>
                  <w:tcW w:type="dxa" w:w="559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公园绿地保养</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类型</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序号</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公园名称</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公园面积（㎡）</w:t>
                  </w:r>
                </w:p>
              </w:tc>
              <w:tc>
                <w:tcPr>
                  <w:tcW w:type="dxa" w:w="1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乔木</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灌木</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养护级别</w:t>
                  </w:r>
                </w:p>
              </w:tc>
            </w:tr>
            <w:tr>
              <w:tc>
                <w:tcPr>
                  <w:tcW w:type="dxa" w:w="45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3"/>
                    <w:jc w:val="center"/>
                  </w:pPr>
                  <w:r>
                    <w:rPr>
                      <w:sz w:val="22"/>
                    </w:rPr>
                    <w:t>公园</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海尾立交公园</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85878(内含硬地面保洁面积11713.61)</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凤凰木、水蒲桃、大腹木棉、腊肠树、小叶榄仁、秋枫、红花紫荆、海南红豆、铁刀木、大叶紫薇、南洋楹、火焰木、桂花、黄槐</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黄金香柳、垂榕柱、红车、小叶紫薇、扶桑、金叶女贞球、尖叶木樨榄、红绒球、双荚槐、狗牙花、毛杜鹃、银叶金合欢、米仔兰球、夹竹桃、春羽、鸭脚木、红背桂、龙船花、翠芦莉、蜘蛛兰、炮仗竹、天冬草、去南黄素馨、紫花卫缨丹、台湾草</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三级</w:t>
                  </w:r>
                </w:p>
              </w:tc>
            </w:tr>
            <w:tr>
              <w:tc>
                <w:tcPr>
                  <w:tcW w:type="dxa" w:w="452"/>
                  <w:vMerge/>
                  <w:tcBorders>
                    <w:top w:val="none" w:color="000000" w:sz="4"/>
                    <w:left w:val="single" w:color="000000" w:sz="4"/>
                    <w:bottom w:val="none" w:color="000000" w:sz="4"/>
                    <w:right w:val="single" w:color="000000" w:sz="4"/>
                  </w:tcBorders>
                </w:tc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狮山公园</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43410.47</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三级</w:t>
                  </w:r>
                </w:p>
              </w:tc>
            </w:tr>
          </w:tbl>
          <w:p>
            <w:pPr>
              <w:pStyle w:val="null3"/>
              <w:ind w:firstLine="440"/>
              <w:jc w:val="both"/>
            </w:pPr>
            <w:r>
              <w:rPr>
                <w:sz w:val="22"/>
              </w:rPr>
              <w:t>备注：</w:t>
            </w:r>
            <w:r>
              <w:rPr>
                <w:sz w:val="22"/>
              </w:rPr>
              <w:t>1.</w:t>
            </w:r>
            <w:r>
              <w:rPr>
                <w:sz w:val="22"/>
              </w:rPr>
              <w:t>公厕</w:t>
            </w:r>
            <w:r>
              <w:rPr>
                <w:sz w:val="22"/>
              </w:rPr>
              <w:t>2座，厕位12个，保洁等级为三级；包含公园保洁及设备维护（篮球场、围网、灯具、抽水泵站、监控维护、喷淋系统、沙井盖、路面等），配置保安3人。</w:t>
            </w:r>
          </w:p>
          <w:p>
            <w:pPr>
              <w:pStyle w:val="null3"/>
              <w:ind w:firstLine="440"/>
              <w:jc w:val="both"/>
              <w:outlineLvl w:val="2"/>
            </w:pPr>
            <w:r>
              <w:rPr>
                <w:sz w:val="22"/>
                <w:b/>
              </w:rPr>
              <w:t>（三）市政公园</w:t>
            </w:r>
          </w:p>
          <w:tbl>
            <w:tblPr>
              <w:tblInd w:type="dxa" w:w="135"/>
              <w:tblBorders>
                <w:top w:val="none" w:color="000000" w:sz="4"/>
                <w:left w:val="none" w:color="000000" w:sz="4"/>
                <w:bottom w:val="none" w:color="000000" w:sz="4"/>
                <w:right w:val="none" w:color="000000" w:sz="4"/>
                <w:insideH w:val="none"/>
                <w:insideV w:val="none"/>
              </w:tblBorders>
            </w:tblPr>
            <w:tblGrid>
              <w:gridCol w:w="229"/>
              <w:gridCol w:w="344"/>
              <w:gridCol w:w="591"/>
              <w:gridCol w:w="370"/>
              <w:gridCol w:w="529"/>
              <w:gridCol w:w="291"/>
              <w:gridCol w:w="309"/>
              <w:gridCol w:w="503"/>
              <w:gridCol w:w="573"/>
              <w:gridCol w:w="397"/>
              <w:gridCol w:w="467"/>
              <w:gridCol w:w="379"/>
              <w:gridCol w:w="609"/>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序号</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公园名称</w:t>
                  </w:r>
                </w:p>
              </w:tc>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公园绿地面积（</w:t>
                  </w:r>
                  <w:r>
                    <w:rPr>
                      <w:sz w:val="22"/>
                    </w:rPr>
                    <w:t>m2）</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乔木管养（棵）</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养护等级</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非专人公厕（座）</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公厕</w:t>
                  </w:r>
                  <w:r>
                    <w:rPr>
                      <w:sz w:val="22"/>
                    </w:rPr>
                    <w:t>/厕位</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公园水池、水体、湖面管理（</w:t>
                  </w:r>
                  <w:r>
                    <w:rPr>
                      <w:sz w:val="22"/>
                    </w:rPr>
                    <w:t>m2）</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保洁面积（</w:t>
                  </w:r>
                  <w:r>
                    <w:rPr>
                      <w:sz w:val="22"/>
                    </w:rPr>
                    <w:t>m2）</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分类果皮箱养护</w:t>
                  </w:r>
                  <w:r>
                    <w:rPr>
                      <w:sz w:val="22"/>
                    </w:rPr>
                    <w:t>/个</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新购置蝴蝶型分类果皮箱</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保安人数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耗电量</w:t>
                  </w:r>
                  <w:r>
                    <w:br/>
                  </w:r>
                  <w:r>
                    <w:rPr>
                      <w:sz w:val="22"/>
                    </w:rPr>
                    <w:t>（</w:t>
                  </w:r>
                  <w:r>
                    <w:rPr>
                      <w:sz w:val="22"/>
                    </w:rPr>
                    <w:t>kw/年）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花溪公园</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20094.32</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182</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三级</w:t>
                  </w:r>
                  <w:r>
                    <w:rPr>
                      <w:sz w:val="22"/>
                    </w:rPr>
                    <w:t>(定植第六至二十年 )</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6525.92</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31269.64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9</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140466.27</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文塔公园</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20672.04</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62</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三级</w:t>
                  </w:r>
                  <w:r>
                    <w:rPr>
                      <w:sz w:val="22"/>
                    </w:rPr>
                    <w:t>(定植第六至二十年 )</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0</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25868.86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9</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59522.78</w:t>
                  </w:r>
                </w:p>
              </w:tc>
            </w:tr>
          </w:tbl>
          <w:p>
            <w:pPr>
              <w:pStyle w:val="null3"/>
              <w:ind w:firstLine="440"/>
              <w:jc w:val="both"/>
            </w:pPr>
            <w:r>
              <w:rPr>
                <w:sz w:val="22"/>
              </w:rPr>
              <w:t>备注：</w:t>
            </w:r>
          </w:p>
          <w:p>
            <w:pPr>
              <w:pStyle w:val="null3"/>
              <w:ind w:firstLine="440"/>
              <w:jc w:val="both"/>
            </w:pPr>
            <w:r>
              <w:rPr>
                <w:sz w:val="22"/>
              </w:rPr>
              <w:t>1.更换水池水体（一年四次）：2817.41m3</w:t>
            </w:r>
          </w:p>
          <w:p>
            <w:pPr>
              <w:pStyle w:val="null3"/>
              <w:ind w:firstLine="440"/>
              <w:jc w:val="both"/>
            </w:pPr>
            <w:r>
              <w:rPr>
                <w:sz w:val="22"/>
              </w:rPr>
              <w:t>2.文塔公园设备管理包括：花圃射灯70盏、景观路灯81盏、高射灯36盏，包含更换、翻新、维修；凉亭2座共77.29㎡，包含翻新、维修；驿站面积：84.36㎡，包含日常维护翻新、维修；蓝球场2个、羽毛球场4个、网球场2个、乒乓球场1个面积共4652.66㎡，包含翻新、维修；河涌水体边铁护栏长度347.2m，包含更换、翻新、维修；景观石2块，包含翻新、维修；警示牌5块，包含更换、翻新、维修。健身设施10件，包含日常维护、翻新；公园硬地（面积：18831.48㎡）、停车场硬地（面积：2223.07㎡），包含上述项目的日常维护、破损更换、翻新、维修；所有沙井口、排水口的防蚊闸，包含日常维护、更换、翻新、维修。</w:t>
            </w:r>
          </w:p>
          <w:p>
            <w:pPr>
              <w:pStyle w:val="null3"/>
              <w:ind w:firstLine="440"/>
              <w:jc w:val="both"/>
            </w:pPr>
            <w:r>
              <w:rPr>
                <w:sz w:val="22"/>
              </w:rPr>
              <w:t>3.</w:t>
            </w:r>
            <w:r>
              <w:rPr>
                <w:sz w:val="22"/>
              </w:rPr>
              <w:t>花溪公园</w:t>
            </w:r>
            <w:r>
              <w:rPr>
                <w:sz w:val="22"/>
              </w:rPr>
              <w:t>设备管理包括：容桂图书馆旁的变压器</w:t>
            </w:r>
            <w:r>
              <w:rPr>
                <w:sz w:val="22"/>
              </w:rPr>
              <w:t>1个，包含更换、翻新、维修；石凳283张，包含更换、翻新、维修；花圃射灯454个、景观路灯265个，包含更换、翻</w:t>
            </w:r>
            <w:r>
              <w:rPr>
                <w:sz w:val="22"/>
              </w:rPr>
              <w:t>新、维修；沙井盖</w:t>
            </w:r>
            <w:r>
              <w:rPr>
                <w:sz w:val="22"/>
              </w:rPr>
              <w:t>160个，包含更换、翻新、维修；快速取水口40个，包含更换、翻新、维修；广场排水沟400米，包含翻新、维修；所有水池水体的维修、零件更换；景观石2块，包含翻新、维修；健身设施17件，包含翻新、维修；警示牌11个，包含更换、翻新、维修；凉亭（面积398.3㎡）、驿站（面积：126.86㎡），包含翻新、维修；公园硬地（面积：28957.95㎡）、公园停车场（面积：862.85㎡）、儿童游乐橡胶底（面积：773.75㎡）、沙池（面积:149.93㎡），包含上述项目的日常维护、翻新、破损更换；所有沙井口、排水口的防蚊闸，包含更换、翻新、维修。</w:t>
            </w:r>
          </w:p>
          <w:p>
            <w:pPr>
              <w:pStyle w:val="null3"/>
              <w:jc w:val="both"/>
              <w:outlineLvl w:val="2"/>
            </w:pPr>
            <w:r>
              <w:rPr>
                <w:sz w:val="22"/>
                <w:b/>
              </w:rPr>
              <w:t>（四）市政垃圾中转站点表</w:t>
            </w:r>
          </w:p>
          <w:tbl>
            <w:tblPr>
              <w:tblBorders>
                <w:top w:val="none" w:color="000000" w:sz="4"/>
                <w:left w:val="none" w:color="000000" w:sz="4"/>
                <w:bottom w:val="none" w:color="000000" w:sz="4"/>
                <w:right w:val="none" w:color="000000" w:sz="4"/>
                <w:insideH w:val="none"/>
                <w:insideV w:val="none"/>
              </w:tblBorders>
            </w:tblPr>
            <w:tblGrid>
              <w:gridCol w:w="517"/>
              <w:gridCol w:w="1044"/>
              <w:gridCol w:w="1207"/>
              <w:gridCol w:w="2799"/>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序号</w:t>
                  </w:r>
                </w:p>
              </w:tc>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所属区域</w:t>
                  </w:r>
                </w:p>
                <w:p>
                  <w:pPr>
                    <w:pStyle w:val="null3"/>
                    <w:ind w:firstLine="33"/>
                    <w:jc w:val="center"/>
                  </w:pPr>
                  <w:r>
                    <w:rPr>
                      <w:sz w:val="22"/>
                    </w:rPr>
                    <w:t>（社区村）</w:t>
                  </w:r>
                </w:p>
              </w:tc>
              <w:tc>
                <w:tcPr>
                  <w:tcW w:type="dxa" w:w="1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站点名称</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地址</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桂洲社区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翠竹站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顺德区容桂街道桂洲社区翠竹中路</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2</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大福基社区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红旗站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顺德区容桂街道大福基社区大福基牌坊对面</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3</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穗香村</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穗香站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顺德区容桂街道穗香村西提路</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4</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幸福社区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幸福站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顺德区容桂街道幸福社区福安大街</w:t>
                  </w:r>
                  <w:r>
                    <w:rPr>
                      <w:sz w:val="22"/>
                    </w:rPr>
                    <w:t>11街路段</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5</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龙涌口</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龙涌站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顺德区容桂街道联围龙涌口水闸边</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6</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红星社区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外村站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顺德区容桂街道红星社区禄安路</w:t>
                  </w:r>
                  <w:r>
                    <w:rPr>
                      <w:sz w:val="22"/>
                    </w:rPr>
                    <w:t>52号</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7</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马冈村</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马冈站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顺德区容桂街道马冈村金马路</w:t>
                  </w:r>
                  <w:r>
                    <w:rPr>
                      <w:sz w:val="22"/>
                    </w:rPr>
                    <w:t>1号对面</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8</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红星社区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文华站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顺德区容桂街道红星社区宝业路十一街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9</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振华社区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海骏达站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顺德区容桂振华社区海骏达城与文塔公园交界</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10</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细滘社区</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新细滘站</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sz w:val="22"/>
                    </w:rPr>
                    <w:t>顺德区容桂街道细滘社区业胜路</w:t>
                  </w:r>
                  <w:r>
                    <w:rPr>
                      <w:sz w:val="22"/>
                    </w:rPr>
                    <w:t>37号对面</w:t>
                  </w:r>
                </w:p>
              </w:tc>
            </w:tr>
          </w:tbl>
          <w:p>
            <w:pPr>
              <w:pStyle w:val="null3"/>
              <w:ind w:firstLine="440"/>
              <w:jc w:val="both"/>
            </w:pPr>
            <w:r>
              <w:rPr>
                <w:sz w:val="22"/>
              </w:rPr>
              <w:t>注：市政垃圾中转站点专人看管、保洁、设备维护等；以及按采购人要求对容桂街道马冈村、穗香村、大福基居委、龙涌口村、四基居委、红旗居委、幸福居委、桂洲居委、细滘居委、红星居委、（其中卫红居委、东风居委部分区域）有物业小区的垃圾收运。</w:t>
            </w:r>
          </w:p>
        </w:tc>
      </w:tr>
      <w:tr>
        <w:tc>
          <w:tcPr>
            <w:tcW w:type="dxa" w:w="2076"/>
          </w:tcPr>
          <w:p/>
        </w:tc>
        <w:tc>
          <w:tcPr>
            <w:tcW w:type="dxa" w:w="415"/>
          </w:tcPr>
          <w:p>
            <w:pPr>
              <w:pStyle w:val="null3"/>
            </w:pPr>
            <w:r>
              <w:rPr/>
              <w:t>6</w:t>
            </w:r>
          </w:p>
        </w:tc>
        <w:tc>
          <w:tcPr>
            <w:tcW w:type="dxa" w:w="5814"/>
          </w:tcPr>
          <w:p>
            <w:pPr>
              <w:pStyle w:val="null3"/>
              <w:spacing w:before="45" w:after="45"/>
              <w:jc w:val="both"/>
              <w:outlineLvl w:val="1"/>
            </w:pPr>
            <w:r>
              <w:rPr>
                <w:sz w:val="22"/>
                <w:b/>
              </w:rPr>
              <w:t>六、考核制度</w:t>
            </w:r>
          </w:p>
          <w:p>
            <w:pPr>
              <w:pStyle w:val="null3"/>
              <w:ind w:firstLine="442"/>
              <w:jc w:val="center"/>
            </w:pPr>
            <w:r>
              <w:rPr>
                <w:sz w:val="22"/>
                <w:b/>
              </w:rPr>
              <w:t>考核制度</w:t>
            </w:r>
          </w:p>
          <w:p>
            <w:pPr>
              <w:pStyle w:val="null3"/>
              <w:ind w:firstLine="442"/>
              <w:jc w:val="both"/>
            </w:pPr>
            <w:r>
              <w:rPr>
                <w:sz w:val="22"/>
                <w:b/>
              </w:rPr>
              <w:t>1）罚则</w:t>
            </w:r>
          </w:p>
          <w:p>
            <w:pPr>
              <w:pStyle w:val="null3"/>
              <w:ind w:firstLine="440"/>
              <w:jc w:val="both"/>
            </w:pPr>
            <w:r>
              <w:rPr>
                <w:sz w:val="22"/>
              </w:rPr>
              <w:t>1、管理服务费金额与当月管理质量总分挂钩。</w:t>
            </w:r>
          </w:p>
          <w:p>
            <w:pPr>
              <w:pStyle w:val="null3"/>
              <w:ind w:firstLine="440"/>
              <w:jc w:val="both"/>
            </w:pPr>
            <w:r>
              <w:rPr>
                <w:sz w:val="22"/>
              </w:rPr>
              <w:t>2、考核扣罚采用扣分的形式，对应管理要求，每一分扣罚当月管理服务费200元，不设上限。</w:t>
            </w:r>
          </w:p>
          <w:p>
            <w:pPr>
              <w:pStyle w:val="null3"/>
              <w:ind w:firstLine="440"/>
              <w:jc w:val="both"/>
            </w:pPr>
            <w:r>
              <w:rPr>
                <w:sz w:val="22"/>
              </w:rPr>
              <w:t>3、参照《容桂街道环卫、绿化</w:t>
            </w:r>
            <w:r>
              <w:rPr>
                <w:sz w:val="22"/>
              </w:rPr>
              <w:t>管护服务</w:t>
            </w:r>
            <w:r>
              <w:rPr>
                <w:sz w:val="22"/>
              </w:rPr>
              <w:t>日常扣分表》</w:t>
            </w:r>
          </w:p>
          <w:p>
            <w:pPr>
              <w:pStyle w:val="null3"/>
              <w:ind w:firstLine="440"/>
              <w:jc w:val="both"/>
            </w:pPr>
            <w:r>
              <w:rPr>
                <w:sz w:val="22"/>
              </w:rPr>
              <w:t>4、采购人有权委托第三方对服务项目进行考核，并依照扣罚规定执行。</w:t>
            </w:r>
          </w:p>
          <w:p>
            <w:pPr>
              <w:pStyle w:val="null3"/>
              <w:ind w:firstLine="440"/>
              <w:jc w:val="both"/>
            </w:pPr>
            <w:r>
              <w:rPr>
                <w:sz w:val="22"/>
              </w:rPr>
              <w:t>5、中标人服务项目未能按规定完成，在各级检查中被扣分的，对应扣分相应扣罚。</w:t>
            </w:r>
          </w:p>
          <w:p>
            <w:pPr>
              <w:pStyle w:val="null3"/>
              <w:ind w:firstLine="440"/>
              <w:jc w:val="both"/>
            </w:pPr>
            <w:r>
              <w:rPr>
                <w:sz w:val="22"/>
              </w:rPr>
              <w:t>6、容桂街道各社居村和采购人对该范围的中标人享有同等约束权力，包括但不限于对该中标人的监督、评价、扣分之权力。</w:t>
            </w:r>
          </w:p>
          <w:p>
            <w:pPr>
              <w:pStyle w:val="null3"/>
              <w:ind w:firstLine="442"/>
              <w:jc w:val="both"/>
            </w:pPr>
            <w:r>
              <w:rPr>
                <w:sz w:val="22"/>
                <w:b/>
              </w:rPr>
              <w:t>2）区级以上评比与检查</w:t>
            </w:r>
          </w:p>
          <w:p>
            <w:pPr>
              <w:pStyle w:val="null3"/>
              <w:ind w:firstLine="440"/>
              <w:jc w:val="both"/>
            </w:pPr>
            <w:r>
              <w:rPr>
                <w:sz w:val="22"/>
              </w:rPr>
              <w:t>（</w:t>
            </w:r>
            <w:r>
              <w:rPr>
                <w:sz w:val="22"/>
              </w:rPr>
              <w:t>1）不按采购人要求做好国家、省、市及区政府各部门组织的评比、检查等活动的迎检工作的，每次扣30分。</w:t>
            </w:r>
          </w:p>
          <w:p>
            <w:pPr>
              <w:pStyle w:val="null3"/>
              <w:ind w:firstLine="440"/>
              <w:jc w:val="both"/>
            </w:pPr>
            <w:r>
              <w:rPr>
                <w:sz w:val="22"/>
              </w:rPr>
              <w:t>（</w:t>
            </w:r>
            <w:r>
              <w:rPr>
                <w:sz w:val="22"/>
              </w:rPr>
              <w:t>2）</w:t>
            </w:r>
            <w:r>
              <w:rPr>
                <w:sz w:val="22"/>
              </w:rPr>
              <w:t>国家、省、市及区政府各部门组织的评比、检查（如人居环境、重点路段、创文、巩卫）等考评中，结果排名位于中等以下，经查实有责。则按检查扣分分数区级</w:t>
            </w:r>
            <w:r>
              <w:rPr>
                <w:sz w:val="22"/>
              </w:rPr>
              <w:t>20倍、市级30倍、省级40倍、国家级50倍扣罚。</w:t>
            </w:r>
          </w:p>
          <w:p>
            <w:pPr>
              <w:pStyle w:val="null3"/>
              <w:ind w:firstLine="440"/>
              <w:jc w:val="both"/>
            </w:pPr>
            <w:r>
              <w:rPr>
                <w:sz w:val="22"/>
              </w:rPr>
              <w:t>（</w:t>
            </w:r>
            <w:r>
              <w:rPr>
                <w:sz w:val="22"/>
              </w:rPr>
              <w:t>3）顺德区城市管理考评采用佛山市城市管理季度考评的方式，其中环卫组、绿化组暗检考评排名位于顺德区10个镇（街道）中的第7名或以下，则按佛山市城市管理考评标准扣分分数的50倍进行扣罚。</w:t>
            </w:r>
          </w:p>
          <w:p>
            <w:pPr>
              <w:pStyle w:val="null3"/>
              <w:ind w:firstLine="440"/>
              <w:jc w:val="both"/>
            </w:pPr>
            <w:r>
              <w:rPr>
                <w:sz w:val="22"/>
              </w:rPr>
              <w:t>（</w:t>
            </w:r>
            <w:r>
              <w:rPr>
                <w:sz w:val="22"/>
              </w:rPr>
              <w:t>4）佛山市城市管理明检考评采用佛山市城市管理季度抽检的方式，若抽中容桂环卫组、绿化组。顺德区在全市考评排名位于第4名或以下，则按佛山市城市管理考评标准扣分分数的50倍进行扣罚。</w:t>
            </w:r>
          </w:p>
          <w:p>
            <w:pPr>
              <w:pStyle w:val="null3"/>
              <w:ind w:firstLine="440"/>
              <w:jc w:val="both"/>
            </w:pPr>
            <w:r>
              <w:rPr>
                <w:sz w:val="22"/>
              </w:rPr>
              <w:t>（</w:t>
            </w:r>
            <w:r>
              <w:rPr>
                <w:sz w:val="22"/>
              </w:rPr>
              <w:t>5）佛山市城市管理考评采用佛山市城市管理季度抽检的方式，若抽中容桂居村组。涉及环卫、绿化扣分，则按扣分分数30倍扣罚管理服务费。</w:t>
            </w:r>
          </w:p>
          <w:p>
            <w:pPr>
              <w:pStyle w:val="null3"/>
              <w:ind w:firstLine="440"/>
              <w:jc w:val="both"/>
            </w:pPr>
            <w:r>
              <w:rPr>
                <w:sz w:val="22"/>
              </w:rPr>
              <w:t>（注：（</w:t>
            </w:r>
            <w:r>
              <w:rPr>
                <w:sz w:val="22"/>
              </w:rPr>
              <w:t>3）（4）（5）点以佛山市城市管理以考评结果为准，按排名扣罚金额对中标人服务范围扣分分数占比对应扣罚。日后因考评检查排名变更，则按考评检查扣分分数50倍扣罚管理服务费)</w:t>
            </w:r>
          </w:p>
          <w:p>
            <w:pPr>
              <w:pStyle w:val="null3"/>
              <w:jc w:val="center"/>
            </w:pPr>
            <w:r>
              <w:rPr>
                <w:sz w:val="22"/>
                <w:b/>
              </w:rPr>
              <w:t>《容桂街道环卫、绿化</w:t>
            </w:r>
            <w:r>
              <w:rPr>
                <w:sz w:val="22"/>
                <w:b/>
              </w:rPr>
              <w:t>管护服务</w:t>
            </w:r>
            <w:r>
              <w:rPr>
                <w:sz w:val="22"/>
                <w:b/>
              </w:rPr>
              <w:t>日常扣分表》</w:t>
            </w:r>
          </w:p>
          <w:tbl>
            <w:tblPr>
              <w:tblBorders>
                <w:top w:val="none" w:color="000000" w:sz="4"/>
                <w:left w:val="none" w:color="000000" w:sz="4"/>
                <w:bottom w:val="none" w:color="000000" w:sz="4"/>
                <w:right w:val="none" w:color="000000" w:sz="4"/>
                <w:insideH w:val="none"/>
                <w:insideV w:val="none"/>
              </w:tblBorders>
            </w:tblPr>
            <w:tblGrid>
              <w:gridCol w:w="565"/>
              <w:gridCol w:w="565"/>
              <w:gridCol w:w="1707"/>
              <w:gridCol w:w="1707"/>
              <w:gridCol w:w="1040"/>
            </w:tblGrid>
            <w:tr>
              <w:tc>
                <w:tcPr>
                  <w:tcW w:type="dxa" w:w="558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《容桂街道环卫、绿化</w:t>
                  </w:r>
                  <w:r>
                    <w:rPr>
                      <w:sz w:val="22"/>
                      <w:b/>
                    </w:rPr>
                    <w:t>管护服务</w:t>
                  </w:r>
                  <w:r>
                    <w:rPr>
                      <w:sz w:val="22"/>
                      <w:b/>
                    </w:rPr>
                    <w:t>日常扣分表》</w:t>
                  </w:r>
                </w:p>
              </w:tc>
            </w:tr>
            <w:tr>
              <w:tc>
                <w:tcPr>
                  <w:tcW w:type="dxa" w:w="11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检查项目</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检查时间</w:t>
                  </w:r>
                  <w:r>
                    <w:rPr>
                      <w:sz w:val="22"/>
                    </w:rPr>
                    <w:t>:</w:t>
                  </w:r>
                </w:p>
                <w:p>
                  <w:pPr>
                    <w:pStyle w:val="null3"/>
                    <w:ind w:firstLine="440"/>
                    <w:jc w:val="both"/>
                  </w:pPr>
                  <w:r>
                    <w:rPr>
                      <w:sz w:val="22"/>
                    </w:rPr>
                    <w:t>年月</w:t>
                  </w:r>
                  <w:r>
                    <w:rPr>
                      <w:sz w:val="22"/>
                    </w:rPr>
                    <w:t>日</w:t>
                  </w:r>
                </w:p>
              </w:tc>
            </w:tr>
            <w:tr>
              <w:tc>
                <w:tcPr>
                  <w:tcW w:type="dxa" w:w="11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98"/>
                    <w:jc w:val="both"/>
                  </w:pPr>
                  <w:r>
                    <w:rPr>
                      <w:sz w:val="22"/>
                    </w:rPr>
                    <w:t>中标单位</w:t>
                  </w:r>
                </w:p>
              </w:tc>
              <w:tc>
                <w:tcPr>
                  <w:tcW w:type="dxa" w:w="4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p>
              </w:tc>
            </w:tr>
            <w:tr>
              <w:tc>
                <w:tcPr>
                  <w:tcW w:type="dxa" w:w="11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考核内容</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sz w:val="22"/>
                      <w:b/>
                    </w:rPr>
                    <w:t>具体扣分细则标准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sz w:val="22"/>
                      <w:b/>
                    </w:rPr>
                    <w:t>扣分值</w:t>
                  </w: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过程考核</w:t>
                  </w:r>
                </w:p>
              </w:tc>
              <w:tc>
                <w:tcPr>
                  <w:tcW w:type="dxa" w:w="5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工作人员</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作业时间内，作业人员没有穿采购人统一审定的工作服或安全反光衣的，每人次扣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未按提交给采购人的工作人员布置图配置工作人员的，普通工作人员每缺岗一人次扣</w:t>
                  </w:r>
                  <w:r>
                    <w:rPr>
                      <w:sz w:val="22"/>
                    </w:rPr>
                    <w:t>1分，管理人员每缺岗一人次扣2分。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作业时间内，有</w:t>
                  </w:r>
                  <w:r>
                    <w:rPr>
                      <w:sz w:val="22"/>
                    </w:rPr>
                    <w:t>2名或以上人员聚堆闲聊、瞌睡及从事其它与作业无关事项的，每人次扣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作业人员焚烧垃圾、将垃圾扫入或倒入排水井、河道、路面、绿地及待建地等其他形式不按规定及时收运处理垃圾的，每次扣</w:t>
                  </w:r>
                  <w:r>
                    <w:rPr>
                      <w:sz w:val="22"/>
                    </w:rPr>
                    <w:t>10分。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作业车辆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未按招标文件定额配足作业车辆等设备，或车辆不在承包辖区内正常运作的，每件设备每延迟</w:t>
                  </w:r>
                  <w:r>
                    <w:rPr>
                      <w:sz w:val="22"/>
                    </w:rPr>
                    <w:t>1日，每车次扣5分。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未按采购人或上级要求相关作业车辆安装</w:t>
                  </w:r>
                  <w:r>
                    <w:rPr>
                      <w:sz w:val="22"/>
                    </w:rPr>
                    <w:t>GPS系统的，或未接入数字城管区级平台及顺德区智慧环卫管理平台的，每件设备每延迟1日，每车次扣</w:t>
                  </w:r>
                  <w:r>
                    <w:rPr>
                      <w:sz w:val="22"/>
                    </w:rPr>
                    <w:t>5</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作业车辆存在污渍、锈蚀或车身标志标识褪色等现象</w:t>
                  </w:r>
                  <w:r>
                    <w:rPr>
                      <w:sz w:val="22"/>
                    </w:rPr>
                    <w:t>严重</w:t>
                  </w:r>
                  <w:r>
                    <w:rPr>
                      <w:sz w:val="22"/>
                    </w:rPr>
                    <w:t>在车身出现超过</w:t>
                  </w:r>
                  <w:r>
                    <w:rPr>
                      <w:sz w:val="22"/>
                    </w:rPr>
                    <w:t>2处以上的，每车次扣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作业车辆未按采购人要求统一设置统一审定的标识、反光标志的，每车次扣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未按要求使用压缩式垃圾车收集垃圾或未密封运输或存在扬、撒、拖挂和污水滴漏情况，每件次扣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作业车辆损坏，未及时修复或更换车辆作业，影响作业质量及安全文明作业的，每车次扣</w:t>
                  </w:r>
                  <w:r>
                    <w:rPr>
                      <w:sz w:val="22"/>
                    </w:rPr>
                    <w:t>5</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作业车辆随意停放或对道路交通造成严重阻碍的，每车次扣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作业车辆在路面作业时，未设置警示标识或未采取安全防护措施的，每车次扣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未经采购人同意，中标供应商私自将本项目作业车辆调用至其他地区或作其他用途的，每车次扣</w:t>
                  </w:r>
                  <w:r>
                    <w:rPr>
                      <w:sz w:val="22"/>
                    </w:rPr>
                    <w:t>5分。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道路未按规定进行洒水，每路段每次扣</w:t>
                  </w:r>
                  <w:r>
                    <w:rPr>
                      <w:sz w:val="22"/>
                    </w:rPr>
                    <w:t>5</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路面冲洗、洒水作业时未按规定鸣报信号或控制适当水压和行速，对周边环境造成影响的，每车次扣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作业车辆未按中标供应商上报的作业计划进行作业或作业轨迹不符合要求等情况的，每车次扣</w:t>
                  </w:r>
                  <w:r>
                    <w:rPr>
                      <w:sz w:val="22"/>
                    </w:rPr>
                    <w:t>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过程考核</w:t>
                  </w:r>
                </w:p>
              </w:tc>
              <w:tc>
                <w:tcPr>
                  <w:tcW w:type="dxa" w:w="5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道路、公园、绿地、河涌清扫与保洁</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未按时于早上</w:t>
                  </w:r>
                  <w:r>
                    <w:rPr>
                      <w:sz w:val="22"/>
                    </w:rPr>
                    <w:t>7：00前完成道路清扫及机械冲洗的，每路段每次扣</w:t>
                  </w:r>
                  <w:r>
                    <w:rPr>
                      <w:sz w:val="22"/>
                    </w:rPr>
                    <w:t>5</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不按规定在相邻辖区交界部分扫入</w:t>
                  </w:r>
                  <w:r>
                    <w:rPr>
                      <w:sz w:val="22"/>
                    </w:rPr>
                    <w:t>10米，造成垃圾未清理的，每处交界各方各扣</w:t>
                  </w:r>
                  <w:r>
                    <w:rPr>
                      <w:sz w:val="22"/>
                    </w:rPr>
                    <w:t>10</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未在规定时间内处理保洁</w:t>
                  </w:r>
                  <w:r>
                    <w:rPr>
                      <w:sz w:val="22"/>
                    </w:rPr>
                    <w:t>或绿化</w:t>
                  </w:r>
                  <w:r>
                    <w:rPr>
                      <w:sz w:val="22"/>
                    </w:rPr>
                    <w:t>案件，造成案件超期的每宗扣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清洁工具在使用过后不按规定分类摆放整齐或未妥善保管于工具房内的，每件次扣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遇暴雨水浸等突发性天气，中标供应商未在收到采购人通知后</w:t>
                  </w:r>
                  <w:r>
                    <w:rPr>
                      <w:sz w:val="22"/>
                    </w:rPr>
                    <w:t>30分钟内组织车辆和人员前往</w:t>
                  </w:r>
                  <w:r>
                    <w:rPr>
                      <w:sz w:val="22"/>
                    </w:rPr>
                    <w:t>应急</w:t>
                  </w:r>
                  <w:r>
                    <w:rPr>
                      <w:sz w:val="22"/>
                    </w:rPr>
                    <w:t>的，每次扣</w:t>
                  </w:r>
                  <w:r>
                    <w:rPr>
                      <w:sz w:val="22"/>
                    </w:rPr>
                    <w:t>5</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道路通行车辆造成的道路污染，在接到交警或其他部门通知，</w:t>
                  </w:r>
                  <w:r>
                    <w:rPr>
                      <w:sz w:val="22"/>
                    </w:rPr>
                    <w:t>30分钟内未及时组织清理、冲洗的，每次扣</w:t>
                  </w:r>
                  <w:r>
                    <w:rPr>
                      <w:sz w:val="22"/>
                    </w:rPr>
                    <w:t>5</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水内涝、绿化树木倒伏、道路洒漏等安全工作处理，不服从采购人调度安排的，每次扣</w:t>
                  </w:r>
                  <w:r>
                    <w:rPr>
                      <w:sz w:val="22"/>
                    </w:rPr>
                    <w:t>5分。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道路清扫及机械冲洗后，路面仍有大量漂浮垃圾、泥沙等，每处扣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质量考核</w:t>
                  </w: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未能及时清理撒漏沙石、绿化垃圾等垃圾的，每处扣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服务范围内的路旁闲置地、绿化带、道路边角部位、小区与道路等交接位等有积存垃圾的，每处扣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未及时清理及冲洗路面各种积存污渍污垢的，每处扣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垃圾桶和果皮桶周边发现有散落垃圾、积留污水、散发恶臭或滋生蚊蝇的，每处次扣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绿地发现零散垃圾，每发现一处，每次扣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道路、内街巷、人行道至实体墙有大量杂草、积存垃圾的，每处扣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路面交通隔离栏、桥面的栏杆、扶手、栏杆、人行天桥、人行地道的阶梯、扶手及道路两侧广告牌、路牌、灯杆、邮筒、读报栏、公交候车亭、雕塑等设施存有污迹或乱张贴，每处扣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人行道及附属设施无按时冲洗，每处扣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从绿化清理出来的垃圾未日产日清的，每处扣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管理区域内（如绿地、园道铺装、园林设施、树下等）需保持清洁卫生，发现有积存垃圾杂物、乱堆放、石砾砖块或粪便污物、悬挂物、鼠洞或蚊蝇孳生场所的，每处扣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绿化管养产生的废弃物和垃圾堆放在绿地、道路、路旁，未日产日清，未运至指定地点的，每次扣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未定期检查拦污网等设施，发现损坏及时进行修复或更换的。每次（处）扣减</w:t>
                  </w:r>
                  <w:r>
                    <w:rPr>
                      <w:sz w:val="22"/>
                    </w:rPr>
                    <w:t>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水面大件漂浮垃圾（</w:t>
                  </w:r>
                  <w:r>
                    <w:rPr>
                      <w:sz w:val="22"/>
                    </w:rPr>
                    <w:t>≥1m)，小件零星垃圾两件之间最小间距≥20米的。每次(处)扣减2分。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辖区内河道、排水沟有漂浮垃圾，河涌挡墙（包括直立式和护坡式）、河埠、河坡、埠头、码头、桥洞、桥墩、桥梁支柱、桥梁基础等内有垃圾、杂物、杂树等的，每处扣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过程考核</w:t>
                  </w:r>
                </w:p>
              </w:tc>
              <w:tc>
                <w:tcPr>
                  <w:tcW w:type="dxa" w:w="5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绿化管护</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树挂污染物或杂物挂在树上无清理的，扣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修剪的树枝、树叶等不及时清理的，散落路面垃圾不及时清运，使垃圾过夜裸露堆放在路面或产生积压的，每处扣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管辖范围绿化带内卫生环境状况差，积存垃圾无人清理的，每处扣</w:t>
                  </w:r>
                  <w:r>
                    <w:rPr>
                      <w:sz w:val="22"/>
                    </w:rPr>
                    <w:t>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园林绿化的除杂草：没有按作业计划除杂草（含松土）每</w:t>
                  </w:r>
                  <w:r>
                    <w:rPr>
                      <w:sz w:val="22"/>
                    </w:rPr>
                    <w:t>10平方米扣</w:t>
                  </w:r>
                  <w:r>
                    <w:rPr>
                      <w:sz w:val="22"/>
                    </w:rPr>
                    <w:t>1</w:t>
                  </w:r>
                  <w:r>
                    <w:rPr>
                      <w:sz w:val="22"/>
                    </w:rPr>
                    <w:t>分；除杂草质量差（杂草无连根拔起、伤害植物根系）扣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自然灾害（台风及寒潮）发生树木倒伏后，没有根据应急处置要求，及时扶树、护树，清除断枝，每株扣</w:t>
                  </w:r>
                  <w:r>
                    <w:rPr>
                      <w:sz w:val="22"/>
                    </w:rPr>
                    <w:t>10</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园林绿化绿地的维护及其他：绿地内堆放杂物、挂标语横幅、晾晒衣物等，每处扣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工作人员未按要求配置工作服或未按要求穿工作服的每人每次扣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因管理不到位，导致绿化死亡，草坪、灌木面积每</w:t>
                  </w:r>
                  <w:r>
                    <w:rPr>
                      <w:sz w:val="22"/>
                    </w:rPr>
                    <w:t>5平方米扣</w:t>
                  </w:r>
                  <w:r>
                    <w:rPr>
                      <w:sz w:val="22"/>
                    </w:rPr>
                    <w:t>5</w:t>
                  </w:r>
                  <w:r>
                    <w:rPr>
                      <w:sz w:val="22"/>
                    </w:rPr>
                    <w:t>分，乔木每株扣</w:t>
                  </w:r>
                  <w:r>
                    <w:rPr>
                      <w:sz w:val="22"/>
                    </w:rPr>
                    <w:t>10</w:t>
                  </w:r>
                  <w:r>
                    <w:rPr>
                      <w:sz w:val="22"/>
                    </w:rPr>
                    <w:t>分；没有及时上报突发情况的扣</w:t>
                  </w:r>
                  <w:r>
                    <w:rPr>
                      <w:sz w:val="22"/>
                    </w:rPr>
                    <w:t>5</w:t>
                  </w:r>
                  <w:r>
                    <w:rPr>
                      <w:sz w:val="22"/>
                    </w:rPr>
                    <w:t>分；管养过程中安全措施不到位的扣</w:t>
                  </w:r>
                  <w:r>
                    <w:rPr>
                      <w:sz w:val="22"/>
                    </w:rPr>
                    <w:t>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没有按规定时间提交工作计划、工作台账、签证等相关资料的每次扣</w:t>
                  </w:r>
                  <w:r>
                    <w:rPr>
                      <w:sz w:val="22"/>
                    </w:rPr>
                    <w:t>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未在规定时间内处理</w:t>
                  </w:r>
                  <w:r>
                    <w:rPr>
                      <w:sz w:val="22"/>
                    </w:rPr>
                    <w:t>“美城行动”和数字城管的绿化案件，造成案件超期的每宗扣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没有按作业计划和有关规定施肥每次扣</w:t>
                  </w:r>
                  <w:r>
                    <w:rPr>
                      <w:sz w:val="22"/>
                    </w:rPr>
                    <w:t>5分；肥伤草坪、灌木达10平方米以上的每处扣</w:t>
                  </w:r>
                  <w:r>
                    <w:rPr>
                      <w:sz w:val="22"/>
                    </w:rPr>
                    <w:t>2</w:t>
                  </w:r>
                  <w:r>
                    <w:rPr>
                      <w:sz w:val="22"/>
                    </w:rPr>
                    <w:t>分，乔木每株扣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草坪的修剪：修剪质量（平整度）差每</w:t>
                  </w:r>
                  <w:r>
                    <w:rPr>
                      <w:sz w:val="22"/>
                    </w:rPr>
                    <w:t>10平方米扣</w:t>
                  </w:r>
                  <w:r>
                    <w:rPr>
                      <w:sz w:val="22"/>
                    </w:rPr>
                    <w:t>2</w:t>
                  </w:r>
                  <w:r>
                    <w:rPr>
                      <w:sz w:val="22"/>
                    </w:rPr>
                    <w:t>分；草坪坑洼或人为破坏没有及时修复每</w:t>
                  </w:r>
                  <w:r>
                    <w:rPr>
                      <w:sz w:val="22"/>
                    </w:rPr>
                    <w:t>10平方米扣</w:t>
                  </w:r>
                  <w:r>
                    <w:rPr>
                      <w:sz w:val="22"/>
                    </w:rPr>
                    <w:t>2</w:t>
                  </w:r>
                  <w:r>
                    <w:rPr>
                      <w:sz w:val="22"/>
                    </w:rPr>
                    <w:t>分；杂草过多清理不到位，按每</w:t>
                  </w:r>
                  <w:r>
                    <w:rPr>
                      <w:sz w:val="22"/>
                    </w:rPr>
                    <w:t>100平方米达10%的，每处扣</w:t>
                  </w:r>
                  <w:r>
                    <w:rPr>
                      <w:sz w:val="22"/>
                    </w:rPr>
                    <w:t>5</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质量考核</w:t>
                  </w: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道路绿化未做好植物病虫害防治每百米扣</w:t>
                  </w:r>
                  <w:r>
                    <w:rPr>
                      <w:sz w:val="22"/>
                    </w:rPr>
                    <w:t>2分；危害致植物死亡后没有及时补种，灌木每平方扣</w:t>
                  </w:r>
                  <w:r>
                    <w:rPr>
                      <w:sz w:val="22"/>
                    </w:rPr>
                    <w:t>2</w:t>
                  </w:r>
                  <w:r>
                    <w:rPr>
                      <w:sz w:val="22"/>
                    </w:rPr>
                    <w:t>分，乔木每株扣</w:t>
                  </w:r>
                  <w:r>
                    <w:rPr>
                      <w:sz w:val="22"/>
                    </w:rPr>
                    <w:t>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出现寄生植物没有及时清理的每处扣</w:t>
                  </w:r>
                  <w:r>
                    <w:rPr>
                      <w:sz w:val="22"/>
                    </w:rPr>
                    <w:t>1分；因修剪强度过大造成修剪后的景观效果差的，每处扣1分。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乔木修剪：枯枝没有清理每株扣</w:t>
                  </w:r>
                  <w:r>
                    <w:rPr>
                      <w:sz w:val="22"/>
                    </w:rPr>
                    <w:t>1</w:t>
                  </w:r>
                  <w:r>
                    <w:rPr>
                      <w:sz w:val="22"/>
                    </w:rPr>
                    <w:t>分；修剪后未按规定涂抹伤口的每株扣</w:t>
                  </w:r>
                  <w:r>
                    <w:rPr>
                      <w:sz w:val="22"/>
                    </w:rPr>
                    <w:t>2</w:t>
                  </w:r>
                  <w:r>
                    <w:rPr>
                      <w:sz w:val="22"/>
                    </w:rPr>
                    <w:t>分；乔木枝叶严重遮挡路灯、路牌等交通标识牌的每株扣</w:t>
                  </w:r>
                  <w:r>
                    <w:rPr>
                      <w:sz w:val="22"/>
                    </w:rPr>
                    <w:t>1分；树穴或边分带土壤未进行松土，土壤透水、透气性不良的每百米扣1分；树木旧有伤口或新修剪切口未及时进行反腐处理的每株扣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淋水均匀度差、深度不够造成植物缺水的，每路段扣</w:t>
                  </w:r>
                  <w:r>
                    <w:rPr>
                      <w:sz w:val="22"/>
                    </w:rPr>
                    <w:t>2分；泥土和枯叶被大量冲出绿地每百米扣2分；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绿化补种方面：没有按规定时间和种植规范补种苗木每次扣</w:t>
                  </w:r>
                  <w:r>
                    <w:rPr>
                      <w:sz w:val="22"/>
                    </w:rPr>
                    <w:t>2分；未经甲方同意补种苗木与原种植品种不同的，灌木达10平方米的扣1分，乔木每株扣1分。补种后管理差扣1分。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车辆作业中，在路面上停放未设置安全标志，夜间未悬挂警示灯的或疏通作业完毕后未及时撤离现场的，每处扣</w:t>
                  </w:r>
                  <w:r>
                    <w:rPr>
                      <w:sz w:val="22"/>
                    </w:rPr>
                    <w:t>5</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过程考核</w:t>
                  </w:r>
                </w:p>
              </w:tc>
              <w:tc>
                <w:tcPr>
                  <w:tcW w:type="dxa" w:w="5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乱张贴、乱涂画清理</w:t>
                  </w:r>
                  <w:r>
                    <w:rPr>
                      <w:sz w:val="22"/>
                    </w:rPr>
                    <w:t>、</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排水口有垃圾、树叶积存、</w:t>
                  </w:r>
                  <w:r>
                    <w:rPr>
                      <w:sz w:val="22"/>
                    </w:rPr>
                    <w:t>造成</w:t>
                  </w:r>
                  <w:r>
                    <w:rPr>
                      <w:sz w:val="22"/>
                    </w:rPr>
                    <w:t>堵塞的，每处扣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服务范围内所有建筑物外墙、公共设施外壁每建筑立面存在三处以上乱张贴、乱涂画的，未清理的每处扣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未使用适当方法处理乱张贴、乱涂画造成明显痕迹或，每个扣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质量考核</w:t>
                  </w: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清理乱张贴、乱涂画时未使用适当方法处理造成载体损坏的，所产生的一切经济损失由中标人承担，每次处扣</w:t>
                  </w:r>
                  <w:r>
                    <w:rPr>
                      <w:sz w:val="22"/>
                    </w:rPr>
                    <w:t>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垃圾桶未按要求标示</w:t>
                  </w:r>
                  <w:r>
                    <w:rPr>
                      <w:sz w:val="22"/>
                    </w:rPr>
                    <w:t>“容桂市政”“垃圾分类的”，未按要求上地坪漆，每个次扣2分。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垃圾收集设施运输设备得不到及时维护，不能正常使用</w:t>
                  </w:r>
                  <w:r>
                    <w:rPr>
                      <w:sz w:val="22"/>
                    </w:rPr>
                    <w:t>每个次扣</w:t>
                  </w:r>
                  <w:r>
                    <w:rPr>
                      <w:sz w:val="22"/>
                    </w:rPr>
                    <w:t>5分。</w:t>
                  </w:r>
                  <w:r>
                    <w:rPr>
                      <w:sz w:val="22"/>
                    </w:rPr>
                    <w:t>。</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垃圾收集容器残缺、破损未及时修复、更换，或外体、构筑物内外墙面有明显积灰、污物的，每个扣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不及时对垃圾收集容器的垃圾进行清运，垃圾量占垃圾收集容器容量</w:t>
                  </w:r>
                  <w:r>
                    <w:rPr>
                      <w:sz w:val="22"/>
                    </w:rPr>
                    <w:t>80%的，每个扣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过程考核</w:t>
                  </w:r>
                </w:p>
              </w:tc>
              <w:tc>
                <w:tcPr>
                  <w:tcW w:type="dxa" w:w="5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垃圾桶保洁、垃圾收集与清运</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收集作业后生活垃圾未及时直接送至指定的垃圾收集站的，每次扣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未按要求定位整齐摆放垃圾收集容器的，每处扣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垃圾收集容器设置点周围</w:t>
                  </w:r>
                  <w:r>
                    <w:rPr>
                      <w:sz w:val="22"/>
                    </w:rPr>
                    <w:t>1m内散落垃圾、积留污水、散发恶臭或滋生蚊蝇的，每个扣</w:t>
                  </w:r>
                  <w:r>
                    <w:rPr>
                      <w:sz w:val="22"/>
                    </w:rPr>
                    <w:t>4</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质量考核</w:t>
                  </w: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收集作业完成后，未及时清理场地，并将可移动式垃圾收集容器复位的，每次扣</w:t>
                  </w:r>
                  <w:r>
                    <w:rPr>
                      <w:sz w:val="22"/>
                    </w:rPr>
                    <w:t>1</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垃圾收集容器未定时清洗箱体造成陈迹的，每个扣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公厕无设置符合要求的专人管理，或管理人员在规定时间内离岗缺席的，每人次扣</w:t>
                  </w:r>
                  <w:r>
                    <w:rPr>
                      <w:sz w:val="22"/>
                    </w:rPr>
                    <w:t>4</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公厕内供水、供电、排水、通风等设备不能正常使用的，每处扣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过程考核</w:t>
                  </w:r>
                </w:p>
              </w:tc>
              <w:tc>
                <w:tcPr>
                  <w:tcW w:type="dxa" w:w="5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公厕管理</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缺失管理制度，无值班登记工作台账等资料的，每处扣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未按要求及时清洁公厕，导致不整洁、有异味的，每处扣</w:t>
                  </w:r>
                  <w:r>
                    <w:rPr>
                      <w:sz w:val="22"/>
                    </w:rPr>
                    <w:t>2</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卫生洁具、设备等未整齐摆放在工具房的，每处扣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公厕内有蛛网、恶臭、积尘，墙壁、门窗、隔断板等有乱涂乱画污迹的，每处扣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singl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未维护、维修和及时更新公厕的标志牌、设施零件（不含门窗、隔断板）等，每处扣</w:t>
                  </w:r>
                  <w:r>
                    <w:rPr>
                      <w:sz w:val="22"/>
                    </w:rPr>
                    <w:t>3</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2"/>
                    </w:rPr>
                    <w:t>质量考核</w:t>
                  </w: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便池堵塞，未及时疏通的，每处次扣</w:t>
                  </w:r>
                  <w:r>
                    <w:rPr>
                      <w:sz w:val="22"/>
                    </w:rPr>
                    <w:t>3</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non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洗手台、面镜、门窗、天花板、地面、墙壁、隔断</w:t>
                  </w:r>
                  <w:r>
                    <w:rPr>
                      <w:sz w:val="22"/>
                    </w:rPr>
                    <w:t>板、便器、开关、手柄、门锁等设施损坏，未能在</w:t>
                  </w:r>
                  <w:r>
                    <w:rPr>
                      <w:sz w:val="22"/>
                    </w:rPr>
                    <w:t>2</w:t>
                  </w:r>
                  <w:r>
                    <w:rPr>
                      <w:sz w:val="22"/>
                    </w:rPr>
                    <w:t>天内更换或修复完毕的，每次扣</w:t>
                  </w:r>
                  <w:r>
                    <w:rPr>
                      <w:sz w:val="22"/>
                    </w:rPr>
                    <w:t>3</w:t>
                  </w:r>
                  <w:r>
                    <w:rPr>
                      <w:sz w:val="22"/>
                    </w:rPr>
                    <w:t>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65"/>
                  <w:vMerge/>
                  <w:tcBorders>
                    <w:top w:val="none" w:color="000000" w:sz="4"/>
                    <w:left w:val="single" w:color="000000" w:sz="4"/>
                    <w:bottom w:val="none" w:color="000000" w:sz="4"/>
                    <w:right w:val="single" w:color="000000" w:sz="4"/>
                  </w:tcBorders>
                </w:tcPr>
                <w:p/>
              </w:tc>
              <w:tc>
                <w:tcPr>
                  <w:tcW w:type="dxa" w:w="565"/>
                  <w:vMerge/>
                  <w:tcBorders>
                    <w:top w:val="none" w:color="000000" w:sz="4"/>
                    <w:left w:val="non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未及时清除纸篓，导致纸篓内垃圾满溢堆积的，每处扣</w:t>
                  </w:r>
                  <w:r>
                    <w:rPr>
                      <w:sz w:val="22"/>
                    </w:rPr>
                    <w:t>1分。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1130"/>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其他</w:t>
                  </w: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未按时报送日常工作台账等文件资料的，每次扣</w:t>
                  </w:r>
                  <w:r>
                    <w:rPr>
                      <w:sz w:val="22"/>
                    </w:rPr>
                    <w:t>2分。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p>
              </w:tc>
            </w:tr>
            <w:tr>
              <w:tc>
                <w:tcPr>
                  <w:tcW w:type="dxa" w:w="1130"/>
                  <w:gridSpan w:val="2"/>
                  <w:vMerge/>
                  <w:tcBorders>
                    <w:top w:val="single" w:color="000000" w:sz="4"/>
                    <w:left w:val="single" w:color="000000" w:sz="4"/>
                    <w:bottom w:val="single" w:color="000000" w:sz="4"/>
                    <w:right w:val="single" w:color="000000" w:sz="4"/>
                  </w:tcBorders>
                </w:tcPr>
                <w:p/>
              </w:tc>
              <w:tc>
                <w:tcPr>
                  <w:tcW w:type="dxa" w:w="34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群众来电、来访或来信投诉，经查实，责任归属于中标供应商并于</w:t>
                  </w:r>
                  <w:r>
                    <w:rPr>
                      <w:sz w:val="22"/>
                    </w:rPr>
                    <w:t>4小时内不能处理完成的，每件扣5分。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45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合计扣分</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5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在环卫、绿化管理日常检查中，</w:t>
                  </w:r>
                  <w:r>
                    <w:rPr>
                      <w:sz w:val="22"/>
                    </w:rPr>
                    <w:t>包括但不限于此表</w:t>
                  </w:r>
                  <w:r>
                    <w:rPr>
                      <w:sz w:val="22"/>
                    </w:rPr>
                    <w:t>问题，</w:t>
                  </w:r>
                  <w:r>
                    <w:rPr>
                      <w:sz w:val="22"/>
                    </w:rPr>
                    <w:t>采购人有权在日常工作中合理调整扣分内容</w:t>
                  </w:r>
                  <w:r>
                    <w:rPr>
                      <w:sz w:val="22"/>
                    </w:rPr>
                    <w:t>，在当月管理经费中进行扣罚</w:t>
                  </w:r>
                </w:p>
              </w:tc>
            </w:tr>
            <w:tr>
              <w:tc>
                <w:tcPr>
                  <w:tcW w:type="dxa" w:w="11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存在问题及整改意见</w:t>
                  </w:r>
                </w:p>
              </w:tc>
              <w:tc>
                <w:tcPr>
                  <w:tcW w:type="dxa" w:w="44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p>
              </w:tc>
            </w:tr>
            <w:tr>
              <w:tc>
                <w:tcPr>
                  <w:tcW w:type="dxa" w:w="28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被检查单位负责人签名：</w:t>
                  </w:r>
                </w:p>
              </w:tc>
              <w:tc>
                <w:tcPr>
                  <w:tcW w:type="dxa" w:w="27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检查人员签名：</w:t>
                  </w:r>
                </w:p>
              </w:tc>
            </w:tr>
          </w:tbl>
          <w:p>
            <w:pPr>
              <w:pStyle w:val="null3"/>
              <w:spacing w:before="45" w:after="45"/>
              <w:jc w:val="both"/>
              <w:outlineLvl w:val="1"/>
            </w:pPr>
            <w:r>
              <w:rPr>
                <w:sz w:val="36"/>
                <w:b/>
              </w:rPr>
              <w:t xml:space="preserve"> </w:t>
            </w:r>
          </w:p>
        </w:tc>
      </w:tr>
      <w:tr>
        <w:tc>
          <w:tcPr>
            <w:tcW w:type="dxa" w:w="2076"/>
          </w:tcPr>
          <w:p/>
        </w:tc>
        <w:tc>
          <w:tcPr>
            <w:tcW w:type="dxa" w:w="415"/>
          </w:tcPr>
          <w:p>
            <w:pPr>
              <w:pStyle w:val="null3"/>
            </w:pPr>
            <w:r>
              <w:rPr/>
              <w:t>7</w:t>
            </w:r>
          </w:p>
        </w:tc>
        <w:tc>
          <w:tcPr>
            <w:tcW w:type="dxa" w:w="5814"/>
          </w:tcPr>
          <w:p>
            <w:pPr>
              <w:pStyle w:val="null3"/>
              <w:spacing w:before="45" w:after="45"/>
              <w:jc w:val="both"/>
              <w:outlineLvl w:val="1"/>
            </w:pPr>
            <w:r>
              <w:rPr>
                <w:sz w:val="22"/>
                <w:b/>
              </w:rPr>
              <w:t>七、服务量清单</w:t>
            </w:r>
          </w:p>
          <w:p>
            <w:pPr>
              <w:pStyle w:val="null3"/>
              <w:ind w:firstLine="420"/>
              <w:jc w:val="both"/>
            </w:pPr>
            <w:r>
              <w:rPr>
                <w:sz w:val="21"/>
              </w:rPr>
              <w:t>以电子版形式另附。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佛山市顺德区容桂街道综合行政执法队</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采购机构代理服务收费标准：依据原国家计委颁布的《招标代理服务收费管理暂行办法》（计价格[2002]1980号）收费标准收取。 计算方法：按差额定率累进法分段计算。计费类别：“服务类”。</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傅先生</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容桂街道2025-2026年度西片公共市政环卫绿化采购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采购包1（容桂街道2025-2026年度西片公共市政环卫绿化采购服务项目）：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采购包1（容桂街道2025-2026年度西片公共市政环卫绿化采购服务项目）：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提供以下两种证明材料之一： 1、提供《政府采购供应商资格信用承诺函》（承诺函格式见采购公告附件）； 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供应商必须具有良好的商业信誉和健全的财务会计制度【提供以下四种证明材料之一： 1、提供《政府采购供应商资格信用承诺函》（承诺函格式见采购公告附件）； 2、提供2024年度财务状况报告； 3、提供投标截止日前6个月内基本开户行出具的资信证明； 4、财政部门认可的政府采购专业担保机构出具的投标担保函】。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本采购包要求合同分包给中小微企业，且分包给中小微企业合同金额达到40%。分包具体要求如下： （1）投标人不属于中小微企业的，须将适宜分包的内容分包给一家或多家中小微企业（中小微企业分担的比例不得低于合同金额的40%，其中小微企业分担比例不得低于合同金额的28%），且分包的服务须全部由中小微企业承接。提交《分包意向协议书》（见招标公告附件格式）和《中小企业声明函》（见投标文件格式）。 （2）投标人属于中型企业的，须将适宜分包的内容分包给一家或多家小微企业（小微企业分担的比例不得低于合同金额的28%），且分包的服务须全部由小微企业承接。提交《分包意向协议书》（见招标公告附件格式）和《中小企业声明函》（见投标文件格式）。 （3）投标人属于小微企业的，是否采取分包不作强制要求。如采取合同分包，则只能分包给一家或多家小微企业，且分包的服务须全部由小微企业承接。若进行分包，提交《分包意向协议书》（见招标公告附件格式）和《中小企业声明函》（见投标文件格式）。若不进行分包，提交《中小企业声明函》（见投标文件格式）。 注： ①中小微企业须符合本项目采购标的对应的行业划分标准（本项目所属行业为：其他未列明行业）。 ②监狱企业、残疾人福利单位视同小型、微型企业。 ③接受分包合同的中小微企业与分包企业之间不得存在直接控股、管理关系。 ④中小微企业以供应商填写的《中小企业声明函》（见投标文件格式）为判定标准，供应商应按要求完整填报《中小企业声明函》的所有信息。残疾人福利性单位以供应商填写的《残疾人福利性单位声明函》（见投标文件格式）为判定标准，监狱企业须由供应商提供省级以上监狱管理局、戒毒管理局（含新疆生产建设兵团）出具的属于监狱企业的证明文件，否则不予认定。 ⑤上述中小企业，是指在中华人民共和国境内依法设立，依据国务院批准的中小企业划分标准确定的中型企业、小型企业和微型企业，但与大企业的负责人为同一人，或者与大企业存在直接控股、管理关系的除外。</w:t>
            </w:r>
          </w:p>
        </w:tc>
      </w:tr>
    </w:tbl>
    <w:p>
      <w:pPr>
        <w:pStyle w:val="null3"/>
        <w:ind w:firstLine="480"/>
      </w:pPr>
      <w:r>
        <w:rPr/>
        <w:t>表二符合性审查表：</w:t>
      </w:r>
    </w:p>
    <w:p>
      <w:pPr>
        <w:pStyle w:val="null3"/>
      </w:pPr>
      <w:r>
        <w:rPr/>
        <w:t>采购包1（容桂街道2025-2026年度西片公共市政环卫绿化采购服务项目）：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投标保证金（如要求）</w:t>
            </w:r>
          </w:p>
        </w:tc>
        <w:tc>
          <w:tcPr>
            <w:tcW w:type="dxa" w:w="4238"/>
          </w:tcPr>
          <w:p>
            <w:pPr>
              <w:pStyle w:val="null3"/>
            </w:pPr>
            <w:r>
              <w:rPr/>
              <w:t>已按招标文件要求缴纳本项目投标保证金（如要求）。</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投标报价没有超出本项目采购预算和最高限价（如有）。</w:t>
            </w:r>
          </w:p>
        </w:tc>
      </w:tr>
      <w:tr>
        <w:tc>
          <w:tcPr>
            <w:tcW w:type="dxa" w:w="890"/>
          </w:tcPr>
          <w:p>
            <w:pPr>
              <w:pStyle w:val="null3"/>
            </w:pPr>
            <w:r>
              <w:rPr/>
              <w:t>3</w:t>
            </w:r>
          </w:p>
        </w:tc>
        <w:tc>
          <w:tcPr>
            <w:tcW w:type="dxa" w:w="3178"/>
          </w:tcPr>
          <w:p>
            <w:pPr>
              <w:pStyle w:val="null3"/>
            </w:pPr>
            <w:r>
              <w:rPr/>
              <w:t>投标函、采购代理服务费支付承诺书</w:t>
            </w:r>
          </w:p>
        </w:tc>
        <w:tc>
          <w:tcPr>
            <w:tcW w:type="dxa" w:w="4238"/>
          </w:tcPr>
          <w:p>
            <w:pPr>
              <w:pStyle w:val="null3"/>
            </w:pPr>
            <w:r>
              <w:rPr/>
              <w:t>已按招标文件第六章“投标文件格式与要求”填写，并按要求签名和/或盖章。</w:t>
            </w:r>
          </w:p>
        </w:tc>
      </w:tr>
      <w:tr>
        <w:tc>
          <w:tcPr>
            <w:tcW w:type="dxa" w:w="890"/>
          </w:tcPr>
          <w:p>
            <w:pPr>
              <w:pStyle w:val="null3"/>
            </w:pPr>
            <w:r>
              <w:rPr/>
              <w:t>4</w:t>
            </w:r>
          </w:p>
        </w:tc>
        <w:tc>
          <w:tcPr>
            <w:tcW w:type="dxa" w:w="3178"/>
          </w:tcPr>
          <w:p>
            <w:pPr>
              <w:pStyle w:val="null3"/>
            </w:pPr>
            <w:r>
              <w:rPr/>
              <w:t>投标文件有效盖章和/或签署</w:t>
            </w:r>
          </w:p>
        </w:tc>
        <w:tc>
          <w:tcPr>
            <w:tcW w:type="dxa" w:w="4238"/>
          </w:tcPr>
          <w:p>
            <w:pPr>
              <w:pStyle w:val="null3"/>
            </w:pPr>
            <w:r>
              <w:rPr/>
              <w:t>招标文件第六章“投标文件格式与要求”要求盖章和/或签署的地方已按格式要求盖章和/或签署。</w:t>
            </w:r>
          </w:p>
        </w:tc>
      </w:tr>
      <w:tr>
        <w:tc>
          <w:tcPr>
            <w:tcW w:type="dxa" w:w="890"/>
          </w:tcPr>
          <w:p>
            <w:pPr>
              <w:pStyle w:val="null3"/>
            </w:pPr>
            <w:r>
              <w:rPr/>
              <w:t>5</w:t>
            </w:r>
          </w:p>
        </w:tc>
        <w:tc>
          <w:tcPr>
            <w:tcW w:type="dxa" w:w="3178"/>
          </w:tcPr>
          <w:p>
            <w:pPr>
              <w:pStyle w:val="null3"/>
            </w:pPr>
            <w:r>
              <w:rPr/>
              <w:t>投标文件有效授权</w:t>
            </w:r>
          </w:p>
        </w:tc>
        <w:tc>
          <w:tcPr>
            <w:tcW w:type="dxa" w:w="4238"/>
          </w:tcPr>
          <w:p>
            <w:pPr>
              <w:pStyle w:val="null3"/>
            </w:pPr>
            <w:r>
              <w:rPr/>
              <w:t>投标文件由法定代表人(负责人)签字（提供法定代表人证明书）或签字人已有法定代表人(负责人)有效授权（提供法定代表人证明书和法定代表人授权书）。</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符合招标文件要求。</w:t>
            </w:r>
          </w:p>
        </w:tc>
      </w:tr>
      <w:tr>
        <w:tc>
          <w:tcPr>
            <w:tcW w:type="dxa" w:w="890"/>
          </w:tcPr>
          <w:p>
            <w:pPr>
              <w:pStyle w:val="null3"/>
            </w:pPr>
            <w:r>
              <w:rPr/>
              <w:t>7</w:t>
            </w:r>
          </w:p>
        </w:tc>
        <w:tc>
          <w:tcPr>
            <w:tcW w:type="dxa" w:w="3178"/>
          </w:tcPr>
          <w:p>
            <w:pPr>
              <w:pStyle w:val="null3"/>
            </w:pPr>
            <w:r>
              <w:rPr/>
              <w:t>实质性响应（如有）</w:t>
            </w:r>
          </w:p>
        </w:tc>
        <w:tc>
          <w:tcPr>
            <w:tcW w:type="dxa" w:w="4238"/>
          </w:tcPr>
          <w:p>
            <w:pPr>
              <w:pStyle w:val="null3"/>
            </w:pPr>
            <w:r>
              <w:rPr/>
              <w:t>根据《技术和服务要求响应表》、《商务条件响应表》的响应情况，完全响应（满足）招标文件第二章“采购需求”中的实质性条款（带“★”号条款（如有））。</w:t>
            </w:r>
          </w:p>
        </w:tc>
      </w:tr>
      <w:tr>
        <w:tc>
          <w:tcPr>
            <w:tcW w:type="dxa" w:w="890"/>
          </w:tcPr>
          <w:p>
            <w:pPr>
              <w:pStyle w:val="null3"/>
            </w:pPr>
            <w:r>
              <w:rPr/>
              <w:t>8</w:t>
            </w:r>
          </w:p>
        </w:tc>
        <w:tc>
          <w:tcPr>
            <w:tcW w:type="dxa" w:w="3178"/>
          </w:tcPr>
          <w:p>
            <w:pPr>
              <w:pStyle w:val="null3"/>
            </w:pPr>
            <w:r>
              <w:rPr/>
              <w:t>其他被评定为无效的情况</w:t>
            </w:r>
          </w:p>
        </w:tc>
        <w:tc>
          <w:tcPr>
            <w:tcW w:type="dxa" w:w="4238"/>
          </w:tcPr>
          <w:p>
            <w:pPr>
              <w:pStyle w:val="null3"/>
            </w:pPr>
            <w:r>
              <w:rPr/>
              <w:t>没有发现招标文件规定的其他被评定为无效的情况。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采购包1(容桂街道2025-2026年度西片公共市政环卫绿化采购服务项目):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(8.0分)</w:t>
            </w:r>
          </w:p>
        </w:tc>
        <w:tc>
          <w:tcPr>
            <w:tcW w:type="dxa" w:w="5076"/>
          </w:tcPr>
          <w:p>
            <w:pPr>
              <w:pStyle w:val="null3"/>
              <w:jc w:val="left"/>
            </w:pPr>
            <w:r>
              <w:rPr/>
              <w:t>根据各投标人对本采购包的项目实施方案，内容包括但不限于以下内容：环卫（或清扫）保洁方案、垃圾清运方案、绿化养护方案、公厕管养方案。在包含上述四项内容基础上对方案进行评审（四项内容不全的不得分）： （1）实施方案内容完整详尽，方案条理非常清晰，方案合理可行，可操作和应用性强的，得8分； （2）实施方案内容基本完整，方案条理基本清晰，方案基本合理可行性一般，可操作和应用性一般的，得5分； （3）实施方案内容不完整，方案条理不清晰，方案不可行，不具备可操作和应用性，得2分； （4）没有提供方案的，得0分。</w:t>
            </w:r>
          </w:p>
        </w:tc>
      </w:tr>
      <w:tr>
        <w:tc>
          <w:tcPr>
            <w:tcW w:type="dxa" w:w="922"/>
            <w:gridSpan w:val="2"/>
            <w:vMerge/>
          </w:tcPr>
          <w:p/>
        </w:tc>
        <w:tc>
          <w:tcPr>
            <w:tcW w:type="dxa" w:w="2307"/>
          </w:tcPr>
          <w:p>
            <w:pPr>
              <w:pStyle w:val="null3"/>
              <w:jc w:val="left"/>
            </w:pPr>
            <w:r>
              <w:rPr/>
              <w:t>应急保障方案 (8.0分)</w:t>
            </w:r>
          </w:p>
        </w:tc>
        <w:tc>
          <w:tcPr>
            <w:tcW w:type="dxa" w:w="5076"/>
          </w:tcPr>
          <w:p>
            <w:pPr>
              <w:pStyle w:val="null3"/>
              <w:jc w:val="left"/>
            </w:pPr>
            <w:r>
              <w:rPr/>
              <w:t>根据投标人针对本采购包可能出现的紧急情况制定应急预案（包括但不限于迎检活动、重大活动应急、突发紧急事件、自然灾害（台风、暴雨、洪涝等）的应急预案）进行综合评价。在包含上述四项内容基础上对方案进行评审（四项内容不全的不得分）： （1）应急保障方案内容完整详尽，对各类应急事件制定的保障方案针对性强，方案条理非常清晰，方案合理可行，可操作和应用性强的，得8分； （2）应急保障方案内容基本完整，对各类应急事件制定的保障方案针对性一般，方案条理清晰，方案基本合理可行性一般，可操作和应用性一般的，得5分； （3）应急保障方案内容不完整，对各类应急事件制定的保障方案不具备针对性，方案条理不清晰，方案不合理可行，不具备可操作和应用性，得2分； （4）没有提供方案的，得0分。</w:t>
            </w:r>
          </w:p>
        </w:tc>
      </w:tr>
      <w:tr>
        <w:tc>
          <w:tcPr>
            <w:tcW w:type="dxa" w:w="922"/>
            <w:gridSpan w:val="2"/>
            <w:vMerge/>
          </w:tcPr>
          <w:p/>
        </w:tc>
        <w:tc>
          <w:tcPr>
            <w:tcW w:type="dxa" w:w="2307"/>
          </w:tcPr>
          <w:p>
            <w:pPr>
              <w:pStyle w:val="null3"/>
              <w:jc w:val="left"/>
            </w:pPr>
            <w:r>
              <w:rPr/>
              <w:t>安全文明作业方案 (8.0分)</w:t>
            </w:r>
          </w:p>
        </w:tc>
        <w:tc>
          <w:tcPr>
            <w:tcW w:type="dxa" w:w="5076"/>
          </w:tcPr>
          <w:p>
            <w:pPr>
              <w:pStyle w:val="null3"/>
              <w:jc w:val="left"/>
            </w:pPr>
            <w:r>
              <w:rPr/>
              <w:t>根据投标人提供本采购包安全文明作业方案，内容包含但不限于：恶劣天气树木处理措施、防涝防汛安全处理措施、人员安全保障措施、设备使用安全保障措施等。在包含上述四项内容基础上对方案进行评审（四项内容不全的不得分）： （1）安全文明作业方案内容完整详尽，安全措施非常规范、条理非常清晰，方案合理可行，可操作和应用性强的，得8分； （2）安全文明作业方案内容基本完整，安全措施基本规范、条理基本清晰，方案合理可行性一般，可操作和应用性一般的，得5分； （3）安全文明作业方案内容不完整，安全措施不规范、条理不清晰，方案不合理可行，不具备可操作和应用性，得2分； （4）没有提供方案的，得0分。</w:t>
            </w:r>
          </w:p>
        </w:tc>
      </w:tr>
      <w:tr>
        <w:tc>
          <w:tcPr>
            <w:tcW w:type="dxa" w:w="922"/>
            <w:gridSpan w:val="2"/>
            <w:vMerge/>
          </w:tcPr>
          <w:p/>
        </w:tc>
        <w:tc>
          <w:tcPr>
            <w:tcW w:type="dxa" w:w="2307"/>
          </w:tcPr>
          <w:p>
            <w:pPr>
              <w:pStyle w:val="null3"/>
              <w:jc w:val="left"/>
            </w:pPr>
            <w:r>
              <w:rPr/>
              <w:t>设备配置及养护方案 (8.0分)</w:t>
            </w:r>
          </w:p>
        </w:tc>
        <w:tc>
          <w:tcPr>
            <w:tcW w:type="dxa" w:w="5076"/>
          </w:tcPr>
          <w:p>
            <w:pPr>
              <w:pStyle w:val="null3"/>
              <w:jc w:val="left"/>
            </w:pPr>
            <w:r>
              <w:rPr/>
              <w:t>根据投标人提供的拟投入本采购包设备配置及养护方案，内容包含但不限于：设备配置清单、设备养护检修方案、备品配件管理方案、作业设备替换方案。在包含上述四项内容基础上对方案进行评审（四项内容不全的不得分）： （1）设备配置及养护方案内容完整详尽，设备配置科学合理，养护方案条理非常清晰，方案合理可行，可操作和应用性强的，得8分； （2）设备配置及养护方案内容基本完整，设备配置科学合理性一般，养护方案条理基本清晰，方案合理可行性一般，可操作和应用性一般的，得5分； （3）设备配置及养护方案内不完整，设备配置不科学合理，养护方案条理不清晰，方案不合理可行，不具备可操作和应用性，得2分； （4）没有提供方案的，得0分。</w:t>
            </w:r>
          </w:p>
        </w:tc>
      </w:tr>
      <w:tr>
        <w:tc>
          <w:tcPr>
            <w:tcW w:type="dxa" w:w="922"/>
            <w:gridSpan w:val="2"/>
            <w:vMerge/>
          </w:tcPr>
          <w:p/>
        </w:tc>
        <w:tc>
          <w:tcPr>
            <w:tcW w:type="dxa" w:w="2307"/>
          </w:tcPr>
          <w:p>
            <w:pPr>
              <w:pStyle w:val="null3"/>
              <w:jc w:val="left"/>
            </w:pPr>
            <w:r>
              <w:rPr/>
              <w:t>人员管理方案 (8.0分)</w:t>
            </w:r>
          </w:p>
        </w:tc>
        <w:tc>
          <w:tcPr>
            <w:tcW w:type="dxa" w:w="5076"/>
          </w:tcPr>
          <w:p>
            <w:pPr>
              <w:pStyle w:val="null3"/>
              <w:jc w:val="left"/>
            </w:pPr>
            <w:r>
              <w:rPr/>
              <w:t>根据各投标人提供对本采购包的人员管理方案，内容包含但不限于以内容：人员管理架构、岗位分工职责、人员配置进行评审，在包含上述三项内容基础上对方案进行评审（三项内容不全的不得分）： （1）项目人员管理架构完善，岗位责任强，人员配置充足，能全面高效地完成本项目的，得8分； （2）项目人员管理架构基本完整，岗位责任制可行，人员配置较充足，能完成本项目，得5分； （3）项目人员管理架构不完整，人员配置不合理，回应服务需求差，得2分； （4）没有提供方案的，得0分。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投标人具有在有效期内的： （1）质量管理体系认证证书； （2）环境管理体系认证证书； （3）职业健康安全管理体系认证证书。 每个证书得1分，本项最高得3分。 【注：须提供在有效期内的证书复印件及在中国国家认证认可监督管理委员会官网（http://www.cnca.gov.cn/）上查证到显示“有效”状态的网页截图并加盖投标人公章，否则不得分。】</w:t>
            </w:r>
          </w:p>
        </w:tc>
      </w:tr>
      <w:tr>
        <w:tc>
          <w:tcPr>
            <w:tcW w:type="dxa" w:w="922"/>
            <w:gridSpan w:val="2"/>
            <w:vMerge/>
          </w:tcPr>
          <w:p/>
        </w:tc>
        <w:tc>
          <w:tcPr>
            <w:tcW w:type="dxa" w:w="2307"/>
          </w:tcPr>
          <w:p>
            <w:pPr>
              <w:pStyle w:val="null3"/>
              <w:jc w:val="left"/>
            </w:pPr>
            <w:r>
              <w:rPr/>
              <w:t>同类业绩 (7.0分)</w:t>
            </w:r>
          </w:p>
        </w:tc>
        <w:tc>
          <w:tcPr>
            <w:tcW w:type="dxa" w:w="5076"/>
          </w:tcPr>
          <w:p>
            <w:pPr>
              <w:pStyle w:val="null3"/>
              <w:jc w:val="left"/>
            </w:pPr>
            <w:r>
              <w:rPr/>
              <w:t>投标人自2022年1月1日至本项目投标截止之日止（以合同签订日期为准），已完成或正在履行的同类业绩[服务内容须至少包含市政道路(或公园等公共区域)的环卫保洁]，每项业绩得1分，本项最高得7分。 【注：须提供合同关键页（要点包括项目名称、签约时间、项目主要内容和双方盖章页）复印件并加盖投标人公章，否则不得分。不接受联合体业绩。】</w:t>
            </w:r>
          </w:p>
        </w:tc>
      </w:tr>
      <w:tr>
        <w:tc>
          <w:tcPr>
            <w:tcW w:type="dxa" w:w="922"/>
            <w:gridSpan w:val="2"/>
            <w:vMerge/>
          </w:tcPr>
          <w:p/>
        </w:tc>
        <w:tc>
          <w:tcPr>
            <w:tcW w:type="dxa" w:w="2307"/>
          </w:tcPr>
          <w:p>
            <w:pPr>
              <w:pStyle w:val="null3"/>
              <w:jc w:val="left"/>
            </w:pPr>
            <w:r>
              <w:rPr/>
              <w:t>企业荣誉 (14.0分)</w:t>
            </w:r>
          </w:p>
        </w:tc>
        <w:tc>
          <w:tcPr>
            <w:tcW w:type="dxa" w:w="5076"/>
          </w:tcPr>
          <w:p>
            <w:pPr>
              <w:pStyle w:val="null3"/>
              <w:jc w:val="left"/>
            </w:pPr>
            <w:r>
              <w:rPr/>
              <w:t>（1）2022年1月1日至本项目投标截止之日止（以获奖时间为准），投标人获得过政府部门颁发的环卫相关的荣誉或奖项，每项得2分，最高得10分。 （2）2022年1月1日至本项目投标截止之日止（以获奖时间为准），投标人安全生产工作表现突出，获得过政府部门颁发的与本项目履约内容相关的安全生产工作荣誉或奖项，每项得4分，本项最高得4分。 本项总分最高得14分。 【注：须提供证书复印件或相关证明文件复印件并加盖投标人公章，未提供的不得分。】</w:t>
            </w:r>
          </w:p>
        </w:tc>
      </w:tr>
      <w:tr>
        <w:tc>
          <w:tcPr>
            <w:tcW w:type="dxa" w:w="922"/>
            <w:gridSpan w:val="2"/>
            <w:vMerge/>
          </w:tcPr>
          <w:p/>
        </w:tc>
        <w:tc>
          <w:tcPr>
            <w:tcW w:type="dxa" w:w="2307"/>
          </w:tcPr>
          <w:p>
            <w:pPr>
              <w:pStyle w:val="null3"/>
              <w:jc w:val="left"/>
            </w:pPr>
            <w:r>
              <w:rPr/>
              <w:t>拟派的项目负责人 (8.0分)</w:t>
            </w:r>
          </w:p>
        </w:tc>
        <w:tc>
          <w:tcPr>
            <w:tcW w:type="dxa" w:w="5076"/>
          </w:tcPr>
          <w:p>
            <w:pPr>
              <w:pStyle w:val="null3"/>
              <w:jc w:val="left"/>
            </w:pPr>
            <w:r>
              <w:rPr/>
              <w:t>投标人拟派的项目负责人（1人）： （1）具有大专或以上学历且从事本行业5年（含）以上的，得2分； （2）曾获得政府部门颁发的与本项目履约内容相关的荣誉证书或奖项的，每项得3分，本小项最高得6分。 本项总分最高得8分。 【注：须提供以上人员学历证书扫描件、行业经验证明材料（包括从业单位的有效社保证明材料及劳动合同扫描件）、荣誉或奖项证明扫描件，及投标人（或其分公司）为其缴纳的有效的社保缴纳凭证，社保时间须包含：近六个月（不含投标截止日当月）内任意一个月，不提供不得分。】</w:t>
            </w:r>
          </w:p>
        </w:tc>
      </w:tr>
      <w:tr>
        <w:tc>
          <w:tcPr>
            <w:tcW w:type="dxa" w:w="922"/>
            <w:gridSpan w:val="2"/>
            <w:vMerge/>
          </w:tcPr>
          <w:p/>
        </w:tc>
        <w:tc>
          <w:tcPr>
            <w:tcW w:type="dxa" w:w="2307"/>
          </w:tcPr>
          <w:p>
            <w:pPr>
              <w:pStyle w:val="null3"/>
              <w:jc w:val="left"/>
            </w:pPr>
            <w:r>
              <w:rPr/>
              <w:t>拟派的项目安全管理人员 (9.0分)</w:t>
            </w:r>
          </w:p>
        </w:tc>
        <w:tc>
          <w:tcPr>
            <w:tcW w:type="dxa" w:w="5076"/>
          </w:tcPr>
          <w:p>
            <w:pPr>
              <w:pStyle w:val="null3"/>
              <w:jc w:val="left"/>
            </w:pPr>
            <w:r>
              <w:rPr/>
              <w:t>投标人拟派的项目安全管理人（1人）： （1）具有安全或应急管理部门颁发的安全生产知识和管理能力考核合格证，得2分。 （2）曾获得政府部门颁发的与环卫相关的个人荣誉或奖项的得3分。 （3）曾获得政府部门颁发的与本项目履约内容相关的安全生产工作荣誉或奖项的得4分。 同时符合上述（2）、（3）评分项的同一奖项不重复计分，本项最高得9分。 【注：须提供以上人员相关荣誉证书扫描件或相关证明文件，及投标人（或其分公司）为其缴纳的有效的社保缴纳凭证，社保时间须包含：近六个月（不含投标截止日当月）内任意一个月，不提供不得分。】</w:t>
            </w:r>
          </w:p>
        </w:tc>
      </w:tr>
      <w:tr>
        <w:tc>
          <w:tcPr>
            <w:tcW w:type="dxa" w:w="922"/>
            <w:gridSpan w:val="2"/>
            <w:vMerge/>
          </w:tcPr>
          <w:p/>
        </w:tc>
        <w:tc>
          <w:tcPr>
            <w:tcW w:type="dxa" w:w="2307"/>
          </w:tcPr>
          <w:p>
            <w:pPr>
              <w:pStyle w:val="null3"/>
              <w:jc w:val="left"/>
            </w:pPr>
            <w:r>
              <w:rPr/>
              <w:t>拟投入设备 (4.0分)</w:t>
            </w:r>
          </w:p>
        </w:tc>
        <w:tc>
          <w:tcPr>
            <w:tcW w:type="dxa" w:w="5076"/>
          </w:tcPr>
          <w:p>
            <w:pPr>
              <w:pStyle w:val="null3"/>
              <w:jc w:val="left"/>
            </w:pPr>
            <w:r>
              <w:rPr/>
              <w:t>投标人完全满足采购需求中作业车辆的配置的基础上每增加1辆应急用的压缩车或洒水车得1分，最高得4分。 本项最高得4分。 【注：须提供承诺函，承诺函格式自拟，不提供不得分。】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合同参考文本（服务类）</w:t>
      </w:r>
    </w:p>
    <w:p>
      <w:pPr>
        <w:pStyle w:val="null3"/>
        <w:jc w:val="center"/>
      </w:pPr>
      <w:r>
        <w:rPr>
          <w:sz w:val="68"/>
          <w:b/>
        </w:rPr>
        <w:t>佛山市政府采购项目</w:t>
      </w:r>
    </w:p>
    <w:p>
      <w:pPr>
        <w:pStyle w:val="null3"/>
        <w:jc w:val="center"/>
      </w:pPr>
      <w:r>
        <w:rPr>
          <w:sz w:val="68"/>
          <w:b/>
        </w:rPr>
        <w:t>合同书</w:t>
      </w:r>
    </w:p>
    <w:p>
      <w:pPr>
        <w:pStyle w:val="null3"/>
        <w:jc w:val="center"/>
      </w:pPr>
      <w:r>
        <w:rPr>
          <w:sz w:val="28"/>
          <w:b/>
        </w:rPr>
        <w:t>项目编号：</w:t>
      </w:r>
      <w:r>
        <w:rPr>
          <w:sz w:val="28"/>
          <w:b/>
        </w:rPr>
        <w:t>440606-2025-02467</w:t>
      </w:r>
    </w:p>
    <w:p>
      <w:pPr>
        <w:pStyle w:val="null3"/>
        <w:ind w:firstLine="562"/>
        <w:jc w:val="both"/>
      </w:pPr>
      <w:r>
        <w:rPr>
          <w:sz w:val="28"/>
          <w:b/>
        </w:rPr>
        <w:t>项目名称：</w:t>
      </w:r>
      <w:r>
        <w:rPr>
          <w:sz w:val="28"/>
          <w:b/>
          <w:u w:val="single"/>
        </w:rPr>
        <w:t>容桂街道</w:t>
      </w:r>
      <w:r>
        <w:rPr>
          <w:sz w:val="28"/>
          <w:b/>
          <w:u w:val="single"/>
        </w:rPr>
        <w:t>2025-2026</w:t>
      </w:r>
      <w:r>
        <w:rPr>
          <w:sz w:val="28"/>
          <w:b/>
          <w:u w:val="single"/>
        </w:rPr>
        <w:t>年度西片公共市政环卫绿化采购服务项目</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u w:val="single"/>
              </w:rPr>
              <w:t>佛山市顺德区容桂街道综合行政执法队</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u w:val="single"/>
              </w:rPr>
              <w:t>（中标</w:t>
            </w:r>
            <w:r>
              <w:rPr>
                <w:sz w:val="28"/>
                <w:u w:val="single"/>
              </w:rPr>
              <w:t>/</w:t>
            </w:r>
            <w:r>
              <w:rPr>
                <w:sz w:val="28"/>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r>
              <w:rPr>
                <w:sz w:val="28"/>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both"/>
      </w:pPr>
      <w:r>
        <w:rPr>
          <w:sz w:val="24"/>
          <w:i/>
        </w:rPr>
        <w:t>注：本合同仅为合同的参考文本，可根据项目的具体要求进行修订。</w:t>
      </w:r>
    </w:p>
    <w:p>
      <w:pPr>
        <w:pStyle w:val="null3"/>
        <w:jc w:val="center"/>
      </w:pPr>
      <w:r>
        <w:rPr>
          <w:sz w:val="24"/>
        </w:rPr>
        <w:t xml:space="preserve"> </w:t>
      </w:r>
    </w:p>
    <w:p>
      <w:pPr>
        <w:pStyle w:val="null3"/>
        <w:ind w:firstLine="883"/>
        <w:jc w:val="center"/>
      </w:pPr>
      <w:r>
        <w:rPr>
          <w:sz w:val="44"/>
          <w:b/>
        </w:rPr>
        <w:t>佛山市政府采购项目合同书</w:t>
      </w:r>
    </w:p>
    <w:p>
      <w:pPr>
        <w:pStyle w:val="null3"/>
        <w:ind w:firstLine="480"/>
        <w:jc w:val="both"/>
      </w:pPr>
      <w:r>
        <w:rPr>
          <w:sz w:val="22"/>
          <w:b/>
        </w:rPr>
        <w:t>项目名称：容桂街道</w:t>
      </w:r>
      <w:r>
        <w:rPr>
          <w:sz w:val="22"/>
          <w:b/>
        </w:rPr>
        <w:t>2025-2026</w:t>
      </w:r>
      <w:r>
        <w:rPr>
          <w:sz w:val="22"/>
          <w:b/>
        </w:rPr>
        <w:t>年度西片公共市政环卫绿化采购服务项目</w:t>
      </w:r>
    </w:p>
    <w:p>
      <w:pPr>
        <w:pStyle w:val="null3"/>
        <w:ind w:firstLine="442"/>
        <w:jc w:val="both"/>
      </w:pPr>
      <w:r>
        <w:rPr>
          <w:sz w:val="22"/>
          <w:b/>
        </w:rPr>
        <w:t>项目编号：</w:t>
      </w:r>
      <w:r>
        <w:rPr>
          <w:sz w:val="22"/>
          <w:b/>
        </w:rPr>
        <w:t>440606-2025-02467</w:t>
      </w:r>
    </w:p>
    <w:p>
      <w:pPr>
        <w:pStyle w:val="null3"/>
        <w:ind w:firstLine="442"/>
        <w:jc w:val="both"/>
      </w:pPr>
      <w:r>
        <w:rPr>
          <w:sz w:val="22"/>
          <w:b/>
        </w:rPr>
        <w:t>标段名称：</w:t>
      </w:r>
      <w:r>
        <w:rPr>
          <w:sz w:val="24"/>
          <w:b/>
          <w:u w:val="single"/>
        </w:rPr>
        <w:t xml:space="preserve">                             </w:t>
      </w:r>
    </w:p>
    <w:p>
      <w:pPr>
        <w:pStyle w:val="null3"/>
        <w:ind w:firstLine="442"/>
        <w:jc w:val="both"/>
      </w:pPr>
      <w:r>
        <w:rPr>
          <w:sz w:val="22"/>
          <w:b/>
        </w:rPr>
        <w:t>甲</w:t>
      </w:r>
      <w:r>
        <w:rPr>
          <w:sz w:val="22"/>
          <w:b/>
        </w:rPr>
        <w:t xml:space="preserve">   </w:t>
      </w:r>
      <w:r>
        <w:rPr>
          <w:sz w:val="22"/>
          <w:b/>
        </w:rPr>
        <w:t>方：</w:t>
      </w:r>
      <w:r>
        <w:rPr>
          <w:sz w:val="22"/>
          <w:u w:val="single"/>
        </w:rPr>
        <w:t>（采购人名称）</w:t>
      </w:r>
      <w:r>
        <w:rPr>
          <w:sz w:val="22"/>
          <w:u w:val="single"/>
        </w:rPr>
        <w:t xml:space="preserve">                </w:t>
      </w:r>
    </w:p>
    <w:p>
      <w:pPr>
        <w:pStyle w:val="null3"/>
        <w:ind w:firstLine="442"/>
        <w:jc w:val="both"/>
      </w:pPr>
      <w:r>
        <w:rPr>
          <w:sz w:val="22"/>
          <w:b/>
        </w:rPr>
        <w:t>乙</w:t>
      </w:r>
      <w:r>
        <w:rPr>
          <w:sz w:val="22"/>
          <w:b/>
        </w:rPr>
        <w:t xml:space="preserve">   </w:t>
      </w:r>
      <w:r>
        <w:rPr>
          <w:sz w:val="22"/>
          <w:b/>
        </w:rPr>
        <w:t>方：</w:t>
      </w:r>
      <w:r>
        <w:rPr>
          <w:sz w:val="22"/>
          <w:u w:val="single"/>
        </w:rPr>
        <w:t>（中标</w:t>
      </w:r>
      <w:r>
        <w:rPr>
          <w:sz w:val="22"/>
          <w:u w:val="single"/>
        </w:rPr>
        <w:t>/</w:t>
      </w:r>
      <w:r>
        <w:rPr>
          <w:sz w:val="22"/>
          <w:u w:val="single"/>
        </w:rPr>
        <w:t xml:space="preserve">成交供应商）                 </w:t>
      </w:r>
    </w:p>
    <w:p>
      <w:pPr>
        <w:pStyle w:val="null3"/>
        <w:ind w:firstLine="442"/>
        <w:jc w:val="both"/>
      </w:pPr>
      <w:r>
        <w:rPr>
          <w:sz w:val="22"/>
          <w:b/>
        </w:rPr>
        <w:t>合同性质：</w:t>
      </w:r>
      <w:r>
        <w:rPr>
          <w:sz w:val="22"/>
          <w:u w:val="single"/>
        </w:rPr>
        <w:t>本合同为中小企业预留合同</w:t>
      </w:r>
    </w:p>
    <w:p>
      <w:pPr>
        <w:pStyle w:val="null3"/>
        <w:ind w:firstLine="480"/>
        <w:jc w:val="both"/>
      </w:pPr>
      <w:r>
        <w:rPr>
          <w:sz w:val="22"/>
        </w:rPr>
        <w:t>根据《中华人民共和国政府采购法》《中华人民共和国民法典》和本项目采购文件的要求，以及供应商投标文件响应情况，经双方协商，本着平等互利和诚实信用的原则，一致同意签订本合同如下。</w:t>
      </w:r>
    </w:p>
    <w:p>
      <w:pPr>
        <w:pStyle w:val="null3"/>
        <w:ind w:firstLine="442"/>
        <w:jc w:val="both"/>
      </w:pPr>
      <w:r>
        <w:rPr>
          <w:sz w:val="22"/>
          <w:b/>
        </w:rPr>
        <w:t>一、项目主要内容及实现功能目标</w:t>
      </w:r>
    </w:p>
    <w:p>
      <w:pPr>
        <w:pStyle w:val="null3"/>
        <w:ind w:firstLine="440"/>
        <w:jc w:val="both"/>
      </w:pPr>
      <w:r>
        <w:rPr>
          <w:sz w:val="22"/>
        </w:rPr>
        <w:t>本项目为容桂街道</w:t>
      </w:r>
      <w:r>
        <w:rPr>
          <w:sz w:val="22"/>
        </w:rPr>
        <w:t>2025-2026年度西片公共市政环卫绿化采购服务项目。服务内容包括：环卫部分、公厕管理、绿化部分、公园保洁及管理、垃圾站中转站管理及垃圾转运服务。</w:t>
      </w:r>
    </w:p>
    <w:p>
      <w:pPr>
        <w:pStyle w:val="null3"/>
        <w:ind w:firstLine="442"/>
        <w:jc w:val="both"/>
      </w:pPr>
      <w:r>
        <w:rPr>
          <w:sz w:val="22"/>
          <w:b/>
        </w:rPr>
        <w:t>二</w:t>
      </w:r>
      <w:r>
        <w:rPr>
          <w:sz w:val="22"/>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79"/>
        <w:gridCol w:w="1380"/>
        <w:gridCol w:w="6347"/>
      </w:tblGrid>
      <w:tr>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w:t>
            </w:r>
            <w:r>
              <w:rPr>
                <w:sz w:val="22"/>
                <w:b/>
              </w:rPr>
              <w:t>容</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w:t>
            </w:r>
            <w:r>
              <w:rPr>
                <w:sz w:val="22"/>
              </w:rPr>
              <w:t>小写：</w:t>
            </w:r>
            <w:r>
              <w:rPr>
                <w:sz w:val="24"/>
                <w:u w:val="single"/>
              </w:rPr>
              <w:t xml:space="preserve">          </w:t>
            </w:r>
            <w:r>
              <w:rPr>
                <w:sz w:val="22"/>
              </w:rPr>
              <w:t>元；</w:t>
            </w:r>
          </w:p>
          <w:p>
            <w:pPr>
              <w:pStyle w:val="null3"/>
              <w:jc w:val="both"/>
            </w:pPr>
            <w:r>
              <w:rPr>
                <w:sz w:val="22"/>
              </w:rPr>
              <w:t>大写：</w:t>
            </w:r>
            <w:r>
              <w:rPr>
                <w:sz w:val="24"/>
                <w:u w:val="single"/>
              </w:rPr>
              <w:t xml:space="preserve">                    </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1.合同价要求：本项目为总价包干，合同总价及单价应包括但不限于：</w:t>
            </w:r>
          </w:p>
          <w:p>
            <w:pPr>
              <w:pStyle w:val="null3"/>
              <w:jc w:val="both"/>
            </w:pPr>
            <w:r>
              <w:rPr>
                <w:sz w:val="22"/>
              </w:rPr>
              <w:t>（</w:t>
            </w:r>
            <w:r>
              <w:rPr>
                <w:sz w:val="22"/>
              </w:rPr>
              <w:t>1</w:t>
            </w:r>
            <w:r>
              <w:rPr>
                <w:sz w:val="22"/>
              </w:rPr>
              <w:t>）工人工资、福利：人员工资、劳工意外保险费、社保费、节假日加班及补贴、高温补贴、员工福利待遇等；</w:t>
            </w:r>
          </w:p>
          <w:p>
            <w:pPr>
              <w:pStyle w:val="null3"/>
              <w:jc w:val="both"/>
            </w:pPr>
            <w:r>
              <w:rPr>
                <w:sz w:val="22"/>
              </w:rPr>
              <w:t>（</w:t>
            </w:r>
            <w:r>
              <w:rPr>
                <w:sz w:val="22"/>
              </w:rPr>
              <w:t>2</w:t>
            </w:r>
            <w:r>
              <w:rPr>
                <w:sz w:val="22"/>
              </w:rPr>
              <w:t>）劳保用品、服装费：一切劳保用品、服装费用；</w:t>
            </w:r>
          </w:p>
          <w:p>
            <w:pPr>
              <w:pStyle w:val="null3"/>
              <w:jc w:val="both"/>
            </w:pPr>
            <w:r>
              <w:rPr>
                <w:sz w:val="22"/>
              </w:rPr>
              <w:t>（</w:t>
            </w:r>
            <w:r>
              <w:rPr>
                <w:sz w:val="22"/>
              </w:rPr>
              <w:t>3</w:t>
            </w:r>
            <w:r>
              <w:rPr>
                <w:sz w:val="22"/>
              </w:rPr>
              <w:t xml:space="preserve">）培训费：一切专业培训、办证费用；  </w:t>
            </w:r>
          </w:p>
          <w:p>
            <w:pPr>
              <w:pStyle w:val="null3"/>
              <w:jc w:val="both"/>
            </w:pPr>
            <w:r>
              <w:rPr>
                <w:sz w:val="22"/>
              </w:rPr>
              <w:t>（</w:t>
            </w:r>
            <w:r>
              <w:rPr>
                <w:sz w:val="22"/>
              </w:rPr>
              <w:t>4</w:t>
            </w:r>
            <w:r>
              <w:rPr>
                <w:sz w:val="22"/>
              </w:rPr>
              <w:t>）工具材料费：除</w:t>
            </w:r>
            <w:r>
              <w:rPr>
                <w:sz w:val="22"/>
              </w:rPr>
              <w:t>甲方</w:t>
            </w:r>
            <w:r>
              <w:rPr>
                <w:sz w:val="22"/>
              </w:rPr>
              <w:t>提供以外所需的工具及材料；</w:t>
            </w:r>
          </w:p>
          <w:p>
            <w:pPr>
              <w:pStyle w:val="null3"/>
              <w:jc w:val="both"/>
            </w:pPr>
            <w:r>
              <w:rPr>
                <w:sz w:val="22"/>
              </w:rPr>
              <w:t>（</w:t>
            </w:r>
            <w:r>
              <w:rPr>
                <w:sz w:val="22"/>
              </w:rPr>
              <w:t>5</w:t>
            </w:r>
            <w:r>
              <w:rPr>
                <w:sz w:val="22"/>
              </w:rPr>
              <w:t>）设备费以及办公费：除</w:t>
            </w:r>
            <w:r>
              <w:rPr>
                <w:sz w:val="22"/>
              </w:rPr>
              <w:t>甲方</w:t>
            </w:r>
            <w:r>
              <w:rPr>
                <w:sz w:val="22"/>
              </w:rPr>
              <w:t>提供以外所需的设备以及办公设备费用；</w:t>
            </w:r>
          </w:p>
          <w:p>
            <w:pPr>
              <w:pStyle w:val="null3"/>
              <w:jc w:val="both"/>
            </w:pPr>
            <w:r>
              <w:rPr>
                <w:sz w:val="22"/>
              </w:rPr>
              <w:t>（</w:t>
            </w:r>
            <w:r>
              <w:rPr>
                <w:sz w:val="22"/>
              </w:rPr>
              <w:t>6</w:t>
            </w:r>
            <w:r>
              <w:rPr>
                <w:sz w:val="22"/>
              </w:rPr>
              <w:t xml:space="preserve">）物资费：所有农药、肥料、防腐剂、油料、油漆、清洁剂、洗涤剂、消毒剂等；  </w:t>
            </w:r>
          </w:p>
          <w:p>
            <w:pPr>
              <w:pStyle w:val="null3"/>
              <w:jc w:val="both"/>
            </w:pPr>
            <w:r>
              <w:rPr>
                <w:sz w:val="22"/>
              </w:rPr>
              <w:t>（</w:t>
            </w:r>
            <w:r>
              <w:rPr>
                <w:sz w:val="22"/>
              </w:rPr>
              <w:t>7</w:t>
            </w:r>
            <w:r>
              <w:rPr>
                <w:sz w:val="22"/>
              </w:rPr>
              <w:t xml:space="preserve">）水电费、苗木更换补种费、设施维护费；  </w:t>
            </w:r>
          </w:p>
          <w:p>
            <w:pPr>
              <w:pStyle w:val="null3"/>
              <w:jc w:val="both"/>
            </w:pPr>
            <w:r>
              <w:rPr>
                <w:sz w:val="22"/>
              </w:rPr>
              <w:t>（</w:t>
            </w:r>
            <w:r>
              <w:rPr>
                <w:sz w:val="22"/>
              </w:rPr>
              <w:t>8</w:t>
            </w:r>
            <w:r>
              <w:rPr>
                <w:sz w:val="22"/>
              </w:rPr>
              <w:t>）非生活垃圾处理费用（含各种绿化枝干、大件弃置物、偷倒的建筑垃圾及一般工业固体废弃物等非生活垃圾的处理费用）；</w:t>
            </w:r>
          </w:p>
          <w:p>
            <w:pPr>
              <w:pStyle w:val="null3"/>
              <w:jc w:val="both"/>
            </w:pPr>
            <w:r>
              <w:rPr>
                <w:sz w:val="22"/>
              </w:rPr>
              <w:t>（</w:t>
            </w:r>
            <w:r>
              <w:rPr>
                <w:sz w:val="22"/>
              </w:rPr>
              <w:t>9</w:t>
            </w:r>
            <w:r>
              <w:rPr>
                <w:sz w:val="22"/>
              </w:rPr>
              <w:t xml:space="preserve">）车辆配置费、维修保养、车辆（年审、路桥费、车船税、保险以及维修、油料等）、车辆折旧费用等；  </w:t>
            </w:r>
          </w:p>
          <w:p>
            <w:pPr>
              <w:pStyle w:val="null3"/>
              <w:jc w:val="both"/>
            </w:pPr>
            <w:r>
              <w:rPr>
                <w:sz w:val="22"/>
              </w:rPr>
              <w:t>（</w:t>
            </w:r>
            <w:r>
              <w:rPr>
                <w:sz w:val="22"/>
              </w:rPr>
              <w:t>10</w:t>
            </w:r>
            <w:r>
              <w:rPr>
                <w:sz w:val="22"/>
              </w:rPr>
              <w:t>）保险各种费用：公众责任险、雇主责任险、团队责任险、个人意外险等；</w:t>
            </w:r>
          </w:p>
          <w:p>
            <w:pPr>
              <w:pStyle w:val="null3"/>
              <w:jc w:val="both"/>
            </w:pPr>
            <w:r>
              <w:rPr>
                <w:sz w:val="22"/>
              </w:rPr>
              <w:t>（</w:t>
            </w:r>
            <w:r>
              <w:rPr>
                <w:sz w:val="22"/>
              </w:rPr>
              <w:t>11</w:t>
            </w:r>
            <w:r>
              <w:rPr>
                <w:sz w:val="22"/>
              </w:rPr>
              <w:t>）营业利润、应缴的税费；</w:t>
            </w:r>
          </w:p>
          <w:p>
            <w:pPr>
              <w:pStyle w:val="null3"/>
              <w:jc w:val="both"/>
            </w:pPr>
            <w:r>
              <w:rPr>
                <w:sz w:val="22"/>
              </w:rPr>
              <w:t>（</w:t>
            </w:r>
            <w:r>
              <w:rPr>
                <w:sz w:val="22"/>
              </w:rPr>
              <w:t>12</w:t>
            </w:r>
            <w:r>
              <w:rPr>
                <w:sz w:val="22"/>
              </w:rPr>
              <w:t>）</w:t>
            </w:r>
            <w:r>
              <w:rPr>
                <w:sz w:val="22"/>
              </w:rPr>
              <w:t>合同价</w:t>
            </w:r>
            <w:r>
              <w:rPr>
                <w:sz w:val="22"/>
              </w:rPr>
              <w:t>已包括提供本采购项目服务期间可以预见和不可预见的费用和合理利润（备注：在中标并签署合同后，服务期限内出现的任何遗漏，均由</w:t>
            </w:r>
            <w:r>
              <w:rPr>
                <w:sz w:val="22"/>
              </w:rPr>
              <w:t>乙方</w:t>
            </w:r>
            <w:r>
              <w:rPr>
                <w:sz w:val="22"/>
              </w:rPr>
              <w:t>负责，</w:t>
            </w:r>
            <w:r>
              <w:rPr>
                <w:sz w:val="22"/>
              </w:rPr>
              <w:t>甲方</w:t>
            </w:r>
            <w:r>
              <w:rPr>
                <w:sz w:val="22"/>
              </w:rPr>
              <w:t>将不再支付任何费用）。</w:t>
            </w:r>
          </w:p>
          <w:p>
            <w:pPr>
              <w:pStyle w:val="null3"/>
              <w:jc w:val="both"/>
            </w:pPr>
            <w:r>
              <w:rPr>
                <w:sz w:val="22"/>
              </w:rPr>
              <w:t>（</w:t>
            </w:r>
            <w:r>
              <w:rPr>
                <w:sz w:val="22"/>
              </w:rPr>
              <w:t>13</w:t>
            </w:r>
            <w:r>
              <w:rPr>
                <w:sz w:val="22"/>
              </w:rPr>
              <w:t>）投标报价包含工资、社会保险费用、燃油、清洁所需材料或工具费用、机械损耗等物价上调因素和国家、地方及行业政策性调整因素所涉及的费用；垃圾（处理）运输量总价包干（不因服务量的变化而增减费用）。</w:t>
            </w:r>
          </w:p>
          <w:p>
            <w:pPr>
              <w:pStyle w:val="null3"/>
              <w:jc w:val="both"/>
            </w:pPr>
            <w:r>
              <w:rPr>
                <w:sz w:val="22"/>
              </w:rPr>
              <w:t>（</w:t>
            </w:r>
            <w:r>
              <w:rPr>
                <w:sz w:val="22"/>
              </w:rPr>
              <w:t>14</w:t>
            </w:r>
            <w:r>
              <w:rPr>
                <w:sz w:val="22"/>
              </w:rPr>
              <w:t>）投标风险包干：</w:t>
            </w:r>
            <w:r>
              <w:rPr>
                <w:sz w:val="22"/>
              </w:rPr>
              <w:t>乙方</w:t>
            </w:r>
            <w:r>
              <w:rPr>
                <w:sz w:val="22"/>
              </w:rPr>
              <w:t>应当根据项目大小及工作难易程度、现场环境、工期长短、</w:t>
            </w:r>
            <w:r>
              <w:rPr>
                <w:sz w:val="22"/>
              </w:rPr>
              <w:t>甲方</w:t>
            </w:r>
            <w:r>
              <w:rPr>
                <w:sz w:val="22"/>
              </w:rPr>
              <w:t>布置的临时性、阶段性任务以及招标文件的要求，自行考虑风险包干费用并计入投标报价中；中标后，</w:t>
            </w:r>
            <w:r>
              <w:rPr>
                <w:sz w:val="22"/>
              </w:rPr>
              <w:t>甲方</w:t>
            </w:r>
            <w:r>
              <w:rPr>
                <w:sz w:val="22"/>
              </w:rPr>
              <w:t>将不再支付任何费用。风险因素包括但不限于：临时性、阶段性任务（含检查、突击整治、重大活动、展览会、商业洽谈等而采取的临时措施等因素）。</w:t>
            </w:r>
            <w:r>
              <w:rPr>
                <w:sz w:val="22"/>
              </w:rPr>
              <w:t xml:space="preserve">  </w:t>
            </w:r>
          </w:p>
          <w:p>
            <w:pPr>
              <w:pStyle w:val="null3"/>
              <w:jc w:val="both"/>
            </w:pPr>
            <w:r>
              <w:rPr>
                <w:sz w:val="22"/>
              </w:rPr>
              <w:t>2.</w:t>
            </w:r>
            <w:r>
              <w:rPr>
                <w:sz w:val="22"/>
              </w:rPr>
              <w:t>乙方</w:t>
            </w:r>
            <w:r>
              <w:rPr>
                <w:sz w:val="22"/>
              </w:rPr>
              <w:t>分项报价表详见合同附件。</w:t>
            </w:r>
          </w:p>
          <w:p>
            <w:pPr>
              <w:pStyle w:val="null3"/>
              <w:jc w:val="both"/>
            </w:pPr>
            <w:r>
              <w:rPr>
                <w:sz w:val="22"/>
              </w:rPr>
              <w:t>3.</w:t>
            </w:r>
            <w:r>
              <w:rPr>
                <w:sz w:val="22"/>
              </w:rPr>
              <w:t>对投标文件中的漏项、错项、错算服务量等引起的差异视为已包含在投标报价（合同价）中；在本次</w:t>
            </w:r>
            <w:r>
              <w:rPr>
                <w:sz w:val="22"/>
              </w:rPr>
              <w:t>甲方</w:t>
            </w:r>
            <w:r>
              <w:rPr>
                <w:sz w:val="22"/>
              </w:rPr>
              <w:t>的预算服务量清单内出现的测绘或统计误差，不论在招标前还是中标后发现，</w:t>
            </w:r>
            <w:r>
              <w:rPr>
                <w:sz w:val="22"/>
              </w:rPr>
              <w:t>甲方</w:t>
            </w:r>
            <w:r>
              <w:rPr>
                <w:sz w:val="22"/>
              </w:rPr>
              <w:t>不作任何费用的增减，视作捆绑打包处理，</w:t>
            </w:r>
            <w:r>
              <w:rPr>
                <w:sz w:val="22"/>
              </w:rPr>
              <w:t>乙方</w:t>
            </w:r>
            <w:r>
              <w:rPr>
                <w:sz w:val="22"/>
              </w:rPr>
              <w:t>愿意无条件承担有关风险并放弃一切与此相关的求偿权利；</w:t>
            </w:r>
            <w:r>
              <w:rPr>
                <w:sz w:val="22"/>
              </w:rPr>
              <w:t>乙方</w:t>
            </w:r>
            <w:r>
              <w:rPr>
                <w:sz w:val="22"/>
              </w:rPr>
              <w:t>在投标报价时必须充分考虑中标后的物价增长、工人劳资政策性变化因素、企业风险承担及成品油价格调整等各项风险。中标后，</w:t>
            </w:r>
            <w:r>
              <w:rPr>
                <w:sz w:val="22"/>
              </w:rPr>
              <w:t>甲方</w:t>
            </w:r>
            <w:r>
              <w:rPr>
                <w:sz w:val="22"/>
              </w:rPr>
              <w:t>不再接受</w:t>
            </w:r>
            <w:r>
              <w:rPr>
                <w:sz w:val="22"/>
              </w:rPr>
              <w:t>乙方</w:t>
            </w:r>
            <w:r>
              <w:rPr>
                <w:sz w:val="22"/>
              </w:rPr>
              <w:t>因上述或相关或类似原因而提出的调价申请。</w:t>
            </w:r>
          </w:p>
          <w:p>
            <w:pPr>
              <w:pStyle w:val="null3"/>
              <w:jc w:val="both"/>
            </w:pPr>
            <w:r>
              <w:rPr>
                <w:sz w:val="22"/>
              </w:rPr>
              <w:t>4.</w:t>
            </w:r>
            <w:r>
              <w:rPr>
                <w:sz w:val="22"/>
              </w:rPr>
              <w:t>本采购包范围内所有工作量由</w:t>
            </w:r>
            <w:r>
              <w:rPr>
                <w:sz w:val="22"/>
              </w:rPr>
              <w:t>乙方</w:t>
            </w:r>
            <w:r>
              <w:rPr>
                <w:sz w:val="22"/>
              </w:rPr>
              <w:t>完成，超出部分</w:t>
            </w:r>
            <w:r>
              <w:rPr>
                <w:sz w:val="22"/>
              </w:rPr>
              <w:t>甲方</w:t>
            </w:r>
            <w:r>
              <w:rPr>
                <w:sz w:val="22"/>
              </w:rPr>
              <w:t>不另行支付，合同期内如出现新增服务区域，</w:t>
            </w:r>
            <w:r>
              <w:rPr>
                <w:sz w:val="22"/>
              </w:rPr>
              <w:t>甲方</w:t>
            </w:r>
            <w:r>
              <w:rPr>
                <w:sz w:val="22"/>
              </w:rPr>
              <w:t>报上级主管部门同意后再作调整。</w:t>
            </w:r>
          </w:p>
          <w:p>
            <w:pPr>
              <w:pStyle w:val="null3"/>
              <w:jc w:val="both"/>
            </w:pPr>
            <w:r>
              <w:rPr>
                <w:sz w:val="22"/>
              </w:rPr>
              <w:t xml:space="preserve">5. </w:t>
            </w:r>
            <w:r>
              <w:rPr>
                <w:sz w:val="22"/>
              </w:rPr>
              <w:t>若合同期满或合同期内</w:t>
            </w:r>
            <w:r>
              <w:rPr>
                <w:sz w:val="22"/>
              </w:rPr>
              <w:t>乙方</w:t>
            </w:r>
            <w:r>
              <w:rPr>
                <w:sz w:val="22"/>
              </w:rPr>
              <w:t>因违约责任原因导致合同终止的，在下一周期新的接管管理单位未确定时，</w:t>
            </w:r>
            <w:r>
              <w:rPr>
                <w:sz w:val="22"/>
              </w:rPr>
              <w:t>乙方</w:t>
            </w:r>
            <w:r>
              <w:rPr>
                <w:sz w:val="22"/>
              </w:rPr>
              <w:t>必须无条件按原合同管理要求继续管理，直至</w:t>
            </w:r>
            <w:r>
              <w:rPr>
                <w:sz w:val="22"/>
              </w:rPr>
              <w:t>甲方</w:t>
            </w:r>
            <w:r>
              <w:rPr>
                <w:sz w:val="22"/>
              </w:rPr>
              <w:t>明确新的接管管理单位并配合完成移交工作。</w:t>
            </w:r>
            <w:r>
              <w:rPr>
                <w:sz w:val="22"/>
              </w:rPr>
              <w:t>乙方</w:t>
            </w:r>
            <w:r>
              <w:rPr>
                <w:sz w:val="22"/>
              </w:rPr>
              <w:t>的延期月度服务费用按合同期最后一个月的月度费用执行，最终以实施当期的政策要求为准。</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项目服务地点</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服务期</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19个月，</w:t>
            </w:r>
            <w:r>
              <w:rPr>
                <w:sz w:val="22"/>
              </w:rPr>
              <w:t>自</w:t>
            </w:r>
            <w:r>
              <w:rPr>
                <w:sz w:val="22"/>
              </w:rPr>
              <w:t>2025年</w:t>
            </w:r>
            <w:r>
              <w:rPr>
                <w:sz w:val="24"/>
              </w:rPr>
              <w:t xml:space="preserve">  </w:t>
            </w:r>
            <w:r>
              <w:rPr>
                <w:sz w:val="22"/>
              </w:rPr>
              <w:t>月</w:t>
            </w:r>
            <w:r>
              <w:rPr>
                <w:sz w:val="24"/>
              </w:rPr>
              <w:t xml:space="preserve">  </w:t>
            </w:r>
            <w:r>
              <w:rPr>
                <w:sz w:val="22"/>
              </w:rPr>
              <w:t>日至</w:t>
            </w:r>
            <w:r>
              <w:rPr>
                <w:sz w:val="22"/>
              </w:rPr>
              <w:t>2026年</w:t>
            </w:r>
            <w:r>
              <w:rPr>
                <w:sz w:val="24"/>
              </w:rPr>
              <w:t xml:space="preserve">  </w:t>
            </w:r>
            <w:r>
              <w:rPr>
                <w:sz w:val="22"/>
              </w:rPr>
              <w:t>月</w:t>
            </w:r>
            <w:r>
              <w:rPr>
                <w:sz w:val="24"/>
              </w:rPr>
              <w:t xml:space="preserve">  </w:t>
            </w:r>
            <w:r>
              <w:rPr>
                <w:sz w:val="22"/>
              </w:rPr>
              <w:t>日。</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w:t>
            </w:r>
            <w:r>
              <w:rPr>
                <w:sz w:val="22"/>
              </w:rPr>
              <w:t>服务费按月支付，每月按合同约定的考核制度考核完成后，</w:t>
            </w:r>
            <w:r>
              <w:rPr>
                <w:sz w:val="22"/>
              </w:rPr>
              <w:t>乙方</w:t>
            </w:r>
            <w:r>
              <w:rPr>
                <w:sz w:val="22"/>
              </w:rPr>
              <w:t>凭有效发票、验收签证单及合同规定的其他资料进行结算。</w:t>
            </w:r>
            <w:r>
              <w:rPr>
                <w:sz w:val="22"/>
              </w:rPr>
              <w:t>甲方</w:t>
            </w:r>
            <w:r>
              <w:rPr>
                <w:sz w:val="22"/>
              </w:rPr>
              <w:t>于</w:t>
            </w:r>
            <w:r>
              <w:rPr>
                <w:sz w:val="22"/>
              </w:rPr>
              <w:t>20</w:t>
            </w:r>
            <w:r>
              <w:rPr>
                <w:sz w:val="22"/>
              </w:rPr>
              <w:t>个工作日内向</w:t>
            </w:r>
            <w:r>
              <w:rPr>
                <w:sz w:val="22"/>
              </w:rPr>
              <w:t>乙方</w:t>
            </w:r>
            <w:r>
              <w:rPr>
                <w:sz w:val="22"/>
              </w:rPr>
              <w:t>支付上月的服务费用，当</w:t>
            </w:r>
            <w:r>
              <w:rPr>
                <w:sz w:val="22"/>
              </w:rPr>
              <w:t>乙方</w:t>
            </w:r>
            <w:r>
              <w:rPr>
                <w:sz w:val="22"/>
              </w:rPr>
              <w:t>出现扣罚情况时，将按扣罚后的实际金额支付服务费。每月服务费</w:t>
            </w:r>
            <w:r>
              <w:rPr>
                <w:sz w:val="22"/>
              </w:rPr>
              <w:t>=</w:t>
            </w:r>
            <w:r>
              <w:rPr>
                <w:sz w:val="22"/>
              </w:rPr>
              <w:t>合同总额（即</w:t>
            </w:r>
            <w:r>
              <w:rPr>
                <w:sz w:val="22"/>
              </w:rPr>
              <w:t>19</w:t>
            </w:r>
            <w:r>
              <w:rPr>
                <w:sz w:val="22"/>
              </w:rPr>
              <w:t>个月</w:t>
            </w:r>
            <w:r>
              <w:rPr>
                <w:sz w:val="22"/>
              </w:rPr>
              <w:t>总服务费）</w:t>
            </w:r>
            <w:r>
              <w:rPr>
                <w:sz w:val="22"/>
              </w:rPr>
              <w:t>÷</w:t>
            </w:r>
            <w:r>
              <w:rPr>
                <w:sz w:val="22"/>
              </w:rPr>
              <w:t>19</w:t>
            </w:r>
            <w:r>
              <w:rPr>
                <w:sz w:val="22"/>
              </w:rPr>
              <w:t>个月</w:t>
            </w:r>
            <w:r>
              <w:rPr>
                <w:sz w:val="22"/>
              </w:rPr>
              <w:t>-</w:t>
            </w:r>
            <w:r>
              <w:rPr>
                <w:sz w:val="22"/>
              </w:rPr>
              <w:t>扣罚金额（如有）。</w:t>
            </w:r>
          </w:p>
          <w:p>
            <w:pPr>
              <w:pStyle w:val="null3"/>
              <w:jc w:val="both"/>
            </w:pPr>
            <w:r>
              <w:rPr>
                <w:sz w:val="22"/>
              </w:rPr>
              <w:t>2.</w:t>
            </w:r>
            <w:r>
              <w:rPr>
                <w:sz w:val="22"/>
              </w:rPr>
              <w:t>本项目的付款时间为</w:t>
            </w:r>
            <w:r>
              <w:rPr>
                <w:sz w:val="22"/>
              </w:rPr>
              <w:t>甲方</w:t>
            </w:r>
            <w:r>
              <w:rPr>
                <w:sz w:val="22"/>
              </w:rPr>
              <w:t>向财政支付部门提出支付申请的时间（不含财政支付部门的审查时间）。若由于财政拨款不到位或该项目相关手续和程序因流转政府采购审批流程及办理手续而造成项目支付进度有所推延的，</w:t>
            </w:r>
            <w:r>
              <w:rPr>
                <w:sz w:val="22"/>
              </w:rPr>
              <w:t>甲方</w:t>
            </w:r>
            <w:r>
              <w:rPr>
                <w:sz w:val="22"/>
              </w:rPr>
              <w:t>不承担违约责任，并且此情况不能成为</w:t>
            </w:r>
            <w:r>
              <w:rPr>
                <w:sz w:val="22"/>
              </w:rPr>
              <w:t>乙方</w:t>
            </w:r>
            <w:r>
              <w:rPr>
                <w:sz w:val="22"/>
              </w:rPr>
              <w:t>拒绝提供服务的理由。</w:t>
            </w:r>
          </w:p>
          <w:p>
            <w:pPr>
              <w:pStyle w:val="null3"/>
              <w:jc w:val="both"/>
            </w:pPr>
            <w:r>
              <w:rPr>
                <w:sz w:val="22"/>
              </w:rPr>
              <w:t>3.</w:t>
            </w:r>
            <w:r>
              <w:rPr>
                <w:sz w:val="22"/>
              </w:rPr>
              <w:t>如财政资金没能及时全额支付当期管理费时，</w:t>
            </w:r>
            <w:r>
              <w:rPr>
                <w:sz w:val="22"/>
              </w:rPr>
              <w:t>乙方</w:t>
            </w:r>
            <w:r>
              <w:rPr>
                <w:sz w:val="22"/>
              </w:rPr>
              <w:t>须确保不发生拖欠工人工资维稳事件，</w:t>
            </w:r>
            <w:r>
              <w:rPr>
                <w:sz w:val="22"/>
              </w:rPr>
              <w:t>乙方</w:t>
            </w:r>
            <w:r>
              <w:rPr>
                <w:sz w:val="22"/>
              </w:rPr>
              <w:t>对此知悉并同意。</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验收要求</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w:t>
            </w:r>
            <w:r>
              <w:rPr>
                <w:sz w:val="22"/>
              </w:rPr>
              <w:t>本项目</w:t>
            </w:r>
            <w:r>
              <w:rPr>
                <w:sz w:val="22"/>
              </w:rPr>
              <w:t>的</w:t>
            </w:r>
            <w:r>
              <w:rPr>
                <w:sz w:val="22"/>
              </w:rPr>
              <w:t>服务质量必须符合本项目的有关要求和国家相关标准，并按法定程序完成相关工作。</w:t>
            </w:r>
            <w:r>
              <w:rPr>
                <w:sz w:val="22"/>
              </w:rPr>
              <w:t>甲方</w:t>
            </w:r>
            <w:r>
              <w:rPr>
                <w:sz w:val="22"/>
              </w:rPr>
              <w:t>按国家有关规定、规范进行验收，必要时邀请相关的专业人员或机构参与验收。</w:t>
            </w:r>
            <w:r>
              <w:rPr>
                <w:sz w:val="22"/>
              </w:rPr>
              <w:t xml:space="preserve">  </w:t>
            </w:r>
          </w:p>
          <w:p>
            <w:pPr>
              <w:pStyle w:val="null3"/>
              <w:jc w:val="both"/>
            </w:pPr>
            <w:r>
              <w:rPr>
                <w:sz w:val="22"/>
              </w:rPr>
              <w:t>2.</w:t>
            </w:r>
            <w:r>
              <w:rPr>
                <w:sz w:val="22"/>
              </w:rPr>
              <w:t>满足国家及行业相关技术标准要求，并通过</w:t>
            </w:r>
            <w:r>
              <w:rPr>
                <w:sz w:val="22"/>
              </w:rPr>
              <w:t>甲方</w:t>
            </w:r>
            <w:r>
              <w:rPr>
                <w:sz w:val="22"/>
              </w:rPr>
              <w:t>组织的验收，达到合格标准。</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7</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履约保证金</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收取比例：</w:t>
            </w:r>
            <w:r>
              <w:rPr>
                <w:sz w:val="22"/>
              </w:rPr>
              <w:t>5%,</w:t>
            </w:r>
            <w:r>
              <w:rPr>
                <w:sz w:val="22"/>
              </w:rPr>
              <w:t>说明：</w:t>
            </w:r>
          </w:p>
          <w:p>
            <w:pPr>
              <w:pStyle w:val="null3"/>
              <w:jc w:val="both"/>
            </w:pPr>
            <w:r>
              <w:rPr>
                <w:sz w:val="22"/>
              </w:rPr>
              <w:t>1.</w:t>
            </w:r>
            <w:r>
              <w:rPr>
                <w:sz w:val="22"/>
              </w:rPr>
              <w:t>乙方</w:t>
            </w:r>
            <w:r>
              <w:rPr>
                <w:sz w:val="22"/>
              </w:rPr>
              <w:t>必须在中标通知书发出之日起</w:t>
            </w:r>
            <w:r>
              <w:rPr>
                <w:sz w:val="22"/>
              </w:rPr>
              <w:t>7</w:t>
            </w:r>
            <w:r>
              <w:rPr>
                <w:sz w:val="22"/>
              </w:rPr>
              <w:t>个工作日内，须通过银行保函、支票、汇票、本票等非现金形式或现金形式（任意一种）向</w:t>
            </w:r>
            <w:r>
              <w:rPr>
                <w:sz w:val="22"/>
              </w:rPr>
              <w:t>甲方</w:t>
            </w:r>
            <w:r>
              <w:rPr>
                <w:sz w:val="22"/>
              </w:rPr>
              <w:t>提交本项目</w:t>
            </w:r>
            <w:r>
              <w:rPr>
                <w:sz w:val="22"/>
                <w:b/>
              </w:rPr>
              <w:t>中标金额的</w:t>
            </w:r>
            <w:r>
              <w:rPr>
                <w:sz w:val="22"/>
                <w:b/>
              </w:rPr>
              <w:t>5%</w:t>
            </w:r>
            <w:r>
              <w:rPr>
                <w:sz w:val="22"/>
                <w:b/>
              </w:rPr>
              <w:t>（即</w:t>
            </w:r>
            <w:r>
              <w:rPr>
                <w:sz w:val="24"/>
                <w:b/>
                <w:u w:val="single"/>
              </w:rPr>
              <w:t xml:space="preserve">      </w:t>
            </w:r>
            <w:r>
              <w:rPr>
                <w:sz w:val="22"/>
                <w:b/>
              </w:rPr>
              <w:t>元）</w:t>
            </w:r>
            <w:r>
              <w:rPr>
                <w:sz w:val="22"/>
              </w:rPr>
              <w:t>作为履约保证金，否则将视为</w:t>
            </w:r>
            <w:r>
              <w:rPr>
                <w:sz w:val="22"/>
              </w:rPr>
              <w:t>乙方</w:t>
            </w:r>
            <w:r>
              <w:rPr>
                <w:sz w:val="22"/>
              </w:rPr>
              <w:t>放弃中标，</w:t>
            </w:r>
            <w:r>
              <w:rPr>
                <w:sz w:val="22"/>
              </w:rPr>
              <w:t>甲方</w:t>
            </w:r>
            <w:r>
              <w:rPr>
                <w:sz w:val="22"/>
              </w:rPr>
              <w:t>有权对本项目重新进行招标。</w:t>
            </w:r>
          </w:p>
          <w:p>
            <w:pPr>
              <w:pStyle w:val="null3"/>
              <w:jc w:val="both"/>
            </w:pPr>
            <w:r>
              <w:rPr>
                <w:sz w:val="22"/>
              </w:rPr>
              <w:t>2.</w:t>
            </w:r>
            <w:r>
              <w:rPr>
                <w:sz w:val="22"/>
              </w:rPr>
              <w:t>甲方</w:t>
            </w:r>
            <w:r>
              <w:rPr>
                <w:sz w:val="22"/>
              </w:rPr>
              <w:t>鼓励</w:t>
            </w:r>
            <w:r>
              <w:rPr>
                <w:sz w:val="22"/>
              </w:rPr>
              <w:t>乙方</w:t>
            </w:r>
            <w:r>
              <w:rPr>
                <w:sz w:val="22"/>
              </w:rPr>
              <w:t>使用保函形式提交履约保证金。</w:t>
            </w:r>
          </w:p>
          <w:p>
            <w:pPr>
              <w:pStyle w:val="null3"/>
              <w:jc w:val="both"/>
            </w:pPr>
            <w:r>
              <w:rPr>
                <w:sz w:val="22"/>
              </w:rPr>
              <w:t>【</w:t>
            </w:r>
            <w:r>
              <w:rPr>
                <w:sz w:val="22"/>
              </w:rPr>
              <w:t>1.</w:t>
            </w:r>
            <w:r>
              <w:rPr>
                <w:sz w:val="22"/>
              </w:rPr>
              <w:t>采用银行保函时，出具履约担保的银行级别：国有商业银行或股份制商业银行。</w:t>
            </w:r>
            <w:r>
              <w:rPr>
                <w:sz w:val="22"/>
              </w:rPr>
              <w:t>2.</w:t>
            </w:r>
            <w:r>
              <w:rPr>
                <w:sz w:val="22"/>
              </w:rPr>
              <w:t>银行保函须为见索即付、不可撤销的保函，并须由中国境内注册的银行出具的银行保函，且必须包含以下内容：</w:t>
            </w:r>
          </w:p>
          <w:p>
            <w:pPr>
              <w:pStyle w:val="null3"/>
              <w:jc w:val="both"/>
            </w:pPr>
            <w:r>
              <w:rPr>
                <w:sz w:val="22"/>
              </w:rPr>
              <w:t>（</w:t>
            </w:r>
            <w:r>
              <w:rPr>
                <w:sz w:val="22"/>
              </w:rPr>
              <w:t>1</w:t>
            </w:r>
            <w:r>
              <w:rPr>
                <w:sz w:val="22"/>
              </w:rPr>
              <w:t>）</w:t>
            </w:r>
            <w:r>
              <w:rPr>
                <w:sz w:val="22"/>
              </w:rPr>
              <w:t>甲方</w:t>
            </w:r>
            <w:r>
              <w:rPr>
                <w:sz w:val="22"/>
              </w:rPr>
              <w:t>名称、项目名称、</w:t>
            </w:r>
            <w:r>
              <w:rPr>
                <w:sz w:val="22"/>
              </w:rPr>
              <w:t>乙方</w:t>
            </w:r>
            <w:r>
              <w:rPr>
                <w:sz w:val="22"/>
              </w:rPr>
              <w:t>名称、担保金额、担保期限；</w:t>
            </w:r>
          </w:p>
          <w:p>
            <w:pPr>
              <w:pStyle w:val="null3"/>
              <w:jc w:val="both"/>
            </w:pPr>
            <w:r>
              <w:rPr>
                <w:sz w:val="22"/>
              </w:rPr>
              <w:t>（</w:t>
            </w:r>
            <w:r>
              <w:rPr>
                <w:sz w:val="22"/>
              </w:rPr>
              <w:t>2</w:t>
            </w:r>
            <w:r>
              <w:rPr>
                <w:sz w:val="22"/>
              </w:rPr>
              <w:t>）保证方式为连带责任保证；</w:t>
            </w:r>
          </w:p>
          <w:p>
            <w:pPr>
              <w:pStyle w:val="null3"/>
              <w:jc w:val="both"/>
            </w:pPr>
            <w:r>
              <w:rPr>
                <w:sz w:val="22"/>
              </w:rPr>
              <w:t>（</w:t>
            </w:r>
            <w:r>
              <w:rPr>
                <w:sz w:val="22"/>
              </w:rPr>
              <w:t>3</w:t>
            </w:r>
            <w:r>
              <w:rPr>
                <w:sz w:val="22"/>
              </w:rPr>
              <w:t>）在</w:t>
            </w:r>
            <w:r>
              <w:rPr>
                <w:sz w:val="22"/>
              </w:rPr>
              <w:t>甲方</w:t>
            </w:r>
            <w:r>
              <w:rPr>
                <w:sz w:val="22"/>
              </w:rPr>
              <w:t>向银行提出索赔时，银行将不要求</w:t>
            </w:r>
            <w:r>
              <w:rPr>
                <w:sz w:val="22"/>
              </w:rPr>
              <w:t>甲方</w:t>
            </w:r>
            <w:r>
              <w:rPr>
                <w:sz w:val="22"/>
              </w:rPr>
              <w:t>先向</w:t>
            </w:r>
            <w:r>
              <w:rPr>
                <w:sz w:val="22"/>
              </w:rPr>
              <w:t>乙方</w:t>
            </w:r>
            <w:r>
              <w:rPr>
                <w:sz w:val="22"/>
              </w:rPr>
              <w:t>提出索赔或要求</w:t>
            </w:r>
            <w:r>
              <w:rPr>
                <w:sz w:val="22"/>
              </w:rPr>
              <w:t>甲方</w:t>
            </w:r>
            <w:r>
              <w:rPr>
                <w:sz w:val="22"/>
              </w:rPr>
              <w:t>提供其他任何证明材料；</w:t>
            </w:r>
          </w:p>
          <w:p>
            <w:pPr>
              <w:pStyle w:val="null3"/>
              <w:jc w:val="both"/>
            </w:pPr>
            <w:r>
              <w:rPr>
                <w:sz w:val="22"/>
              </w:rPr>
              <w:t>（</w:t>
            </w:r>
            <w:r>
              <w:rPr>
                <w:sz w:val="22"/>
              </w:rPr>
              <w:t>4</w:t>
            </w:r>
            <w:r>
              <w:rPr>
                <w:sz w:val="22"/>
              </w:rPr>
              <w:t>）如在履约担保期限内，</w:t>
            </w:r>
            <w:r>
              <w:rPr>
                <w:sz w:val="22"/>
              </w:rPr>
              <w:t>乙方</w:t>
            </w:r>
            <w:r>
              <w:rPr>
                <w:sz w:val="22"/>
              </w:rPr>
              <w:t>自行终止合同或违反合同有关规定被</w:t>
            </w:r>
            <w:r>
              <w:rPr>
                <w:sz w:val="22"/>
              </w:rPr>
              <w:t>甲方</w:t>
            </w:r>
            <w:r>
              <w:rPr>
                <w:sz w:val="22"/>
              </w:rPr>
              <w:t>终止合同的，则履约担保金归</w:t>
            </w:r>
            <w:r>
              <w:rPr>
                <w:sz w:val="22"/>
              </w:rPr>
              <w:t>甲方</w:t>
            </w:r>
            <w:r>
              <w:rPr>
                <w:sz w:val="22"/>
              </w:rPr>
              <w:t>所有；</w:t>
            </w:r>
          </w:p>
          <w:p>
            <w:pPr>
              <w:pStyle w:val="null3"/>
              <w:jc w:val="both"/>
            </w:pPr>
            <w:r>
              <w:rPr>
                <w:sz w:val="22"/>
              </w:rPr>
              <w:t>（</w:t>
            </w:r>
            <w:r>
              <w:rPr>
                <w:sz w:val="22"/>
              </w:rPr>
              <w:t>5</w:t>
            </w:r>
            <w:r>
              <w:rPr>
                <w:sz w:val="22"/>
              </w:rPr>
              <w:t>）因本保函发生的纠纷，由</w:t>
            </w:r>
            <w:r>
              <w:rPr>
                <w:sz w:val="22"/>
              </w:rPr>
              <w:t>甲方</w:t>
            </w:r>
            <w:r>
              <w:rPr>
                <w:sz w:val="22"/>
              </w:rPr>
              <w:t>和</w:t>
            </w:r>
            <w:r>
              <w:rPr>
                <w:sz w:val="22"/>
              </w:rPr>
              <w:t>乙方</w:t>
            </w:r>
            <w:r>
              <w:rPr>
                <w:sz w:val="22"/>
              </w:rPr>
              <w:t>协商解决，协商不成的，任意一方均有权将争议提交项目所在地有管辖权的人民法院诉讼解决；</w:t>
            </w:r>
          </w:p>
          <w:p>
            <w:pPr>
              <w:pStyle w:val="null3"/>
              <w:jc w:val="both"/>
            </w:pPr>
            <w:r>
              <w:rPr>
                <w:sz w:val="22"/>
              </w:rPr>
              <w:t>（</w:t>
            </w:r>
            <w:r>
              <w:rPr>
                <w:sz w:val="22"/>
              </w:rPr>
              <w:t>6</w:t>
            </w:r>
            <w:r>
              <w:rPr>
                <w:sz w:val="22"/>
              </w:rPr>
              <w:t>）</w:t>
            </w:r>
            <w:r>
              <w:rPr>
                <w:sz w:val="22"/>
              </w:rPr>
              <w:t>乙方</w:t>
            </w:r>
            <w:r>
              <w:rPr>
                <w:sz w:val="22"/>
              </w:rPr>
              <w:t>在提供履约担保时所发生的一切费用由</w:t>
            </w:r>
            <w:r>
              <w:rPr>
                <w:sz w:val="22"/>
              </w:rPr>
              <w:t>乙方</w:t>
            </w:r>
            <w:r>
              <w:rPr>
                <w:sz w:val="22"/>
              </w:rPr>
              <w:t>承担。】</w:t>
            </w:r>
          </w:p>
          <w:p>
            <w:pPr>
              <w:pStyle w:val="null3"/>
              <w:jc w:val="both"/>
            </w:pPr>
            <w:r>
              <w:rPr>
                <w:sz w:val="22"/>
              </w:rPr>
              <w:t>注：保函有效期应覆盖项目服务期后</w:t>
            </w:r>
            <w:r>
              <w:rPr>
                <w:sz w:val="22"/>
              </w:rPr>
              <w:t>30</w:t>
            </w:r>
            <w:r>
              <w:rPr>
                <w:sz w:val="22"/>
              </w:rPr>
              <w:t xml:space="preserve">天失效。  </w:t>
            </w:r>
          </w:p>
          <w:p>
            <w:pPr>
              <w:pStyle w:val="null3"/>
              <w:jc w:val="both"/>
            </w:pPr>
            <w:r>
              <w:rPr>
                <w:sz w:val="22"/>
              </w:rPr>
              <w:t>3.</w:t>
            </w:r>
            <w:r>
              <w:rPr>
                <w:sz w:val="22"/>
              </w:rPr>
              <w:t>在合同期满后，在</w:t>
            </w:r>
            <w:r>
              <w:rPr>
                <w:sz w:val="22"/>
              </w:rPr>
              <w:t>乙方</w:t>
            </w:r>
            <w:r>
              <w:rPr>
                <w:sz w:val="22"/>
              </w:rPr>
              <w:t>完成合同相关要求、没有出现任何违约或因任何原因单方中止履行合同义务时，且</w:t>
            </w:r>
            <w:r>
              <w:rPr>
                <w:sz w:val="22"/>
              </w:rPr>
              <w:t>乙方</w:t>
            </w:r>
            <w:r>
              <w:rPr>
                <w:sz w:val="22"/>
              </w:rPr>
              <w:t>必须做好下列工作并经</w:t>
            </w:r>
            <w:r>
              <w:rPr>
                <w:sz w:val="22"/>
              </w:rPr>
              <w:t>甲方</w:t>
            </w:r>
            <w:r>
              <w:rPr>
                <w:sz w:val="22"/>
              </w:rPr>
              <w:t>书面同意后，则</w:t>
            </w:r>
            <w:r>
              <w:rPr>
                <w:sz w:val="22"/>
              </w:rPr>
              <w:t>甲方</w:t>
            </w:r>
            <w:r>
              <w:rPr>
                <w:sz w:val="22"/>
              </w:rPr>
              <w:t>在</w:t>
            </w:r>
            <w:r>
              <w:rPr>
                <w:sz w:val="22"/>
              </w:rPr>
              <w:t>15</w:t>
            </w:r>
            <w:r>
              <w:rPr>
                <w:sz w:val="22"/>
              </w:rPr>
              <w:t>个工作日内将履约保证金（银行保函、支票、汇票、本票等）无息退回</w:t>
            </w:r>
            <w:r>
              <w:rPr>
                <w:sz w:val="22"/>
              </w:rPr>
              <w:t>乙方</w:t>
            </w:r>
            <w:r>
              <w:rPr>
                <w:sz w:val="22"/>
              </w:rPr>
              <w:t>；</w:t>
            </w:r>
            <w:r>
              <w:rPr>
                <w:sz w:val="22"/>
              </w:rPr>
              <w:t xml:space="preserve">  </w:t>
            </w:r>
          </w:p>
          <w:p>
            <w:pPr>
              <w:pStyle w:val="null3"/>
              <w:jc w:val="both"/>
            </w:pPr>
            <w:r>
              <w:rPr>
                <w:sz w:val="22"/>
              </w:rPr>
              <w:t>（</w:t>
            </w:r>
            <w:r>
              <w:rPr>
                <w:sz w:val="22"/>
              </w:rPr>
              <w:t>1</w:t>
            </w:r>
            <w:r>
              <w:rPr>
                <w:sz w:val="22"/>
              </w:rPr>
              <w:t>）在</w:t>
            </w:r>
            <w:r>
              <w:rPr>
                <w:sz w:val="22"/>
              </w:rPr>
              <w:t>乙方</w:t>
            </w:r>
            <w:r>
              <w:rPr>
                <w:sz w:val="22"/>
              </w:rPr>
              <w:t>按要求核发最后一个月工人工资后</w:t>
            </w:r>
            <w:r>
              <w:rPr>
                <w:sz w:val="22"/>
              </w:rPr>
              <w:t>15</w:t>
            </w:r>
            <w:r>
              <w:rPr>
                <w:sz w:val="22"/>
              </w:rPr>
              <w:t>个工作日内，以书面形式正式通知</w:t>
            </w:r>
            <w:r>
              <w:rPr>
                <w:sz w:val="22"/>
              </w:rPr>
              <w:t>甲方</w:t>
            </w:r>
            <w:r>
              <w:rPr>
                <w:sz w:val="22"/>
              </w:rPr>
              <w:t>；</w:t>
            </w:r>
            <w:r>
              <w:rPr>
                <w:sz w:val="22"/>
              </w:rPr>
              <w:t xml:space="preserve">  </w:t>
            </w:r>
          </w:p>
          <w:p>
            <w:pPr>
              <w:pStyle w:val="null3"/>
              <w:jc w:val="both"/>
            </w:pPr>
            <w:r>
              <w:rPr>
                <w:sz w:val="22"/>
              </w:rPr>
              <w:t>（</w:t>
            </w:r>
            <w:r>
              <w:rPr>
                <w:sz w:val="22"/>
              </w:rPr>
              <w:t>2</w:t>
            </w:r>
            <w:r>
              <w:rPr>
                <w:sz w:val="22"/>
              </w:rPr>
              <w:t xml:space="preserve">）已妥善处理本项目的债权债务（工资、税费、社保及其他欠款等）；  </w:t>
            </w:r>
          </w:p>
          <w:p>
            <w:pPr>
              <w:pStyle w:val="null3"/>
              <w:jc w:val="both"/>
            </w:pPr>
            <w:r>
              <w:rPr>
                <w:sz w:val="22"/>
              </w:rPr>
              <w:t>（</w:t>
            </w:r>
            <w:r>
              <w:rPr>
                <w:sz w:val="22"/>
              </w:rPr>
              <w:t>3</w:t>
            </w:r>
            <w:r>
              <w:rPr>
                <w:sz w:val="22"/>
              </w:rPr>
              <w:t xml:space="preserve">）必须做好过渡期各项工作（如苗木补种、水表移交、设施清点等），确保市政管理运作正常，顺利交接。  </w:t>
            </w:r>
          </w:p>
          <w:p>
            <w:pPr>
              <w:pStyle w:val="null3"/>
              <w:jc w:val="both"/>
            </w:pPr>
            <w:r>
              <w:rPr>
                <w:sz w:val="22"/>
              </w:rPr>
              <w:t>4.</w:t>
            </w:r>
            <w:r>
              <w:rPr>
                <w:sz w:val="22"/>
              </w:rPr>
              <w:t>如在合同期内，</w:t>
            </w:r>
            <w:r>
              <w:rPr>
                <w:sz w:val="22"/>
              </w:rPr>
              <w:t>乙方</w:t>
            </w:r>
            <w:r>
              <w:rPr>
                <w:sz w:val="22"/>
              </w:rPr>
              <w:t>自行终止合同或违反合同有关规定被</w:t>
            </w:r>
            <w:r>
              <w:rPr>
                <w:sz w:val="22"/>
              </w:rPr>
              <w:t>甲方</w:t>
            </w:r>
            <w:r>
              <w:rPr>
                <w:sz w:val="22"/>
              </w:rPr>
              <w:t>终止或解除合同的，</w:t>
            </w:r>
            <w:r>
              <w:rPr>
                <w:sz w:val="22"/>
              </w:rPr>
              <w:t>甲方</w:t>
            </w:r>
            <w:r>
              <w:rPr>
                <w:sz w:val="22"/>
              </w:rPr>
              <w:t>将不予退还履约保证金。</w:t>
            </w:r>
          </w:p>
          <w:p>
            <w:pPr>
              <w:pStyle w:val="null3"/>
              <w:jc w:val="both"/>
            </w:pPr>
            <w:r>
              <w:rPr>
                <w:sz w:val="22"/>
              </w:rPr>
              <w:t>5.</w:t>
            </w:r>
            <w:r>
              <w:rPr>
                <w:sz w:val="22"/>
              </w:rPr>
              <w:t>履约保证金可以以履约保函（保险）形式提供，目前</w:t>
            </w:r>
            <w:r>
              <w:rPr>
                <w:sz w:val="22"/>
              </w:rPr>
              <w:t>"</w:t>
            </w:r>
            <w:r>
              <w:rPr>
                <w:sz w:val="22"/>
              </w:rPr>
              <w:t>广东政府采购智慧云平台金融服务中心</w:t>
            </w:r>
            <w:r>
              <w:rPr>
                <w:sz w:val="22"/>
              </w:rPr>
              <w:t>(https://gdgpo.czt.gd.gov.cn/zcdservice/zcd/guangdong/)</w:t>
            </w:r>
            <w:r>
              <w:rPr>
                <w:sz w:val="22"/>
              </w:rPr>
              <w:t>已实现电子履约保函（保险）在线办理功能，有意愿供应商可自行办理提供。</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双方权利和义务</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w:t>
            </w:r>
            <w:r>
              <w:rPr>
                <w:sz w:val="22"/>
              </w:rPr>
              <w:t>甲方</w:t>
            </w:r>
            <w:r>
              <w:rPr>
                <w:sz w:val="22"/>
              </w:rPr>
              <w:t>的权利和义务</w:t>
            </w:r>
            <w:r>
              <w:rPr>
                <w:sz w:val="22"/>
              </w:rPr>
              <w:t xml:space="preserve">  </w:t>
            </w:r>
          </w:p>
          <w:p>
            <w:pPr>
              <w:pStyle w:val="null3"/>
              <w:jc w:val="both"/>
            </w:pPr>
            <w:r>
              <w:rPr>
                <w:sz w:val="22"/>
              </w:rPr>
              <w:t>1</w:t>
            </w:r>
            <w:r>
              <w:rPr>
                <w:sz w:val="22"/>
              </w:rPr>
              <w:t>）有权按照相关的国家法律、地方法规和招标文件、投标文件、合同对</w:t>
            </w:r>
            <w:r>
              <w:rPr>
                <w:sz w:val="22"/>
              </w:rPr>
              <w:t>乙方</w:t>
            </w:r>
            <w:r>
              <w:rPr>
                <w:sz w:val="22"/>
              </w:rPr>
              <w:t>进行监督；</w:t>
            </w:r>
            <w:r>
              <w:rPr>
                <w:sz w:val="22"/>
              </w:rPr>
              <w:t xml:space="preserve">  </w:t>
            </w:r>
          </w:p>
          <w:p>
            <w:pPr>
              <w:pStyle w:val="null3"/>
              <w:jc w:val="both"/>
            </w:pPr>
            <w:r>
              <w:rPr>
                <w:sz w:val="22"/>
              </w:rPr>
              <w:t>2</w:t>
            </w:r>
            <w:r>
              <w:rPr>
                <w:sz w:val="22"/>
              </w:rPr>
              <w:t>）按照招标文件的规定验收</w:t>
            </w:r>
            <w:r>
              <w:rPr>
                <w:sz w:val="22"/>
              </w:rPr>
              <w:t>乙方</w:t>
            </w:r>
            <w:r>
              <w:rPr>
                <w:sz w:val="22"/>
              </w:rPr>
              <w:t>工作质量，计算扣罚和支付服务费。</w:t>
            </w:r>
            <w:r>
              <w:rPr>
                <w:sz w:val="22"/>
              </w:rPr>
              <w:t xml:space="preserve">  </w:t>
            </w:r>
          </w:p>
          <w:p>
            <w:pPr>
              <w:pStyle w:val="null3"/>
              <w:jc w:val="both"/>
            </w:pPr>
            <w:r>
              <w:rPr>
                <w:sz w:val="22"/>
              </w:rPr>
              <w:t>2.</w:t>
            </w:r>
            <w:r>
              <w:rPr>
                <w:sz w:val="22"/>
              </w:rPr>
              <w:t>乙方</w:t>
            </w:r>
            <w:r>
              <w:rPr>
                <w:sz w:val="22"/>
              </w:rPr>
              <w:t>的权利和义务</w:t>
            </w:r>
            <w:r>
              <w:rPr>
                <w:sz w:val="22"/>
              </w:rPr>
              <w:t xml:space="preserve">  </w:t>
            </w:r>
          </w:p>
          <w:p>
            <w:pPr>
              <w:pStyle w:val="null3"/>
              <w:jc w:val="both"/>
            </w:pPr>
            <w:r>
              <w:rPr>
                <w:sz w:val="22"/>
              </w:rPr>
              <w:t>1</w:t>
            </w:r>
            <w:r>
              <w:rPr>
                <w:sz w:val="22"/>
              </w:rPr>
              <w:t xml:space="preserve">）在不违反国家法律、地方法规及招标文件、投标承诺、合同的前提下自主经营，自负盈亏；  </w:t>
            </w:r>
          </w:p>
          <w:p>
            <w:pPr>
              <w:pStyle w:val="null3"/>
              <w:jc w:val="both"/>
            </w:pPr>
            <w:r>
              <w:rPr>
                <w:sz w:val="22"/>
              </w:rPr>
              <w:t>2</w:t>
            </w:r>
            <w:r>
              <w:rPr>
                <w:sz w:val="22"/>
              </w:rPr>
              <w:t xml:space="preserve">）有按时收取本项目服务费的权利；  </w:t>
            </w:r>
          </w:p>
          <w:p>
            <w:pPr>
              <w:pStyle w:val="null3"/>
              <w:jc w:val="both"/>
            </w:pPr>
            <w:r>
              <w:rPr>
                <w:sz w:val="22"/>
              </w:rPr>
              <w:t>3</w:t>
            </w:r>
            <w:r>
              <w:rPr>
                <w:sz w:val="22"/>
              </w:rPr>
              <w:t>）有要求</w:t>
            </w:r>
            <w:r>
              <w:rPr>
                <w:sz w:val="22"/>
              </w:rPr>
              <w:t>甲方</w:t>
            </w:r>
            <w:r>
              <w:rPr>
                <w:sz w:val="22"/>
              </w:rPr>
              <w:t>协调与本项目有关工作的权利；</w:t>
            </w:r>
            <w:r>
              <w:rPr>
                <w:sz w:val="22"/>
              </w:rPr>
              <w:t xml:space="preserve">  </w:t>
            </w:r>
          </w:p>
          <w:p>
            <w:pPr>
              <w:pStyle w:val="null3"/>
              <w:jc w:val="both"/>
            </w:pPr>
            <w:r>
              <w:rPr>
                <w:sz w:val="22"/>
              </w:rPr>
              <w:t>4</w:t>
            </w:r>
            <w:r>
              <w:rPr>
                <w:sz w:val="22"/>
              </w:rPr>
              <w:t>）有按</w:t>
            </w:r>
            <w:r>
              <w:rPr>
                <w:sz w:val="22"/>
              </w:rPr>
              <w:t>甲方</w:t>
            </w:r>
            <w:r>
              <w:rPr>
                <w:sz w:val="22"/>
              </w:rPr>
              <w:t>要求做好各项工作，保证所聘请员工顺利过渡的义务；</w:t>
            </w:r>
            <w:r>
              <w:rPr>
                <w:sz w:val="22"/>
              </w:rPr>
              <w:t xml:space="preserve">  </w:t>
            </w:r>
          </w:p>
          <w:p>
            <w:pPr>
              <w:pStyle w:val="null3"/>
              <w:jc w:val="both"/>
            </w:pPr>
            <w:r>
              <w:rPr>
                <w:sz w:val="22"/>
              </w:rPr>
              <w:t>5</w:t>
            </w:r>
            <w:r>
              <w:rPr>
                <w:sz w:val="22"/>
              </w:rPr>
              <w:t>）应按照相关的国家法律、地方法规和招标文件、投标文件、合同约定圆满完成承包工作，确保服务质量和效率，服从</w:t>
            </w:r>
            <w:r>
              <w:rPr>
                <w:sz w:val="22"/>
              </w:rPr>
              <w:t>甲方</w:t>
            </w:r>
            <w:r>
              <w:rPr>
                <w:sz w:val="22"/>
              </w:rPr>
              <w:t>的管理，自觉接受社会监督，接受</w:t>
            </w:r>
            <w:r>
              <w:rPr>
                <w:sz w:val="22"/>
              </w:rPr>
              <w:t>甲方</w:t>
            </w:r>
            <w:r>
              <w:rPr>
                <w:sz w:val="22"/>
              </w:rPr>
              <w:t>监督检查验收，在服务期内必须做好有关工作记录、管理资料要根据</w:t>
            </w:r>
            <w:r>
              <w:rPr>
                <w:sz w:val="22"/>
              </w:rPr>
              <w:t>甲方</w:t>
            </w:r>
            <w:r>
              <w:rPr>
                <w:sz w:val="22"/>
              </w:rPr>
              <w:t>的要求填报，每月或应</w:t>
            </w:r>
            <w:r>
              <w:rPr>
                <w:sz w:val="22"/>
              </w:rPr>
              <w:t>甲方</w:t>
            </w:r>
            <w:r>
              <w:rPr>
                <w:sz w:val="22"/>
              </w:rPr>
              <w:t>要求按时送交</w:t>
            </w:r>
            <w:r>
              <w:rPr>
                <w:sz w:val="22"/>
              </w:rPr>
              <w:t>甲方</w:t>
            </w:r>
            <w:r>
              <w:rPr>
                <w:sz w:val="22"/>
              </w:rPr>
              <w:t>存档。</w:t>
            </w:r>
            <w:r>
              <w:rPr>
                <w:sz w:val="22"/>
              </w:rPr>
              <w:t xml:space="preserve">  </w:t>
            </w:r>
          </w:p>
          <w:p>
            <w:pPr>
              <w:pStyle w:val="null3"/>
              <w:jc w:val="both"/>
            </w:pPr>
            <w:r>
              <w:rPr>
                <w:sz w:val="22"/>
              </w:rPr>
              <w:t>6</w:t>
            </w:r>
            <w:r>
              <w:rPr>
                <w:sz w:val="22"/>
              </w:rPr>
              <w:t>）要无条件按照</w:t>
            </w:r>
            <w:r>
              <w:rPr>
                <w:sz w:val="22"/>
              </w:rPr>
              <w:t>甲方</w:t>
            </w:r>
            <w:r>
              <w:rPr>
                <w:sz w:val="22"/>
              </w:rPr>
              <w:t>要求，接管新增服务区域、提供新增服务内容等工作任务。</w:t>
            </w:r>
            <w:r>
              <w:rPr>
                <w:sz w:val="22"/>
              </w:rPr>
              <w:t xml:space="preserve">  </w:t>
            </w:r>
          </w:p>
          <w:p>
            <w:pPr>
              <w:pStyle w:val="null3"/>
              <w:jc w:val="both"/>
            </w:pPr>
            <w:r>
              <w:rPr>
                <w:sz w:val="22"/>
              </w:rPr>
              <w:t>7</w:t>
            </w:r>
            <w:r>
              <w:rPr>
                <w:sz w:val="22"/>
              </w:rPr>
              <w:t>）</w:t>
            </w:r>
            <w:r>
              <w:rPr>
                <w:sz w:val="22"/>
              </w:rPr>
              <w:t>乙方</w:t>
            </w:r>
            <w:r>
              <w:rPr>
                <w:sz w:val="22"/>
              </w:rPr>
              <w:t>不得擅自改变保洁方式，但在征得</w:t>
            </w:r>
            <w:r>
              <w:rPr>
                <w:sz w:val="22"/>
              </w:rPr>
              <w:t>甲方</w:t>
            </w:r>
            <w:r>
              <w:rPr>
                <w:sz w:val="22"/>
              </w:rPr>
              <w:t>书面同意的情况下，</w:t>
            </w:r>
            <w:r>
              <w:rPr>
                <w:sz w:val="22"/>
              </w:rPr>
              <w:t>乙方</w:t>
            </w:r>
            <w:r>
              <w:rPr>
                <w:sz w:val="22"/>
              </w:rPr>
              <w:t>可以机械清扫替代人力清扫，相关保洁等级标准、质量要求、保洁单价、保洁费用、</w:t>
            </w:r>
            <w:r>
              <w:rPr>
                <w:sz w:val="22"/>
              </w:rPr>
              <w:t>乙方</w:t>
            </w:r>
            <w:r>
              <w:rPr>
                <w:sz w:val="22"/>
              </w:rPr>
              <w:t>责任不变，同时</w:t>
            </w:r>
            <w:r>
              <w:rPr>
                <w:sz w:val="22"/>
              </w:rPr>
              <w:t>甲方</w:t>
            </w:r>
            <w:r>
              <w:rPr>
                <w:sz w:val="22"/>
              </w:rPr>
              <w:t>可增加针对机械清扫的管理条款。</w:t>
            </w:r>
            <w:r>
              <w:rPr>
                <w:sz w:val="22"/>
              </w:rPr>
              <w:t xml:space="preserve">  </w:t>
            </w:r>
          </w:p>
          <w:p>
            <w:pPr>
              <w:pStyle w:val="null3"/>
              <w:jc w:val="both"/>
            </w:pPr>
            <w:r>
              <w:rPr>
                <w:sz w:val="22"/>
              </w:rPr>
              <w:t>8</w:t>
            </w:r>
            <w:r>
              <w:rPr>
                <w:sz w:val="22"/>
              </w:rPr>
              <w:t>）在履约期间，</w:t>
            </w:r>
            <w:r>
              <w:rPr>
                <w:sz w:val="22"/>
              </w:rPr>
              <w:t>乙方</w:t>
            </w:r>
            <w:r>
              <w:rPr>
                <w:sz w:val="22"/>
              </w:rPr>
              <w:t>必须因应作业量的增加适时增加相应数量的作业人员、作业车辆和作业机械、工具等以满足作业的需要，确保作业质量。</w:t>
            </w:r>
          </w:p>
          <w:p>
            <w:pPr>
              <w:pStyle w:val="null3"/>
              <w:jc w:val="both"/>
            </w:pPr>
            <w:r>
              <w:rPr>
                <w:sz w:val="22"/>
              </w:rPr>
              <w:t>9</w:t>
            </w:r>
            <w:r>
              <w:rPr>
                <w:sz w:val="22"/>
              </w:rPr>
              <w:t>）</w:t>
            </w:r>
            <w:r>
              <w:rPr>
                <w:sz w:val="22"/>
              </w:rPr>
              <w:t>乙方</w:t>
            </w:r>
            <w:r>
              <w:rPr>
                <w:sz w:val="22"/>
              </w:rPr>
              <w:t>中途因违反本招标文件的有关的规定被收回服务资格时，为保障本项目物业城市管理一体化工作的连续性及社会的安定，</w:t>
            </w:r>
            <w:r>
              <w:rPr>
                <w:sz w:val="22"/>
              </w:rPr>
              <w:t>乙方</w:t>
            </w:r>
            <w:r>
              <w:rPr>
                <w:sz w:val="22"/>
              </w:rPr>
              <w:t>须服从</w:t>
            </w:r>
            <w:r>
              <w:rPr>
                <w:sz w:val="22"/>
              </w:rPr>
              <w:t>甲方</w:t>
            </w:r>
            <w:r>
              <w:rPr>
                <w:sz w:val="22"/>
              </w:rPr>
              <w:t>的交接安排，拒不交接视为默认。</w:t>
            </w:r>
            <w:r>
              <w:rPr>
                <w:sz w:val="22"/>
              </w:rPr>
              <w:t xml:space="preserve">  </w:t>
            </w:r>
          </w:p>
          <w:p>
            <w:pPr>
              <w:pStyle w:val="null3"/>
              <w:jc w:val="both"/>
            </w:pPr>
            <w:r>
              <w:rPr>
                <w:sz w:val="22"/>
              </w:rPr>
              <w:t>10</w:t>
            </w:r>
            <w:r>
              <w:rPr>
                <w:sz w:val="22"/>
              </w:rPr>
              <w:t>）服务期间，</w:t>
            </w:r>
            <w:r>
              <w:rPr>
                <w:sz w:val="22"/>
              </w:rPr>
              <w:t>乙方</w:t>
            </w:r>
            <w:r>
              <w:rPr>
                <w:sz w:val="22"/>
              </w:rPr>
              <w:t>必须为本项目购买公众责任险，任何因</w:t>
            </w:r>
            <w:r>
              <w:rPr>
                <w:sz w:val="22"/>
              </w:rPr>
              <w:t>乙方</w:t>
            </w:r>
            <w:r>
              <w:rPr>
                <w:sz w:val="22"/>
              </w:rPr>
              <w:t>原因或其他不可预见的因素造成的第三方伤亡或财产损失等一切纠纷概由</w:t>
            </w:r>
            <w:r>
              <w:rPr>
                <w:sz w:val="22"/>
              </w:rPr>
              <w:t>乙方</w:t>
            </w:r>
            <w:r>
              <w:rPr>
                <w:sz w:val="22"/>
              </w:rPr>
              <w:t>负责解决，并承担相关一切的经济责任与法律责任。</w:t>
            </w:r>
          </w:p>
          <w:p>
            <w:pPr>
              <w:pStyle w:val="null3"/>
              <w:jc w:val="both"/>
            </w:pPr>
            <w:r>
              <w:rPr>
                <w:sz w:val="22"/>
              </w:rPr>
              <w:t>11</w:t>
            </w:r>
            <w:r>
              <w:rPr>
                <w:sz w:val="22"/>
              </w:rPr>
              <w:t>）</w:t>
            </w:r>
            <w:r>
              <w:rPr>
                <w:sz w:val="22"/>
              </w:rPr>
              <w:t>乙方</w:t>
            </w:r>
            <w:r>
              <w:rPr>
                <w:sz w:val="22"/>
              </w:rPr>
              <w:t>必须为员工配备符合相关标准的安全作业用品和劳保用品，落实好安全生产措施，开展职业病防治工作，确保员工劳动保护和人身安全。员工的工伤、意外等的一切经济责任及法律责任由</w:t>
            </w:r>
            <w:r>
              <w:rPr>
                <w:sz w:val="22"/>
              </w:rPr>
              <w:t>乙方</w:t>
            </w:r>
            <w:r>
              <w:rPr>
                <w:sz w:val="22"/>
              </w:rPr>
              <w:t>承担。</w:t>
            </w:r>
            <w:r>
              <w:rPr>
                <w:sz w:val="22"/>
              </w:rPr>
              <w:t xml:space="preserve">  </w:t>
            </w:r>
          </w:p>
          <w:p>
            <w:pPr>
              <w:pStyle w:val="null3"/>
              <w:jc w:val="both"/>
            </w:pPr>
            <w:r>
              <w:rPr>
                <w:sz w:val="22"/>
              </w:rPr>
              <w:t>12</w:t>
            </w:r>
            <w:r>
              <w:rPr>
                <w:sz w:val="22"/>
              </w:rPr>
              <w:t>）</w:t>
            </w:r>
            <w:r>
              <w:rPr>
                <w:sz w:val="22"/>
              </w:rPr>
              <w:t>乙方</w:t>
            </w:r>
            <w:r>
              <w:rPr>
                <w:sz w:val="22"/>
              </w:rPr>
              <w:t>不得将项目进行转包及违法分包。</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违约责任</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r>
              <w:rPr>
                <w:sz w:val="22"/>
              </w:rPr>
              <w:t>1</w:t>
            </w:r>
            <w:r>
              <w:rPr>
                <w:sz w:val="22"/>
              </w:rPr>
              <w:t>）乙方未按招标文件及本合同规定将员工工资发放表提交甲方备案的，或报送的工资发放表存在虚假情况的，应按每发生一次人民币</w:t>
            </w:r>
            <w:r>
              <w:rPr>
                <w:sz w:val="22"/>
              </w:rPr>
              <w:t>20,000</w:t>
            </w:r>
            <w:r>
              <w:rPr>
                <w:sz w:val="22"/>
              </w:rPr>
              <w:t>元的标准向甲方支付违约金。</w:t>
            </w:r>
          </w:p>
          <w:p>
            <w:pPr>
              <w:pStyle w:val="null3"/>
              <w:jc w:val="both"/>
            </w:pPr>
            <w:r>
              <w:rPr>
                <w:sz w:val="22"/>
              </w:rPr>
              <w:t>（</w:t>
            </w:r>
            <w:r>
              <w:rPr>
                <w:sz w:val="22"/>
              </w:rPr>
              <w:t>2</w:t>
            </w:r>
            <w:r>
              <w:rPr>
                <w:sz w:val="22"/>
              </w:rPr>
              <w:t>）乙方提供的服务不符合招标文件、投标文件或本合同规定的，甲方有权责令改正，并按本合同约定执行相应罚则；因乙方违反相关规定而被甲方</w:t>
            </w:r>
            <w:r>
              <w:rPr>
                <w:sz w:val="22"/>
              </w:rPr>
              <w:t>解除</w:t>
            </w:r>
            <w:r>
              <w:rPr>
                <w:sz w:val="22"/>
              </w:rPr>
              <w:t>本合同的，除承担本合同前述约定罚则外，乙方还须向甲方支付合同总额</w:t>
            </w:r>
            <w:r>
              <w:rPr>
                <w:sz w:val="22"/>
              </w:rPr>
              <w:t>30</w:t>
            </w:r>
            <w:r>
              <w:rPr>
                <w:sz w:val="22"/>
              </w:rPr>
              <w:t>%</w:t>
            </w:r>
            <w:r>
              <w:rPr>
                <w:sz w:val="22"/>
              </w:rPr>
              <w:t xml:space="preserve">的违约金。  </w:t>
            </w:r>
          </w:p>
          <w:p>
            <w:pPr>
              <w:pStyle w:val="null3"/>
              <w:jc w:val="both"/>
            </w:pPr>
            <w:r>
              <w:rPr>
                <w:sz w:val="22"/>
              </w:rPr>
              <w:t>（</w:t>
            </w:r>
            <w:r>
              <w:rPr>
                <w:sz w:val="22"/>
              </w:rPr>
              <w:t>3</w:t>
            </w:r>
            <w:r>
              <w:rPr>
                <w:sz w:val="22"/>
              </w:rPr>
              <w:t>）乙方违反法律、法规、规章或其他相关规范性文件的规定，影响本合同履行的，甲方可以解除合同而无须承担任何责任与费用，由此产生的全部责任与费用均由乙方承担，同时乙方还应按</w:t>
            </w:r>
            <w:r>
              <w:rPr>
                <w:sz w:val="22"/>
              </w:rPr>
              <w:t>合同</w:t>
            </w:r>
            <w:r>
              <w:rPr>
                <w:sz w:val="22"/>
              </w:rPr>
              <w:t>总额的</w:t>
            </w:r>
            <w:r>
              <w:rPr>
                <w:sz w:val="22"/>
              </w:rPr>
              <w:t>30</w:t>
            </w:r>
            <w:r>
              <w:rPr>
                <w:sz w:val="22"/>
              </w:rPr>
              <w:t>%</w:t>
            </w:r>
            <w:r>
              <w:rPr>
                <w:sz w:val="22"/>
              </w:rPr>
              <w:t xml:space="preserve">向甲方支付违约金。  </w:t>
            </w:r>
          </w:p>
          <w:p>
            <w:pPr>
              <w:pStyle w:val="null3"/>
              <w:jc w:val="both"/>
            </w:pPr>
            <w:r>
              <w:rPr>
                <w:sz w:val="22"/>
              </w:rPr>
              <w:t>（</w:t>
            </w:r>
            <w:r>
              <w:rPr>
                <w:sz w:val="22"/>
              </w:rPr>
              <w:t>4</w:t>
            </w:r>
            <w:r>
              <w:rPr>
                <w:sz w:val="22"/>
              </w:rPr>
              <w:t>）乙方未按本招标文件及本合同规定的标准发放员工最低工资及环卫岗位津贴的，或未按招标文件及其投标承诺购买员工社会保障及商业保险的，每发现</w:t>
            </w:r>
            <w:r>
              <w:rPr>
                <w:sz w:val="22"/>
              </w:rPr>
              <w:t>1</w:t>
            </w:r>
            <w:r>
              <w:rPr>
                <w:sz w:val="22"/>
              </w:rPr>
              <w:t>宗，按每人次</w:t>
            </w:r>
            <w:r>
              <w:rPr>
                <w:sz w:val="22"/>
              </w:rPr>
              <w:t>2,000</w:t>
            </w:r>
            <w:r>
              <w:rPr>
                <w:sz w:val="22"/>
              </w:rPr>
              <w:t>元的标准向甲方支付违约金。发生达到</w:t>
            </w:r>
            <w:r>
              <w:rPr>
                <w:sz w:val="22"/>
              </w:rPr>
              <w:t>10</w:t>
            </w:r>
            <w:r>
              <w:rPr>
                <w:sz w:val="22"/>
              </w:rPr>
              <w:t>人次以上（含</w:t>
            </w:r>
            <w:r>
              <w:rPr>
                <w:sz w:val="22"/>
              </w:rPr>
              <w:t>10</w:t>
            </w:r>
            <w:r>
              <w:rPr>
                <w:sz w:val="22"/>
              </w:rPr>
              <w:t>人次），则视为根本性违约，甲方可以解除合同而无须承担任何责任与费用，由此产生的全部责任与费用均由乙方承担。</w:t>
            </w:r>
            <w:r>
              <w:rPr>
                <w:sz w:val="22"/>
              </w:rPr>
              <w:t>同时乙方还应按合同总额的</w:t>
            </w:r>
            <w:r>
              <w:rPr>
                <w:sz w:val="22"/>
              </w:rPr>
              <w:t>30%</w:t>
            </w:r>
            <w:r>
              <w:rPr>
                <w:sz w:val="22"/>
              </w:rPr>
              <w:t xml:space="preserve">向甲方支付违约金。  </w:t>
            </w:r>
          </w:p>
          <w:p>
            <w:pPr>
              <w:pStyle w:val="null3"/>
              <w:jc w:val="both"/>
            </w:pPr>
            <w:r>
              <w:rPr>
                <w:sz w:val="22"/>
              </w:rPr>
              <w:t>（</w:t>
            </w:r>
            <w:r>
              <w:rPr>
                <w:sz w:val="22"/>
              </w:rPr>
              <w:t>5</w:t>
            </w:r>
            <w:r>
              <w:rPr>
                <w:sz w:val="22"/>
              </w:rPr>
              <w:t>）鉴于本合同约定的清扫保洁服务对市民生活影响重大，凡发生停工或歇工的，乙方均应在</w:t>
            </w:r>
            <w:r>
              <w:rPr>
                <w:sz w:val="22"/>
              </w:rPr>
              <w:t>1</w:t>
            </w:r>
            <w:r>
              <w:rPr>
                <w:sz w:val="22"/>
              </w:rPr>
              <w:t>小时内恢复对停工、歇工路段（含道路和公共场所）的清扫保洁并承担因此而产生的全部费用； 乙方在</w:t>
            </w:r>
            <w:r>
              <w:rPr>
                <w:sz w:val="22"/>
              </w:rPr>
              <w:t>1</w:t>
            </w:r>
            <w:r>
              <w:rPr>
                <w:sz w:val="22"/>
              </w:rPr>
              <w:t>小时内未恢复对停工、歇工路段（含道路和公共场所）的清扫保洁的，甲方可以组织其他单位或人员进行有关的清扫保洁，由此产生的费用全部由乙方承担。 一次停工或歇工时间在</w:t>
            </w:r>
            <w:r>
              <w:rPr>
                <w:sz w:val="22"/>
              </w:rPr>
              <w:t>5</w:t>
            </w:r>
            <w:r>
              <w:rPr>
                <w:sz w:val="22"/>
              </w:rPr>
              <w:t>个小时以内的，乙方应按履约保证金的</w:t>
            </w:r>
            <w:r>
              <w:rPr>
                <w:sz w:val="22"/>
              </w:rPr>
              <w:t>3%</w:t>
            </w:r>
            <w:r>
              <w:rPr>
                <w:sz w:val="22"/>
              </w:rPr>
              <w:t>向甲方支付违约金； 一次停工或歇工时间在</w:t>
            </w:r>
            <w:r>
              <w:rPr>
                <w:sz w:val="22"/>
              </w:rPr>
              <w:t>5</w:t>
            </w:r>
            <w:r>
              <w:rPr>
                <w:sz w:val="22"/>
              </w:rPr>
              <w:t>个小时以上</w:t>
            </w:r>
            <w:r>
              <w:rPr>
                <w:sz w:val="22"/>
              </w:rPr>
              <w:t>12</w:t>
            </w:r>
            <w:r>
              <w:rPr>
                <w:sz w:val="22"/>
              </w:rPr>
              <w:t>个小时以内的乙方应按履约保证金的</w:t>
            </w:r>
            <w:r>
              <w:rPr>
                <w:sz w:val="22"/>
              </w:rPr>
              <w:t>5%</w:t>
            </w:r>
            <w:r>
              <w:rPr>
                <w:sz w:val="22"/>
              </w:rPr>
              <w:t>向甲方支付违约金。</w:t>
            </w:r>
          </w:p>
          <w:p>
            <w:pPr>
              <w:pStyle w:val="null3"/>
              <w:jc w:val="both"/>
            </w:pPr>
            <w:r>
              <w:rPr>
                <w:sz w:val="22"/>
              </w:rPr>
              <w:t>（</w:t>
            </w:r>
            <w:r>
              <w:rPr>
                <w:sz w:val="22"/>
              </w:rPr>
              <w:t>6</w:t>
            </w:r>
            <w:r>
              <w:rPr>
                <w:sz w:val="22"/>
              </w:rPr>
              <w:t>）合同履行期间，乙方以任何理由拒绝收运本包服务范围内的城市生活垃圾和市政道路清扫保洁垃圾、一般工业固废的，甲方可以暂停支付服务费，乙方能在</w:t>
            </w:r>
            <w:r>
              <w:rPr>
                <w:sz w:val="22"/>
              </w:rPr>
              <w:t>8</w:t>
            </w:r>
            <w:r>
              <w:rPr>
                <w:sz w:val="22"/>
              </w:rPr>
              <w:t>小时内恢复正常收运的，甲方自当月应付服务费中扣除违约金人民币</w:t>
            </w:r>
            <w:r>
              <w:rPr>
                <w:sz w:val="22"/>
              </w:rPr>
              <w:t>200,000</w:t>
            </w:r>
            <w:r>
              <w:rPr>
                <w:sz w:val="22"/>
              </w:rPr>
              <w:t>元； 乙方未能在限期内恢复正常收运的，视为根本性违约，甲方可以解除合同而无须向乙方支付任何费用或承担其他的任何责任，由此产生的经济损失和法律责任全部由乙方承担。</w:t>
            </w:r>
            <w:r>
              <w:rPr>
                <w:sz w:val="22"/>
              </w:rPr>
              <w:t>同时乙方还应按合同总额的</w:t>
            </w:r>
            <w:r>
              <w:rPr>
                <w:sz w:val="22"/>
              </w:rPr>
              <w:t>30%</w:t>
            </w:r>
            <w:r>
              <w:rPr>
                <w:sz w:val="22"/>
              </w:rPr>
              <w:t xml:space="preserve">向甲方支付违约金。  </w:t>
            </w:r>
          </w:p>
          <w:p>
            <w:pPr>
              <w:pStyle w:val="null3"/>
              <w:jc w:val="both"/>
            </w:pPr>
            <w:r>
              <w:rPr>
                <w:sz w:val="22"/>
              </w:rPr>
              <w:t>（</w:t>
            </w:r>
            <w:r>
              <w:rPr>
                <w:sz w:val="22"/>
              </w:rPr>
              <w:t>7</w:t>
            </w:r>
            <w:r>
              <w:rPr>
                <w:sz w:val="22"/>
              </w:rPr>
              <w:t>）乙方将其他行政区的一切垃圾，包括大件垃圾（含废旧家具）利用本项目服务范围内的垃圾转运站或本项目的垃圾清运车辆进行转运的，视为根本性违约并扣除全部履约保证金。甲方可以解除合同而无须承担任何责任与费用，由此产生的全部责任与费用均由乙方承担。</w:t>
            </w:r>
            <w:r>
              <w:rPr>
                <w:sz w:val="22"/>
              </w:rPr>
              <w:t>同时乙方还应按合同总额的</w:t>
            </w:r>
            <w:r>
              <w:rPr>
                <w:sz w:val="22"/>
              </w:rPr>
              <w:t>30%</w:t>
            </w:r>
            <w:r>
              <w:rPr>
                <w:sz w:val="22"/>
              </w:rPr>
              <w:t>向甲方支付违约金。</w:t>
            </w:r>
            <w:r>
              <w:rPr>
                <w:sz w:val="24"/>
              </w:rPr>
              <w:t xml:space="preserve"> </w:t>
            </w:r>
          </w:p>
          <w:p>
            <w:pPr>
              <w:pStyle w:val="null3"/>
              <w:jc w:val="both"/>
            </w:pPr>
            <w:r>
              <w:rPr>
                <w:sz w:val="22"/>
              </w:rPr>
              <w:t>（</w:t>
            </w:r>
            <w:r>
              <w:rPr>
                <w:sz w:val="22"/>
              </w:rPr>
              <w:t>8</w:t>
            </w:r>
            <w:r>
              <w:rPr>
                <w:sz w:val="22"/>
              </w:rPr>
              <w:t>）合同期内发生可能引致合同终止情形的，在双方一致确认终止本合同前，乙方必须继续履行合同，如出现罢工等无法履行合同情况，除承担本合同前述约定罚则外，甲方不予支付该期间的服务费，乙方还须向甲方支付合同总</w:t>
            </w:r>
            <w:r>
              <w:rPr>
                <w:sz w:val="22"/>
              </w:rPr>
              <w:t>额</w:t>
            </w:r>
            <w:r>
              <w:rPr>
                <w:sz w:val="22"/>
              </w:rPr>
              <w:t>30</w:t>
            </w:r>
            <w:r>
              <w:rPr>
                <w:sz w:val="22"/>
              </w:rPr>
              <w:t>%</w:t>
            </w:r>
            <w:r>
              <w:rPr>
                <w:sz w:val="22"/>
              </w:rPr>
              <w:t xml:space="preserve">的违约金，无法履行合同期间所产生的应急环卫保洁绿化养护服务费用应由乙方承担。  </w:t>
            </w:r>
          </w:p>
          <w:p>
            <w:pPr>
              <w:pStyle w:val="null3"/>
              <w:jc w:val="both"/>
            </w:pPr>
            <w:r>
              <w:rPr>
                <w:sz w:val="22"/>
              </w:rPr>
              <w:t>（</w:t>
            </w:r>
            <w:r>
              <w:rPr>
                <w:sz w:val="22"/>
              </w:rPr>
              <w:t>9</w:t>
            </w:r>
            <w:r>
              <w:rPr>
                <w:sz w:val="22"/>
              </w:rPr>
              <w:t>）本合同约定的违约金均累计计算，甲方可以从任</w:t>
            </w:r>
            <w:r>
              <w:rPr>
                <w:sz w:val="22"/>
              </w:rPr>
              <w:t>一</w:t>
            </w:r>
            <w:r>
              <w:rPr>
                <w:sz w:val="22"/>
              </w:rPr>
              <w:t>个月的服务费中直接予以扣除。</w:t>
            </w:r>
          </w:p>
          <w:p>
            <w:pPr>
              <w:pStyle w:val="null3"/>
              <w:jc w:val="both"/>
            </w:pPr>
            <w:r>
              <w:rPr>
                <w:sz w:val="22"/>
              </w:rPr>
              <w:t>（</w:t>
            </w:r>
            <w:r>
              <w:rPr>
                <w:sz w:val="22"/>
              </w:rPr>
              <w:t>10</w:t>
            </w:r>
            <w:r>
              <w:rPr>
                <w:sz w:val="22"/>
              </w:rPr>
              <w:t>）若因乙方违约导致甲方因此主张权利所支出的费用（包括但不限于诉讼费、财产保全费、财产保全担保费、评估鉴定费、律师费等）均由乙方承担。</w:t>
            </w:r>
          </w:p>
          <w:p>
            <w:pPr>
              <w:pStyle w:val="null3"/>
              <w:jc w:val="both"/>
            </w:pPr>
            <w:r>
              <w:rPr>
                <w:sz w:val="22"/>
              </w:rPr>
              <w:t>（</w:t>
            </w:r>
            <w:r>
              <w:rPr>
                <w:sz w:val="22"/>
              </w:rPr>
              <w:t>11</w:t>
            </w:r>
            <w:r>
              <w:rPr>
                <w:sz w:val="22"/>
              </w:rPr>
              <w:t>）甲方无正当理由不得拒收货物</w:t>
            </w:r>
            <w:r>
              <w:rPr>
                <w:sz w:val="22"/>
              </w:rPr>
              <w:t>/</w:t>
            </w:r>
            <w:r>
              <w:rPr>
                <w:sz w:val="22"/>
              </w:rPr>
              <w:t>接受服务，甲方逾期付款的（因政府财政支付审批流程及办理手续而造成项目支付进度有所推延除外），则每日按应付未付款项的万分之一向乙方偿付违约金。</w:t>
            </w:r>
            <w:r>
              <w:rPr>
                <w:sz w:val="24"/>
              </w:rPr>
              <w:t xml:space="preserve">  </w:t>
            </w:r>
          </w:p>
          <w:p>
            <w:pPr>
              <w:pStyle w:val="null3"/>
              <w:jc w:val="both"/>
            </w:pPr>
            <w:r>
              <w:rPr>
                <w:sz w:val="22"/>
              </w:rPr>
              <w:t>（</w:t>
            </w:r>
            <w:r>
              <w:rPr>
                <w:sz w:val="22"/>
              </w:rPr>
              <w:t>1</w:t>
            </w:r>
            <w:r>
              <w:rPr>
                <w:sz w:val="22"/>
              </w:rPr>
              <w:t>2</w:t>
            </w:r>
            <w:r>
              <w:rPr>
                <w:sz w:val="22"/>
              </w:rPr>
              <w:t>）招标文件中要求的其他违约责任情形。</w:t>
            </w:r>
            <w:r>
              <w:rPr>
                <w:sz w:val="22"/>
              </w:rPr>
              <w:t xml:space="preserve">   </w:t>
            </w:r>
          </w:p>
          <w:p>
            <w:pPr>
              <w:pStyle w:val="null3"/>
              <w:jc w:val="both"/>
            </w:pPr>
            <w:r>
              <w:rPr>
                <w:sz w:val="22"/>
              </w:rPr>
              <w:t>（</w:t>
            </w:r>
            <w:r>
              <w:rPr>
                <w:sz w:val="22"/>
              </w:rPr>
              <w:t>1</w:t>
            </w:r>
            <w:r>
              <w:rPr>
                <w:sz w:val="22"/>
              </w:rPr>
              <w:t>3</w:t>
            </w:r>
            <w:r>
              <w:rPr>
                <w:sz w:val="22"/>
              </w:rPr>
              <w:t>）其它违约责任按相关法律法规处理。</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10</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退出机制</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乙方出现有下列任何一种情况的，甲方有权解除合同，已收取的投标人的</w:t>
            </w:r>
            <w:r>
              <w:rPr>
                <w:sz w:val="22"/>
              </w:rPr>
              <w:t>“</w:t>
            </w:r>
            <w:r>
              <w:rPr>
                <w:sz w:val="22"/>
              </w:rPr>
              <w:t>履约保证金</w:t>
            </w:r>
            <w:r>
              <w:rPr>
                <w:sz w:val="22"/>
              </w:rPr>
              <w:t>”</w:t>
            </w:r>
            <w:r>
              <w:rPr>
                <w:sz w:val="22"/>
              </w:rPr>
              <w:t>不予返还，并</w:t>
            </w:r>
            <w:r>
              <w:rPr>
                <w:sz w:val="22"/>
              </w:rPr>
              <w:t>要求乙方承担合同总额</w:t>
            </w:r>
            <w:r>
              <w:rPr>
                <w:sz w:val="22"/>
              </w:rPr>
              <w:t>30%</w:t>
            </w:r>
            <w:r>
              <w:rPr>
                <w:sz w:val="22"/>
              </w:rPr>
              <w:t>的违约金</w:t>
            </w:r>
            <w:r>
              <w:rPr>
                <w:sz w:val="22"/>
              </w:rPr>
              <w:t>，同时列入失信企业名单：</w:t>
            </w:r>
            <w:r>
              <w:rPr>
                <w:sz w:val="22"/>
              </w:rPr>
              <w:t xml:space="preserve">  </w:t>
            </w:r>
          </w:p>
          <w:p>
            <w:pPr>
              <w:pStyle w:val="null3"/>
              <w:jc w:val="both"/>
            </w:pPr>
            <w:r>
              <w:rPr>
                <w:sz w:val="22"/>
              </w:rPr>
              <w:t>（</w:t>
            </w:r>
            <w:r>
              <w:rPr>
                <w:sz w:val="22"/>
              </w:rPr>
              <w:t>1</w:t>
            </w:r>
            <w:r>
              <w:rPr>
                <w:sz w:val="22"/>
              </w:rPr>
              <w:t xml:space="preserve">）乙方主动放弃本项目服务资格；  </w:t>
            </w:r>
          </w:p>
          <w:p>
            <w:pPr>
              <w:pStyle w:val="null3"/>
              <w:jc w:val="both"/>
            </w:pPr>
            <w:r>
              <w:rPr>
                <w:sz w:val="22"/>
              </w:rPr>
              <w:t>（</w:t>
            </w:r>
            <w:r>
              <w:rPr>
                <w:sz w:val="22"/>
              </w:rPr>
              <w:t>2</w:t>
            </w:r>
            <w:r>
              <w:rPr>
                <w:sz w:val="22"/>
              </w:rPr>
              <w:t xml:space="preserve">）合同正式履行后一个月内人员、设备未满足合同要求的；  </w:t>
            </w:r>
          </w:p>
          <w:p>
            <w:pPr>
              <w:pStyle w:val="null3"/>
              <w:jc w:val="both"/>
            </w:pPr>
            <w:r>
              <w:rPr>
                <w:sz w:val="22"/>
              </w:rPr>
              <w:t>（</w:t>
            </w:r>
            <w:r>
              <w:rPr>
                <w:sz w:val="22"/>
              </w:rPr>
              <w:t>3</w:t>
            </w:r>
            <w:r>
              <w:rPr>
                <w:sz w:val="22"/>
              </w:rPr>
              <w:t>）乙方有违法纵容、煽动工人怠工、罢工、上访等过激行为的，或因乙方无视工人权益引发或导致工人有怠工、罢工、上访等过激行为的；</w:t>
            </w:r>
          </w:p>
          <w:p>
            <w:pPr>
              <w:pStyle w:val="null3"/>
              <w:jc w:val="both"/>
            </w:pPr>
            <w:r>
              <w:rPr>
                <w:sz w:val="22"/>
              </w:rPr>
              <w:t>（</w:t>
            </w:r>
            <w:r>
              <w:rPr>
                <w:sz w:val="22"/>
              </w:rPr>
              <w:t>4</w:t>
            </w:r>
            <w:r>
              <w:rPr>
                <w:sz w:val="22"/>
              </w:rPr>
              <w:t xml:space="preserve">）出现偷运外地垃圾等其它违反国家法律法规行为的；  </w:t>
            </w:r>
          </w:p>
          <w:p>
            <w:pPr>
              <w:pStyle w:val="null3"/>
              <w:jc w:val="both"/>
            </w:pPr>
            <w:r>
              <w:rPr>
                <w:sz w:val="22"/>
              </w:rPr>
              <w:t>（</w:t>
            </w:r>
            <w:r>
              <w:rPr>
                <w:sz w:val="22"/>
              </w:rPr>
              <w:t>5</w:t>
            </w:r>
            <w:r>
              <w:rPr>
                <w:sz w:val="22"/>
              </w:rPr>
              <w:t>）乙方在服务期期满前一个月内，未按甲方要求对服务范围内的所有服务内容进行保洁、修复、管养的，未配合甲方做好移交等工作的。</w:t>
            </w:r>
          </w:p>
          <w:p>
            <w:pPr>
              <w:pStyle w:val="null3"/>
              <w:jc w:val="both"/>
            </w:pPr>
            <w:r>
              <w:rPr>
                <w:sz w:val="22"/>
              </w:rPr>
              <w:t>（</w:t>
            </w:r>
            <w:r>
              <w:rPr>
                <w:sz w:val="22"/>
              </w:rPr>
              <w:t>6</w:t>
            </w:r>
            <w:r>
              <w:rPr>
                <w:sz w:val="22"/>
              </w:rPr>
              <w:t xml:space="preserve">）甲方对乙方一年内发出三次或以上书面严重警告的。  </w:t>
            </w:r>
          </w:p>
          <w:p>
            <w:pPr>
              <w:pStyle w:val="null3"/>
              <w:jc w:val="both"/>
            </w:pPr>
            <w:r>
              <w:rPr>
                <w:sz w:val="22"/>
              </w:rPr>
              <w:t>（</w:t>
            </w:r>
            <w:r>
              <w:rPr>
                <w:sz w:val="22"/>
              </w:rPr>
              <w:t>7</w:t>
            </w:r>
            <w:r>
              <w:rPr>
                <w:sz w:val="22"/>
              </w:rPr>
              <w:t>）在合同履行服务期间擅自减少投入车辆、设备超过要求总数</w:t>
            </w:r>
            <w:r>
              <w:rPr>
                <w:sz w:val="22"/>
              </w:rPr>
              <w:t>15%</w:t>
            </w:r>
            <w:r>
              <w:rPr>
                <w:sz w:val="22"/>
              </w:rPr>
              <w:t>的；</w:t>
            </w:r>
          </w:p>
          <w:p>
            <w:pPr>
              <w:pStyle w:val="null3"/>
              <w:jc w:val="both"/>
            </w:pPr>
            <w:r>
              <w:rPr>
                <w:sz w:val="22"/>
              </w:rPr>
              <w:t>（</w:t>
            </w:r>
            <w:r>
              <w:rPr>
                <w:sz w:val="22"/>
              </w:rPr>
              <w:t>8</w:t>
            </w:r>
            <w:r>
              <w:rPr>
                <w:sz w:val="22"/>
              </w:rPr>
              <w:t>）一年内累计发现</w:t>
            </w:r>
            <w:r>
              <w:rPr>
                <w:sz w:val="22"/>
              </w:rPr>
              <w:t>3</w:t>
            </w:r>
            <w:r>
              <w:rPr>
                <w:sz w:val="22"/>
              </w:rPr>
              <w:t>次以上发现配置的服务人员少于要求数量</w:t>
            </w:r>
            <w:r>
              <w:rPr>
                <w:sz w:val="22"/>
              </w:rPr>
              <w:t>3%</w:t>
            </w:r>
            <w:r>
              <w:rPr>
                <w:sz w:val="22"/>
              </w:rPr>
              <w:t>。</w:t>
            </w:r>
          </w:p>
          <w:p>
            <w:pPr>
              <w:pStyle w:val="null3"/>
              <w:jc w:val="both"/>
            </w:pPr>
            <w:r>
              <w:rPr>
                <w:sz w:val="22"/>
              </w:rPr>
              <w:t>（</w:t>
            </w:r>
            <w:r>
              <w:rPr>
                <w:sz w:val="22"/>
              </w:rPr>
              <w:t>9</w:t>
            </w:r>
            <w:r>
              <w:rPr>
                <w:sz w:val="22"/>
              </w:rPr>
              <w:t>）合同履行期间，乙方因安全生产管理不善，在服务范围内发生</w:t>
            </w:r>
            <w:r>
              <w:rPr>
                <w:sz w:val="22"/>
              </w:rPr>
              <w:t>1</w:t>
            </w:r>
            <w:r>
              <w:rPr>
                <w:sz w:val="22"/>
              </w:rPr>
              <w:t>人以上死亡或</w:t>
            </w:r>
            <w:r>
              <w:rPr>
                <w:sz w:val="22"/>
              </w:rPr>
              <w:t>3</w:t>
            </w:r>
            <w:r>
              <w:rPr>
                <w:sz w:val="22"/>
              </w:rPr>
              <w:t>人以上（含</w:t>
            </w:r>
            <w:r>
              <w:rPr>
                <w:sz w:val="22"/>
              </w:rPr>
              <w:t>3</w:t>
            </w:r>
            <w:r>
              <w:rPr>
                <w:sz w:val="22"/>
              </w:rPr>
              <w:t xml:space="preserve">人）重伤，并负主要责任的。  </w:t>
            </w:r>
          </w:p>
          <w:p>
            <w:pPr>
              <w:pStyle w:val="null3"/>
              <w:jc w:val="both"/>
            </w:pPr>
            <w:r>
              <w:rPr>
                <w:sz w:val="22"/>
              </w:rPr>
              <w:t>（</w:t>
            </w:r>
            <w:r>
              <w:rPr>
                <w:sz w:val="22"/>
              </w:rPr>
              <w:t>10</w:t>
            </w:r>
            <w:r>
              <w:rPr>
                <w:sz w:val="22"/>
              </w:rPr>
              <w:t>）合同履行期间，违反劳动管理方面的法律、法规、规章及其他一般规范性文件的规定引起</w:t>
            </w:r>
            <w:r>
              <w:rPr>
                <w:sz w:val="22"/>
              </w:rPr>
              <w:t>10</w:t>
            </w:r>
            <w:r>
              <w:rPr>
                <w:sz w:val="22"/>
              </w:rPr>
              <w:t>人以上（含</w:t>
            </w:r>
            <w:r>
              <w:rPr>
                <w:sz w:val="22"/>
              </w:rPr>
              <w:t>10</w:t>
            </w:r>
            <w:r>
              <w:rPr>
                <w:sz w:val="22"/>
              </w:rPr>
              <w:t>人）群体上访事件或</w:t>
            </w:r>
            <w:r>
              <w:rPr>
                <w:sz w:val="22"/>
              </w:rPr>
              <w:t>10</w:t>
            </w:r>
            <w:r>
              <w:rPr>
                <w:sz w:val="22"/>
              </w:rPr>
              <w:t>人以上（含</w:t>
            </w:r>
            <w:r>
              <w:rPr>
                <w:sz w:val="22"/>
              </w:rPr>
              <w:t>10</w:t>
            </w:r>
            <w:r>
              <w:rPr>
                <w:sz w:val="22"/>
              </w:rPr>
              <w:t>人）（一宗案件内）劳资纠纷案件败诉或</w:t>
            </w:r>
            <w:r>
              <w:rPr>
                <w:sz w:val="22"/>
              </w:rPr>
              <w:t>10</w:t>
            </w:r>
            <w:r>
              <w:rPr>
                <w:sz w:val="22"/>
              </w:rPr>
              <w:t>人以上（含</w:t>
            </w:r>
            <w:r>
              <w:rPr>
                <w:sz w:val="22"/>
              </w:rPr>
              <w:t>10</w:t>
            </w:r>
            <w:r>
              <w:rPr>
                <w:sz w:val="22"/>
              </w:rPr>
              <w:t xml:space="preserve">人）歇工事件的。  </w:t>
            </w:r>
          </w:p>
          <w:p>
            <w:pPr>
              <w:pStyle w:val="null3"/>
              <w:jc w:val="both"/>
            </w:pPr>
            <w:r>
              <w:rPr>
                <w:sz w:val="22"/>
              </w:rPr>
              <w:t>（</w:t>
            </w:r>
            <w:r>
              <w:rPr>
                <w:sz w:val="22"/>
              </w:rPr>
              <w:t>11</w:t>
            </w:r>
            <w:r>
              <w:rPr>
                <w:sz w:val="22"/>
              </w:rPr>
              <w:t>）连续</w:t>
            </w:r>
            <w:r>
              <w:rPr>
                <w:sz w:val="22"/>
              </w:rPr>
              <w:t>3</w:t>
            </w:r>
            <w:r>
              <w:rPr>
                <w:sz w:val="22"/>
              </w:rPr>
              <w:t>个月内未按时足额发放员工工资（含加班工资）的人数达</w:t>
            </w:r>
            <w:r>
              <w:rPr>
                <w:sz w:val="22"/>
              </w:rPr>
              <w:t>5</w:t>
            </w:r>
            <w:r>
              <w:rPr>
                <w:sz w:val="22"/>
              </w:rPr>
              <w:t>人以上（含</w:t>
            </w:r>
            <w:r>
              <w:rPr>
                <w:sz w:val="22"/>
              </w:rPr>
              <w:t>5</w:t>
            </w:r>
            <w:r>
              <w:rPr>
                <w:sz w:val="22"/>
              </w:rPr>
              <w:t xml:space="preserve">人）的；  </w:t>
            </w:r>
          </w:p>
          <w:p>
            <w:pPr>
              <w:pStyle w:val="null3"/>
              <w:jc w:val="both"/>
            </w:pPr>
            <w:r>
              <w:rPr>
                <w:sz w:val="22"/>
              </w:rPr>
              <w:t>（</w:t>
            </w:r>
            <w:r>
              <w:rPr>
                <w:sz w:val="22"/>
              </w:rPr>
              <w:t>12</w:t>
            </w:r>
            <w:r>
              <w:rPr>
                <w:sz w:val="22"/>
              </w:rPr>
              <w:t xml:space="preserve">）佛山市最低工资标准发生变化时，乙方拒绝根据有关规定予以相应调整的；  </w:t>
            </w:r>
          </w:p>
          <w:p>
            <w:pPr>
              <w:pStyle w:val="null3"/>
              <w:jc w:val="both"/>
            </w:pPr>
            <w:r>
              <w:rPr>
                <w:sz w:val="22"/>
              </w:rPr>
              <w:t>（</w:t>
            </w:r>
            <w:r>
              <w:rPr>
                <w:sz w:val="22"/>
              </w:rPr>
              <w:t>13</w:t>
            </w:r>
            <w:r>
              <w:rPr>
                <w:sz w:val="22"/>
              </w:rPr>
              <w:t>）一年内累计发生</w:t>
            </w:r>
            <w:r>
              <w:rPr>
                <w:sz w:val="22"/>
              </w:rPr>
              <w:t>2</w:t>
            </w:r>
            <w:r>
              <w:rPr>
                <w:sz w:val="22"/>
              </w:rPr>
              <w:t>次以上停工、歇工事件，或一年内累计停工、歇工时间超过</w:t>
            </w:r>
            <w:r>
              <w:rPr>
                <w:sz w:val="22"/>
              </w:rPr>
              <w:t>12</w:t>
            </w:r>
            <w:r>
              <w:rPr>
                <w:sz w:val="22"/>
              </w:rPr>
              <w:t xml:space="preserve">小时的；  </w:t>
            </w:r>
          </w:p>
          <w:p>
            <w:pPr>
              <w:pStyle w:val="null3"/>
              <w:jc w:val="both"/>
            </w:pPr>
            <w:r>
              <w:rPr>
                <w:sz w:val="22"/>
              </w:rPr>
              <w:t>（</w:t>
            </w:r>
            <w:r>
              <w:rPr>
                <w:sz w:val="22"/>
              </w:rPr>
              <w:t>14</w:t>
            </w:r>
            <w:r>
              <w:rPr>
                <w:sz w:val="22"/>
              </w:rPr>
              <w:t>）弄虚作假（包括但不限于投标时提供虚假材料）及其他不正当行为；</w:t>
            </w:r>
          </w:p>
          <w:p>
            <w:pPr>
              <w:pStyle w:val="null3"/>
              <w:jc w:val="both"/>
            </w:pPr>
            <w:r>
              <w:rPr>
                <w:sz w:val="22"/>
              </w:rPr>
              <w:t>（</w:t>
            </w:r>
            <w:r>
              <w:rPr>
                <w:sz w:val="22"/>
              </w:rPr>
              <w:t>15</w:t>
            </w:r>
            <w:r>
              <w:rPr>
                <w:sz w:val="22"/>
              </w:rPr>
              <w:t xml:space="preserve">）违反法律、法规、规章或其他相关规范性文件的规定，影响本项目履行的。  </w:t>
            </w:r>
          </w:p>
          <w:p>
            <w:pPr>
              <w:pStyle w:val="null3"/>
              <w:jc w:val="both"/>
            </w:pPr>
            <w:r>
              <w:rPr>
                <w:sz w:val="22"/>
              </w:rPr>
              <w:t>（</w:t>
            </w:r>
            <w:r>
              <w:rPr>
                <w:sz w:val="22"/>
              </w:rPr>
              <w:t>16</w:t>
            </w:r>
            <w:r>
              <w:rPr>
                <w:sz w:val="22"/>
              </w:rPr>
              <w:t xml:space="preserve">）招标文件及本合同书规定的其他终止合同的事由；  </w:t>
            </w:r>
          </w:p>
          <w:p>
            <w:pPr>
              <w:pStyle w:val="null3"/>
              <w:jc w:val="both"/>
            </w:pPr>
            <w:r>
              <w:rPr>
                <w:sz w:val="22"/>
              </w:rPr>
              <w:t>（</w:t>
            </w:r>
            <w:r>
              <w:rPr>
                <w:sz w:val="22"/>
              </w:rPr>
              <w:t>17</w:t>
            </w:r>
            <w:r>
              <w:rPr>
                <w:sz w:val="22"/>
              </w:rPr>
              <w:t xml:space="preserve">）法律、法规、规章和其他规范性文件规定的终止合同的事由；  </w:t>
            </w:r>
          </w:p>
          <w:p>
            <w:pPr>
              <w:pStyle w:val="null3"/>
              <w:jc w:val="both"/>
            </w:pPr>
            <w:r>
              <w:rPr>
                <w:sz w:val="22"/>
              </w:rPr>
              <w:t>（</w:t>
            </w:r>
            <w:r>
              <w:rPr>
                <w:sz w:val="22"/>
              </w:rPr>
              <w:t>18</w:t>
            </w:r>
            <w:r>
              <w:rPr>
                <w:sz w:val="22"/>
              </w:rPr>
              <w:t xml:space="preserve">）在实施过程中因处理不当造成重大损失，引发社会恶劣影响的；  </w:t>
            </w:r>
          </w:p>
          <w:p>
            <w:pPr>
              <w:pStyle w:val="null3"/>
              <w:jc w:val="both"/>
            </w:pPr>
            <w:r>
              <w:rPr>
                <w:sz w:val="22"/>
              </w:rPr>
              <w:t>（</w:t>
            </w:r>
            <w:r>
              <w:rPr>
                <w:sz w:val="22"/>
              </w:rPr>
              <w:t>19</w:t>
            </w:r>
            <w:r>
              <w:rPr>
                <w:sz w:val="22"/>
              </w:rPr>
              <w:t xml:space="preserve">）因管理不善造成多次重复投诉，达不到城市管理考核要求，在甲方发出通知后采取措施补救，如上情况发生达五次的；  </w:t>
            </w:r>
          </w:p>
          <w:p>
            <w:pPr>
              <w:pStyle w:val="null3"/>
              <w:jc w:val="both"/>
            </w:pPr>
            <w:r>
              <w:rPr>
                <w:sz w:val="22"/>
              </w:rPr>
              <w:t>（</w:t>
            </w:r>
            <w:r>
              <w:rPr>
                <w:sz w:val="22"/>
              </w:rPr>
              <w:t>20</w:t>
            </w:r>
            <w:r>
              <w:rPr>
                <w:sz w:val="22"/>
              </w:rPr>
              <w:t xml:space="preserve">）将本项目转包或违法分包或交由个人承包的；  </w:t>
            </w:r>
          </w:p>
          <w:p>
            <w:pPr>
              <w:pStyle w:val="null3"/>
              <w:jc w:val="both"/>
            </w:pPr>
            <w:r>
              <w:rPr>
                <w:sz w:val="22"/>
              </w:rPr>
              <w:t>（</w:t>
            </w:r>
            <w:r>
              <w:rPr>
                <w:sz w:val="22"/>
              </w:rPr>
              <w:t>21</w:t>
            </w:r>
            <w:r>
              <w:rPr>
                <w:sz w:val="22"/>
              </w:rPr>
              <w:t>）不服从管理，拒绝或不配合甲方安排的工作任务及协助处理应急事件；</w:t>
            </w:r>
          </w:p>
          <w:p>
            <w:pPr>
              <w:pStyle w:val="null3"/>
              <w:jc w:val="both"/>
            </w:pPr>
            <w:r>
              <w:rPr>
                <w:sz w:val="22"/>
              </w:rPr>
              <w:t>（</w:t>
            </w:r>
            <w:r>
              <w:rPr>
                <w:sz w:val="22"/>
              </w:rPr>
              <w:t>22</w:t>
            </w:r>
            <w:r>
              <w:rPr>
                <w:sz w:val="22"/>
              </w:rPr>
              <w:t>）招标文件中要求其他触发退出机制或解除合同情形。</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保密要求</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w:t>
            </w:r>
            <w:r>
              <w:rPr>
                <w:sz w:val="22"/>
              </w:rPr>
              <w:t>乙方</w:t>
            </w:r>
            <w:r>
              <w:rPr>
                <w:sz w:val="22"/>
              </w:rPr>
              <w:t>对本项目负有保密义务，在项目实施过程中，所搜集的所有相关资料、数据未经</w:t>
            </w:r>
            <w:r>
              <w:rPr>
                <w:sz w:val="22"/>
              </w:rPr>
              <w:t>甲方</w:t>
            </w:r>
            <w:r>
              <w:rPr>
                <w:sz w:val="22"/>
              </w:rPr>
              <w:t>书面同意不得向第三方泄露，且保密责任不因合同的终止或解除而失效。项目完成后，</w:t>
            </w:r>
            <w:r>
              <w:rPr>
                <w:sz w:val="22"/>
              </w:rPr>
              <w:t>乙方</w:t>
            </w:r>
            <w:r>
              <w:rPr>
                <w:sz w:val="22"/>
              </w:rPr>
              <w:t>须把所有资料、数据完整归还</w:t>
            </w:r>
            <w:r>
              <w:rPr>
                <w:sz w:val="22"/>
              </w:rPr>
              <w:t>甲方</w:t>
            </w:r>
            <w:r>
              <w:rPr>
                <w:sz w:val="22"/>
              </w:rPr>
              <w:t>。</w:t>
            </w:r>
            <w:r>
              <w:rPr>
                <w:sz w:val="22"/>
              </w:rPr>
              <w:t xml:space="preserve">  </w:t>
            </w:r>
          </w:p>
          <w:p>
            <w:pPr>
              <w:pStyle w:val="null3"/>
              <w:jc w:val="both"/>
            </w:pPr>
            <w:r>
              <w:rPr>
                <w:sz w:val="22"/>
              </w:rPr>
              <w:t>2.</w:t>
            </w:r>
            <w:r>
              <w:rPr>
                <w:sz w:val="22"/>
              </w:rPr>
              <w:t>如在项目实施过程中，由于</w:t>
            </w:r>
            <w:r>
              <w:rPr>
                <w:sz w:val="22"/>
              </w:rPr>
              <w:t>乙方</w:t>
            </w:r>
            <w:r>
              <w:rPr>
                <w:sz w:val="22"/>
              </w:rPr>
              <w:t>或</w:t>
            </w:r>
            <w:r>
              <w:rPr>
                <w:sz w:val="22"/>
              </w:rPr>
              <w:t>乙方</w:t>
            </w:r>
            <w:r>
              <w:rPr>
                <w:sz w:val="22"/>
              </w:rPr>
              <w:t>所雇用的社会化运营人员原因导致本项目任何资料泄密的，</w:t>
            </w:r>
            <w:r>
              <w:rPr>
                <w:sz w:val="22"/>
              </w:rPr>
              <w:t>乙方</w:t>
            </w:r>
            <w:r>
              <w:rPr>
                <w:sz w:val="22"/>
              </w:rPr>
              <w:t>必须承担一切责任，造成</w:t>
            </w:r>
            <w:r>
              <w:rPr>
                <w:sz w:val="22"/>
              </w:rPr>
              <w:t>甲方</w:t>
            </w:r>
            <w:r>
              <w:rPr>
                <w:sz w:val="22"/>
              </w:rPr>
              <w:t>损失的，必须赔偿</w:t>
            </w:r>
            <w:r>
              <w:rPr>
                <w:sz w:val="22"/>
              </w:rPr>
              <w:t>甲方</w:t>
            </w:r>
            <w:r>
              <w:rPr>
                <w:sz w:val="22"/>
              </w:rPr>
              <w:t>因此造成的一切损失。</w:t>
            </w:r>
          </w:p>
        </w:tc>
      </w:tr>
      <w:tr>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成果权属</w:t>
            </w:r>
          </w:p>
        </w:tc>
        <w:tc>
          <w:tcPr>
            <w:tcW w:type="dxa" w:w="6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w:t>
            </w:r>
            <w:r>
              <w:rPr>
                <w:sz w:val="22"/>
              </w:rPr>
              <w:t>本项目搜集的所有资料、数据均归</w:t>
            </w:r>
            <w:r>
              <w:rPr>
                <w:sz w:val="22"/>
              </w:rPr>
              <w:t>甲方</w:t>
            </w:r>
            <w:r>
              <w:rPr>
                <w:sz w:val="22"/>
              </w:rPr>
              <w:t>所有。</w:t>
            </w:r>
            <w:r>
              <w:rPr>
                <w:sz w:val="22"/>
              </w:rPr>
              <w:t xml:space="preserve">  </w:t>
            </w:r>
          </w:p>
          <w:p>
            <w:pPr>
              <w:pStyle w:val="null3"/>
              <w:jc w:val="both"/>
            </w:pPr>
            <w:r>
              <w:rPr>
                <w:sz w:val="22"/>
              </w:rPr>
              <w:t>2.</w:t>
            </w:r>
            <w:r>
              <w:rPr>
                <w:sz w:val="22"/>
              </w:rPr>
              <w:t>未经</w:t>
            </w:r>
            <w:r>
              <w:rPr>
                <w:sz w:val="22"/>
              </w:rPr>
              <w:t>甲方</w:t>
            </w:r>
            <w:r>
              <w:rPr>
                <w:sz w:val="22"/>
              </w:rPr>
              <w:t>同意，</w:t>
            </w:r>
            <w:r>
              <w:rPr>
                <w:sz w:val="22"/>
              </w:rPr>
              <w:t>乙方</w:t>
            </w:r>
            <w:r>
              <w:rPr>
                <w:sz w:val="22"/>
              </w:rPr>
              <w:t>不得随意将本项目的相关信息引用、发表、复制、传播或供第三方使用等，否则由此产生的后果由</w:t>
            </w:r>
            <w:r>
              <w:rPr>
                <w:sz w:val="22"/>
              </w:rPr>
              <w:t>乙方</w:t>
            </w:r>
            <w:r>
              <w:rPr>
                <w:sz w:val="22"/>
              </w:rPr>
              <w:t>承担，造成</w:t>
            </w:r>
            <w:r>
              <w:rPr>
                <w:sz w:val="22"/>
              </w:rPr>
              <w:t>甲方</w:t>
            </w:r>
            <w:r>
              <w:rPr>
                <w:sz w:val="22"/>
              </w:rPr>
              <w:t>损失的，必须赔偿</w:t>
            </w:r>
            <w:r>
              <w:rPr>
                <w:sz w:val="22"/>
              </w:rPr>
              <w:t>甲方</w:t>
            </w:r>
            <w:r>
              <w:rPr>
                <w:sz w:val="22"/>
              </w:rPr>
              <w:t>因此造成的一切损失。</w:t>
            </w:r>
          </w:p>
        </w:tc>
      </w:tr>
    </w:tbl>
    <w:p>
      <w:pPr>
        <w:pStyle w:val="null3"/>
        <w:spacing w:before="45" w:after="45"/>
        <w:jc w:val="both"/>
        <w:outlineLvl w:val="1"/>
      </w:pPr>
      <w:r>
        <w:rPr>
          <w:sz w:val="22"/>
          <w:b/>
        </w:rPr>
        <w:t>三、服务范围及内容</w:t>
      </w:r>
    </w:p>
    <w:p>
      <w:pPr>
        <w:pStyle w:val="null3"/>
        <w:jc w:val="both"/>
        <w:outlineLvl w:val="2"/>
      </w:pPr>
      <w:r>
        <w:rPr>
          <w:sz w:val="22"/>
          <w:b/>
        </w:rPr>
        <w:t>（一）服务范围</w:t>
      </w:r>
    </w:p>
    <w:tbl>
      <w:tblPr>
        <w:tblW w:w="0" w:type="auto"/>
        <w:tblBorders>
          <w:top w:val="none" w:color="000000" w:sz="4"/>
          <w:left w:val="none" w:color="000000" w:sz="4"/>
          <w:bottom w:val="none" w:color="000000" w:sz="4"/>
          <w:right w:val="none" w:color="000000" w:sz="4"/>
          <w:insideH w:val="none"/>
          <w:insideV w:val="none"/>
        </w:tblBorders>
      </w:tblPr>
      <w:tblGrid>
        <w:gridCol w:w="2286"/>
        <w:gridCol w:w="6020"/>
      </w:tblGrid>
      <w:tr>
        <w:tc>
          <w:tcPr>
            <w:tcW w:type="dxa" w:w="2286"/>
            <w:tcBorders>
              <w:top w:val="single" w:color="000000" w:sz="4"/>
              <w:left w:val="single" w:color="000000" w:sz="4"/>
              <w:bottom w:val="single" w:color="000000" w:sz="4"/>
              <w:right w:val="single" w:color="000000" w:sz="4"/>
            </w:tcBorders>
            <w:shd w:fill="EBEBEB"/>
            <w:tcMar>
              <w:top w:type="dxa" w:w="0"/>
              <w:left w:type="dxa" w:w="105"/>
              <w:bottom w:type="dxa" w:w="0"/>
              <w:right w:type="dxa" w:w="105"/>
            </w:tcMar>
            <w:vAlign w:val="top"/>
          </w:tcPr>
          <w:p>
            <w:pPr>
              <w:pStyle w:val="null3"/>
              <w:ind w:firstLine="440"/>
              <w:jc w:val="center"/>
            </w:pPr>
            <w:r>
              <w:rPr>
                <w:sz w:val="22"/>
              </w:rPr>
              <w:t>标的名称</w:t>
            </w:r>
          </w:p>
        </w:tc>
        <w:tc>
          <w:tcPr>
            <w:tcW w:type="dxa" w:w="6020"/>
            <w:tcBorders>
              <w:top w:val="single" w:color="000000" w:sz="4"/>
              <w:left w:val="none" w:color="000000" w:sz="4"/>
              <w:bottom w:val="single" w:color="000000" w:sz="4"/>
              <w:right w:val="single" w:color="000000" w:sz="4"/>
            </w:tcBorders>
            <w:shd w:fill="EBEBEB"/>
            <w:tcMar>
              <w:top w:type="dxa" w:w="0"/>
              <w:left w:type="dxa" w:w="105"/>
              <w:bottom w:type="dxa" w:w="0"/>
              <w:right w:type="dxa" w:w="105"/>
            </w:tcMar>
            <w:vAlign w:val="top"/>
          </w:tcPr>
          <w:p>
            <w:pPr>
              <w:pStyle w:val="null3"/>
              <w:ind w:firstLine="440"/>
              <w:jc w:val="center"/>
            </w:pPr>
            <w:r>
              <w:rPr>
                <w:sz w:val="22"/>
              </w:rPr>
              <w:t>服务范围</w:t>
            </w:r>
          </w:p>
        </w:tc>
      </w:tr>
      <w:tr>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容桂街道</w:t>
            </w:r>
            <w:r>
              <w:rPr>
                <w:sz w:val="22"/>
              </w:rPr>
              <w:t>2025-2026年度西片公共市政环卫绿化采购服务项目</w:t>
            </w:r>
          </w:p>
        </w:tc>
        <w:tc>
          <w:tcPr>
            <w:tcW w:type="dxa" w:w="6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sz w:val="22"/>
              </w:rPr>
              <w:t>道路：（</w:t>
            </w:r>
            <w:r>
              <w:rPr>
                <w:sz w:val="22"/>
              </w:rPr>
              <w:t>详见道路管养表</w:t>
            </w:r>
            <w:r>
              <w:rPr>
                <w:sz w:val="22"/>
              </w:rPr>
              <w:t>）；</w:t>
            </w:r>
          </w:p>
          <w:p>
            <w:pPr>
              <w:pStyle w:val="null3"/>
              <w:ind w:firstLine="440"/>
              <w:jc w:val="left"/>
            </w:pPr>
            <w:r>
              <w:rPr>
                <w:sz w:val="22"/>
              </w:rPr>
              <w:t>绿化管养：乔木及路树管养、花基草坪管养、公园草坪管养、狮山公园及海尾立交公园保洁、管养及管理；</w:t>
            </w:r>
          </w:p>
          <w:p>
            <w:pPr>
              <w:pStyle w:val="null3"/>
              <w:ind w:firstLine="440"/>
              <w:jc w:val="left"/>
            </w:pPr>
            <w:r>
              <w:rPr>
                <w:sz w:val="22"/>
              </w:rPr>
              <w:t>市政公园：花溪公园、文塔公园、春园、文明公园；</w:t>
            </w:r>
          </w:p>
          <w:p>
            <w:pPr>
              <w:pStyle w:val="null3"/>
              <w:ind w:firstLine="440"/>
              <w:jc w:val="left"/>
            </w:pPr>
            <w:r>
              <w:rPr>
                <w:sz w:val="22"/>
              </w:rPr>
              <w:t>市政垃圾中转站点：</w:t>
            </w:r>
            <w:r>
              <w:rPr>
                <w:sz w:val="22"/>
              </w:rPr>
              <w:t>10个（</w:t>
            </w:r>
            <w:r>
              <w:rPr>
                <w:sz w:val="22"/>
              </w:rPr>
              <w:t>详见</w:t>
            </w:r>
            <w:r>
              <w:rPr>
                <w:sz w:val="22"/>
              </w:rPr>
              <w:t>市政垃圾中转站点表）；</w:t>
            </w:r>
          </w:p>
        </w:tc>
      </w:tr>
    </w:tbl>
    <w:p>
      <w:pPr>
        <w:pStyle w:val="null3"/>
        <w:ind w:firstLine="440"/>
        <w:jc w:val="both"/>
      </w:pPr>
      <w:r>
        <w:rPr>
          <w:sz w:val="22"/>
        </w:rPr>
        <w:t>道路管养表：红色路线</w:t>
      </w:r>
    </w:p>
    <w:p>
      <w:pPr>
        <w:pStyle w:val="null3"/>
        <w:ind w:firstLine="440"/>
        <w:jc w:val="both"/>
        <w:outlineLvl w:val="2"/>
      </w:pPr>
      <w:r>
        <w:rPr>
          <w:sz w:val="22"/>
          <w:b/>
        </w:rPr>
        <w:t>（二）服务内容</w:t>
      </w:r>
    </w:p>
    <w:p>
      <w:pPr>
        <w:pStyle w:val="null3"/>
        <w:ind w:firstLine="440"/>
        <w:jc w:val="both"/>
      </w:pPr>
      <w:r>
        <w:rPr>
          <w:sz w:val="22"/>
        </w:rPr>
        <w:t>1、</w:t>
      </w:r>
      <w:r>
        <w:rPr>
          <w:sz w:val="22"/>
        </w:rPr>
        <w:t>环卫部分：道路、街巷、公共空间的洒水、冲洗及道路洒水降尘、清扫保洁；机关、团体、物业小区、学校、道路等生活垃圾（含废旧家具、床垫、绿化垃圾等大件垃圾运输至甲方提供的收运点）收集与清运；人行天桥等的清扫保洁；道路附属范围内的公共附属设施清洗；道路绿化带、道路两旁（含人行道）的树池树穴、渠化岛及导流岛的杂草和垃圾清理，以及绿化带、花基、导流岛外立面的保洁；乱张贴、乱涂画清理和清洗等；果皮箱、垃圾桶清洗、维护及垃圾清运；配合政府开展垃圾分类工作，并对相关的垃圾分类设施（含垃圾收集站点）进行维护，必须落实垃圾日产日清。</w:t>
      </w:r>
    </w:p>
    <w:p>
      <w:pPr>
        <w:pStyle w:val="null3"/>
        <w:ind w:firstLine="440"/>
        <w:jc w:val="both"/>
      </w:pPr>
      <w:r>
        <w:rPr>
          <w:sz w:val="22"/>
        </w:rPr>
        <w:t>2、</w:t>
      </w:r>
      <w:r>
        <w:rPr>
          <w:sz w:val="22"/>
        </w:rPr>
        <w:t>公厕管理：包括公厕的日常保洁、设施的养护与修复等。</w:t>
      </w:r>
    </w:p>
    <w:p>
      <w:pPr>
        <w:pStyle w:val="null3"/>
        <w:ind w:firstLine="440"/>
        <w:jc w:val="both"/>
      </w:pPr>
      <w:r>
        <w:rPr>
          <w:sz w:val="22"/>
        </w:rPr>
        <w:t>3、绿化部分：对</w:t>
      </w:r>
      <w:r>
        <w:rPr>
          <w:sz w:val="22"/>
        </w:rPr>
        <w:t>道路、市政公园</w:t>
      </w:r>
      <w:r>
        <w:rPr>
          <w:sz w:val="22"/>
        </w:rPr>
        <w:t>树木、花卉、植草等植物进行修剪、松土、除杂草、淋水、施肥、补种、防病虫害、排渍防涝、防风、树木支撑维护等养护。乙方负责收运市政绿化产生的绿化垃圾清运，运输至甲方提供的收运点（须经甲方确定）；绿化垃圾中掺杂的垃圾或建筑垃圾须分开处理。</w:t>
      </w:r>
    </w:p>
    <w:p>
      <w:pPr>
        <w:pStyle w:val="null3"/>
        <w:ind w:firstLine="440"/>
        <w:jc w:val="both"/>
      </w:pPr>
      <w:r>
        <w:rPr>
          <w:sz w:val="22"/>
        </w:rPr>
        <w:t>4、公园保洁及管理：服务范围内公园的设施设备维护，保洁、绿化养护及日常秩序管理。</w:t>
      </w:r>
    </w:p>
    <w:p>
      <w:pPr>
        <w:pStyle w:val="null3"/>
        <w:ind w:firstLine="440"/>
        <w:jc w:val="both"/>
      </w:pPr>
      <w:r>
        <w:rPr>
          <w:sz w:val="22"/>
        </w:rPr>
        <w:t>5、垃圾站中转站管理及垃圾转运服务：对10个市政垃圾中转站点专人看管、保洁、设备维护等；以及按甲方要求对容桂街道马冈村、穗香村、大福基居委、龙涌口村、四基居委、红旗居委、幸福居委、桂洲居委、细滘居委、红星居委、（其中卫红居委、东风居委部分区域）有物业小区的垃圾收运。</w:t>
      </w:r>
    </w:p>
    <w:p>
      <w:pPr>
        <w:pStyle w:val="null3"/>
        <w:spacing w:before="45" w:after="45"/>
        <w:jc w:val="both"/>
        <w:outlineLvl w:val="1"/>
      </w:pPr>
      <w:r>
        <w:rPr>
          <w:sz w:val="22"/>
          <w:b/>
        </w:rPr>
        <w:t>四、基本设备配置要求</w:t>
      </w:r>
    </w:p>
    <w:p>
      <w:pPr>
        <w:pStyle w:val="null3"/>
        <w:jc w:val="both"/>
        <w:outlineLvl w:val="2"/>
      </w:pPr>
      <w:r>
        <w:rPr>
          <w:sz w:val="22"/>
          <w:b/>
        </w:rPr>
        <w:t>（一）保洁绿化机械设备最低配备一览表（不低于以下数量）</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根据乙方投标承诺列表完善或详见合同附件</w:t>
            </w:r>
          </w:p>
        </w:tc>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rPr>
        <w:t>注：以上车辆设备在中标后一个月内配备齐全。乙方可根据实际情况，经甲方书面同意，可按载质量变更，载质量必须大于最低要求数量。</w:t>
      </w:r>
    </w:p>
    <w:p>
      <w:pPr>
        <w:pStyle w:val="null3"/>
        <w:ind w:firstLine="418"/>
        <w:jc w:val="left"/>
      </w:pPr>
      <w:r>
        <w:rPr>
          <w:sz w:val="22"/>
        </w:rPr>
        <w:t>1、项目所有车辆设备乙方可以是自有或租赁或新购，所有车辆和设备必须性能良好，外观完好</w:t>
      </w:r>
      <w:r>
        <w:rPr>
          <w:sz w:val="22"/>
        </w:rPr>
        <w:t>。</w:t>
      </w:r>
    </w:p>
    <w:p>
      <w:pPr>
        <w:pStyle w:val="null3"/>
        <w:jc w:val="left"/>
      </w:pPr>
      <w:r>
        <w:rPr>
          <w:sz w:val="22"/>
        </w:rPr>
        <w:t>2、乙方投入本项目所有车辆、设备必须是原厂配置，不得改装。在本项目服务期开始执行之日起两个月内，乙方必须为全部车辆安装GPS运行记录仪，并预留4个以上端口以便满足甲方对作业车辆实施作业记录的需要，该系统必须能储存6个月以上的行车记录信息，并允许甲方随时调阅相关历史资料，乙方不得更改系统的原始数据，乙方自有的GPS运行记录仪系统的技术指标必须满足接入甲方的技术指标要求，并在日后根据甲方及上级环卫监管平台的建设要求无条件进行更换及增加设备，确保设备配置、设备功能、设备硬件等均能达到甲方要求。该系统的开发、设备安装、维护及升级等费用均由乙方负责。</w:t>
      </w:r>
    </w:p>
    <w:p>
      <w:pPr>
        <w:pStyle w:val="null3"/>
        <w:jc w:val="left"/>
      </w:pPr>
      <w:r>
        <w:rPr>
          <w:sz w:val="22"/>
        </w:rPr>
        <w:t>3、乙方在服务期内所投入车辆必须符合当地的环保使用要求。</w:t>
      </w:r>
    </w:p>
    <w:p>
      <w:pPr>
        <w:pStyle w:val="null3"/>
        <w:jc w:val="left"/>
      </w:pPr>
      <w:r>
        <w:rPr>
          <w:sz w:val="22"/>
        </w:rPr>
        <w:t>4、乙方必须要求完成所有车辆、设备LOGO标识设置。所有车辆、设备必须专门用于本项目（不得将用于其它项目的车辆、设备作为本项目要求配置的车辆、设备，否则，甲方有权按合同终止条款处理）。</w:t>
      </w:r>
    </w:p>
    <w:p>
      <w:pPr>
        <w:pStyle w:val="null3"/>
        <w:jc w:val="left"/>
      </w:pPr>
      <w:r>
        <w:rPr>
          <w:sz w:val="22"/>
        </w:rPr>
        <w:t>5、所投入的车辆、机械、垃圾桶、果皮箱等设备必须有清晰的“容桂市政”标识，且字体必须大于公司名称标识。</w:t>
      </w:r>
    </w:p>
    <w:p>
      <w:pPr>
        <w:pStyle w:val="null3"/>
        <w:jc w:val="left"/>
      </w:pPr>
      <w:r>
        <w:rPr>
          <w:sz w:val="22"/>
        </w:rPr>
        <w:t>6、所投入车辆设备只能专用于本项目，并保持整洁，乙方按实际工作量增加相应设备，甲方不另增补费用。</w:t>
      </w:r>
    </w:p>
    <w:p>
      <w:pPr>
        <w:pStyle w:val="null3"/>
        <w:jc w:val="both"/>
        <w:outlineLvl w:val="2"/>
      </w:pPr>
      <w:r>
        <w:rPr>
          <w:sz w:val="22"/>
          <w:b/>
        </w:rPr>
        <w:t>（二）每年购置垃圾桶最低要求（须满足服务实际需求）</w:t>
      </w:r>
    </w:p>
    <w:tbl>
      <w:tblPr>
        <w:tblW w:w="0" w:type="auto"/>
        <w:tblBorders>
          <w:top w:val="none" w:color="000000" w:sz="4"/>
          <w:left w:val="none" w:color="000000" w:sz="4"/>
          <w:bottom w:val="none" w:color="000000" w:sz="4"/>
          <w:right w:val="none" w:color="000000" w:sz="4"/>
          <w:insideH w:val="none"/>
          <w:insideV w:val="none"/>
        </w:tblBorders>
      </w:tblPr>
      <w:tblGrid>
        <w:gridCol w:w="5269"/>
        <w:gridCol w:w="3037"/>
      </w:tblGrid>
      <w:tr>
        <w:tc>
          <w:tcPr>
            <w:tcW w:type="dxa" w:w="5269"/>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ind w:firstLine="440"/>
              <w:jc w:val="center"/>
            </w:pPr>
            <w:r>
              <w:rPr>
                <w:sz w:val="22"/>
              </w:rPr>
              <w:t>项目内容</w:t>
            </w:r>
          </w:p>
        </w:tc>
        <w:tc>
          <w:tcPr>
            <w:tcW w:type="dxa" w:w="3037"/>
            <w:tcBorders>
              <w:top w:val="single" w:color="000000" w:sz="4"/>
              <w:left w:val="single" w:color="000000" w:sz="4"/>
              <w:bottom w:val="single" w:color="000000" w:sz="4"/>
              <w:right w:val="single" w:color="000000" w:sz="4"/>
            </w:tcBorders>
            <w:shd w:fill="E6E6E6"/>
            <w:tcMar>
              <w:top w:type="dxa" w:w="0"/>
              <w:left w:type="dxa" w:w="105"/>
              <w:bottom w:type="dxa" w:w="0"/>
              <w:right w:type="dxa" w:w="105"/>
            </w:tcMar>
            <w:vAlign w:val="top"/>
          </w:tcPr>
          <w:p>
            <w:pPr>
              <w:pStyle w:val="null3"/>
              <w:ind w:firstLine="440"/>
              <w:jc w:val="center"/>
            </w:pPr>
            <w:r>
              <w:rPr>
                <w:sz w:val="22"/>
              </w:rPr>
              <w:t>数量</w:t>
            </w:r>
          </w:p>
        </w:tc>
      </w:tr>
      <w:tr>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sz w:val="22"/>
              </w:rPr>
              <w:t>脚踩式</w:t>
            </w:r>
            <w:r>
              <w:rPr>
                <w:sz w:val="22"/>
              </w:rPr>
              <w:t>240L分类垃圾桶数量（个）</w:t>
            </w:r>
          </w:p>
        </w:tc>
        <w:tc>
          <w:tcPr>
            <w:tcW w:type="dxa" w:w="3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r>
        <w:tc>
          <w:tcPr>
            <w:tcW w:type="dxa" w:w="5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脚踩式</w:t>
            </w:r>
            <w:r>
              <w:rPr>
                <w:sz w:val="22"/>
              </w:rPr>
              <w:t>4分类垃圾桶组（组）</w:t>
            </w:r>
          </w:p>
        </w:tc>
        <w:tc>
          <w:tcPr>
            <w:tcW w:type="dxa" w:w="3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r>
    </w:tbl>
    <w:p>
      <w:pPr>
        <w:pStyle w:val="null3"/>
        <w:jc w:val="both"/>
        <w:outlineLvl w:val="1"/>
      </w:pPr>
      <w:r>
        <w:rPr>
          <w:sz w:val="22"/>
          <w:b/>
        </w:rPr>
        <w:t>五、人员配置要求</w:t>
      </w:r>
    </w:p>
    <w:p>
      <w:pPr>
        <w:pStyle w:val="null3"/>
        <w:jc w:val="both"/>
        <w:outlineLvl w:val="2"/>
      </w:pPr>
      <w:r>
        <w:rPr>
          <w:sz w:val="22"/>
          <w:b/>
        </w:rPr>
        <w:t>（一）管理人员要求</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根据乙方投标承诺列表完善或详见合同附件</w:t>
            </w:r>
          </w:p>
        </w:tc>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2"/>
        </w:rPr>
        <w:t>注：乙方的管理团队须不低于上表要求，组建项目部履行本项目的管理和作业质量监管工作。乙方需按甲方要求安排</w:t>
      </w:r>
      <w:r>
        <w:rPr>
          <w:sz w:val="22"/>
        </w:rPr>
        <w:t>2名或以上熟悉电脑操作人员，并配备所需电脑等办公设施，配合甲方对日常考核、投诉案件、扣罚等资料整理事项工作。</w:t>
      </w:r>
    </w:p>
    <w:p>
      <w:pPr>
        <w:pStyle w:val="null3"/>
        <w:jc w:val="both"/>
        <w:outlineLvl w:val="2"/>
      </w:pPr>
      <w:r>
        <w:rPr>
          <w:sz w:val="22"/>
          <w:b/>
        </w:rPr>
        <w:t>（二）环卫绿化作业人员配置（须满足服务实际需求）</w:t>
      </w:r>
    </w:p>
    <w:tbl>
      <w:tblPr>
        <w:tblW w:w="0" w:type="auto"/>
        <w:tblBorders>
          <w:top w:val="none" w:color="000000" w:sz="4"/>
          <w:left w:val="none" w:color="000000" w:sz="4"/>
          <w:bottom w:val="none" w:color="000000" w:sz="4"/>
          <w:right w:val="none" w:color="000000" w:sz="4"/>
          <w:insideH w:val="none"/>
          <w:insideV w:val="none"/>
        </w:tblBorders>
      </w:tblPr>
      <w:tblGrid>
        <w:gridCol w:w="2001"/>
        <w:gridCol w:w="2039"/>
        <w:gridCol w:w="2869"/>
        <w:gridCol w:w="1397"/>
      </w:tblGrid>
      <w:tr>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环卫保洁（人）</w:t>
            </w:r>
          </w:p>
        </w:tc>
        <w:tc>
          <w:tcPr>
            <w:tcW w:type="dxa" w:w="2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绿化养护（人）</w:t>
            </w:r>
          </w:p>
        </w:tc>
        <w:tc>
          <w:tcPr>
            <w:tcW w:type="dxa" w:w="2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市政公园保安（人）</w:t>
            </w:r>
          </w:p>
        </w:tc>
        <w:tc>
          <w:tcPr>
            <w:tcW w:type="dxa" w:w="1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合计（人）</w:t>
            </w:r>
          </w:p>
        </w:tc>
      </w:tr>
      <w:tr>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c>
          <w:tcPr>
            <w:tcW w:type="dxa" w:w="2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2"/>
        </w:rPr>
        <w:t>备注：</w:t>
      </w:r>
    </w:p>
    <w:p>
      <w:pPr>
        <w:pStyle w:val="null3"/>
        <w:ind w:firstLine="440"/>
        <w:jc w:val="both"/>
      </w:pPr>
      <w:r>
        <w:rPr>
          <w:sz w:val="22"/>
        </w:rPr>
        <w:t>（</w:t>
      </w:r>
      <w:r>
        <w:rPr>
          <w:sz w:val="22"/>
        </w:rPr>
        <w:t>1）以上人员配置要求已包含垃圾中转站司机、垃圾</w:t>
      </w:r>
      <w:r>
        <w:rPr>
          <w:sz w:val="24"/>
        </w:rPr>
        <w:t>中转</w:t>
      </w:r>
      <w:r>
        <w:rPr>
          <w:sz w:val="22"/>
        </w:rPr>
        <w:t>站管理员等（不包含项目管理人员）。并根据服务质量情况，在服务项目不达标的情况下合理增加作业人员，所产生的一切费用由乙方承担。。</w:t>
      </w:r>
    </w:p>
    <w:p>
      <w:pPr>
        <w:pStyle w:val="null3"/>
        <w:ind w:firstLine="440"/>
        <w:jc w:val="both"/>
      </w:pPr>
      <w:r>
        <w:rPr>
          <w:sz w:val="22"/>
        </w:rPr>
        <w:t>（</w:t>
      </w:r>
      <w:r>
        <w:rPr>
          <w:sz w:val="22"/>
        </w:rPr>
        <w:t>2）乙方必须在本项目服务期开始执行之日起一个月内配置齐全所投入的全部人员。</w:t>
      </w:r>
    </w:p>
    <w:p>
      <w:pPr>
        <w:pStyle w:val="null3"/>
        <w:ind w:firstLine="440"/>
        <w:jc w:val="both"/>
      </w:pPr>
      <w:r>
        <w:rPr>
          <w:sz w:val="22"/>
        </w:rPr>
        <w:t>（</w:t>
      </w:r>
      <w:r>
        <w:rPr>
          <w:sz w:val="22"/>
        </w:rPr>
        <w:t>3）结合实际情况乙方</w:t>
      </w:r>
      <w:r>
        <w:rPr>
          <w:sz w:val="22"/>
        </w:rPr>
        <w:t>经甲方书面同意</w:t>
      </w:r>
      <w:r>
        <w:rPr>
          <w:sz w:val="22"/>
        </w:rPr>
        <w:t>可使用机械替代人工作业，对应减少人员配置。</w:t>
      </w:r>
    </w:p>
    <w:p>
      <w:pPr>
        <w:pStyle w:val="null3"/>
        <w:spacing w:before="45" w:after="45"/>
        <w:jc w:val="both"/>
        <w:outlineLvl w:val="1"/>
      </w:pPr>
      <w:r>
        <w:rPr>
          <w:sz w:val="22"/>
          <w:b/>
        </w:rPr>
        <w:t>六、总体要求</w:t>
      </w:r>
    </w:p>
    <w:p>
      <w:pPr>
        <w:pStyle w:val="null3"/>
        <w:ind w:firstLine="440"/>
        <w:jc w:val="both"/>
      </w:pPr>
      <w:r>
        <w:rPr>
          <w:sz w:val="22"/>
        </w:rPr>
        <w:t>1、服务质量必须达到《广东省市市容和环境卫生管理条例》、《佛山市城市市容和环境卫生管理规定》、《佛山市城市管理考评标准》、《佛山市重点路段及出入口环境整治检查计分标准》、《顺德区生活垃圾清扫收运管理规范》、《顺德区环境卫生作业指引》、《顺德区“美城行动”考评标准》、《顺德区园林绿化管理养护技术标准》等有关规定，及国家有关法律法规、规章规定和国家、省、市、区、行业标准。如上述有关法律法规、规章规定、行业标准发生变化，乙方须执行最新颁布的相关文件。</w:t>
      </w:r>
    </w:p>
    <w:p>
      <w:pPr>
        <w:pStyle w:val="null3"/>
        <w:ind w:firstLine="440"/>
        <w:jc w:val="both"/>
      </w:pPr>
      <w:r>
        <w:rPr>
          <w:sz w:val="22"/>
        </w:rPr>
        <w:t>2、应以机械化作业为主，人工巡回拾遗补缺，机械确实无法大规模作业的，因地制宜，以人工作业满足要求。</w:t>
      </w:r>
    </w:p>
    <w:p>
      <w:pPr>
        <w:pStyle w:val="null3"/>
        <w:ind w:firstLine="442"/>
        <w:jc w:val="both"/>
      </w:pPr>
      <w:r>
        <w:rPr>
          <w:sz w:val="22"/>
          <w:b/>
        </w:rPr>
        <w:t>3、乙方必须每年为本项目购买保额不少于人民币1000万元的公众责任险，须每年为拟投入本项目的员工购买保额不少于人民币100 万/人的意外保险，并将购买凭证复印件加盖公章报甲方备案。在项目服务期间（包括合同有效期内的非保洁时间段等）任何因乙方原因或其他不可预见的因素造成的第三方伤亡或财产损失的，由乙方向保险公司索赔，甲方不负任何责任。</w:t>
      </w:r>
    </w:p>
    <w:p>
      <w:pPr>
        <w:pStyle w:val="null3"/>
        <w:ind w:firstLine="440"/>
        <w:jc w:val="both"/>
      </w:pPr>
      <w:r>
        <w:rPr>
          <w:sz w:val="22"/>
        </w:rPr>
        <w:t>4、任何因乙方原因或其他不可预见的因素造成的第三方伤亡或财产损失等一切纠纷概由乙方负责解决，并承担相关一切的经济责任与法律责任。</w:t>
      </w:r>
    </w:p>
    <w:p>
      <w:pPr>
        <w:pStyle w:val="null3"/>
      </w:pPr>
      <w:r>
        <w:rPr>
          <w:sz w:val="22"/>
        </w:rPr>
        <w:t>5、乙方必须于新合同签订之日起一个月内设立符合工作条件的固定办公场所及具有足够容纳辖区一切作业车辆及劳保工具等的停放场地。乙方的办公场地、工具、车辆存放地、用水用电和员工住所自行解决。</w:t>
      </w:r>
    </w:p>
    <w:p>
      <w:pPr>
        <w:pStyle w:val="null3"/>
      </w:pPr>
      <w:r>
        <w:rPr>
          <w:sz w:val="22"/>
          <w:b/>
        </w:rPr>
        <w:t>6、乙方与甲方建立第三方帐户，保障环卫工人工资。</w:t>
      </w:r>
    </w:p>
    <w:p>
      <w:pPr>
        <w:pStyle w:val="null3"/>
        <w:ind w:firstLine="442"/>
        <w:jc w:val="both"/>
      </w:pPr>
      <w:r>
        <w:rPr>
          <w:sz w:val="22"/>
          <w:b/>
        </w:rPr>
        <w:t>7、乙方必须与所有服务人员签订劳动合同，工作人员必须经过培训才能上岗。乙方必须按时发放员工工资（工资标准须不低于佛山市最新实施的最低工资标准及实施相关的待遇），按照广东省相关规定支付高温补贴、节假日补贴等，并按社会劳动保险的有关规定，为员工购买养老、工伤、医疗、失业、意外等保险，甲方不定期抽查以上资料。乙方须在每月的10号前将上月各员工的银行工资转账及社保部门的原始单据移交甲方审核，若发现工资低于要求的，甲方有权在服务费中扣减经费补发工资；若依法应购买社保的人员没有购买社保，甲方有权在服务费中扣减相应的社保费用。</w:t>
      </w:r>
    </w:p>
    <w:p>
      <w:pPr>
        <w:pStyle w:val="null3"/>
        <w:ind w:firstLine="440"/>
        <w:jc w:val="both"/>
      </w:pPr>
      <w:r>
        <w:rPr>
          <w:sz w:val="22"/>
        </w:rPr>
        <w:t>8、随时接受甲方的监督、检查，及时进行改善工作。乙方无正当理由拒绝整改时，甲方可以另行委托他人予以整改，所发生的费用由乙方承担。</w:t>
      </w:r>
    </w:p>
    <w:p>
      <w:pPr>
        <w:pStyle w:val="null3"/>
        <w:ind w:firstLine="440"/>
        <w:jc w:val="both"/>
      </w:pPr>
      <w:r>
        <w:rPr>
          <w:sz w:val="22"/>
        </w:rPr>
        <w:t>9、配合做好省、市、区、甲方等布置的临时性、阶段性任务（含检查、突击整治、重大活动、数字城管任务等）中的巡查、环卫和绿化等作业，相关费用甲方不再另行支付。</w:t>
      </w:r>
    </w:p>
    <w:p>
      <w:pPr>
        <w:pStyle w:val="null3"/>
        <w:ind w:firstLine="440"/>
        <w:jc w:val="both"/>
      </w:pPr>
      <w:r>
        <w:rPr>
          <w:sz w:val="22"/>
        </w:rPr>
        <w:t>10、乙方必须在作业时间内合理分班，保证作业时段内作业质量达到招标文件规定。</w:t>
      </w:r>
    </w:p>
    <w:p>
      <w:pPr>
        <w:pStyle w:val="null3"/>
      </w:pPr>
      <w:r>
        <w:rPr>
          <w:sz w:val="22"/>
        </w:rPr>
        <w:t>11、乙方员工入场前必须进行岗前体检。员工身份证复印件、个人档案、工资报告和人员安排在开始实施的10天内报甲方。人员的更换必须在每月的5号前将员工的银行工资转账记录及社保部门的原始单据等资料提供给甲方（如无变动则不需提供）。</w:t>
      </w:r>
    </w:p>
    <w:p>
      <w:pPr>
        <w:pStyle w:val="null3"/>
      </w:pPr>
      <w:r>
        <w:rPr>
          <w:sz w:val="22"/>
        </w:rPr>
        <w:t>12、乙方必须按甲方统一审定的VI及格式制喷涂工具设备及制作工作服，符合交警部门认可的带反光安全显示的工作制服，服装样板送甲方审核，并向员工免费发放以上工作制服，工作服上要印有乙方名称(另工具车要加印乙方投诉电话)。工作过程中必须统一穿工作服。</w:t>
      </w:r>
    </w:p>
    <w:p>
      <w:pPr>
        <w:pStyle w:val="null3"/>
      </w:pPr>
      <w:r>
        <w:rPr>
          <w:sz w:val="22"/>
        </w:rPr>
        <w:t>13、主管人员每天必须全面巡查管理区域，必须确保手机畅通，主管人员作为应急人员，并确保手机24小时畅通。乙方的工作人员在工作过程中对公共或私人设施造成损坏的，必须恢复原状或赔偿损失，承担全部责任。</w:t>
      </w:r>
    </w:p>
    <w:p>
      <w:pPr>
        <w:pStyle w:val="null3"/>
      </w:pPr>
      <w:r>
        <w:rPr>
          <w:sz w:val="22"/>
        </w:rPr>
        <w:t>14、乙方在工作过程中必须采取足够的安全措施，确保做好安全生产工作，并自行负责相关安全责任，确保做好安全生产工作，并自行负责相关安全责任。乙方应按照国家劳动安全卫生的有关规定，为员工配备必要的安全防护设施，保障员工在劳动中的安全与健康。员工的工伤、意外等的一切经济责任及法律责任由乙方承担。</w:t>
      </w:r>
    </w:p>
    <w:p>
      <w:pPr>
        <w:pStyle w:val="null3"/>
      </w:pPr>
      <w:r>
        <w:rPr>
          <w:sz w:val="22"/>
        </w:rPr>
        <w:t>15、乙方须持有安全工具，如“雪糕筒、指示牌、反光衣等”设施装备。遇突击检查或有关部门参观调研的，要无条件协调甲方做好相关的迎检工作，尤其是重大活动迎检任务，迎检期间增加的人力或超时工作等，所产生的费用由乙方自行承担。</w:t>
      </w:r>
    </w:p>
    <w:p>
      <w:pPr>
        <w:pStyle w:val="null3"/>
      </w:pPr>
      <w:r>
        <w:rPr>
          <w:sz w:val="22"/>
        </w:rPr>
        <w:t>16、容桂街道社居村与考评责任部门、甲方对乙方享有同等约束权力，包括但不限于对该乙方服务质量的监督、扣分、评价之权力。</w:t>
      </w:r>
    </w:p>
    <w:p>
      <w:pPr>
        <w:pStyle w:val="null3"/>
      </w:pPr>
      <w:r>
        <w:rPr>
          <w:sz w:val="22"/>
        </w:rPr>
        <w:t>17、甲方有权委托第三方对服务项目进行考核，并依照扣罚规定执行。</w:t>
      </w:r>
    </w:p>
    <w:p>
      <w:pPr>
        <w:pStyle w:val="null3"/>
      </w:pPr>
      <w:r>
        <w:rPr>
          <w:sz w:val="22"/>
        </w:rPr>
        <w:t>18、服务期间，服务范围内因路面清扫不及时；树枝和落叶坠落；树木倒伏；排水设施（含排水井盖） 损坏缺失（含人为、自然灾害、管理不到位、不及时）等所造成的一切责任、损失、经济法律纠纷均由乙方负责，与甲方无关。</w:t>
      </w:r>
    </w:p>
    <w:p>
      <w:pPr>
        <w:pStyle w:val="null3"/>
      </w:pPr>
      <w:r>
        <w:rPr>
          <w:sz w:val="22"/>
        </w:rPr>
        <w:t>19、乙方应全天候负责服务范围内影响市容环境卫生、园林绿化，以及存在安全隐患的事故处理（包含道路洒漏，交通意外、自然灾害、排水井盖缺失损坏、人为破坏等致使绿化树木造成的安全隐患及意外等），并须在 1个小时内安排车辆、人员和物资到场处理，直到恢复道路交通为止，确保道路通行安全。</w:t>
      </w:r>
    </w:p>
    <w:p>
      <w:pPr>
        <w:pStyle w:val="null3"/>
        <w:ind w:firstLine="440"/>
        <w:jc w:val="both"/>
      </w:pPr>
      <w:r>
        <w:rPr>
          <w:sz w:val="22"/>
        </w:rPr>
        <w:t>20、乙方必须配合甲方及时接收服务范围，开展服务作业，包括按照现状情况接收，不得提出异议，并在接收后的1个月内对服务范围内的区域进行全面的清理和保洁，确保达到服务要求（由甲方确认），相关费用已包含在合同总价中，不再另行支付。</w:t>
      </w:r>
    </w:p>
    <w:p>
      <w:pPr>
        <w:pStyle w:val="null3"/>
        <w:jc w:val="both"/>
      </w:pPr>
      <w:r>
        <w:rPr>
          <w:sz w:val="22"/>
          <w:b/>
        </w:rPr>
        <w:t>七</w:t>
      </w:r>
      <w:r>
        <w:rPr>
          <w:sz w:val="22"/>
          <w:b/>
        </w:rPr>
        <w:t>、服务要求</w:t>
      </w:r>
    </w:p>
    <w:p>
      <w:pPr>
        <w:pStyle w:val="null3"/>
        <w:ind w:firstLine="440"/>
        <w:jc w:val="both"/>
      </w:pPr>
      <w:r>
        <w:rPr>
          <w:sz w:val="22"/>
        </w:rPr>
        <w:t>详见合同附件。</w:t>
      </w:r>
    </w:p>
    <w:p>
      <w:pPr>
        <w:pStyle w:val="null3"/>
        <w:jc w:val="both"/>
      </w:pPr>
      <w:r>
        <w:rPr>
          <w:sz w:val="22"/>
          <w:b/>
        </w:rPr>
        <w:t>八</w:t>
      </w:r>
      <w:r>
        <w:rPr>
          <w:sz w:val="22"/>
          <w:b/>
        </w:rPr>
        <w:t>、</w:t>
      </w:r>
      <w:r>
        <w:rPr>
          <w:sz w:val="22"/>
          <w:b/>
        </w:rPr>
        <w:t>服务地点及服务要求</w:t>
      </w:r>
    </w:p>
    <w:p>
      <w:pPr>
        <w:pStyle w:val="null3"/>
        <w:ind w:firstLine="440"/>
        <w:jc w:val="both"/>
      </w:pPr>
      <w:r>
        <w:rPr>
          <w:sz w:val="22"/>
        </w:rPr>
        <w:t>详见合同附件。</w:t>
      </w:r>
    </w:p>
    <w:p>
      <w:pPr>
        <w:pStyle w:val="null3"/>
        <w:jc w:val="both"/>
      </w:pPr>
      <w:r>
        <w:rPr>
          <w:sz w:val="22"/>
          <w:b/>
        </w:rPr>
        <w:t>九</w:t>
      </w:r>
      <w:r>
        <w:rPr>
          <w:sz w:val="22"/>
          <w:b/>
        </w:rPr>
        <w:t>、考核制度</w:t>
      </w:r>
    </w:p>
    <w:p>
      <w:pPr>
        <w:pStyle w:val="null3"/>
        <w:ind w:firstLine="440"/>
        <w:jc w:val="both"/>
      </w:pPr>
      <w:r>
        <w:rPr>
          <w:sz w:val="22"/>
        </w:rPr>
        <w:t>详见合同附件。</w:t>
      </w:r>
    </w:p>
    <w:p>
      <w:pPr>
        <w:pStyle w:val="null3"/>
        <w:jc w:val="both"/>
      </w:pPr>
      <w:r>
        <w:rPr>
          <w:sz w:val="22"/>
          <w:b/>
        </w:rPr>
        <w:t>十</w:t>
      </w:r>
      <w:r>
        <w:rPr>
          <w:sz w:val="22"/>
          <w:b/>
        </w:rPr>
        <w:t>、服务对照执行标准：</w:t>
      </w:r>
    </w:p>
    <w:p>
      <w:pPr>
        <w:pStyle w:val="null3"/>
        <w:ind w:firstLine="440"/>
        <w:jc w:val="both"/>
      </w:pPr>
      <w:r>
        <w:rPr>
          <w:sz w:val="22"/>
        </w:rPr>
        <w:t>1.符合中华人民共和国国家和履约地相关安全质量标准、行业技术规范标准；</w:t>
      </w:r>
    </w:p>
    <w:p>
      <w:pPr>
        <w:pStyle w:val="null3"/>
        <w:ind w:firstLine="440"/>
        <w:jc w:val="both"/>
      </w:pPr>
      <w:r>
        <w:rPr>
          <w:sz w:val="22"/>
        </w:rPr>
        <w:t>2.符合采购文件和响应承诺中各方共同认可的合理要求；</w:t>
      </w:r>
    </w:p>
    <w:p>
      <w:pPr>
        <w:pStyle w:val="null3"/>
        <w:ind w:firstLine="440"/>
        <w:jc w:val="both"/>
      </w:pPr>
      <w:r>
        <w:rPr>
          <w:sz w:val="22"/>
        </w:rPr>
        <w:t>上述各类标准与法规必须是有关官方机构最新发布的现行标准版本。</w:t>
      </w:r>
    </w:p>
    <w:p>
      <w:pPr>
        <w:pStyle w:val="null3"/>
        <w:ind w:firstLine="442"/>
        <w:jc w:val="both"/>
      </w:pPr>
      <w:r>
        <w:rPr>
          <w:sz w:val="22"/>
          <w:b/>
        </w:rPr>
        <w:t>十一</w:t>
      </w:r>
      <w:r>
        <w:rPr>
          <w:sz w:val="22"/>
          <w:b/>
        </w:rPr>
        <w:t>、投诉跟踪服务要求：</w:t>
      </w:r>
    </w:p>
    <w:p>
      <w:pPr>
        <w:pStyle w:val="null3"/>
        <w:ind w:firstLine="440"/>
        <w:jc w:val="both"/>
      </w:pPr>
      <w:r>
        <w:rPr>
          <w:sz w:val="22"/>
        </w:rPr>
        <w:t>1.</w:t>
      </w:r>
      <w:r>
        <w:rPr>
          <w:sz w:val="22"/>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40"/>
        <w:jc w:val="both"/>
      </w:pPr>
      <w:r>
        <w:rPr>
          <w:sz w:val="22"/>
        </w:rPr>
        <w:t>2.</w:t>
      </w:r>
      <w:r>
        <w:rPr>
          <w:sz w:val="22"/>
        </w:rPr>
        <w:t>服务期内，甲方有权按本项目的管理要求对乙方进行不定期抽查检查，若对不合格的管理服务提出警告后，仍未得到有效解决时，甲方有权终止管理合同。</w:t>
      </w:r>
    </w:p>
    <w:p>
      <w:pPr>
        <w:pStyle w:val="null3"/>
        <w:ind w:firstLine="440"/>
        <w:jc w:val="both"/>
      </w:pPr>
      <w:r>
        <w:rPr>
          <w:sz w:val="22"/>
        </w:rPr>
        <w:t>3.</w:t>
      </w:r>
      <w:r>
        <w:rPr>
          <w:sz w:val="22"/>
        </w:rPr>
        <w:t>乙方服务机构名称及地址</w:t>
      </w:r>
    </w:p>
    <w:p>
      <w:pPr>
        <w:pStyle w:val="null3"/>
        <w:ind w:firstLine="440"/>
        <w:jc w:val="both"/>
      </w:pPr>
      <w:r>
        <w:rPr>
          <w:sz w:val="22"/>
        </w:rPr>
        <w:t>联系人</w:t>
      </w:r>
      <w:r>
        <w:rPr>
          <w:sz w:val="22"/>
        </w:rPr>
        <w:t>1</w:t>
      </w:r>
      <w:r>
        <w:rPr>
          <w:sz w:val="22"/>
        </w:rPr>
        <w:t>：          ，联系电话：            ，手机：          ；</w:t>
      </w:r>
    </w:p>
    <w:p>
      <w:pPr>
        <w:pStyle w:val="null3"/>
        <w:ind w:firstLine="440"/>
        <w:jc w:val="both"/>
      </w:pPr>
      <w:r>
        <w:rPr>
          <w:sz w:val="22"/>
        </w:rPr>
        <w:t>联系人</w:t>
      </w:r>
      <w:r>
        <w:rPr>
          <w:sz w:val="22"/>
        </w:rPr>
        <w:t>2</w:t>
      </w:r>
      <w:r>
        <w:rPr>
          <w:sz w:val="22"/>
        </w:rPr>
        <w:t>：          ，联系电话：            ，手机：          ；</w:t>
      </w:r>
    </w:p>
    <w:p>
      <w:pPr>
        <w:pStyle w:val="null3"/>
        <w:ind w:firstLine="440"/>
        <w:jc w:val="both"/>
      </w:pPr>
      <w:r>
        <w:rPr>
          <w:sz w:val="22"/>
        </w:rPr>
        <w:t>服务专线电话：</w:t>
      </w:r>
    </w:p>
    <w:p>
      <w:pPr>
        <w:pStyle w:val="null3"/>
        <w:ind w:firstLine="440"/>
        <w:jc w:val="both"/>
      </w:pPr>
      <w:r>
        <w:rPr>
          <w:sz w:val="22"/>
        </w:rPr>
        <w:t>4.</w:t>
      </w:r>
      <w:r>
        <w:rPr>
          <w:sz w:val="22"/>
        </w:rPr>
        <w:t>其他服务要求：（补充内容不得对采购文件和投标</w:t>
      </w:r>
      <w:r>
        <w:rPr>
          <w:sz w:val="22"/>
        </w:rPr>
        <w:t>/</w:t>
      </w:r>
      <w:r>
        <w:rPr>
          <w:sz w:val="22"/>
        </w:rPr>
        <w:t>响应文件作实质性修改）。</w:t>
      </w:r>
    </w:p>
    <w:p>
      <w:pPr>
        <w:pStyle w:val="null3"/>
        <w:ind w:firstLine="442"/>
        <w:jc w:val="both"/>
      </w:pPr>
      <w:r>
        <w:rPr>
          <w:sz w:val="22"/>
          <w:b/>
        </w:rPr>
        <w:t>十二、提出异议的时间和方法：</w:t>
      </w:r>
    </w:p>
    <w:p>
      <w:pPr>
        <w:pStyle w:val="null3"/>
        <w:ind w:firstLine="440"/>
        <w:jc w:val="both"/>
      </w:pPr>
      <w:r>
        <w:rPr>
          <w:sz w:val="22"/>
        </w:rPr>
        <w:t>1.</w:t>
      </w:r>
      <w:r>
        <w:rPr>
          <w:sz w:val="22"/>
        </w:rPr>
        <w:t xml:space="preserve">甲方有异议时，应 </w:t>
      </w:r>
      <w:r>
        <w:rPr>
          <w:sz w:val="22"/>
        </w:rPr>
        <w:t>30</w:t>
      </w:r>
      <w:r>
        <w:rPr>
          <w:sz w:val="22"/>
        </w:rPr>
        <w:t>天内向乙方提出书面异议。</w:t>
      </w:r>
    </w:p>
    <w:p>
      <w:pPr>
        <w:pStyle w:val="null3"/>
        <w:ind w:firstLine="440"/>
        <w:jc w:val="both"/>
      </w:pPr>
      <w:r>
        <w:rPr>
          <w:sz w:val="22"/>
        </w:rPr>
        <w:t>2.</w:t>
      </w:r>
      <w:r>
        <w:rPr>
          <w:sz w:val="22"/>
        </w:rPr>
        <w:t>乙方在接到甲方书面异议后，应在</w:t>
      </w:r>
      <w:r>
        <w:rPr>
          <w:sz w:val="22"/>
        </w:rPr>
        <w:t>3</w:t>
      </w:r>
      <w:r>
        <w:rPr>
          <w:sz w:val="22"/>
        </w:rPr>
        <w:t>天内负责处理并函复甲方处理情况，否则，即视为默认甲方提出的异议和处理意见。</w:t>
      </w:r>
    </w:p>
    <w:p>
      <w:pPr>
        <w:pStyle w:val="null3"/>
        <w:ind w:firstLine="440"/>
        <w:jc w:val="both"/>
      </w:pPr>
      <w:r>
        <w:rPr>
          <w:sz w:val="22"/>
        </w:rPr>
        <w:t>3.</w:t>
      </w:r>
      <w:r>
        <w:rPr>
          <w:sz w:val="22"/>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firstLine="442"/>
        <w:jc w:val="both"/>
      </w:pPr>
      <w:r>
        <w:rPr>
          <w:sz w:val="22"/>
          <w:b/>
        </w:rPr>
        <w:t>十</w:t>
      </w:r>
      <w:r>
        <w:rPr>
          <w:sz w:val="22"/>
          <w:b/>
        </w:rPr>
        <w:t>三</w:t>
      </w:r>
      <w:r>
        <w:rPr>
          <w:sz w:val="22"/>
          <w:b/>
        </w:rPr>
        <w:t>、争议的解决</w:t>
      </w:r>
    </w:p>
    <w:p>
      <w:pPr>
        <w:pStyle w:val="null3"/>
        <w:ind w:firstLine="440"/>
        <w:jc w:val="both"/>
      </w:pPr>
      <w:r>
        <w:rPr>
          <w:sz w:val="22"/>
        </w:rPr>
        <w:t>1.</w:t>
      </w:r>
      <w:r>
        <w:rPr>
          <w:sz w:val="22"/>
        </w:rPr>
        <w:t>合同履行过程中发生的任何争议，如双方未能通过友好协商解决，应向甲方所在地的人民法院提起诉讼。</w:t>
      </w:r>
    </w:p>
    <w:p>
      <w:pPr>
        <w:pStyle w:val="null3"/>
        <w:ind w:firstLine="440"/>
        <w:jc w:val="both"/>
      </w:pPr>
      <w:r>
        <w:rPr>
          <w:sz w:val="22"/>
        </w:rPr>
        <w:t>2.</w:t>
      </w:r>
      <w:r>
        <w:rPr>
          <w:sz w:val="22"/>
        </w:rPr>
        <w:t>法院审理期间，除提交法院审理的事项外，其它无争议的事项和条款仍应继续履行。</w:t>
      </w:r>
    </w:p>
    <w:p>
      <w:pPr>
        <w:pStyle w:val="null3"/>
        <w:ind w:firstLine="442"/>
        <w:jc w:val="both"/>
      </w:pPr>
      <w:r>
        <w:rPr>
          <w:sz w:val="22"/>
          <w:b/>
        </w:rPr>
        <w:t>十</w:t>
      </w:r>
      <w:r>
        <w:rPr>
          <w:sz w:val="22"/>
          <w:b/>
        </w:rPr>
        <w:t>四</w:t>
      </w:r>
      <w:r>
        <w:rPr>
          <w:sz w:val="22"/>
          <w:b/>
        </w:rPr>
        <w:t>、不可抗力</w:t>
      </w:r>
    </w:p>
    <w:p>
      <w:pPr>
        <w:pStyle w:val="null3"/>
        <w:ind w:firstLine="440"/>
        <w:jc w:val="both"/>
      </w:pPr>
      <w:r>
        <w:rPr>
          <w:sz w:val="22"/>
        </w:rPr>
        <w:t>任何一方由于不可抗力原因不能履行合同时，应在不可抗力事件结束后</w:t>
      </w:r>
      <w:r>
        <w:rPr>
          <w:sz w:val="22"/>
        </w:rPr>
        <w:t>48</w:t>
      </w:r>
      <w:r>
        <w:rPr>
          <w:sz w:val="22"/>
        </w:rPr>
        <w:t>小时内向对方通报，以减轻可能给对方造成的损失，在取得有关机构的不可抗力证明或双方谅解确认后，允许延期履行或修订合同，并根据情况可部分或全部免于承担违约责任。</w:t>
      </w:r>
    </w:p>
    <w:p>
      <w:pPr>
        <w:pStyle w:val="null3"/>
        <w:ind w:firstLine="442"/>
        <w:jc w:val="both"/>
      </w:pPr>
      <w:r>
        <w:rPr>
          <w:sz w:val="22"/>
          <w:b/>
        </w:rPr>
        <w:t>十</w:t>
      </w:r>
      <w:r>
        <w:rPr>
          <w:sz w:val="22"/>
          <w:b/>
        </w:rPr>
        <w:t>五</w:t>
      </w:r>
      <w:r>
        <w:rPr>
          <w:sz w:val="22"/>
          <w:b/>
        </w:rPr>
        <w:t>、税费</w:t>
      </w:r>
    </w:p>
    <w:p>
      <w:pPr>
        <w:pStyle w:val="null3"/>
        <w:ind w:firstLine="440"/>
        <w:jc w:val="both"/>
      </w:pPr>
      <w:r>
        <w:rPr>
          <w:sz w:val="22"/>
        </w:rPr>
        <w:t>1.</w:t>
      </w:r>
      <w:r>
        <w:rPr>
          <w:sz w:val="22"/>
        </w:rPr>
        <w:t>本合同实施过程中所发生的一切税费及不可预见费均由乙方承担。</w:t>
      </w:r>
    </w:p>
    <w:p>
      <w:pPr>
        <w:pStyle w:val="null3"/>
        <w:ind w:firstLine="440"/>
        <w:jc w:val="both"/>
      </w:pPr>
      <w:r>
        <w:rPr>
          <w:sz w:val="22"/>
        </w:rPr>
        <w:t>2.</w:t>
      </w:r>
      <w:r>
        <w:rPr>
          <w:sz w:val="22"/>
        </w:rPr>
        <w:t>乙方依照税务规章优先在合同履约地开具发票及纳税，咨询：</w:t>
      </w:r>
      <w:r>
        <w:rPr>
          <w:sz w:val="22"/>
        </w:rPr>
        <w:t>0757-12366</w:t>
      </w:r>
      <w:r>
        <w:rPr>
          <w:sz w:val="22"/>
        </w:rPr>
        <w:t>。</w:t>
      </w:r>
    </w:p>
    <w:p>
      <w:pPr>
        <w:pStyle w:val="null3"/>
        <w:ind w:firstLine="442"/>
        <w:jc w:val="both"/>
      </w:pPr>
      <w:r>
        <w:rPr>
          <w:sz w:val="22"/>
          <w:b/>
        </w:rPr>
        <w:t>十</w:t>
      </w:r>
      <w:r>
        <w:rPr>
          <w:sz w:val="22"/>
          <w:b/>
        </w:rPr>
        <w:t>六</w:t>
      </w:r>
      <w:r>
        <w:rPr>
          <w:sz w:val="22"/>
          <w:b/>
        </w:rPr>
        <w:t>、合同生效与合同备案</w:t>
      </w:r>
    </w:p>
    <w:p>
      <w:pPr>
        <w:pStyle w:val="null3"/>
        <w:ind w:firstLine="440"/>
        <w:jc w:val="both"/>
      </w:pPr>
      <w:r>
        <w:rPr>
          <w:sz w:val="22"/>
        </w:rPr>
        <w:t>1.</w:t>
      </w:r>
      <w:r>
        <w:rPr>
          <w:sz w:val="22"/>
        </w:rPr>
        <w:t>本合同在甲乙双方法人代表或其授权代表签字盖章后生效。</w:t>
      </w:r>
    </w:p>
    <w:p>
      <w:pPr>
        <w:pStyle w:val="null3"/>
        <w:ind w:firstLine="440"/>
        <w:jc w:val="both"/>
      </w:pPr>
      <w:r>
        <w:rPr>
          <w:sz w:val="22"/>
        </w:rPr>
        <w:t>2.</w:t>
      </w:r>
      <w:r>
        <w:rPr>
          <w:sz w:val="22"/>
        </w:rPr>
        <w:t>自采购合同签订之日起</w:t>
      </w:r>
      <w:r>
        <w:rPr>
          <w:sz w:val="22"/>
        </w:rPr>
        <w:t>7</w:t>
      </w:r>
      <w:r>
        <w:rPr>
          <w:sz w:val="22"/>
        </w:rPr>
        <w:t>个工作日内，由甲方按照有关规定将采购合同副本报同级人民政府财政部门（政府采购管理部门）备案。</w:t>
      </w:r>
    </w:p>
    <w:p>
      <w:pPr>
        <w:pStyle w:val="null3"/>
        <w:ind w:firstLine="442"/>
        <w:jc w:val="both"/>
      </w:pPr>
      <w:r>
        <w:rPr>
          <w:sz w:val="22"/>
          <w:b/>
        </w:rPr>
        <w:t>十</w:t>
      </w:r>
      <w:r>
        <w:rPr>
          <w:sz w:val="22"/>
          <w:b/>
        </w:rPr>
        <w:t>七</w:t>
      </w:r>
      <w:r>
        <w:rPr>
          <w:sz w:val="22"/>
          <w:b/>
        </w:rPr>
        <w:t>、关于政府采购合同融资</w:t>
      </w:r>
    </w:p>
    <w:p>
      <w:pPr>
        <w:pStyle w:val="null3"/>
        <w:ind w:firstLine="440"/>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 </w:t>
      </w:r>
      <w:r>
        <w:rPr>
          <w:sz w:val="22"/>
          <w:u w:val="single"/>
        </w:rPr>
        <w:t xml:space="preserve">否  </w:t>
      </w:r>
      <w:r>
        <w:rPr>
          <w:sz w:val="22"/>
        </w:rPr>
        <w:t>；</w:t>
      </w:r>
    </w:p>
    <w:p>
      <w:pPr>
        <w:pStyle w:val="null3"/>
        <w:ind w:firstLine="440"/>
        <w:jc w:val="both"/>
      </w:pPr>
      <w:r>
        <w:rPr>
          <w:sz w:val="22"/>
        </w:rPr>
        <w:t>2.</w:t>
      </w:r>
      <w:r>
        <w:rPr>
          <w:sz w:val="22"/>
        </w:rPr>
        <w:t>融资银行及联系方式：。</w:t>
      </w:r>
    </w:p>
    <w:p>
      <w:pPr>
        <w:pStyle w:val="null3"/>
        <w:ind w:firstLine="440"/>
        <w:jc w:val="both"/>
      </w:pPr>
      <w:r>
        <w:rPr>
          <w:sz w:val="22"/>
        </w:rPr>
        <w:t>3.</w:t>
      </w:r>
      <w:r>
        <w:rPr>
          <w:sz w:val="22"/>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ind w:firstLine="442"/>
        <w:jc w:val="both"/>
      </w:pPr>
      <w:r>
        <w:rPr>
          <w:sz w:val="22"/>
          <w:b/>
        </w:rPr>
        <w:t>十</w:t>
      </w:r>
      <w:r>
        <w:rPr>
          <w:sz w:val="22"/>
          <w:b/>
        </w:rPr>
        <w:t>八</w:t>
      </w:r>
      <w:r>
        <w:rPr>
          <w:sz w:val="22"/>
          <w:b/>
        </w:rPr>
        <w:t>、其它：</w:t>
      </w:r>
    </w:p>
    <w:p>
      <w:pPr>
        <w:pStyle w:val="null3"/>
        <w:ind w:firstLine="440"/>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40"/>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ind w:firstLine="440"/>
        <w:jc w:val="both"/>
      </w:pPr>
      <w:r>
        <w:rPr>
          <w:sz w:val="22"/>
        </w:rPr>
        <w:t>3.</w:t>
      </w:r>
      <w:r>
        <w:rPr>
          <w:sz w:val="22"/>
        </w:rPr>
        <w:t>未经甲方书面同意，乙方不得擅自向第三方转让其主体性和关键性合同义务。</w:t>
      </w:r>
    </w:p>
    <w:p>
      <w:pPr>
        <w:pStyle w:val="null3"/>
        <w:ind w:firstLine="440"/>
        <w:jc w:val="both"/>
      </w:pPr>
      <w:r>
        <w:rPr>
          <w:sz w:val="22"/>
        </w:rPr>
        <w:t>4.</w:t>
      </w:r>
      <w:r>
        <w:rPr>
          <w:sz w:val="22"/>
        </w:rPr>
        <w:t>本合同一式</w:t>
      </w:r>
      <w:r>
        <w:rPr>
          <w:sz w:val="24"/>
        </w:rPr>
        <w:t xml:space="preserve">   </w:t>
      </w:r>
      <w:r>
        <w:rPr>
          <w:sz w:val="22"/>
        </w:rPr>
        <w:t>份，甲方执</w:t>
      </w:r>
      <w:r>
        <w:rPr>
          <w:sz w:val="24"/>
        </w:rPr>
        <w:t xml:space="preserve">  </w:t>
      </w:r>
      <w:r>
        <w:rPr>
          <w:sz w:val="22"/>
        </w:rPr>
        <w:t>份，乙方执</w:t>
      </w:r>
      <w:r>
        <w:rPr>
          <w:sz w:val="24"/>
        </w:rPr>
        <w:t xml:space="preserve">   </w:t>
      </w:r>
      <w:r>
        <w:rPr>
          <w:sz w:val="22"/>
        </w:rPr>
        <w:t>份。</w:t>
      </w:r>
    </w:p>
    <w:p>
      <w:pPr>
        <w:pStyle w:val="null3"/>
        <w:ind w:firstLine="440"/>
        <w:jc w:val="both"/>
      </w:pPr>
      <w:r>
        <w:rPr>
          <w:sz w:val="22"/>
        </w:rPr>
        <w:t>5.</w:t>
      </w:r>
      <w:r>
        <w:rPr>
          <w:sz w:val="22"/>
        </w:rPr>
        <w:t>本合同（含附件）共计</w:t>
      </w:r>
      <w:r>
        <w:rPr>
          <w:sz w:val="24"/>
        </w:rPr>
        <w:t xml:space="preserve">    </w:t>
      </w:r>
      <w:r>
        <w:rPr>
          <w:sz w:val="22"/>
        </w:rPr>
        <w:t>页，缺页之合同为无效合同。</w:t>
      </w:r>
    </w:p>
    <w:p>
      <w:pPr>
        <w:pStyle w:val="null3"/>
        <w:ind w:firstLine="440"/>
        <w:jc w:val="both"/>
      </w:pPr>
      <w:r>
        <w:rPr>
          <w:sz w:val="22"/>
        </w:rPr>
        <w:t>6.</w:t>
      </w:r>
      <w:r>
        <w:rPr>
          <w:sz w:val="22"/>
        </w:rPr>
        <w:t>本合同签约履约地点：广东省佛山市。</w:t>
      </w:r>
    </w:p>
    <w:p>
      <w:pPr>
        <w:pStyle w:val="null3"/>
        <w:ind w:firstLine="440"/>
        <w:jc w:val="both"/>
      </w:pPr>
      <w:r>
        <w:rPr>
          <w:sz w:val="22"/>
        </w:rPr>
        <w:t>7.</w:t>
      </w:r>
      <w:r>
        <w:rPr>
          <w:sz w:val="22"/>
        </w:rPr>
        <w:t>本合同所指</w:t>
      </w:r>
      <w:r>
        <w:rPr>
          <w:sz w:val="22"/>
        </w:rPr>
        <w:t>“</w:t>
      </w:r>
      <w:r>
        <w:rPr>
          <w:sz w:val="22"/>
        </w:rPr>
        <w:t>书面通知</w:t>
      </w:r>
      <w:r>
        <w:rPr>
          <w:sz w:val="22"/>
        </w:rPr>
        <w:t>”</w:t>
      </w:r>
      <w:r>
        <w:rPr>
          <w:sz w:val="22"/>
        </w:rPr>
        <w:t>包括但不限于短信、电子邮件等数据电文的通知形式，到达时间以民事诉讼法的规定为准，但进行书面通知前后，通知方均有义务电话确认通知事项。</w:t>
      </w:r>
    </w:p>
    <w:p>
      <w:pPr>
        <w:pStyle w:val="null3"/>
        <w:ind w:firstLine="440"/>
        <w:jc w:val="both"/>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49"/>
        <w:gridCol w:w="136"/>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ind w:firstLine="442"/>
              <w:jc w:val="both"/>
            </w:pPr>
            <w:r>
              <w:rPr>
                <w:sz w:val="22"/>
                <w:b/>
              </w:rPr>
              <w:t>甲方（盖章）：</w:t>
            </w:r>
          </w:p>
          <w:p>
            <w:pPr>
              <w:pStyle w:val="null3"/>
              <w:ind w:firstLine="440"/>
              <w:jc w:val="both"/>
            </w:pPr>
            <w:r>
              <w:rPr>
                <w:sz w:val="22"/>
              </w:rPr>
              <w:t>代表：</w:t>
            </w:r>
          </w:p>
          <w:p>
            <w:pPr>
              <w:pStyle w:val="null3"/>
              <w:ind w:firstLine="440"/>
              <w:jc w:val="both"/>
            </w:pPr>
            <w:r>
              <w:rPr>
                <w:sz w:val="22"/>
              </w:rPr>
              <w:t>地址：</w:t>
            </w:r>
          </w:p>
          <w:p>
            <w:pPr>
              <w:pStyle w:val="null3"/>
              <w:ind w:firstLine="440"/>
              <w:jc w:val="both"/>
            </w:pPr>
            <w:r>
              <w:rPr>
                <w:sz w:val="22"/>
              </w:rPr>
              <w:t>电话：</w:t>
            </w:r>
          </w:p>
          <w:p>
            <w:pPr>
              <w:pStyle w:val="null3"/>
              <w:ind w:firstLine="440"/>
              <w:jc w:val="both"/>
            </w:pPr>
            <w:r>
              <w:rPr>
                <w:sz w:val="22"/>
              </w:rPr>
              <w:t>传真：</w:t>
            </w:r>
          </w:p>
          <w:p>
            <w:pPr>
              <w:pStyle w:val="null3"/>
              <w:ind w:firstLine="440"/>
              <w:jc w:val="both"/>
            </w:pPr>
            <w:r>
              <w:rPr>
                <w:sz w:val="22"/>
              </w:rPr>
              <w:t>日期：年月日</w:t>
            </w:r>
          </w:p>
        </w:tc>
        <w:tc>
          <w:tcPr>
            <w:tcW w:type="dxa" w:w="39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42"/>
              <w:jc w:val="both"/>
            </w:pPr>
            <w:r>
              <w:rPr>
                <w:sz w:val="22"/>
                <w:b/>
              </w:rPr>
              <w:t>乙方（盖章）：</w:t>
            </w:r>
          </w:p>
          <w:p>
            <w:pPr>
              <w:pStyle w:val="null3"/>
              <w:ind w:firstLine="440"/>
              <w:jc w:val="both"/>
            </w:pPr>
            <w:r>
              <w:rPr>
                <w:sz w:val="22"/>
              </w:rPr>
              <w:t>代表：</w:t>
            </w:r>
          </w:p>
          <w:p>
            <w:pPr>
              <w:pStyle w:val="null3"/>
              <w:ind w:firstLine="440"/>
              <w:jc w:val="both"/>
            </w:pPr>
            <w:r>
              <w:rPr>
                <w:sz w:val="22"/>
              </w:rPr>
              <w:t>地址：</w:t>
            </w:r>
          </w:p>
          <w:p>
            <w:pPr>
              <w:pStyle w:val="null3"/>
              <w:ind w:firstLine="440"/>
              <w:jc w:val="both"/>
            </w:pPr>
            <w:r>
              <w:rPr>
                <w:sz w:val="22"/>
              </w:rPr>
              <w:t>电话：</w:t>
            </w:r>
          </w:p>
          <w:p>
            <w:pPr>
              <w:pStyle w:val="null3"/>
              <w:ind w:firstLine="440"/>
              <w:jc w:val="both"/>
            </w:pPr>
            <w:r>
              <w:rPr>
                <w:sz w:val="22"/>
              </w:rPr>
              <w:t>传真：</w:t>
            </w:r>
          </w:p>
          <w:p>
            <w:pPr>
              <w:pStyle w:val="null3"/>
              <w:ind w:firstLine="440"/>
              <w:jc w:val="both"/>
            </w:pPr>
            <w:r>
              <w:rPr>
                <w:sz w:val="22"/>
              </w:rPr>
              <w:t>日期：年月日</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firstLine="480"/>
              <w:jc w:val="both"/>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2"/>
                <w:b/>
              </w:rPr>
              <w:t>收款方、开票方须与乙方一致，专户为：</w:t>
            </w:r>
          </w:p>
          <w:p>
            <w:pPr>
              <w:pStyle w:val="null3"/>
              <w:ind w:firstLine="440"/>
              <w:jc w:val="both"/>
            </w:pPr>
            <w:r>
              <w:rPr>
                <w:sz w:val="22"/>
              </w:rPr>
              <w:t>开户名称：</w:t>
            </w:r>
          </w:p>
          <w:p>
            <w:pPr>
              <w:pStyle w:val="null3"/>
              <w:ind w:firstLine="440"/>
              <w:jc w:val="both"/>
            </w:pPr>
            <w:r>
              <w:rPr>
                <w:sz w:val="22"/>
              </w:rPr>
              <w:t>银行账号：</w:t>
            </w:r>
          </w:p>
          <w:p>
            <w:pPr>
              <w:pStyle w:val="null3"/>
              <w:ind w:firstLine="440"/>
              <w:jc w:val="both"/>
            </w:pPr>
            <w:r>
              <w:rPr>
                <w:sz w:val="22"/>
              </w:rPr>
              <w:t>开户行：</w:t>
            </w:r>
          </w:p>
        </w:tc>
      </w:tr>
    </w:tbl>
    <w:p>
      <w:pPr>
        <w:pStyle w:val="null3"/>
        <w:ind w:firstLine="482"/>
        <w:jc w:val="both"/>
      </w:pPr>
      <w:r>
        <w:rPr>
          <w:sz w:val="21"/>
          <w:b/>
        </w:rPr>
        <w:t>合同附件清单：</w:t>
      </w:r>
    </w:p>
    <w:p>
      <w:pPr>
        <w:pStyle w:val="null3"/>
        <w:ind w:firstLine="422"/>
        <w:jc w:val="both"/>
      </w:pPr>
      <w:r>
        <w:rPr>
          <w:sz w:val="21"/>
          <w:b/>
        </w:rPr>
        <w:t>附件一、《报价清单明细表》</w:t>
      </w:r>
    </w:p>
    <w:p>
      <w:pPr>
        <w:pStyle w:val="null3"/>
        <w:ind w:firstLine="422"/>
        <w:jc w:val="both"/>
      </w:pPr>
      <w:r>
        <w:rPr>
          <w:sz w:val="21"/>
          <w:b/>
        </w:rPr>
        <w:t>附件二、乙方拟派的团队、服务人员数量、设备清单等</w:t>
      </w:r>
    </w:p>
    <w:p>
      <w:pPr>
        <w:pStyle w:val="null3"/>
        <w:ind w:firstLine="422"/>
        <w:jc w:val="both"/>
      </w:pPr>
      <w:r>
        <w:rPr>
          <w:sz w:val="21"/>
          <w:b/>
        </w:rPr>
        <w:t>附件三：服务要求（详见招标文件技术部分）</w:t>
      </w:r>
    </w:p>
    <w:p>
      <w:pPr>
        <w:pStyle w:val="null3"/>
        <w:ind w:firstLine="422"/>
        <w:jc w:val="both"/>
      </w:pPr>
      <w:r>
        <w:rPr>
          <w:sz w:val="21"/>
          <w:b/>
        </w:rPr>
        <w:t>附件四：</w:t>
      </w:r>
      <w:r>
        <w:rPr>
          <w:sz w:val="21"/>
          <w:b/>
        </w:rPr>
        <w:t>服务地点及服务要求</w:t>
      </w:r>
      <w:r>
        <w:rPr>
          <w:sz w:val="21"/>
          <w:b/>
        </w:rPr>
        <w:t>（详见招标文件技术部分）</w:t>
      </w:r>
    </w:p>
    <w:p>
      <w:pPr>
        <w:pStyle w:val="null3"/>
        <w:ind w:firstLine="422"/>
        <w:jc w:val="both"/>
      </w:pPr>
      <w:r>
        <w:rPr>
          <w:sz w:val="21"/>
          <w:b/>
        </w:rPr>
        <w:t>附件</w:t>
      </w:r>
      <w:r>
        <w:rPr>
          <w:sz w:val="21"/>
          <w:b/>
        </w:rPr>
        <w:t>五</w:t>
      </w:r>
      <w:r>
        <w:rPr>
          <w:sz w:val="21"/>
          <w:b/>
        </w:rPr>
        <w:t>、考核制度（详见招标文件技术部分）</w:t>
      </w:r>
    </w:p>
    <w:p>
      <w:pPr>
        <w:pStyle w:val="null3"/>
        <w:ind w:firstLine="422"/>
        <w:jc w:val="both"/>
      </w:pPr>
      <w:r>
        <w:rPr>
          <w:sz w:val="21"/>
          <w:b/>
        </w:rPr>
        <w:t>（注：合同其他附件双方自行完善。）</w:t>
      </w:r>
    </w:p>
    <w:p>
      <w:pPr>
        <w:pStyle w:val="null3"/>
        <w:ind w:firstLine="480"/>
        <w:jc w:val="left"/>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440606-2025-02467</w:t>
      </w:r>
    </w:p>
    <w:p>
      <w:pPr>
        <w:pStyle w:val="null3"/>
        <w:jc w:val="center"/>
        <w:outlineLvl w:val="3"/>
      </w:pPr>
      <w:r>
        <w:rPr>
          <w:sz w:val="24"/>
          <w:b/>
        </w:rPr>
        <w:t>采购项目编号：</w:t>
      </w:r>
      <w:r>
        <w:rPr>
          <w:sz w:val="24"/>
          <w:b/>
        </w:rPr>
        <w:t>440606-2025-02467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容桂街道2025-2026年度西片公共市政环卫绿化采购服务项目</w:t>
      </w:r>
      <w:r>
        <w:rPr>
          <w:u w:val="single"/>
        </w:rPr>
        <w:t>”</w:t>
      </w:r>
      <w:r>
        <w:rPr/>
        <w:t>项目的招标[采购项目编号为：</w:t>
      </w:r>
      <w:r>
        <w:rPr>
          <w:u w:val="single"/>
        </w:rPr>
        <w:t>440606-2025-02467</w:t>
      </w:r>
      <w:r>
        <w:rPr/>
        <w:t>]，我方愿参与投标。</w:t>
      </w:r>
    </w:p>
    <w:p>
      <w:pPr>
        <w:pStyle w:val="null3"/>
        <w:ind w:firstLine="480"/>
      </w:pPr>
      <w:r>
        <w:rPr/>
        <w:t>我方确认收到贵方提供的</w:t>
      </w:r>
      <w:r>
        <w:rPr>
          <w:u w:val="single"/>
        </w:rPr>
        <w:t>“</w:t>
      </w:r>
      <w:r>
        <w:rPr>
          <w:u w:val="single"/>
        </w:rPr>
        <w:t>容桂街道2025-2026年度西片公共市政环卫绿化采购服务项目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容桂街道2025-2026年度西片公共市政环卫绿化采购服务项目</w:t>
      </w:r>
      <w:r>
        <w:rPr/>
        <w:t>”项目采购[采购项目编号为</w:t>
      </w:r>
      <w:r>
        <w:rPr/>
        <w:t>440606-2025-02467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佛山市顺德区容桂街道综合行政执法队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容桂街道2025-2026年度西片公共市政环卫绿化采购服务项目</w:t>
      </w:r>
      <w:r>
        <w:rPr/>
        <w:t>招标中获中标（采购项目编号：</w:t>
      </w:r>
      <w:r>
        <w:rPr/>
        <w:t>440606-2025-02467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容桂街道2025-2026年度西片公共市政环卫绿化采购服务项目</w:t>
      </w:r>
      <w:r>
        <w:rPr/>
        <w:t>”项目（采购项目编号：</w:t>
      </w:r>
      <w:r>
        <w:rPr/>
        <w:t>440606-2025-02467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