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4" w:beforeLines="200" w:after="312" w:afterLines="100" w:line="360" w:lineRule="auto"/>
        <w:jc w:val="center"/>
        <w:rPr>
          <w:rFonts w:hint="eastAsia" w:ascii="宋体" w:hAnsi="宋体"/>
          <w:b/>
          <w:sz w:val="44"/>
          <w:szCs w:val="30"/>
        </w:rPr>
      </w:pPr>
      <w:r>
        <w:rPr>
          <w:rFonts w:hint="eastAsia" w:ascii="宋体" w:hAnsi="宋体"/>
          <w:b/>
          <w:sz w:val="44"/>
          <w:szCs w:val="30"/>
        </w:rPr>
        <w:t>医保专项自查配套数据抽取核查服务项目需求</w:t>
      </w:r>
    </w:p>
    <w:p>
      <w:pPr>
        <w:pStyle w:val="2"/>
        <w:numPr>
          <w:ilvl w:val="0"/>
          <w:numId w:val="3"/>
        </w:numPr>
        <w:spacing w:before="0" w:after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项目名称</w:t>
      </w:r>
    </w:p>
    <w:p>
      <w:pPr>
        <w:spacing w:line="360" w:lineRule="auto"/>
        <w:ind w:left="432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项目名称：医保专项自查配套数据抽取核查服务项目</w:t>
      </w:r>
    </w:p>
    <w:p>
      <w:pPr>
        <w:spacing w:line="360" w:lineRule="auto"/>
        <w:ind w:left="432"/>
        <w:rPr>
          <w:rFonts w:ascii="宋体" w:hAnsi="宋体"/>
          <w:sz w:val="22"/>
        </w:rPr>
      </w:pPr>
    </w:p>
    <w:p>
      <w:pPr>
        <w:pStyle w:val="2"/>
        <w:numPr>
          <w:ilvl w:val="0"/>
          <w:numId w:val="3"/>
        </w:numPr>
        <w:spacing w:before="0" w:after="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服务内容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数据抽取</w:t>
      </w:r>
      <w:r>
        <w:rPr>
          <w:rFonts w:hint="eastAsia"/>
        </w:rPr>
        <w:t>服务如下：</w:t>
      </w:r>
    </w:p>
    <w:tbl>
      <w:tblPr>
        <w:tblStyle w:val="1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828"/>
        <w:gridCol w:w="4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828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数据指标</w:t>
            </w:r>
          </w:p>
        </w:tc>
        <w:tc>
          <w:tcPr>
            <w:tcW w:w="4536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限定支付用药指标</w:t>
            </w:r>
          </w:p>
        </w:tc>
        <w:tc>
          <w:tcPr>
            <w:tcW w:w="453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667个限定支付用药的使用情况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828" w:type="dxa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出院带诊疗</w:t>
            </w:r>
            <w:r>
              <w:rPr>
                <w:rFonts w:hint="eastAsia"/>
                <w:lang w:val="en-US" w:eastAsia="zh-CN"/>
              </w:rPr>
              <w:t>指标</w:t>
            </w:r>
          </w:p>
        </w:tc>
        <w:tc>
          <w:tcPr>
            <w:tcW w:w="4536" w:type="dxa"/>
          </w:tcPr>
          <w:p>
            <w:r>
              <w:rPr>
                <w:rFonts w:hint="eastAsia"/>
              </w:rPr>
              <w:t>临床科室是否出院带理疗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828" w:type="dxa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低标准住院</w:t>
            </w:r>
          </w:p>
        </w:tc>
        <w:tc>
          <w:tcPr>
            <w:tcW w:w="4536" w:type="dxa"/>
          </w:tcPr>
          <w:p>
            <w:r>
              <w:rPr>
                <w:rFonts w:hint="eastAsia"/>
              </w:rPr>
              <w:t>住院时间少于3天，医保记账费用少于1600元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828" w:type="dxa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分解住院</w:t>
            </w:r>
          </w:p>
        </w:tc>
        <w:tc>
          <w:tcPr>
            <w:tcW w:w="453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出院后7天内再次住院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828" w:type="dxa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超检查限定频次</w:t>
            </w:r>
          </w:p>
        </w:tc>
        <w:tc>
          <w:tcPr>
            <w:tcW w:w="453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同一检查、治疗项目同一天出现2次以上收费费用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828" w:type="dxa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超量用药、重复用药</w:t>
            </w:r>
          </w:p>
        </w:tc>
        <w:tc>
          <w:tcPr>
            <w:tcW w:w="453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同一天内同一病人在医院重复开取同一药品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828" w:type="dxa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超频次开药</w:t>
            </w:r>
          </w:p>
        </w:tc>
        <w:tc>
          <w:tcPr>
            <w:tcW w:w="453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同一病人同一医师同一天接诊2次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828" w:type="dxa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省市直高值耗材</w:t>
            </w:r>
          </w:p>
        </w:tc>
        <w:tc>
          <w:tcPr>
            <w:tcW w:w="453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省直医保、市直医保患者单项高值耗材≥1万元出院患者名单及耗材品规、价格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3828" w:type="dxa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一级护理出院</w:t>
            </w:r>
          </w:p>
        </w:tc>
        <w:tc>
          <w:tcPr>
            <w:tcW w:w="453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一级护理出院患者名单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3828" w:type="dxa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超药品谈判价格</w:t>
            </w:r>
          </w:p>
        </w:tc>
        <w:tc>
          <w:tcPr>
            <w:tcW w:w="453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检查是否超过药品限定最高单价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3828" w:type="dxa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过度检查</w:t>
            </w:r>
          </w:p>
        </w:tc>
        <w:tc>
          <w:tcPr>
            <w:tcW w:w="453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1、同一检查项目，一天内做≥2次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2、同一检查项目，两天内做≥2次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3、同一检查项目，七天内做≥3次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4、同一检查项目，住院期间做≥3次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检查项目包括：心电图、B超、胃镜、肠镜、造影、CT、MR、X线、PET-CT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3828" w:type="dxa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临床试验核查</w:t>
            </w:r>
          </w:p>
        </w:tc>
        <w:tc>
          <w:tcPr>
            <w:tcW w:w="4536" w:type="dxa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在参与临床试验的受试者名单中，筛选出有涉及到使用医保基金</w:t>
            </w:r>
            <w:r>
              <w:rPr>
                <w:rFonts w:hint="eastAsia"/>
                <w:lang w:val="en-US" w:eastAsia="zh-CN"/>
              </w:rPr>
              <w:t>支付的</w:t>
            </w:r>
            <w:r>
              <w:rPr>
                <w:rFonts w:hint="eastAsia"/>
              </w:rPr>
              <w:t>患者</w:t>
            </w:r>
            <w:r>
              <w:rPr>
                <w:rFonts w:hint="eastAsia"/>
                <w:lang w:val="en-US" w:eastAsia="zh-CN"/>
              </w:rPr>
              <w:t>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3828" w:type="dxa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耗材出入库</w:t>
            </w:r>
          </w:p>
        </w:tc>
        <w:tc>
          <w:tcPr>
            <w:tcW w:w="4536" w:type="dxa"/>
          </w:tcPr>
          <w:p>
            <w:pPr>
              <w:jc w:val="left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耗材收费与领用情况对比情况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3828" w:type="dxa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重点耗材使用情况</w:t>
            </w:r>
          </w:p>
        </w:tc>
        <w:tc>
          <w:tcPr>
            <w:tcW w:w="4536" w:type="dxa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单价≥500元且年度使用金额≥300万元的耗材</w:t>
            </w:r>
            <w:r>
              <w:rPr>
                <w:rFonts w:hint="eastAsia"/>
                <w:lang w:val="en-US" w:eastAsia="zh-CN"/>
              </w:rPr>
              <w:t>病例清单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3828" w:type="dxa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41项清单检验项目清单</w:t>
            </w:r>
          </w:p>
        </w:tc>
        <w:tc>
          <w:tcPr>
            <w:tcW w:w="4536" w:type="dxa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检索24小时不重复检测的检验项目情况清单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3828" w:type="dxa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执行医嘱情况</w:t>
            </w:r>
          </w:p>
        </w:tc>
        <w:tc>
          <w:tcPr>
            <w:tcW w:w="453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指定医嘱的</w:t>
            </w:r>
            <w:r>
              <w:rPr>
                <w:rFonts w:hint="eastAsia"/>
              </w:rPr>
              <w:t>执行科室收费项目执行情况的数据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3828" w:type="dxa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手术收费</w:t>
            </w:r>
          </w:p>
        </w:tc>
        <w:tc>
          <w:tcPr>
            <w:tcW w:w="453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指定</w:t>
            </w:r>
            <w:r>
              <w:rPr>
                <w:rFonts w:hint="eastAsia"/>
              </w:rPr>
              <w:t>手术类项目及数据导出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3828" w:type="dxa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康复治疗</w:t>
            </w:r>
          </w:p>
        </w:tc>
        <w:tc>
          <w:tcPr>
            <w:tcW w:w="4536" w:type="dxa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康复理疗类项目</w:t>
            </w:r>
            <w:r>
              <w:rPr>
                <w:rFonts w:hint="eastAsia"/>
                <w:lang w:val="en-US" w:eastAsia="zh-CN"/>
              </w:rPr>
              <w:t>的执行情况</w:t>
            </w:r>
          </w:p>
        </w:tc>
      </w:tr>
    </w:tbl>
    <w:p>
      <w:pPr>
        <w:pStyle w:val="48"/>
        <w:keepNext/>
        <w:keepLines/>
        <w:numPr>
          <w:ilvl w:val="0"/>
          <w:numId w:val="1"/>
        </w:numPr>
        <w:spacing w:line="578" w:lineRule="auto"/>
        <w:ind w:firstLineChars="0"/>
        <w:outlineLvl w:val="0"/>
        <w:rPr>
          <w:rFonts w:hint="eastAsia" w:ascii="宋体" w:hAnsi="宋体" w:eastAsia="宋体"/>
          <w:b/>
          <w:bCs/>
          <w:vanish/>
          <w:kern w:val="44"/>
          <w:sz w:val="44"/>
          <w:szCs w:val="44"/>
        </w:rPr>
      </w:pPr>
    </w:p>
    <w:p>
      <w:pPr>
        <w:pStyle w:val="48"/>
        <w:keepNext/>
        <w:keepLines/>
        <w:numPr>
          <w:ilvl w:val="0"/>
          <w:numId w:val="1"/>
        </w:numPr>
        <w:spacing w:line="578" w:lineRule="auto"/>
        <w:ind w:firstLineChars="0"/>
        <w:outlineLvl w:val="0"/>
        <w:rPr>
          <w:rFonts w:hint="eastAsia" w:ascii="宋体" w:hAnsi="宋体" w:eastAsia="宋体"/>
          <w:b/>
          <w:bCs/>
          <w:vanish/>
          <w:kern w:val="44"/>
          <w:sz w:val="44"/>
          <w:szCs w:val="44"/>
        </w:rPr>
      </w:pPr>
    </w:p>
    <w:p>
      <w:pPr>
        <w:pStyle w:val="48"/>
        <w:keepNext/>
        <w:keepLines/>
        <w:numPr>
          <w:ilvl w:val="0"/>
          <w:numId w:val="1"/>
        </w:numPr>
        <w:spacing w:line="578" w:lineRule="auto"/>
        <w:ind w:firstLineChars="0"/>
        <w:outlineLvl w:val="0"/>
        <w:rPr>
          <w:rFonts w:hint="eastAsia" w:ascii="宋体" w:hAnsi="宋体" w:eastAsia="宋体"/>
          <w:b/>
          <w:bCs/>
          <w:vanish/>
          <w:kern w:val="44"/>
          <w:sz w:val="44"/>
          <w:szCs w:val="44"/>
        </w:rPr>
      </w:pPr>
    </w:p>
    <w:p>
      <w:pPr>
        <w:pStyle w:val="48"/>
        <w:keepNext/>
        <w:keepLines/>
        <w:numPr>
          <w:ilvl w:val="1"/>
          <w:numId w:val="1"/>
        </w:numPr>
        <w:spacing w:line="578" w:lineRule="auto"/>
        <w:ind w:firstLineChars="0"/>
        <w:outlineLvl w:val="0"/>
        <w:rPr>
          <w:rFonts w:hint="eastAsia" w:ascii="宋体" w:hAnsi="宋体" w:eastAsia="宋体"/>
          <w:b/>
          <w:bCs/>
          <w:vanish/>
          <w:kern w:val="44"/>
          <w:sz w:val="44"/>
          <w:szCs w:val="44"/>
        </w:rPr>
      </w:pPr>
    </w:p>
    <w:p>
      <w:pPr>
        <w:pStyle w:val="2"/>
        <w:numPr>
          <w:ilvl w:val="0"/>
          <w:numId w:val="3"/>
        </w:numPr>
        <w:spacing w:before="0" w:after="0"/>
        <w:rPr>
          <w:rFonts w:hint="eastAsia" w:ascii="宋体" w:hAnsi="宋体"/>
          <w:sz w:val="32"/>
          <w:szCs w:val="32"/>
          <w:lang w:eastAsia="zh-CN"/>
        </w:rPr>
      </w:pPr>
      <w:bookmarkStart w:id="0" w:name="_6.1.2、容器服务器"/>
      <w:bookmarkEnd w:id="0"/>
      <w:r>
        <w:rPr>
          <w:rFonts w:hint="eastAsia" w:ascii="宋体" w:hAnsi="宋体"/>
          <w:sz w:val="32"/>
          <w:szCs w:val="32"/>
          <w:lang w:eastAsia="zh-CN"/>
        </w:rPr>
        <w:t>服务方式</w:t>
      </w:r>
    </w:p>
    <w:p>
      <w:pPr>
        <w:numPr>
          <w:ilvl w:val="0"/>
          <w:numId w:val="4"/>
        </w:numPr>
        <w:spacing w:line="360" w:lineRule="auto"/>
        <w:ind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服务商成立专门的项目组开展工作，指派专人负责，按时完成工作内容。</w:t>
      </w:r>
    </w:p>
    <w:p>
      <w:pPr>
        <w:numPr>
          <w:ilvl w:val="0"/>
          <w:numId w:val="4"/>
        </w:numPr>
        <w:spacing w:line="360" w:lineRule="auto"/>
        <w:ind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以现场服务为主，其它电话、邮件指导、远程维护、技术交流方式不限。</w:t>
      </w:r>
    </w:p>
    <w:p>
      <w:pPr>
        <w:pStyle w:val="2"/>
        <w:numPr>
          <w:ilvl w:val="0"/>
          <w:numId w:val="3"/>
        </w:numPr>
        <w:spacing w:before="0" w:after="0"/>
        <w:rPr>
          <w:rFonts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服务时间</w:t>
      </w:r>
    </w:p>
    <w:p>
      <w:pPr>
        <w:tabs>
          <w:tab w:val="left" w:pos="567"/>
        </w:tabs>
        <w:spacing w:before="156" w:beforeLines="50" w:line="360" w:lineRule="auto"/>
        <w:ind w:firstLine="420" w:firstLineChars="200"/>
        <w:outlineLvl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合同生效起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个月内。</w:t>
      </w:r>
    </w:p>
    <w:p>
      <w:pPr>
        <w:pStyle w:val="2"/>
        <w:numPr>
          <w:ilvl w:val="0"/>
          <w:numId w:val="3"/>
        </w:numPr>
        <w:spacing w:before="0" w:after="0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服务响应要求</w:t>
      </w:r>
    </w:p>
    <w:p>
      <w:pPr>
        <w:numPr>
          <w:ilvl w:val="0"/>
          <w:numId w:val="5"/>
        </w:numPr>
        <w:tabs>
          <w:tab w:val="left" w:pos="0"/>
        </w:tabs>
        <w:spacing w:before="156" w:beforeLines="50" w:line="360" w:lineRule="auto"/>
        <w:ind w:firstLine="422" w:firstLineChars="200"/>
        <w:outlineLvl w:val="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服务</w:t>
      </w:r>
      <w:r>
        <w:rPr>
          <w:rFonts w:hint="eastAsia" w:ascii="宋体" w:hAnsi="宋体"/>
          <w:b/>
          <w:szCs w:val="21"/>
        </w:rPr>
        <w:t>响应</w:t>
      </w:r>
    </w:p>
    <w:p>
      <w:pPr>
        <w:numPr>
          <w:ilvl w:val="0"/>
          <w:numId w:val="6"/>
        </w:numPr>
        <w:tabs>
          <w:tab w:val="left" w:pos="0"/>
          <w:tab w:val="left" w:pos="420"/>
        </w:tabs>
        <w:spacing w:before="156" w:beforeLines="50" w:line="360" w:lineRule="auto"/>
        <w:ind w:firstLine="420" w:firstLineChars="200"/>
        <w:outlineLvl w:val="0"/>
        <w:rPr>
          <w:rFonts w:hint="eastAsia" w:ascii="宋体" w:hAnsi="宋体"/>
          <w:b/>
          <w:szCs w:val="21"/>
        </w:rPr>
      </w:pPr>
      <w:r>
        <w:rPr>
          <w:rFonts w:ascii="宋体" w:hAnsi="宋体" w:cs="宋体"/>
          <w:szCs w:val="21"/>
        </w:rPr>
        <w:t>工作期间（正常工作日8：00-18：00）</w:t>
      </w:r>
      <w:r>
        <w:rPr>
          <w:rFonts w:hint="eastAsia" w:ascii="宋体" w:hAnsi="宋体" w:cs="宋体"/>
          <w:szCs w:val="21"/>
        </w:rPr>
        <w:t>，</w:t>
      </w:r>
      <w:r>
        <w:rPr>
          <w:rFonts w:hint="eastAsia" w:ascii="宋体" w:hAnsi="宋体" w:cs="宋体"/>
          <w:szCs w:val="21"/>
          <w:lang w:val="en-US" w:eastAsia="zh-CN"/>
        </w:rPr>
        <w:t>随时解答医院对于数据抽取情况的疑问</w:t>
      </w:r>
      <w:r>
        <w:rPr>
          <w:rFonts w:ascii="宋体" w:hAnsi="宋体" w:cs="宋体"/>
          <w:szCs w:val="21"/>
        </w:rPr>
        <w:t>；</w:t>
      </w:r>
    </w:p>
    <w:p>
      <w:pPr>
        <w:numPr>
          <w:ilvl w:val="0"/>
          <w:numId w:val="6"/>
        </w:numPr>
        <w:tabs>
          <w:tab w:val="left" w:pos="0"/>
          <w:tab w:val="left" w:pos="420"/>
        </w:tabs>
        <w:spacing w:before="156" w:beforeLines="50" w:line="360" w:lineRule="auto"/>
        <w:ind w:firstLine="420" w:firstLineChars="200"/>
        <w:outlineLvl w:val="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服务商应</w:t>
      </w:r>
      <w:r>
        <w:rPr>
          <w:rFonts w:hint="eastAsia" w:ascii="宋体" w:hAnsi="宋体" w:cs="宋体"/>
          <w:szCs w:val="21"/>
          <w:lang w:val="en-US" w:eastAsia="zh-CN"/>
        </w:rPr>
        <w:t>对医院</w:t>
      </w:r>
      <w:r>
        <w:rPr>
          <w:rFonts w:hint="eastAsia" w:ascii="宋体" w:hAnsi="宋体" w:cs="宋体"/>
          <w:szCs w:val="21"/>
        </w:rPr>
        <w:t>提出</w:t>
      </w:r>
      <w:r>
        <w:rPr>
          <w:rFonts w:hint="eastAsia" w:ascii="宋体" w:hAnsi="宋体" w:cs="宋体"/>
          <w:szCs w:val="21"/>
          <w:lang w:val="en-US" w:eastAsia="zh-CN"/>
        </w:rPr>
        <w:t>的数据疑问进行排查，提供符合医院要求的数据</w:t>
      </w:r>
      <w:r>
        <w:rPr>
          <w:rFonts w:hint="eastAsia" w:ascii="宋体" w:hAnsi="宋体" w:cs="宋体"/>
          <w:szCs w:val="21"/>
        </w:rPr>
        <w:t>。</w:t>
      </w:r>
    </w:p>
    <w:p>
      <w:pPr>
        <w:numPr>
          <w:ilvl w:val="0"/>
          <w:numId w:val="6"/>
        </w:numPr>
        <w:tabs>
          <w:tab w:val="left" w:pos="0"/>
          <w:tab w:val="left" w:pos="420"/>
        </w:tabs>
        <w:spacing w:before="156" w:beforeLines="50" w:line="360" w:lineRule="auto"/>
        <w:ind w:firstLine="420" w:firstLineChars="200"/>
        <w:outlineLvl w:val="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服务商须有完整的</w:t>
      </w:r>
      <w:r>
        <w:rPr>
          <w:rFonts w:hint="eastAsia" w:ascii="宋体" w:hAnsi="宋体" w:cs="宋体"/>
          <w:szCs w:val="21"/>
          <w:lang w:val="en-US" w:eastAsia="zh-CN"/>
        </w:rPr>
        <w:t>数据抽取日志</w:t>
      </w:r>
      <w:r>
        <w:rPr>
          <w:rFonts w:hint="eastAsia" w:ascii="宋体" w:hAnsi="宋体" w:cs="宋体"/>
          <w:szCs w:val="21"/>
        </w:rPr>
        <w:t>，确保所有</w:t>
      </w:r>
      <w:r>
        <w:rPr>
          <w:rFonts w:hint="eastAsia" w:ascii="宋体" w:hAnsi="宋体" w:cs="宋体"/>
          <w:szCs w:val="21"/>
          <w:lang w:val="en-US" w:eastAsia="zh-CN"/>
        </w:rPr>
        <w:t>数据抽取需求都有</w:t>
      </w:r>
      <w:r>
        <w:rPr>
          <w:rFonts w:hint="eastAsia" w:ascii="宋体" w:hAnsi="宋体" w:cs="宋体"/>
          <w:szCs w:val="21"/>
        </w:rPr>
        <w:t>处理</w:t>
      </w:r>
      <w:r>
        <w:rPr>
          <w:rFonts w:hint="eastAsia" w:ascii="宋体" w:hAnsi="宋体" w:cs="宋体"/>
          <w:szCs w:val="21"/>
          <w:lang w:val="en-US" w:eastAsia="zh-CN"/>
        </w:rPr>
        <w:t>和</w:t>
      </w:r>
      <w:r>
        <w:rPr>
          <w:rFonts w:hint="eastAsia" w:ascii="宋体" w:hAnsi="宋体" w:cs="宋体"/>
          <w:szCs w:val="21"/>
        </w:rPr>
        <w:t>记录，</w:t>
      </w:r>
      <w:r>
        <w:rPr>
          <w:rFonts w:hint="eastAsia" w:ascii="宋体" w:hAnsi="宋体" w:cs="宋体"/>
          <w:szCs w:val="21"/>
          <w:lang w:val="en-US" w:eastAsia="zh-CN"/>
        </w:rPr>
        <w:t>并提供相应的数据抽取脚本以</w:t>
      </w:r>
      <w:r>
        <w:rPr>
          <w:rFonts w:hint="eastAsia" w:ascii="宋体" w:hAnsi="宋体" w:cs="宋体"/>
          <w:szCs w:val="21"/>
        </w:rPr>
        <w:t>作为验收依据。</w:t>
      </w:r>
    </w:p>
    <w:p>
      <w:pPr>
        <w:numPr>
          <w:ilvl w:val="0"/>
          <w:numId w:val="5"/>
        </w:numPr>
        <w:tabs>
          <w:tab w:val="left" w:pos="0"/>
        </w:tabs>
        <w:spacing w:before="156" w:beforeLines="50" w:line="360" w:lineRule="auto"/>
        <w:ind w:firstLine="422" w:firstLineChars="200"/>
        <w:outlineLvl w:val="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提供详细的维护人员清单</w:t>
      </w:r>
    </w:p>
    <w:p>
      <w:pPr>
        <w:tabs>
          <w:tab w:val="left" w:pos="0"/>
          <w:tab w:val="left" w:pos="210"/>
          <w:tab w:val="left" w:pos="567"/>
        </w:tabs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服务商应有专门的</w:t>
      </w:r>
      <w:r>
        <w:rPr>
          <w:rFonts w:hint="eastAsia" w:ascii="宋体" w:hAnsi="宋体"/>
          <w:color w:val="000000"/>
          <w:szCs w:val="21"/>
          <w:lang w:val="en-US" w:eastAsia="zh-CN"/>
        </w:rPr>
        <w:t>项目组服务于本项目</w:t>
      </w:r>
      <w:r>
        <w:rPr>
          <w:rFonts w:hint="eastAsia" w:ascii="宋体" w:hAnsi="宋体"/>
          <w:color w:val="000000"/>
          <w:szCs w:val="21"/>
        </w:rPr>
        <w:t>，并向用户提供详细的维护人员清单及其联系方式。</w:t>
      </w:r>
    </w:p>
    <w:p>
      <w:pPr>
        <w:pStyle w:val="2"/>
        <w:numPr>
          <w:ilvl w:val="0"/>
          <w:numId w:val="3"/>
        </w:numPr>
        <w:spacing w:before="0" w:after="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维护</w:t>
      </w:r>
      <w:r>
        <w:rPr>
          <w:rFonts w:ascii="宋体" w:hAnsi="宋体"/>
          <w:sz w:val="32"/>
          <w:szCs w:val="32"/>
          <w:lang w:eastAsia="zh-CN"/>
        </w:rPr>
        <w:t>服务</w:t>
      </w:r>
      <w:r>
        <w:rPr>
          <w:rFonts w:hint="eastAsia" w:ascii="宋体" w:hAnsi="宋体"/>
          <w:sz w:val="32"/>
          <w:szCs w:val="32"/>
        </w:rPr>
        <w:t>验收</w:t>
      </w:r>
    </w:p>
    <w:p>
      <w:pPr>
        <w:numPr>
          <w:ilvl w:val="0"/>
          <w:numId w:val="7"/>
        </w:numPr>
        <w:tabs>
          <w:tab w:val="left" w:pos="0"/>
          <w:tab w:val="left" w:pos="210"/>
          <w:tab w:val="left" w:pos="567"/>
        </w:tabs>
        <w:spacing w:line="360" w:lineRule="auto"/>
        <w:ind w:left="0"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验收时间：由服务商向院方申请验收，合同到期后</w:t>
      </w:r>
      <w:r>
        <w:rPr>
          <w:rFonts w:hint="eastAsia" w:ascii="宋体" w:hAnsi="宋体"/>
          <w:szCs w:val="21"/>
          <w:lang w:val="en-US" w:eastAsia="zh-CN"/>
        </w:rPr>
        <w:t>5</w:t>
      </w:r>
      <w:r>
        <w:rPr>
          <w:rFonts w:hint="eastAsia" w:ascii="宋体" w:hAnsi="宋体"/>
          <w:szCs w:val="21"/>
        </w:rPr>
        <w:t>个工作日内院方需启动验收。</w:t>
      </w:r>
    </w:p>
    <w:p>
      <w:pPr>
        <w:numPr>
          <w:ilvl w:val="0"/>
          <w:numId w:val="7"/>
        </w:numPr>
        <w:tabs>
          <w:tab w:val="left" w:pos="0"/>
          <w:tab w:val="left" w:pos="210"/>
          <w:tab w:val="left" w:pos="567"/>
        </w:tabs>
        <w:spacing w:line="360" w:lineRule="auto"/>
        <w:ind w:left="0"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验收人员：双方相关人员。</w:t>
      </w:r>
    </w:p>
    <w:p>
      <w:pPr>
        <w:numPr>
          <w:ilvl w:val="0"/>
          <w:numId w:val="7"/>
        </w:numPr>
        <w:tabs>
          <w:tab w:val="left" w:pos="0"/>
          <w:tab w:val="left" w:pos="210"/>
          <w:tab w:val="left" w:pos="567"/>
        </w:tabs>
        <w:spacing w:line="360" w:lineRule="auto"/>
        <w:ind w:left="0"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验收标准</w:t>
      </w:r>
    </w:p>
    <w:p>
      <w:pPr>
        <w:tabs>
          <w:tab w:val="left" w:pos="0"/>
          <w:tab w:val="left" w:pos="210"/>
          <w:tab w:val="left" w:pos="567"/>
        </w:tabs>
        <w:spacing w:line="360" w:lineRule="auto"/>
        <w:ind w:left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</w:t>
      </w:r>
      <w:r>
        <w:rPr>
          <w:rFonts w:hint="eastAsia" w:ascii="宋体" w:hAnsi="宋体"/>
          <w:szCs w:val="21"/>
          <w:lang w:val="en-US" w:eastAsia="zh-CN"/>
        </w:rPr>
        <w:t>数据抽取服务记录</w:t>
      </w:r>
      <w:r>
        <w:rPr>
          <w:rFonts w:hint="eastAsia" w:ascii="宋体" w:hAnsi="宋体"/>
          <w:szCs w:val="21"/>
        </w:rPr>
        <w:t>的验收：服务商提供</w:t>
      </w:r>
      <w:r>
        <w:rPr>
          <w:rFonts w:hint="eastAsia" w:ascii="宋体" w:hAnsi="宋体"/>
          <w:szCs w:val="21"/>
          <w:lang w:val="en-US" w:eastAsia="zh-CN"/>
        </w:rPr>
        <w:t>脚本和操作日志</w:t>
      </w:r>
      <w:r>
        <w:rPr>
          <w:rFonts w:hint="eastAsia" w:ascii="宋体" w:hAnsi="宋体"/>
          <w:szCs w:val="21"/>
        </w:rPr>
        <w:t>记录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hint="eastAsia" w:ascii="宋体" w:hAnsi="宋体"/>
          <w:szCs w:val="21"/>
        </w:rPr>
        <w:t>经院方审核确认后验收。</w:t>
      </w:r>
    </w:p>
    <w:p>
      <w:pPr>
        <w:tabs>
          <w:tab w:val="left" w:pos="0"/>
          <w:tab w:val="left" w:pos="210"/>
          <w:tab w:val="left" w:pos="567"/>
        </w:tabs>
        <w:spacing w:line="360" w:lineRule="auto"/>
        <w:ind w:left="420"/>
        <w:rPr>
          <w:rFonts w:hint="eastAsia" w:ascii="宋体" w:hAnsi="宋体"/>
          <w:szCs w:val="21"/>
        </w:rPr>
      </w:pPr>
    </w:p>
    <w:p>
      <w:pPr>
        <w:pStyle w:val="2"/>
        <w:numPr>
          <w:ilvl w:val="0"/>
          <w:numId w:val="3"/>
        </w:numPr>
        <w:spacing w:before="0" w:after="0"/>
        <w:rPr>
          <w:rFonts w:ascii="宋体" w:hAnsi="宋体"/>
          <w:color w:val="FF000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合同款支付方式</w:t>
      </w:r>
    </w:p>
    <w:p>
      <w:pPr>
        <w:tabs>
          <w:tab w:val="left" w:pos="780"/>
        </w:tabs>
        <w:spacing w:before="156" w:beforeLines="50" w:line="360" w:lineRule="auto"/>
        <w:ind w:firstLine="630" w:firstLineChars="300"/>
        <w:outlineLvl w:val="0"/>
        <w:rPr>
          <w:rFonts w:hint="eastAsia" w:ascii="宋体" w:hAnsi="宋体" w:cs="宋体"/>
          <w:b/>
          <w:color w:val="FF0000"/>
          <w:sz w:val="30"/>
          <w:szCs w:val="30"/>
        </w:rPr>
      </w:pPr>
      <w:r>
        <w:rPr>
          <w:rFonts w:hint="eastAsia" w:ascii="宋体" w:hAnsi="宋体" w:cs="宋体"/>
          <w:szCs w:val="21"/>
        </w:rPr>
        <w:t>(</w:t>
      </w:r>
      <w:r>
        <w:rPr>
          <w:rFonts w:hint="eastAsia" w:ascii="宋体" w:hAnsi="宋体" w:cs="宋体"/>
          <w:szCs w:val="21"/>
          <w:lang w:val="en-US" w:eastAsia="zh-CN"/>
        </w:rPr>
        <w:t>一</w:t>
      </w:r>
      <w:r>
        <w:rPr>
          <w:rFonts w:hint="eastAsia" w:ascii="宋体" w:hAnsi="宋体" w:cs="宋体"/>
          <w:szCs w:val="21"/>
        </w:rPr>
        <w:t>)</w:t>
      </w:r>
      <w:r>
        <w:rPr>
          <w:rFonts w:hint="eastAsia" w:ascii="宋体" w:hAnsi="宋体" w:cs="宋体"/>
          <w:szCs w:val="21"/>
        </w:rPr>
        <w:tab/>
      </w:r>
      <w:r>
        <w:rPr>
          <w:rFonts w:hint="eastAsia" w:ascii="宋体" w:hAnsi="宋体" w:cs="宋体"/>
          <w:szCs w:val="21"/>
        </w:rPr>
        <w:t>合同期满（服务时间达到100%）且通过</w:t>
      </w:r>
      <w:r>
        <w:rPr>
          <w:rFonts w:hint="eastAsia" w:ascii="宋体" w:hAnsi="宋体" w:cs="宋体"/>
          <w:szCs w:val="21"/>
          <w:lang w:val="en-US" w:eastAsia="zh-CN"/>
        </w:rPr>
        <w:t>服务</w:t>
      </w:r>
      <w:bookmarkStart w:id="1" w:name="_GoBack"/>
      <w:bookmarkEnd w:id="1"/>
      <w:r>
        <w:rPr>
          <w:rFonts w:hint="eastAsia" w:ascii="宋体" w:hAnsi="宋体" w:cs="宋体"/>
          <w:szCs w:val="21"/>
        </w:rPr>
        <w:t>验收，服务商提供完整</w:t>
      </w:r>
      <w:r>
        <w:rPr>
          <w:rFonts w:hint="eastAsia" w:ascii="宋体" w:hAnsi="宋体" w:cs="宋体"/>
          <w:szCs w:val="21"/>
          <w:lang w:val="en-US" w:eastAsia="zh-CN"/>
        </w:rPr>
        <w:t>数据抽取</w:t>
      </w:r>
      <w:r>
        <w:rPr>
          <w:rFonts w:hint="eastAsia" w:ascii="宋体" w:hAnsi="宋体" w:cs="宋体"/>
          <w:szCs w:val="21"/>
        </w:rPr>
        <w:t>服务记录及开具相应金额正式发票后，支付合同总金额的</w:t>
      </w:r>
      <w:r>
        <w:rPr>
          <w:rFonts w:hint="eastAsia" w:ascii="宋体" w:hAnsi="宋体" w:cs="宋体"/>
          <w:szCs w:val="21"/>
          <w:lang w:val="en-US" w:eastAsia="zh-CN"/>
        </w:rPr>
        <w:t>10</w:t>
      </w:r>
      <w:r>
        <w:rPr>
          <w:rFonts w:hint="eastAsia" w:ascii="宋体" w:hAnsi="宋体" w:cs="宋体"/>
          <w:szCs w:val="21"/>
        </w:rPr>
        <w:t>0%。</w:t>
      </w:r>
    </w:p>
    <w:sectPr>
      <w:footerReference r:id="rId3" w:type="default"/>
      <w:pgSz w:w="11906" w:h="16838"/>
      <w:pgMar w:top="1021" w:right="1418" w:bottom="102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left="1441"/>
      <w:jc w:val="center"/>
      <w:rPr>
        <w:caps/>
        <w:color w:val="5B9BD5"/>
      </w:rPr>
    </w:pPr>
    <w:r>
      <w:rPr>
        <w:caps/>
        <w:color w:val="5B9BD5"/>
      </w:rPr>
      <w:fldChar w:fldCharType="begin"/>
    </w:r>
    <w:r>
      <w:rPr>
        <w:caps/>
        <w:color w:val="5B9BD5"/>
      </w:rPr>
      <w:instrText xml:space="preserve">PAGE   \* MERGEFORMAT</w:instrText>
    </w:r>
    <w:r>
      <w:rPr>
        <w:caps/>
        <w:color w:val="5B9BD5"/>
      </w:rPr>
      <w:fldChar w:fldCharType="separate"/>
    </w:r>
    <w:r>
      <w:rPr>
        <w:caps/>
        <w:color w:val="5B9BD5"/>
        <w:lang w:val="zh-CN" w:eastAsia="zh-CN"/>
      </w:rPr>
      <w:t>1</w:t>
    </w:r>
    <w:r>
      <w:rPr>
        <w:caps/>
        <w:color w:val="5B9BD5"/>
      </w:rPr>
      <w:fldChar w:fldCharType="end"/>
    </w:r>
  </w:p>
  <w:p>
    <w:pPr>
      <w:pStyle w:val="1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304E0"/>
    <w:multiLevelType w:val="singleLevel"/>
    <w:tmpl w:val="024304E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  <w:b w:val="0"/>
        <w:bCs w:val="0"/>
      </w:rPr>
    </w:lvl>
  </w:abstractNum>
  <w:abstractNum w:abstractNumId="1">
    <w:nsid w:val="1371EAA0"/>
    <w:multiLevelType w:val="singleLevel"/>
    <w:tmpl w:val="1371EAA0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20785981"/>
    <w:multiLevelType w:val="multilevel"/>
    <w:tmpl w:val="20785981"/>
    <w:lvl w:ilvl="0" w:tentative="0">
      <w:start w:val="1"/>
      <w:numFmt w:val="chineseCountingThousand"/>
      <w:lvlText w:val="(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9015205"/>
    <w:multiLevelType w:val="multilevel"/>
    <w:tmpl w:val="29015205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lvlText w:val="4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lvlText w:val="6.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5.1.1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5.1.1.1.%5"/>
      <w:lvlJc w:val="left"/>
      <w:pPr>
        <w:ind w:left="2142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>
    <w:nsid w:val="3EBB3C91"/>
    <w:multiLevelType w:val="multilevel"/>
    <w:tmpl w:val="3EBB3C91"/>
    <w:lvl w:ilvl="0" w:tentative="0">
      <w:start w:val="1"/>
      <w:numFmt w:val="decimal"/>
      <w:pStyle w:val="57"/>
      <w:lvlText w:val="%1. "/>
      <w:lvlJc w:val="left"/>
      <w:pPr>
        <w:ind w:left="420" w:hanging="420"/>
      </w:pPr>
      <w:rPr>
        <w:rFonts w:hint="default" w:ascii="Times New Roman" w:hAnsi="Times New Roman" w:eastAsia="宋体"/>
        <w:b/>
        <w:i w:val="0"/>
      </w:rPr>
    </w:lvl>
    <w:lvl w:ilvl="1" w:tentative="0">
      <w:start w:val="1"/>
      <w:numFmt w:val="decimal"/>
      <w:pStyle w:val="50"/>
      <w:isLgl/>
      <w:suff w:val="space"/>
      <w:lvlText w:val="%1.%2 "/>
      <w:lvlJc w:val="left"/>
      <w:pPr>
        <w:ind w:left="3913" w:hanging="794"/>
      </w:pPr>
      <w:rPr>
        <w:rFonts w:hint="eastAsia"/>
      </w:rPr>
    </w:lvl>
    <w:lvl w:ilvl="2" w:tentative="0">
      <w:start w:val="1"/>
      <w:numFmt w:val="decimal"/>
      <w:pStyle w:val="56"/>
      <w:isLgl/>
      <w:suff w:val="space"/>
      <w:lvlText w:val="%1.%2.%3 "/>
      <w:lvlJc w:val="left"/>
      <w:pPr>
        <w:ind w:left="907" w:hanging="907"/>
      </w:pPr>
      <w:rPr>
        <w:rFonts w:hint="eastAsia"/>
      </w:rPr>
    </w:lvl>
    <w:lvl w:ilvl="3" w:tentative="0">
      <w:start w:val="1"/>
      <w:numFmt w:val="decimal"/>
      <w:pStyle w:val="55"/>
      <w:isLgl/>
      <w:suff w:val="space"/>
      <w:lvlText w:val="%1.%2.%3.%4 "/>
      <w:lvlJc w:val="left"/>
      <w:pPr>
        <w:ind w:left="1021" w:hanging="1021"/>
      </w:pPr>
      <w:rPr>
        <w:rFonts w:hint="eastAsia"/>
      </w:rPr>
    </w:lvl>
    <w:lvl w:ilvl="4" w:tentative="0">
      <w:start w:val="1"/>
      <w:numFmt w:val="decimal"/>
      <w:pStyle w:val="60"/>
      <w:isLgl/>
      <w:suff w:val="space"/>
      <w:lvlText w:val="%1.%2.%3.%4.%5 "/>
      <w:lvlJc w:val="left"/>
      <w:pPr>
        <w:ind w:left="1134" w:hanging="1134"/>
      </w:pPr>
      <w:rPr>
        <w:rFonts w:hint="eastAsia"/>
      </w:rPr>
    </w:lvl>
    <w:lvl w:ilvl="5" w:tentative="0">
      <w:start w:val="1"/>
      <w:numFmt w:val="decimal"/>
      <w:pStyle w:val="54"/>
      <w:isLgl/>
      <w:suff w:val="space"/>
      <w:lvlText w:val="%1.%2.%3.%4.%5.%6 "/>
      <w:lvlJc w:val="left"/>
      <w:pPr>
        <w:ind w:left="1247" w:hanging="1247"/>
      </w:pPr>
      <w:rPr>
        <w:rFonts w:hint="eastAsia"/>
      </w:rPr>
    </w:lvl>
    <w:lvl w:ilvl="6" w:tentative="0">
      <w:start w:val="1"/>
      <w:numFmt w:val="decimal"/>
      <w:lvlRestart w:val="1"/>
      <w:pStyle w:val="49"/>
      <w:isLgl/>
      <w:suff w:val="space"/>
      <w:lvlText w:val="图 %1.%7 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Restart w:val="1"/>
      <w:pStyle w:val="59"/>
      <w:isLgl/>
      <w:suff w:val="space"/>
      <w:lvlText w:val="表 %1.%8 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5">
    <w:nsid w:val="424A4138"/>
    <w:multiLevelType w:val="multilevel"/>
    <w:tmpl w:val="424A4138"/>
    <w:lvl w:ilvl="0" w:tentative="0">
      <w:start w:val="1"/>
      <w:numFmt w:val="chineseCountingThousand"/>
      <w:lvlText w:val="%1."/>
      <w:lvlJc w:val="left"/>
      <w:pPr>
        <w:ind w:left="432" w:hanging="432"/>
      </w:pPr>
      <w:rPr>
        <w:rFonts w:hint="eastAsia"/>
        <w:color w:val="auto"/>
        <w:sz w:val="32"/>
        <w:szCs w:val="32"/>
      </w:rPr>
    </w:lvl>
    <w:lvl w:ilvl="1" w:tentative="0">
      <w:start w:val="1"/>
      <w:numFmt w:val="decimal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6">
    <w:nsid w:val="72C2438C"/>
    <w:multiLevelType w:val="singleLevel"/>
    <w:tmpl w:val="72C2438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  <w:b/>
        <w:bCs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43"/>
    <w:rsid w:val="000051D2"/>
    <w:rsid w:val="000079DD"/>
    <w:rsid w:val="00012DCC"/>
    <w:rsid w:val="00016B63"/>
    <w:rsid w:val="0004334E"/>
    <w:rsid w:val="00046B39"/>
    <w:rsid w:val="00054706"/>
    <w:rsid w:val="00066DE7"/>
    <w:rsid w:val="00074EDD"/>
    <w:rsid w:val="000757C1"/>
    <w:rsid w:val="00086AE0"/>
    <w:rsid w:val="0009064D"/>
    <w:rsid w:val="00090A18"/>
    <w:rsid w:val="000B41B7"/>
    <w:rsid w:val="000D5317"/>
    <w:rsid w:val="000E276C"/>
    <w:rsid w:val="00106D68"/>
    <w:rsid w:val="001106CE"/>
    <w:rsid w:val="001107F8"/>
    <w:rsid w:val="001116F6"/>
    <w:rsid w:val="001161EB"/>
    <w:rsid w:val="00121E40"/>
    <w:rsid w:val="0012322D"/>
    <w:rsid w:val="00123CDF"/>
    <w:rsid w:val="00123FCC"/>
    <w:rsid w:val="00135BF9"/>
    <w:rsid w:val="001365DD"/>
    <w:rsid w:val="00136606"/>
    <w:rsid w:val="00140E0C"/>
    <w:rsid w:val="0014437A"/>
    <w:rsid w:val="00153AB3"/>
    <w:rsid w:val="00162D29"/>
    <w:rsid w:val="00164878"/>
    <w:rsid w:val="00165091"/>
    <w:rsid w:val="00171903"/>
    <w:rsid w:val="0018200C"/>
    <w:rsid w:val="001833B6"/>
    <w:rsid w:val="00190CD2"/>
    <w:rsid w:val="00194BFE"/>
    <w:rsid w:val="001A22A1"/>
    <w:rsid w:val="001B4850"/>
    <w:rsid w:val="001B7966"/>
    <w:rsid w:val="001B7D79"/>
    <w:rsid w:val="001C23B3"/>
    <w:rsid w:val="001C7BC6"/>
    <w:rsid w:val="001D4A68"/>
    <w:rsid w:val="001D7749"/>
    <w:rsid w:val="001E3B38"/>
    <w:rsid w:val="00200054"/>
    <w:rsid w:val="002000DE"/>
    <w:rsid w:val="00202EFF"/>
    <w:rsid w:val="0020509F"/>
    <w:rsid w:val="00207A96"/>
    <w:rsid w:val="00214A6F"/>
    <w:rsid w:val="00221F1F"/>
    <w:rsid w:val="00223E47"/>
    <w:rsid w:val="00241D77"/>
    <w:rsid w:val="002509F5"/>
    <w:rsid w:val="002535AA"/>
    <w:rsid w:val="00261CBC"/>
    <w:rsid w:val="00265DE7"/>
    <w:rsid w:val="00270260"/>
    <w:rsid w:val="002722CA"/>
    <w:rsid w:val="002834D3"/>
    <w:rsid w:val="002853BF"/>
    <w:rsid w:val="00292528"/>
    <w:rsid w:val="002A01D6"/>
    <w:rsid w:val="002A4778"/>
    <w:rsid w:val="002C53D1"/>
    <w:rsid w:val="002D6BE1"/>
    <w:rsid w:val="002F31F1"/>
    <w:rsid w:val="003024F8"/>
    <w:rsid w:val="00303343"/>
    <w:rsid w:val="00303CAB"/>
    <w:rsid w:val="003042A2"/>
    <w:rsid w:val="00304636"/>
    <w:rsid w:val="00311322"/>
    <w:rsid w:val="00314487"/>
    <w:rsid w:val="00314A5A"/>
    <w:rsid w:val="00322973"/>
    <w:rsid w:val="003325F0"/>
    <w:rsid w:val="00341038"/>
    <w:rsid w:val="00352E7C"/>
    <w:rsid w:val="00353276"/>
    <w:rsid w:val="00360458"/>
    <w:rsid w:val="00366980"/>
    <w:rsid w:val="00370A5D"/>
    <w:rsid w:val="003730FC"/>
    <w:rsid w:val="003802E2"/>
    <w:rsid w:val="00385E95"/>
    <w:rsid w:val="00385FED"/>
    <w:rsid w:val="00397B7E"/>
    <w:rsid w:val="003A7269"/>
    <w:rsid w:val="003C0FB7"/>
    <w:rsid w:val="003C6D81"/>
    <w:rsid w:val="003D0F80"/>
    <w:rsid w:val="003D2595"/>
    <w:rsid w:val="003E7083"/>
    <w:rsid w:val="003F100F"/>
    <w:rsid w:val="003F629F"/>
    <w:rsid w:val="00403938"/>
    <w:rsid w:val="00413DA3"/>
    <w:rsid w:val="00414171"/>
    <w:rsid w:val="0041787F"/>
    <w:rsid w:val="00423450"/>
    <w:rsid w:val="0042702D"/>
    <w:rsid w:val="00435C81"/>
    <w:rsid w:val="0044060A"/>
    <w:rsid w:val="00440F72"/>
    <w:rsid w:val="004565AA"/>
    <w:rsid w:val="00456A2C"/>
    <w:rsid w:val="004630DC"/>
    <w:rsid w:val="00474AE0"/>
    <w:rsid w:val="0047796F"/>
    <w:rsid w:val="00482931"/>
    <w:rsid w:val="00493BD4"/>
    <w:rsid w:val="00495574"/>
    <w:rsid w:val="004A44FF"/>
    <w:rsid w:val="004C2C5B"/>
    <w:rsid w:val="004E2D8F"/>
    <w:rsid w:val="004E5E61"/>
    <w:rsid w:val="004F1410"/>
    <w:rsid w:val="00500264"/>
    <w:rsid w:val="00510B1E"/>
    <w:rsid w:val="005120A9"/>
    <w:rsid w:val="00517D7C"/>
    <w:rsid w:val="00520646"/>
    <w:rsid w:val="0052176F"/>
    <w:rsid w:val="0052604B"/>
    <w:rsid w:val="0053088D"/>
    <w:rsid w:val="00534BF6"/>
    <w:rsid w:val="00537CDE"/>
    <w:rsid w:val="005409FC"/>
    <w:rsid w:val="005563D3"/>
    <w:rsid w:val="00575F76"/>
    <w:rsid w:val="005766CE"/>
    <w:rsid w:val="00580F0E"/>
    <w:rsid w:val="00591388"/>
    <w:rsid w:val="0059358B"/>
    <w:rsid w:val="005944F9"/>
    <w:rsid w:val="00596428"/>
    <w:rsid w:val="00596CC5"/>
    <w:rsid w:val="005A4D1C"/>
    <w:rsid w:val="005B046D"/>
    <w:rsid w:val="005B33AE"/>
    <w:rsid w:val="005C49D7"/>
    <w:rsid w:val="005C60FB"/>
    <w:rsid w:val="005C7EF5"/>
    <w:rsid w:val="005D1C7F"/>
    <w:rsid w:val="005D2402"/>
    <w:rsid w:val="005D2BF6"/>
    <w:rsid w:val="005E7C53"/>
    <w:rsid w:val="005F0356"/>
    <w:rsid w:val="005F73BC"/>
    <w:rsid w:val="00600923"/>
    <w:rsid w:val="006053FC"/>
    <w:rsid w:val="00612F3F"/>
    <w:rsid w:val="00620E68"/>
    <w:rsid w:val="00623637"/>
    <w:rsid w:val="006279C6"/>
    <w:rsid w:val="00644F1D"/>
    <w:rsid w:val="00646B59"/>
    <w:rsid w:val="006604C2"/>
    <w:rsid w:val="006861F5"/>
    <w:rsid w:val="00697FBB"/>
    <w:rsid w:val="006B2085"/>
    <w:rsid w:val="006B21B8"/>
    <w:rsid w:val="006B7B58"/>
    <w:rsid w:val="006C36EB"/>
    <w:rsid w:val="006D4B15"/>
    <w:rsid w:val="006D59F7"/>
    <w:rsid w:val="006E5E07"/>
    <w:rsid w:val="006F0434"/>
    <w:rsid w:val="00701D12"/>
    <w:rsid w:val="0070239F"/>
    <w:rsid w:val="0072309C"/>
    <w:rsid w:val="0072695B"/>
    <w:rsid w:val="0074224C"/>
    <w:rsid w:val="00750A70"/>
    <w:rsid w:val="00752912"/>
    <w:rsid w:val="007556BE"/>
    <w:rsid w:val="007621CC"/>
    <w:rsid w:val="0076668A"/>
    <w:rsid w:val="00784C08"/>
    <w:rsid w:val="00785EDF"/>
    <w:rsid w:val="00786A29"/>
    <w:rsid w:val="00795F59"/>
    <w:rsid w:val="007C0A5B"/>
    <w:rsid w:val="007D22AB"/>
    <w:rsid w:val="007E71E6"/>
    <w:rsid w:val="007F5726"/>
    <w:rsid w:val="00802C29"/>
    <w:rsid w:val="008168FB"/>
    <w:rsid w:val="00822BA6"/>
    <w:rsid w:val="008419E9"/>
    <w:rsid w:val="008548FB"/>
    <w:rsid w:val="008623FD"/>
    <w:rsid w:val="00866774"/>
    <w:rsid w:val="00873B97"/>
    <w:rsid w:val="008A62AC"/>
    <w:rsid w:val="008B2206"/>
    <w:rsid w:val="008C255D"/>
    <w:rsid w:val="008D3291"/>
    <w:rsid w:val="008D59AA"/>
    <w:rsid w:val="008E145D"/>
    <w:rsid w:val="008E2B56"/>
    <w:rsid w:val="008E69C8"/>
    <w:rsid w:val="00900232"/>
    <w:rsid w:val="00900BAA"/>
    <w:rsid w:val="00903734"/>
    <w:rsid w:val="00903878"/>
    <w:rsid w:val="00903CF6"/>
    <w:rsid w:val="009052C7"/>
    <w:rsid w:val="00905FFA"/>
    <w:rsid w:val="0092017A"/>
    <w:rsid w:val="00922032"/>
    <w:rsid w:val="00925C23"/>
    <w:rsid w:val="00927E08"/>
    <w:rsid w:val="009303FA"/>
    <w:rsid w:val="00941F0C"/>
    <w:rsid w:val="00943004"/>
    <w:rsid w:val="00966A88"/>
    <w:rsid w:val="00973A47"/>
    <w:rsid w:val="00981ED8"/>
    <w:rsid w:val="009822C7"/>
    <w:rsid w:val="00982AA3"/>
    <w:rsid w:val="009863EF"/>
    <w:rsid w:val="00986A41"/>
    <w:rsid w:val="0098719A"/>
    <w:rsid w:val="00991FF2"/>
    <w:rsid w:val="0099315B"/>
    <w:rsid w:val="009949B5"/>
    <w:rsid w:val="00995DD9"/>
    <w:rsid w:val="009B2BE7"/>
    <w:rsid w:val="009C1F02"/>
    <w:rsid w:val="009C3783"/>
    <w:rsid w:val="009C4E7E"/>
    <w:rsid w:val="009D6951"/>
    <w:rsid w:val="009D7DD1"/>
    <w:rsid w:val="009E0351"/>
    <w:rsid w:val="009E214B"/>
    <w:rsid w:val="009E53AF"/>
    <w:rsid w:val="009F0270"/>
    <w:rsid w:val="009F61FA"/>
    <w:rsid w:val="00A05796"/>
    <w:rsid w:val="00A13CB0"/>
    <w:rsid w:val="00A14FD8"/>
    <w:rsid w:val="00A22CA1"/>
    <w:rsid w:val="00A4595D"/>
    <w:rsid w:val="00A51146"/>
    <w:rsid w:val="00A61D3A"/>
    <w:rsid w:val="00A66833"/>
    <w:rsid w:val="00A70DCF"/>
    <w:rsid w:val="00A72437"/>
    <w:rsid w:val="00A73FDF"/>
    <w:rsid w:val="00A824B9"/>
    <w:rsid w:val="00A870DD"/>
    <w:rsid w:val="00A96157"/>
    <w:rsid w:val="00A969AF"/>
    <w:rsid w:val="00A9729E"/>
    <w:rsid w:val="00A97EE7"/>
    <w:rsid w:val="00AA1F69"/>
    <w:rsid w:val="00AB348F"/>
    <w:rsid w:val="00AB7D36"/>
    <w:rsid w:val="00AC1390"/>
    <w:rsid w:val="00AC4663"/>
    <w:rsid w:val="00AE1DD2"/>
    <w:rsid w:val="00AE4106"/>
    <w:rsid w:val="00B12138"/>
    <w:rsid w:val="00B17749"/>
    <w:rsid w:val="00B17AE9"/>
    <w:rsid w:val="00B17C05"/>
    <w:rsid w:val="00B20334"/>
    <w:rsid w:val="00B20819"/>
    <w:rsid w:val="00B225B9"/>
    <w:rsid w:val="00B24AB1"/>
    <w:rsid w:val="00B36BD9"/>
    <w:rsid w:val="00B41A4C"/>
    <w:rsid w:val="00B43095"/>
    <w:rsid w:val="00B446CA"/>
    <w:rsid w:val="00B5093C"/>
    <w:rsid w:val="00B54356"/>
    <w:rsid w:val="00B55FE5"/>
    <w:rsid w:val="00B62917"/>
    <w:rsid w:val="00B74609"/>
    <w:rsid w:val="00B752B2"/>
    <w:rsid w:val="00B80E39"/>
    <w:rsid w:val="00B824A5"/>
    <w:rsid w:val="00B8588F"/>
    <w:rsid w:val="00B858F1"/>
    <w:rsid w:val="00B8684C"/>
    <w:rsid w:val="00BA5A2D"/>
    <w:rsid w:val="00BA5B8F"/>
    <w:rsid w:val="00BB2B54"/>
    <w:rsid w:val="00BC3CA1"/>
    <w:rsid w:val="00BC49E5"/>
    <w:rsid w:val="00BC6DB1"/>
    <w:rsid w:val="00BD3194"/>
    <w:rsid w:val="00BD5FA8"/>
    <w:rsid w:val="00BE23E5"/>
    <w:rsid w:val="00BE31E6"/>
    <w:rsid w:val="00BF757E"/>
    <w:rsid w:val="00BF7C0E"/>
    <w:rsid w:val="00BF7F5A"/>
    <w:rsid w:val="00C17719"/>
    <w:rsid w:val="00C20730"/>
    <w:rsid w:val="00C2470A"/>
    <w:rsid w:val="00C335D8"/>
    <w:rsid w:val="00C50E12"/>
    <w:rsid w:val="00C54491"/>
    <w:rsid w:val="00C71B43"/>
    <w:rsid w:val="00C74D8F"/>
    <w:rsid w:val="00C751A9"/>
    <w:rsid w:val="00C766DD"/>
    <w:rsid w:val="00C76BDF"/>
    <w:rsid w:val="00C775CE"/>
    <w:rsid w:val="00C8030E"/>
    <w:rsid w:val="00C91697"/>
    <w:rsid w:val="00C92EAA"/>
    <w:rsid w:val="00CA148F"/>
    <w:rsid w:val="00CA29F9"/>
    <w:rsid w:val="00CB6B73"/>
    <w:rsid w:val="00CC218D"/>
    <w:rsid w:val="00CC6334"/>
    <w:rsid w:val="00CC677A"/>
    <w:rsid w:val="00CD008E"/>
    <w:rsid w:val="00CD6EDC"/>
    <w:rsid w:val="00CE2D1F"/>
    <w:rsid w:val="00CF1561"/>
    <w:rsid w:val="00CF1A40"/>
    <w:rsid w:val="00CF36EF"/>
    <w:rsid w:val="00CF4AE2"/>
    <w:rsid w:val="00D1110F"/>
    <w:rsid w:val="00D15B10"/>
    <w:rsid w:val="00D23E20"/>
    <w:rsid w:val="00D30FA6"/>
    <w:rsid w:val="00D32842"/>
    <w:rsid w:val="00D407EB"/>
    <w:rsid w:val="00D454AB"/>
    <w:rsid w:val="00D536AB"/>
    <w:rsid w:val="00D54E0C"/>
    <w:rsid w:val="00D5537A"/>
    <w:rsid w:val="00D71136"/>
    <w:rsid w:val="00D77F36"/>
    <w:rsid w:val="00D902CC"/>
    <w:rsid w:val="00D9057D"/>
    <w:rsid w:val="00DA026E"/>
    <w:rsid w:val="00DA576E"/>
    <w:rsid w:val="00DB0A86"/>
    <w:rsid w:val="00DB57B7"/>
    <w:rsid w:val="00DC33CF"/>
    <w:rsid w:val="00DC3415"/>
    <w:rsid w:val="00DD3DE6"/>
    <w:rsid w:val="00DE4534"/>
    <w:rsid w:val="00DF3D3A"/>
    <w:rsid w:val="00DF4228"/>
    <w:rsid w:val="00E06670"/>
    <w:rsid w:val="00E47752"/>
    <w:rsid w:val="00E53030"/>
    <w:rsid w:val="00E56652"/>
    <w:rsid w:val="00E62C9E"/>
    <w:rsid w:val="00E63369"/>
    <w:rsid w:val="00E63569"/>
    <w:rsid w:val="00E80756"/>
    <w:rsid w:val="00E81F96"/>
    <w:rsid w:val="00E8302B"/>
    <w:rsid w:val="00E83E34"/>
    <w:rsid w:val="00E847A3"/>
    <w:rsid w:val="00E84F8C"/>
    <w:rsid w:val="00E85360"/>
    <w:rsid w:val="00E85641"/>
    <w:rsid w:val="00E85DA4"/>
    <w:rsid w:val="00E86B42"/>
    <w:rsid w:val="00E95892"/>
    <w:rsid w:val="00E97354"/>
    <w:rsid w:val="00EA6408"/>
    <w:rsid w:val="00EC0483"/>
    <w:rsid w:val="00EC33A4"/>
    <w:rsid w:val="00ED0897"/>
    <w:rsid w:val="00ED73FF"/>
    <w:rsid w:val="00ED7F01"/>
    <w:rsid w:val="00EE4612"/>
    <w:rsid w:val="00EE51DE"/>
    <w:rsid w:val="00EE609F"/>
    <w:rsid w:val="00EF5E01"/>
    <w:rsid w:val="00EF6EC0"/>
    <w:rsid w:val="00F02058"/>
    <w:rsid w:val="00F0343C"/>
    <w:rsid w:val="00F04CE5"/>
    <w:rsid w:val="00F13514"/>
    <w:rsid w:val="00F1360F"/>
    <w:rsid w:val="00F16AA8"/>
    <w:rsid w:val="00F21791"/>
    <w:rsid w:val="00F3226A"/>
    <w:rsid w:val="00F33DB0"/>
    <w:rsid w:val="00F45DB8"/>
    <w:rsid w:val="00F54D29"/>
    <w:rsid w:val="00F62BCD"/>
    <w:rsid w:val="00F74B77"/>
    <w:rsid w:val="00F764FE"/>
    <w:rsid w:val="00F80625"/>
    <w:rsid w:val="00F827B6"/>
    <w:rsid w:val="00F92BE5"/>
    <w:rsid w:val="00FA0574"/>
    <w:rsid w:val="00FB68D3"/>
    <w:rsid w:val="00FC4B75"/>
    <w:rsid w:val="00FE7554"/>
    <w:rsid w:val="00FF17FE"/>
    <w:rsid w:val="00FF3F31"/>
    <w:rsid w:val="0F1C2F5E"/>
    <w:rsid w:val="248E45B8"/>
    <w:rsid w:val="365D4E6F"/>
    <w:rsid w:val="42200080"/>
    <w:rsid w:val="45483109"/>
    <w:rsid w:val="463D4287"/>
    <w:rsid w:val="488C513A"/>
    <w:rsid w:val="50EF1782"/>
    <w:rsid w:val="5CB4538A"/>
    <w:rsid w:val="660C5ECE"/>
    <w:rsid w:val="766128D8"/>
    <w:rsid w:val="77C35AEB"/>
    <w:rsid w:val="793C5418"/>
    <w:rsid w:val="7C69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  <w:lang w:val="zh-CN" w:eastAsia="zh-CN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  <w:lang w:val="zh-CN" w:eastAsia="zh-CN"/>
    </w:rPr>
  </w:style>
  <w:style w:type="paragraph" w:styleId="4">
    <w:name w:val="heading 3"/>
    <w:basedOn w:val="1"/>
    <w:next w:val="1"/>
    <w:link w:val="26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0"/>
      <w:szCs w:val="30"/>
      <w:lang w:val="zh-CN" w:eastAsia="zh-CN"/>
    </w:rPr>
  </w:style>
  <w:style w:type="paragraph" w:styleId="5">
    <w:name w:val="heading 4"/>
    <w:basedOn w:val="1"/>
    <w:next w:val="1"/>
    <w:link w:val="27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宋体" w:hAnsi="宋体"/>
      <w:b/>
      <w:bCs/>
      <w:sz w:val="28"/>
      <w:szCs w:val="28"/>
      <w:lang w:val="zh-CN" w:eastAsia="zh-CN"/>
    </w:rPr>
  </w:style>
  <w:style w:type="paragraph" w:styleId="6">
    <w:name w:val="heading 5"/>
    <w:basedOn w:val="1"/>
    <w:next w:val="1"/>
    <w:link w:val="28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  <w:lang w:val="zh-CN" w:eastAsia="zh-CN"/>
    </w:rPr>
  </w:style>
  <w:style w:type="paragraph" w:styleId="7">
    <w:name w:val="heading 6"/>
    <w:basedOn w:val="1"/>
    <w:next w:val="1"/>
    <w:link w:val="29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等线 Light" w:hAnsi="等线 Light" w:eastAsia="等线 Light"/>
      <w:b/>
      <w:bCs/>
      <w:sz w:val="24"/>
      <w:lang w:val="zh-CN" w:eastAsia="zh-CN"/>
    </w:rPr>
  </w:style>
  <w:style w:type="paragraph" w:styleId="8">
    <w:name w:val="heading 7"/>
    <w:basedOn w:val="1"/>
    <w:next w:val="1"/>
    <w:link w:val="30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lang w:val="zh-CN" w:eastAsia="zh-CN"/>
    </w:rPr>
  </w:style>
  <w:style w:type="paragraph" w:styleId="9">
    <w:name w:val="heading 8"/>
    <w:basedOn w:val="1"/>
    <w:next w:val="1"/>
    <w:link w:val="3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等线 Light" w:hAnsi="等线 Light" w:eastAsia="等线 Light"/>
      <w:sz w:val="24"/>
      <w:lang w:val="zh-CN" w:eastAsia="zh-CN"/>
    </w:rPr>
  </w:style>
  <w:style w:type="paragraph" w:styleId="10">
    <w:name w:val="heading 9"/>
    <w:basedOn w:val="1"/>
    <w:next w:val="1"/>
    <w:link w:val="32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等线 Light" w:hAnsi="等线 Light" w:eastAsia="等线 Light"/>
      <w:szCs w:val="21"/>
      <w:lang w:val="zh-CN" w:eastAsia="zh-CN"/>
    </w:rPr>
  </w:style>
  <w:style w:type="character" w:default="1" w:styleId="21">
    <w:name w:val="Default Paragraph Font"/>
    <w:semiHidden/>
    <w:uiPriority w:val="0"/>
  </w:style>
  <w:style w:type="table" w:default="1" w:styleId="1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link w:val="33"/>
    <w:qFormat/>
    <w:uiPriority w:val="99"/>
    <w:pPr>
      <w:spacing w:before="120" w:beforeLines="50" w:line="360" w:lineRule="auto"/>
      <w:ind w:firstLine="512" w:firstLineChars="200"/>
    </w:pPr>
    <w:rPr>
      <w:spacing w:val="8"/>
      <w:sz w:val="24"/>
      <w:szCs w:val="20"/>
      <w:lang w:val="en-US" w:eastAsia="zh-CN"/>
    </w:rPr>
  </w:style>
  <w:style w:type="paragraph" w:styleId="12">
    <w:name w:val="annotation text"/>
    <w:basedOn w:val="1"/>
    <w:link w:val="34"/>
    <w:unhideWhenUsed/>
    <w:qFormat/>
    <w:uiPriority w:val="0"/>
    <w:pPr>
      <w:jc w:val="left"/>
    </w:pPr>
    <w:rPr>
      <w:kern w:val="0"/>
      <w:sz w:val="20"/>
      <w:lang w:val="zh-CN" w:eastAsia="zh-CN"/>
    </w:rPr>
  </w:style>
  <w:style w:type="paragraph" w:styleId="13">
    <w:name w:val="Plain Text"/>
    <w:basedOn w:val="1"/>
    <w:link w:val="35"/>
    <w:uiPriority w:val="0"/>
    <w:rPr>
      <w:rFonts w:ascii="Calibri" w:hAnsi="Courier New"/>
      <w:szCs w:val="20"/>
      <w:lang w:val="zh-CN" w:eastAsia="zh-CN"/>
    </w:rPr>
  </w:style>
  <w:style w:type="paragraph" w:styleId="14">
    <w:name w:val="Balloon Text"/>
    <w:basedOn w:val="1"/>
    <w:link w:val="36"/>
    <w:qFormat/>
    <w:uiPriority w:val="0"/>
    <w:rPr>
      <w:sz w:val="18"/>
      <w:szCs w:val="18"/>
      <w:lang w:val="zh-CN" w:eastAsia="zh-CN"/>
    </w:rPr>
  </w:style>
  <w:style w:type="paragraph" w:styleId="15">
    <w:name w:val="footer"/>
    <w:basedOn w:val="1"/>
    <w:link w:val="3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16">
    <w:name w:val="header"/>
    <w:basedOn w:val="1"/>
    <w:link w:val="3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17">
    <w:name w:val="Subtitle"/>
    <w:basedOn w:val="1"/>
    <w:next w:val="1"/>
    <w:link w:val="63"/>
    <w:qFormat/>
    <w:uiPriority w:val="0"/>
    <w:pPr>
      <w:spacing w:before="240" w:beforeLines="50" w:after="60" w:line="312" w:lineRule="auto"/>
      <w:ind w:firstLine="200" w:firstLineChars="200"/>
      <w:jc w:val="center"/>
      <w:outlineLvl w:val="1"/>
    </w:pPr>
    <w:rPr>
      <w:rFonts w:ascii="Cambria" w:hAnsi="Cambria"/>
      <w:b/>
      <w:bCs/>
      <w:kern w:val="28"/>
      <w:sz w:val="32"/>
      <w:szCs w:val="32"/>
      <w:lang w:eastAsia="en-US"/>
    </w:rPr>
  </w:style>
  <w:style w:type="paragraph" w:styleId="1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20">
    <w:name w:val="Table Grid"/>
    <w:basedOn w:val="19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2">
    <w:name w:val="Hyperlink"/>
    <w:uiPriority w:val="0"/>
    <w:rPr>
      <w:color w:val="0563C1"/>
      <w:u w:val="single"/>
    </w:rPr>
  </w:style>
  <w:style w:type="character" w:styleId="23">
    <w:name w:val="annotation reference"/>
    <w:unhideWhenUsed/>
    <w:qFormat/>
    <w:uiPriority w:val="99"/>
    <w:rPr>
      <w:sz w:val="21"/>
      <w:szCs w:val="21"/>
    </w:rPr>
  </w:style>
  <w:style w:type="character" w:customStyle="1" w:styleId="24">
    <w:name w:val="标题 1 Char"/>
    <w:link w:val="2"/>
    <w:qFormat/>
    <w:uiPriority w:val="0"/>
    <w:rPr>
      <w:b/>
      <w:bCs/>
      <w:kern w:val="44"/>
      <w:sz w:val="44"/>
      <w:szCs w:val="44"/>
      <w:lang w:val="zh-CN" w:eastAsia="zh-CN"/>
    </w:rPr>
  </w:style>
  <w:style w:type="character" w:customStyle="1" w:styleId="25">
    <w:name w:val="标题 2 Char"/>
    <w:link w:val="3"/>
    <w:qFormat/>
    <w:uiPriority w:val="0"/>
    <w:rPr>
      <w:rFonts w:ascii="等线 Light" w:hAnsi="等线 Light" w:eastAsia="等线 Light" w:cs="Times New Roman"/>
      <w:b/>
      <w:bCs/>
      <w:kern w:val="2"/>
      <w:sz w:val="32"/>
      <w:szCs w:val="32"/>
    </w:rPr>
  </w:style>
  <w:style w:type="character" w:customStyle="1" w:styleId="26">
    <w:name w:val="标题 3 Char"/>
    <w:link w:val="4"/>
    <w:uiPriority w:val="0"/>
    <w:rPr>
      <w:b/>
      <w:bCs/>
      <w:kern w:val="2"/>
      <w:sz w:val="30"/>
      <w:szCs w:val="30"/>
    </w:rPr>
  </w:style>
  <w:style w:type="character" w:customStyle="1" w:styleId="27">
    <w:name w:val="标题 4 Char"/>
    <w:link w:val="5"/>
    <w:uiPriority w:val="0"/>
    <w:rPr>
      <w:rFonts w:ascii="宋体" w:hAnsi="宋体"/>
      <w:b/>
      <w:bCs/>
      <w:kern w:val="2"/>
      <w:sz w:val="28"/>
      <w:szCs w:val="28"/>
    </w:rPr>
  </w:style>
  <w:style w:type="character" w:customStyle="1" w:styleId="28">
    <w:name w:val="标题 5 Char"/>
    <w:link w:val="6"/>
    <w:qFormat/>
    <w:uiPriority w:val="0"/>
    <w:rPr>
      <w:b/>
      <w:bCs/>
      <w:kern w:val="2"/>
      <w:sz w:val="28"/>
      <w:szCs w:val="28"/>
    </w:rPr>
  </w:style>
  <w:style w:type="character" w:customStyle="1" w:styleId="29">
    <w:name w:val="标题 6 Char"/>
    <w:link w:val="7"/>
    <w:semiHidden/>
    <w:uiPriority w:val="0"/>
    <w:rPr>
      <w:rFonts w:ascii="等线 Light" w:hAnsi="等线 Light" w:eastAsia="等线 Light"/>
      <w:b/>
      <w:bCs/>
      <w:kern w:val="2"/>
      <w:sz w:val="24"/>
      <w:szCs w:val="24"/>
    </w:rPr>
  </w:style>
  <w:style w:type="character" w:customStyle="1" w:styleId="30">
    <w:name w:val="标题 7 Char"/>
    <w:link w:val="8"/>
    <w:semiHidden/>
    <w:uiPriority w:val="0"/>
    <w:rPr>
      <w:b/>
      <w:bCs/>
      <w:kern w:val="2"/>
      <w:sz w:val="24"/>
      <w:szCs w:val="24"/>
    </w:rPr>
  </w:style>
  <w:style w:type="character" w:customStyle="1" w:styleId="31">
    <w:name w:val="标题 8 Char"/>
    <w:link w:val="9"/>
    <w:semiHidden/>
    <w:qFormat/>
    <w:uiPriority w:val="0"/>
    <w:rPr>
      <w:rFonts w:ascii="等线 Light" w:hAnsi="等线 Light" w:eastAsia="等线 Light"/>
      <w:kern w:val="2"/>
      <w:sz w:val="24"/>
      <w:szCs w:val="24"/>
    </w:rPr>
  </w:style>
  <w:style w:type="character" w:customStyle="1" w:styleId="32">
    <w:name w:val="标题 9 Char"/>
    <w:link w:val="10"/>
    <w:semiHidden/>
    <w:uiPriority w:val="0"/>
    <w:rPr>
      <w:rFonts w:ascii="等线 Light" w:hAnsi="等线 Light" w:eastAsia="等线 Light"/>
      <w:kern w:val="2"/>
      <w:sz w:val="21"/>
      <w:szCs w:val="21"/>
    </w:rPr>
  </w:style>
  <w:style w:type="character" w:customStyle="1" w:styleId="33">
    <w:name w:val="正文缩进 Char"/>
    <w:link w:val="11"/>
    <w:qFormat/>
    <w:uiPriority w:val="99"/>
    <w:rPr>
      <w:spacing w:val="8"/>
      <w:kern w:val="2"/>
      <w:sz w:val="24"/>
      <w:lang w:val="en-US" w:eastAsia="zh-CN"/>
    </w:rPr>
  </w:style>
  <w:style w:type="character" w:customStyle="1" w:styleId="34">
    <w:name w:val="批注文字 Char"/>
    <w:link w:val="12"/>
    <w:uiPriority w:val="0"/>
    <w:rPr>
      <w:szCs w:val="24"/>
    </w:rPr>
  </w:style>
  <w:style w:type="character" w:customStyle="1" w:styleId="35">
    <w:name w:val="纯文本 Char"/>
    <w:link w:val="13"/>
    <w:uiPriority w:val="0"/>
    <w:rPr>
      <w:rFonts w:ascii="Calibri" w:hAnsi="Courier New"/>
      <w:kern w:val="2"/>
      <w:sz w:val="21"/>
    </w:rPr>
  </w:style>
  <w:style w:type="character" w:customStyle="1" w:styleId="36">
    <w:name w:val="批注框文本 Char"/>
    <w:link w:val="14"/>
    <w:uiPriority w:val="0"/>
    <w:rPr>
      <w:kern w:val="2"/>
      <w:sz w:val="18"/>
      <w:szCs w:val="18"/>
    </w:rPr>
  </w:style>
  <w:style w:type="character" w:customStyle="1" w:styleId="37">
    <w:name w:val="页脚 Char"/>
    <w:link w:val="15"/>
    <w:uiPriority w:val="0"/>
    <w:rPr>
      <w:kern w:val="2"/>
      <w:sz w:val="18"/>
      <w:szCs w:val="18"/>
    </w:rPr>
  </w:style>
  <w:style w:type="character" w:customStyle="1" w:styleId="38">
    <w:name w:val="页眉 Char"/>
    <w:link w:val="16"/>
    <w:uiPriority w:val="0"/>
    <w:rPr>
      <w:kern w:val="2"/>
      <w:sz w:val="18"/>
      <w:szCs w:val="18"/>
    </w:rPr>
  </w:style>
  <w:style w:type="character" w:customStyle="1" w:styleId="39">
    <w:name w:val="已访问的超链接1"/>
    <w:uiPriority w:val="0"/>
    <w:rPr>
      <w:color w:val="800080"/>
      <w:u w:val="single"/>
    </w:rPr>
  </w:style>
  <w:style w:type="character" w:customStyle="1" w:styleId="40">
    <w:name w:val="正文（首行缩进2字符） Char"/>
    <w:link w:val="41"/>
    <w:uiPriority w:val="0"/>
    <w:rPr>
      <w:kern w:val="2"/>
      <w:sz w:val="24"/>
      <w:szCs w:val="24"/>
    </w:rPr>
  </w:style>
  <w:style w:type="paragraph" w:customStyle="1" w:styleId="41">
    <w:name w:val="正文（首行缩进2字符）"/>
    <w:basedOn w:val="1"/>
    <w:link w:val="40"/>
    <w:qFormat/>
    <w:uiPriority w:val="0"/>
    <w:pPr>
      <w:spacing w:line="360" w:lineRule="auto"/>
      <w:ind w:firstLine="480" w:firstLineChars="200"/>
    </w:pPr>
    <w:rPr>
      <w:sz w:val="24"/>
      <w:lang w:val="zh-CN" w:eastAsia="zh-CN"/>
    </w:rPr>
  </w:style>
  <w:style w:type="character" w:customStyle="1" w:styleId="42">
    <w:name w:val="段落 Char1"/>
    <w:link w:val="43"/>
    <w:uiPriority w:val="0"/>
    <w:rPr>
      <w:rFonts w:eastAsia="仿宋_GB2312"/>
      <w:sz w:val="24"/>
      <w:szCs w:val="24"/>
      <w:lang w:val="en-US" w:eastAsia="zh-CN" w:bidi="ar-SA"/>
    </w:rPr>
  </w:style>
  <w:style w:type="paragraph" w:customStyle="1" w:styleId="43">
    <w:name w:val="段落"/>
    <w:link w:val="42"/>
    <w:qFormat/>
    <w:uiPriority w:val="0"/>
    <w:pPr>
      <w:adjustRightInd w:val="0"/>
      <w:snapToGrid w:val="0"/>
      <w:spacing w:before="120" w:after="120" w:line="360" w:lineRule="auto"/>
      <w:ind w:firstLine="480" w:firstLineChars="200"/>
      <w:jc w:val="both"/>
    </w:pPr>
    <w:rPr>
      <w:rFonts w:ascii="Times New Roman" w:hAnsi="Times New Roman" w:eastAsia="仿宋_GB2312" w:cs="Times New Roman"/>
      <w:sz w:val="24"/>
      <w:szCs w:val="24"/>
      <w:lang w:val="en-US" w:eastAsia="zh-CN" w:bidi="ar-SA"/>
    </w:rPr>
  </w:style>
  <w:style w:type="character" w:customStyle="1" w:styleId="44">
    <w:name w:val="正文（安华金和） Char"/>
    <w:link w:val="45"/>
    <w:qFormat/>
    <w:uiPriority w:val="0"/>
    <w:rPr>
      <w:rFonts w:ascii="Arial" w:hAnsi="Arial"/>
      <w:sz w:val="21"/>
      <w:szCs w:val="21"/>
      <w:lang w:val="en-US" w:eastAsia="zh-CN" w:bidi="ar-SA"/>
    </w:rPr>
  </w:style>
  <w:style w:type="paragraph" w:customStyle="1" w:styleId="45">
    <w:name w:val="正文（安华金和）"/>
    <w:link w:val="44"/>
    <w:qFormat/>
    <w:uiPriority w:val="0"/>
    <w:pPr>
      <w:widowControl w:val="0"/>
      <w:spacing w:line="360" w:lineRule="auto"/>
      <w:ind w:firstLine="200"/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character" w:customStyle="1" w:styleId="46">
    <w:name w:val="页脚 字符"/>
    <w:qFormat/>
    <w:uiPriority w:val="99"/>
  </w:style>
  <w:style w:type="character" w:customStyle="1" w:styleId="47">
    <w:name w:val="列出段落 Char"/>
    <w:link w:val="48"/>
    <w:qFormat/>
    <w:uiPriority w:val="34"/>
    <w:rPr>
      <w:rFonts w:ascii="等线" w:hAnsi="等线" w:eastAsia="等线"/>
      <w:kern w:val="2"/>
      <w:sz w:val="21"/>
      <w:szCs w:val="22"/>
    </w:rPr>
  </w:style>
  <w:style w:type="paragraph" w:styleId="48">
    <w:name w:val="List Paragraph"/>
    <w:basedOn w:val="1"/>
    <w:link w:val="47"/>
    <w:qFormat/>
    <w:uiPriority w:val="34"/>
    <w:pPr>
      <w:ind w:firstLine="420" w:firstLineChars="200"/>
    </w:pPr>
    <w:rPr>
      <w:rFonts w:ascii="等线" w:hAnsi="等线" w:eastAsia="等线"/>
      <w:szCs w:val="22"/>
      <w:lang w:val="zh-CN" w:eastAsia="zh-CN"/>
    </w:rPr>
  </w:style>
  <w:style w:type="paragraph" w:customStyle="1" w:styleId="49">
    <w:name w:val="插图标注（安华金和）"/>
    <w:next w:val="1"/>
    <w:qFormat/>
    <w:uiPriority w:val="0"/>
    <w:pPr>
      <w:numPr>
        <w:ilvl w:val="6"/>
        <w:numId w:val="2"/>
      </w:numPr>
      <w:spacing w:after="156"/>
      <w:jc w:val="center"/>
    </w:pPr>
    <w:rPr>
      <w:rFonts w:ascii="Arial" w:hAnsi="Arial" w:eastAsia="宋体" w:cs="Arial"/>
      <w:sz w:val="21"/>
      <w:szCs w:val="21"/>
      <w:lang w:val="en-US" w:eastAsia="zh-CN" w:bidi="ar-SA"/>
    </w:rPr>
  </w:style>
  <w:style w:type="paragraph" w:customStyle="1" w:styleId="50">
    <w:name w:val="标题 2（DBSec）"/>
    <w:basedOn w:val="3"/>
    <w:next w:val="1"/>
    <w:qFormat/>
    <w:uiPriority w:val="0"/>
    <w:pPr>
      <w:numPr>
        <w:ilvl w:val="1"/>
        <w:numId w:val="2"/>
      </w:numPr>
      <w:spacing w:line="415" w:lineRule="auto"/>
      <w:ind w:left="794" w:leftChars="200"/>
      <w:jc w:val="left"/>
    </w:pPr>
    <w:rPr>
      <w:rFonts w:ascii="Arial" w:hAnsi="Arial" w:eastAsia="黑体"/>
      <w:bCs w:val="0"/>
    </w:rPr>
  </w:style>
  <w:style w:type="paragraph" w:customStyle="1" w:styleId="5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Times New Roman" w:eastAsia="微软雅黑" w:cs="微软雅黑"/>
      <w:color w:val="000000"/>
      <w:sz w:val="24"/>
      <w:szCs w:val="24"/>
      <w:lang w:val="en-US" w:eastAsia="zh-CN" w:bidi="ar-SA"/>
    </w:rPr>
  </w:style>
  <w:style w:type="paragraph" w:customStyle="1" w:styleId="52">
    <w:name w:val="_Style 27"/>
    <w:basedOn w:val="1"/>
    <w:next w:val="48"/>
    <w:qFormat/>
    <w:uiPriority w:val="34"/>
    <w:pPr>
      <w:widowControl/>
      <w:spacing w:line="240" w:lineRule="atLeast"/>
      <w:ind w:firstLine="420" w:firstLineChars="200"/>
    </w:pPr>
    <w:rPr>
      <w:rFonts w:ascii="Arial" w:hAnsi="Arial"/>
      <w:kern w:val="0"/>
      <w:szCs w:val="21"/>
    </w:rPr>
  </w:style>
  <w:style w:type="paragraph" w:customStyle="1" w:styleId="53">
    <w:name w:val="列出段落2"/>
    <w:basedOn w:val="1"/>
    <w:qFormat/>
    <w:uiPriority w:val="99"/>
    <w:pPr>
      <w:widowControl/>
      <w:spacing w:line="240" w:lineRule="atLeast"/>
      <w:ind w:firstLine="420" w:firstLineChars="200"/>
    </w:pPr>
    <w:rPr>
      <w:rFonts w:ascii="Arial" w:hAnsi="Arial"/>
      <w:kern w:val="0"/>
      <w:szCs w:val="21"/>
    </w:rPr>
  </w:style>
  <w:style w:type="paragraph" w:customStyle="1" w:styleId="54">
    <w:name w:val="标题 6（有编号）（安华金和）"/>
    <w:basedOn w:val="1"/>
    <w:next w:val="1"/>
    <w:qFormat/>
    <w:uiPriority w:val="0"/>
    <w:pPr>
      <w:keepNext/>
      <w:keepLines/>
      <w:numPr>
        <w:ilvl w:val="5"/>
        <w:numId w:val="2"/>
      </w:numPr>
      <w:spacing w:before="240" w:after="64" w:line="319" w:lineRule="auto"/>
      <w:ind w:left="0"/>
      <w:jc w:val="left"/>
      <w:outlineLvl w:val="5"/>
    </w:pPr>
    <w:rPr>
      <w:rFonts w:ascii="Arial" w:hAnsi="Arial" w:eastAsia="黑体"/>
      <w:b/>
      <w:kern w:val="0"/>
    </w:rPr>
  </w:style>
  <w:style w:type="paragraph" w:customStyle="1" w:styleId="55">
    <w:name w:val="标题 4（DBSec）"/>
    <w:basedOn w:val="5"/>
    <w:next w:val="1"/>
    <w:qFormat/>
    <w:uiPriority w:val="0"/>
    <w:pPr>
      <w:widowControl/>
      <w:numPr>
        <w:numId w:val="2"/>
      </w:numPr>
      <w:spacing w:after="156"/>
      <w:ind w:leftChars="200"/>
      <w:jc w:val="left"/>
    </w:pPr>
    <w:rPr>
      <w:rFonts w:ascii="Arial" w:hAnsi="Arial" w:eastAsia="黑体"/>
      <w:bCs w:val="0"/>
      <w:kern w:val="0"/>
    </w:rPr>
  </w:style>
  <w:style w:type="paragraph" w:customStyle="1" w:styleId="56">
    <w:name w:val="标题 3（DBSec）"/>
    <w:basedOn w:val="4"/>
    <w:next w:val="1"/>
    <w:qFormat/>
    <w:uiPriority w:val="0"/>
    <w:pPr>
      <w:numPr>
        <w:ilvl w:val="2"/>
        <w:numId w:val="2"/>
      </w:numPr>
      <w:tabs>
        <w:tab w:val="left" w:pos="960"/>
      </w:tabs>
      <w:spacing w:line="415" w:lineRule="auto"/>
      <w:ind w:leftChars="200"/>
      <w:jc w:val="left"/>
    </w:pPr>
    <w:rPr>
      <w:rFonts w:ascii="Arial" w:hAnsi="Arial" w:eastAsia="黑体"/>
      <w:bCs w:val="0"/>
      <w:kern w:val="0"/>
    </w:rPr>
  </w:style>
  <w:style w:type="paragraph" w:customStyle="1" w:styleId="57">
    <w:name w:val="标题 1（DBSec）"/>
    <w:basedOn w:val="2"/>
    <w:next w:val="1"/>
    <w:qFormat/>
    <w:uiPriority w:val="0"/>
    <w:pPr>
      <w:pageBreakBefore/>
      <w:numPr>
        <w:numId w:val="2"/>
      </w:numPr>
      <w:pBdr>
        <w:bottom w:val="single" w:color="auto" w:sz="48" w:space="1"/>
      </w:pBdr>
      <w:spacing w:before="600" w:line="576" w:lineRule="auto"/>
      <w:ind w:leftChars="200"/>
      <w:jc w:val="left"/>
    </w:pPr>
    <w:rPr>
      <w:rFonts w:ascii="Arial" w:hAnsi="Arial" w:eastAsia="黑体"/>
      <w:lang w:val="en-US" w:eastAsia="zh-CN"/>
    </w:rPr>
  </w:style>
  <w:style w:type="paragraph" w:customStyle="1" w:styleId="58">
    <w:name w:val="彩色列表 - 着色 11"/>
    <w:basedOn w:val="1"/>
    <w:qFormat/>
    <w:uiPriority w:val="34"/>
    <w:pPr>
      <w:spacing w:line="360" w:lineRule="auto"/>
      <w:ind w:firstLine="420" w:firstLineChars="200"/>
    </w:pPr>
    <w:rPr>
      <w:rFonts w:ascii="Arial" w:hAnsi="Arial"/>
      <w:szCs w:val="21"/>
    </w:rPr>
  </w:style>
  <w:style w:type="paragraph" w:customStyle="1" w:styleId="59">
    <w:name w:val="表格标注（安华金和）"/>
    <w:basedOn w:val="49"/>
    <w:next w:val="1"/>
    <w:qFormat/>
    <w:uiPriority w:val="0"/>
    <w:pPr>
      <w:numPr>
        <w:ilvl w:val="7"/>
      </w:numPr>
    </w:pPr>
  </w:style>
  <w:style w:type="paragraph" w:customStyle="1" w:styleId="60">
    <w:name w:val="标题 5（有编号）（安华金和）"/>
    <w:basedOn w:val="1"/>
    <w:next w:val="1"/>
    <w:qFormat/>
    <w:uiPriority w:val="0"/>
    <w:pPr>
      <w:keepNext/>
      <w:keepLines/>
      <w:numPr>
        <w:ilvl w:val="4"/>
        <w:numId w:val="2"/>
      </w:numPr>
      <w:spacing w:before="280" w:after="156" w:line="377" w:lineRule="auto"/>
      <w:ind w:left="0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61">
    <w:name w:val="List Paragraph11"/>
    <w:basedOn w:val="1"/>
    <w:next w:val="1"/>
    <w:qFormat/>
    <w:uiPriority w:val="34"/>
    <w:pPr>
      <w:spacing w:line="360" w:lineRule="auto"/>
      <w:ind w:firstLine="420" w:firstLineChars="200"/>
    </w:pPr>
    <w:rPr>
      <w:rFonts w:ascii="Verdana" w:hAnsi="Verdana"/>
      <w:color w:val="000000"/>
      <w:sz w:val="20"/>
      <w:szCs w:val="20"/>
    </w:rPr>
  </w:style>
  <w:style w:type="character" w:customStyle="1" w:styleId="62">
    <w:name w:val="批注文字 字符"/>
    <w:qFormat/>
    <w:uiPriority w:val="99"/>
    <w:rPr>
      <w:kern w:val="2"/>
      <w:sz w:val="21"/>
      <w:szCs w:val="24"/>
    </w:rPr>
  </w:style>
  <w:style w:type="character" w:customStyle="1" w:styleId="63">
    <w:name w:val="副标题 字符"/>
    <w:link w:val="17"/>
    <w:uiPriority w:val="0"/>
    <w:rPr>
      <w:rFonts w:ascii="Cambria" w:hAnsi="Cambria"/>
      <w:b/>
      <w:bCs/>
      <w:kern w:val="28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281</Words>
  <Characters>1602</Characters>
  <Lines>13</Lines>
  <Paragraphs>3</Paragraphs>
  <TotalTime>17</TotalTime>
  <ScaleCrop>false</ScaleCrop>
  <LinksUpToDate>false</LinksUpToDate>
  <CharactersWithSpaces>1880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2022-01-06T02:43:00Z</dcterms:created>
  <dc:creator>陈永辉</dc:creator>
  <cp:lastModifiedBy>晖少</cp:lastModifiedBy>
  <dcterms:modified xsi:type="dcterms:W3CDTF">2022-06-23T04:15:21Z</dcterms:modified>
  <dc:title>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E6BF652D54F944798887341195E59480</vt:lpwstr>
  </property>
</Properties>
</file>